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941" w:rsidRDefault="00617BA1" w:rsidP="006D1941">
      <w:pPr>
        <w:pStyle w:val="Heading1"/>
      </w:pPr>
      <w:r>
        <w:t>A</w:t>
      </w:r>
      <w:r w:rsidR="00740F5F">
        <w:t xml:space="preserve"> </w:t>
      </w:r>
      <w:proofErr w:type="spellStart"/>
      <w:r w:rsidR="0061283C">
        <w:t>pharmacoeconomic</w:t>
      </w:r>
      <w:proofErr w:type="spellEnd"/>
      <w:r w:rsidR="0061283C">
        <w:t xml:space="preserve"> approach to </w:t>
      </w:r>
      <w:r w:rsidR="006C3E62">
        <w:t xml:space="preserve">assessing </w:t>
      </w:r>
      <w:r w:rsidR="0061283C">
        <w:t xml:space="preserve">the </w:t>
      </w:r>
      <w:r w:rsidR="006C3E62">
        <w:t xml:space="preserve">costs and benefits </w:t>
      </w:r>
      <w:proofErr w:type="gramStart"/>
      <w:r w:rsidR="006C3E62">
        <w:t xml:space="preserve">of </w:t>
      </w:r>
      <w:r w:rsidR="006D1941">
        <w:t xml:space="preserve"> air</w:t>
      </w:r>
      <w:proofErr w:type="gramEnd"/>
      <w:r w:rsidR="006D1941">
        <w:t xml:space="preserve"> quality interventions t</w:t>
      </w:r>
      <w:r w:rsidR="0061283C">
        <w:t>hat</w:t>
      </w:r>
      <w:r w:rsidR="006D1941">
        <w:t xml:space="preserve"> improve health:</w:t>
      </w:r>
      <w:r w:rsidR="0061283C">
        <w:t xml:space="preserve"> a case study</w:t>
      </w:r>
    </w:p>
    <w:p w:rsidR="006D1941" w:rsidRDefault="006D1941" w:rsidP="006D1941">
      <w:r>
        <w:t>James Lomas*</w:t>
      </w:r>
      <w:r w:rsidRPr="008A033E">
        <w:rPr>
          <w:vertAlign w:val="superscript"/>
        </w:rPr>
        <w:t>1</w:t>
      </w:r>
      <w:r>
        <w:t>, Laetitia Schmitt</w:t>
      </w:r>
      <w:r>
        <w:rPr>
          <w:vertAlign w:val="superscript"/>
        </w:rPr>
        <w:t>2</w:t>
      </w:r>
      <w:r>
        <w:t>, Sally Jones</w:t>
      </w:r>
      <w:r>
        <w:rPr>
          <w:vertAlign w:val="superscript"/>
        </w:rPr>
        <w:t>3</w:t>
      </w:r>
      <w:r>
        <w:t>, Maureen McGeorge</w:t>
      </w:r>
      <w:r>
        <w:rPr>
          <w:vertAlign w:val="superscript"/>
        </w:rPr>
        <w:t>4</w:t>
      </w:r>
      <w:r>
        <w:t>, Elizabeth Bates</w:t>
      </w:r>
      <w:r>
        <w:rPr>
          <w:vertAlign w:val="superscript"/>
        </w:rPr>
        <w:t>3,5</w:t>
      </w:r>
      <w:r>
        <w:t>, Mike Holland</w:t>
      </w:r>
      <w:r>
        <w:rPr>
          <w:vertAlign w:val="superscript"/>
        </w:rPr>
        <w:t>6</w:t>
      </w:r>
      <w:r>
        <w:t>, Duncan Cooper</w:t>
      </w:r>
      <w:r>
        <w:rPr>
          <w:vertAlign w:val="superscript"/>
        </w:rPr>
        <w:t>7</w:t>
      </w:r>
      <w:r>
        <w:t>, Richard Crowther</w:t>
      </w:r>
      <w:r>
        <w:rPr>
          <w:vertAlign w:val="superscript"/>
        </w:rPr>
        <w:t>8</w:t>
      </w:r>
      <w:r>
        <w:t>, Mike Ashmore</w:t>
      </w:r>
      <w:r w:rsidRPr="008A033E">
        <w:rPr>
          <w:vertAlign w:val="superscript"/>
        </w:rPr>
        <w:t>1</w:t>
      </w:r>
      <w:r>
        <w:t>, David Rojas Rueda</w:t>
      </w:r>
      <w:r>
        <w:rPr>
          <w:vertAlign w:val="superscript"/>
        </w:rPr>
        <w:t>9</w:t>
      </w:r>
      <w:r>
        <w:t>, Helen Weatherly</w:t>
      </w:r>
      <w:r w:rsidRPr="008A033E">
        <w:rPr>
          <w:vertAlign w:val="superscript"/>
        </w:rPr>
        <w:t>1</w:t>
      </w:r>
      <w:r>
        <w:t>, Gerry Richardson</w:t>
      </w:r>
      <w:r w:rsidRPr="008A033E">
        <w:rPr>
          <w:vertAlign w:val="superscript"/>
        </w:rPr>
        <w:t>1</w:t>
      </w:r>
      <w:r>
        <w:t>, Laura Bojke</w:t>
      </w:r>
      <w:r w:rsidRPr="008A033E">
        <w:rPr>
          <w:vertAlign w:val="superscript"/>
        </w:rPr>
        <w:t>1</w:t>
      </w:r>
    </w:p>
    <w:p w:rsidR="006D1941" w:rsidRDefault="006D1941" w:rsidP="006D1941">
      <w:pPr>
        <w:spacing w:after="0"/>
      </w:pPr>
      <w:r>
        <w:t>1 – University of York</w:t>
      </w:r>
    </w:p>
    <w:p w:rsidR="006D1941" w:rsidRDefault="006D1941" w:rsidP="006D1941">
      <w:pPr>
        <w:spacing w:after="0"/>
      </w:pPr>
      <w:r>
        <w:t>2 – University of Leeds</w:t>
      </w:r>
    </w:p>
    <w:p w:rsidR="006D1941" w:rsidRDefault="006D1941" w:rsidP="006D1941">
      <w:pPr>
        <w:spacing w:after="0"/>
      </w:pPr>
      <w:r>
        <w:t>3 – City of Bradford Metropolitan District Council</w:t>
      </w:r>
    </w:p>
    <w:p w:rsidR="006D1941" w:rsidRDefault="006D1941" w:rsidP="006D1941">
      <w:pPr>
        <w:spacing w:after="0"/>
      </w:pPr>
      <w:r>
        <w:t>4 – Bradford Teaching Hospitals NHS Foundation Trust</w:t>
      </w:r>
    </w:p>
    <w:p w:rsidR="006D1941" w:rsidRDefault="006D1941" w:rsidP="006D1941">
      <w:pPr>
        <w:spacing w:after="0"/>
      </w:pPr>
      <w:r>
        <w:t>5 – City of York Council</w:t>
      </w:r>
    </w:p>
    <w:p w:rsidR="006D1941" w:rsidRDefault="006D1941" w:rsidP="006D1941">
      <w:pPr>
        <w:spacing w:after="0"/>
      </w:pPr>
      <w:r>
        <w:t xml:space="preserve">6 – </w:t>
      </w:r>
      <w:proofErr w:type="spellStart"/>
      <w:r>
        <w:t>Ecometrics</w:t>
      </w:r>
      <w:proofErr w:type="spellEnd"/>
      <w:r>
        <w:t xml:space="preserve"> Research and Consulting</w:t>
      </w:r>
    </w:p>
    <w:p w:rsidR="006D1941" w:rsidRDefault="006D1941" w:rsidP="006D1941">
      <w:pPr>
        <w:spacing w:after="0"/>
      </w:pPr>
      <w:r>
        <w:t>7 – Wakefield Council</w:t>
      </w:r>
    </w:p>
    <w:p w:rsidR="006D1941" w:rsidRDefault="006D1941" w:rsidP="006D1941">
      <w:pPr>
        <w:spacing w:after="0"/>
      </w:pPr>
      <w:r>
        <w:t>8 – Leeds City Council</w:t>
      </w:r>
    </w:p>
    <w:p w:rsidR="006D1941" w:rsidRDefault="006D1941" w:rsidP="006D1941">
      <w:pPr>
        <w:spacing w:after="0"/>
      </w:pPr>
      <w:r>
        <w:t xml:space="preserve">9 – CREAL (Centre de </w:t>
      </w:r>
      <w:proofErr w:type="spellStart"/>
      <w:r>
        <w:t>Recerca</w:t>
      </w:r>
      <w:proofErr w:type="spellEnd"/>
      <w:r>
        <w:t xml:space="preserve"> </w:t>
      </w:r>
      <w:proofErr w:type="spellStart"/>
      <w:r>
        <w:t>en</w:t>
      </w:r>
      <w:proofErr w:type="spellEnd"/>
      <w:r>
        <w:t xml:space="preserve"> </w:t>
      </w:r>
      <w:proofErr w:type="spellStart"/>
      <w:r>
        <w:t>Epidmiologia</w:t>
      </w:r>
      <w:proofErr w:type="spellEnd"/>
      <w:r>
        <w:t xml:space="preserve"> </w:t>
      </w:r>
      <w:proofErr w:type="spellStart"/>
      <w:r>
        <w:t>Ambiental</w:t>
      </w:r>
      <w:proofErr w:type="spellEnd"/>
      <w:r>
        <w:t>)</w:t>
      </w:r>
    </w:p>
    <w:p w:rsidR="006D1941" w:rsidRDefault="006D1941" w:rsidP="006D1941">
      <w:pPr>
        <w:spacing w:after="0"/>
      </w:pPr>
      <w:r>
        <w:t xml:space="preserve">*Corresponding author: </w:t>
      </w:r>
      <w:hyperlink r:id="rId9" w:history="1">
        <w:r w:rsidRPr="00B05D7D">
          <w:rPr>
            <w:rStyle w:val="Hyperlink"/>
          </w:rPr>
          <w:t>james.lomas@york.ac.uk</w:t>
        </w:r>
      </w:hyperlink>
    </w:p>
    <w:p w:rsidR="00AB061D" w:rsidRDefault="00AB061D">
      <w:pPr>
        <w:rPr>
          <w:rFonts w:asciiTheme="majorHAnsi" w:eastAsiaTheme="majorEastAsia" w:hAnsiTheme="majorHAnsi" w:cstheme="majorBidi"/>
          <w:b/>
          <w:bCs/>
          <w:color w:val="4F81BD" w:themeColor="accent1"/>
          <w:sz w:val="26"/>
          <w:szCs w:val="26"/>
        </w:rPr>
      </w:pPr>
      <w:r>
        <w:br w:type="page"/>
      </w:r>
    </w:p>
    <w:p w:rsidR="006D1941" w:rsidRDefault="006D1941" w:rsidP="006D1941">
      <w:pPr>
        <w:pStyle w:val="Heading2"/>
      </w:pPr>
      <w:r>
        <w:lastRenderedPageBreak/>
        <w:t>Abstract</w:t>
      </w:r>
    </w:p>
    <w:p w:rsidR="006D1941" w:rsidRPr="00740F5F" w:rsidRDefault="006D1941" w:rsidP="006D1941">
      <w:pPr>
        <w:spacing w:line="240" w:lineRule="auto"/>
      </w:pPr>
      <w:r w:rsidRPr="00740F5F">
        <w:t>Objective:</w:t>
      </w:r>
    </w:p>
    <w:p w:rsidR="009859DF" w:rsidRDefault="009859DF" w:rsidP="006D1941">
      <w:pPr>
        <w:spacing w:line="240" w:lineRule="auto"/>
      </w:pPr>
      <w:r w:rsidRPr="009859DF">
        <w:t xml:space="preserve">This paper explores the use of </w:t>
      </w:r>
      <w:proofErr w:type="spellStart"/>
      <w:r w:rsidRPr="009859DF">
        <w:t>pharmacoeconomic</w:t>
      </w:r>
      <w:proofErr w:type="spellEnd"/>
      <w:r w:rsidRPr="009859DF">
        <w:t xml:space="preserve"> methods of valuation to health impacts resulting from exposure to poor air quality. In using such methods, interventions that reduce exposure to poor air quality can be directly compared, in terms of value for money (or cost-effectiveness), with competing demands for finite resources, including other public health interventions.</w:t>
      </w:r>
    </w:p>
    <w:p w:rsidR="006D1941" w:rsidRPr="00740F5F" w:rsidRDefault="006D1941" w:rsidP="006D1941">
      <w:pPr>
        <w:spacing w:line="240" w:lineRule="auto"/>
      </w:pPr>
      <w:r w:rsidRPr="00740F5F">
        <w:t>Design:</w:t>
      </w:r>
    </w:p>
    <w:p w:rsidR="009859DF" w:rsidRDefault="009859DF" w:rsidP="006D1941">
      <w:pPr>
        <w:spacing w:line="240" w:lineRule="auto"/>
      </w:pPr>
      <w:r w:rsidRPr="009859DF">
        <w:t>Using results estimated as part of a health impact assessment regarding a West Yorkshire Low Emission Zone strategy, this paper quantifies cost-saving and health-improving implications of transport policy through its impact on air quality.</w:t>
      </w:r>
    </w:p>
    <w:p w:rsidR="006D1941" w:rsidRPr="00740F5F" w:rsidRDefault="006D1941" w:rsidP="006D1941">
      <w:pPr>
        <w:spacing w:line="240" w:lineRule="auto"/>
      </w:pPr>
      <w:r w:rsidRPr="00740F5F">
        <w:t>Data source:</w:t>
      </w:r>
    </w:p>
    <w:p w:rsidR="009859DF" w:rsidRDefault="009859DF" w:rsidP="006D1941">
      <w:pPr>
        <w:spacing w:line="240" w:lineRule="auto"/>
      </w:pPr>
      <w:r w:rsidRPr="009859DF">
        <w:t xml:space="preserve">Estimates of </w:t>
      </w:r>
      <w:proofErr w:type="spellStart"/>
      <w:r w:rsidRPr="009859DF">
        <w:t>HRQoL</w:t>
      </w:r>
      <w:proofErr w:type="spellEnd"/>
      <w:r w:rsidRPr="009859DF">
        <w:t xml:space="preserve"> and NHS/PSS costs for identified health events were based on data from Leeds and Bradford using peer-reviewed publications or Office for National Statistics releases.</w:t>
      </w:r>
    </w:p>
    <w:p w:rsidR="006D1941" w:rsidRPr="00740F5F" w:rsidRDefault="006D1941" w:rsidP="006D1941">
      <w:pPr>
        <w:spacing w:line="240" w:lineRule="auto"/>
      </w:pPr>
      <w:r w:rsidRPr="00740F5F">
        <w:t>Population:</w:t>
      </w:r>
    </w:p>
    <w:p w:rsidR="006D1941" w:rsidRPr="00740F5F" w:rsidRDefault="006D1941" w:rsidP="006D1941">
      <w:pPr>
        <w:spacing w:line="240" w:lineRule="auto"/>
      </w:pPr>
      <w:proofErr w:type="gramStart"/>
      <w:r w:rsidRPr="00740F5F">
        <w:t>Inhabitants of the area within the outer ring roads of Leeds and Bradford.</w:t>
      </w:r>
      <w:proofErr w:type="gramEnd"/>
    </w:p>
    <w:p w:rsidR="006D1941" w:rsidRPr="00740F5F" w:rsidRDefault="006D1941" w:rsidP="006D1941">
      <w:pPr>
        <w:spacing w:line="240" w:lineRule="auto"/>
      </w:pPr>
      <w:r w:rsidRPr="00740F5F">
        <w:t>Main outcomes measures:</w:t>
      </w:r>
    </w:p>
    <w:p w:rsidR="006D1941" w:rsidRPr="00740F5F" w:rsidRDefault="006D1941" w:rsidP="006D1941">
      <w:pPr>
        <w:spacing w:line="240" w:lineRule="auto"/>
      </w:pPr>
      <w:proofErr w:type="gramStart"/>
      <w:r w:rsidRPr="00740F5F">
        <w:t>NHS and PSS costs and QALYs.</w:t>
      </w:r>
      <w:proofErr w:type="gramEnd"/>
    </w:p>
    <w:p w:rsidR="006D1941" w:rsidRPr="00740F5F" w:rsidRDefault="006D1941" w:rsidP="006D1941">
      <w:pPr>
        <w:spacing w:line="240" w:lineRule="auto"/>
      </w:pPr>
      <w:r w:rsidRPr="00740F5F">
        <w:t>Results:</w:t>
      </w:r>
    </w:p>
    <w:p w:rsidR="006D1941" w:rsidRPr="00740F5F" w:rsidRDefault="009859DF" w:rsidP="006D1941">
      <w:pPr>
        <w:spacing w:line="240" w:lineRule="auto"/>
      </w:pPr>
      <w:r w:rsidRPr="009859DF">
        <w:t>Averting an all-cause mortality death generates 8.4 QALYs. Each coronary event avoided saves £28,000 in NHS/PSS costs and generates 1.1 QALYs. For every fewer case of childhood asthma there will be NHS/PSS cost saving of £3,000 and a health benefit of 0.9 QALYs. A single term, low birthweight birth avoided saves £2,000 in NHS/PSS costs. Preventing a pre term birth saves £24,000 in NHS/PSS costs and generates 1.3 QALYs. A scenario modelled in the West Yorkshire Low Emission Zone Feasibility Study, where pre EURO 4 buses and HGVs are upgraded to EURO 6 by 2016 generates an annual benefit of £2.08 million and a one-off benefit of £3.3 million compared to a net present value cost of implementation of £6.3 million.</w:t>
      </w:r>
    </w:p>
    <w:p w:rsidR="006D1941" w:rsidRPr="00740F5F" w:rsidRDefault="006D1941" w:rsidP="006D1941">
      <w:pPr>
        <w:spacing w:line="240" w:lineRule="auto"/>
      </w:pPr>
      <w:r w:rsidRPr="00740F5F">
        <w:t>Conclusion:</w:t>
      </w:r>
    </w:p>
    <w:p w:rsidR="009859DF" w:rsidRDefault="009859DF" w:rsidP="006D1941">
      <w:pPr>
        <w:pStyle w:val="Heading2"/>
        <w:rPr>
          <w:rFonts w:asciiTheme="minorHAnsi" w:eastAsiaTheme="minorEastAsia" w:hAnsiTheme="minorHAnsi" w:cstheme="minorBidi"/>
          <w:b w:val="0"/>
          <w:bCs w:val="0"/>
          <w:color w:val="auto"/>
          <w:sz w:val="22"/>
          <w:szCs w:val="22"/>
        </w:rPr>
      </w:pPr>
      <w:r w:rsidRPr="009859DF">
        <w:rPr>
          <w:rFonts w:asciiTheme="minorHAnsi" w:eastAsiaTheme="minorEastAsia" w:hAnsiTheme="minorHAnsi" w:cstheme="minorBidi"/>
          <w:b w:val="0"/>
          <w:bCs w:val="0"/>
          <w:color w:val="auto"/>
          <w:sz w:val="22"/>
          <w:szCs w:val="22"/>
        </w:rPr>
        <w:t>Interventions to improve air quality and health should be evaluated and where improvement of population health is the primary objective, cost-effectiveness analysis using a NHS/PSS costs and QALYs framework is an appropriate methodology.</w:t>
      </w:r>
    </w:p>
    <w:p w:rsidR="00AB061D" w:rsidRDefault="00AB061D">
      <w:pPr>
        <w:rPr>
          <w:rFonts w:asciiTheme="majorHAnsi" w:eastAsiaTheme="majorEastAsia" w:hAnsiTheme="majorHAnsi" w:cstheme="majorBidi"/>
          <w:b/>
          <w:bCs/>
          <w:color w:val="4F81BD" w:themeColor="accent1"/>
          <w:sz w:val="26"/>
          <w:szCs w:val="26"/>
        </w:rPr>
      </w:pPr>
      <w:r>
        <w:br w:type="page"/>
      </w:r>
    </w:p>
    <w:p w:rsidR="006D1941" w:rsidRDefault="006D1941" w:rsidP="006D1941">
      <w:pPr>
        <w:pStyle w:val="Heading2"/>
      </w:pPr>
      <w:r>
        <w:lastRenderedPageBreak/>
        <w:t>Article summary</w:t>
      </w:r>
    </w:p>
    <w:p w:rsidR="006D1941" w:rsidRDefault="006D1941" w:rsidP="006D1941">
      <w:pPr>
        <w:pStyle w:val="Heading3"/>
      </w:pPr>
      <w:r>
        <w:t>Strengths and limitations of this study</w:t>
      </w:r>
    </w:p>
    <w:p w:rsidR="006D1941" w:rsidRPr="00740F5F" w:rsidRDefault="006D1941" w:rsidP="006D1941">
      <w:pPr>
        <w:pStyle w:val="ListParagraph"/>
        <w:numPr>
          <w:ilvl w:val="0"/>
          <w:numId w:val="3"/>
        </w:numPr>
      </w:pPr>
      <w:r w:rsidRPr="00740F5F">
        <w:t>Applying cost and QALY methods from economic evaluation in health care allows the assessment of cost-effectiveness from a health care perspective and facilitates comparison with other health interventions.</w:t>
      </w:r>
    </w:p>
    <w:p w:rsidR="006D1941" w:rsidRPr="00740F5F" w:rsidRDefault="006D1941" w:rsidP="006D1941">
      <w:pPr>
        <w:pStyle w:val="ListParagraph"/>
        <w:numPr>
          <w:ilvl w:val="0"/>
          <w:numId w:val="3"/>
        </w:numPr>
      </w:pPr>
      <w:r w:rsidRPr="00740F5F">
        <w:t>The methods outlined above will allow Local Authorities to prioritise low emission strategies (supported by health and economic benefits) alongside other public health interventions.</w:t>
      </w:r>
    </w:p>
    <w:p w:rsidR="006D1941" w:rsidRPr="00740F5F" w:rsidRDefault="006D1941" w:rsidP="006D1941">
      <w:pPr>
        <w:pStyle w:val="ListParagraph"/>
        <w:numPr>
          <w:ilvl w:val="0"/>
          <w:numId w:val="3"/>
        </w:numPr>
      </w:pPr>
      <w:r w:rsidRPr="00740F5F">
        <w:t xml:space="preserve">A fuller consideration of uncertainty would take in to account the following stochastic elements: estimated reduction in emissions, modelled dispersion, </w:t>
      </w:r>
      <w:proofErr w:type="gramStart"/>
      <w:r w:rsidRPr="00740F5F">
        <w:t>health</w:t>
      </w:r>
      <w:proofErr w:type="gramEnd"/>
      <w:r w:rsidRPr="00740F5F">
        <w:t xml:space="preserve"> effects of exposure to air pollutants, values of health impacts and assumptions made in generating estimates of QALY.</w:t>
      </w:r>
    </w:p>
    <w:p w:rsidR="006D1941" w:rsidRPr="00740F5F" w:rsidRDefault="006D1941" w:rsidP="006D1941">
      <w:pPr>
        <w:pStyle w:val="ListParagraph"/>
        <w:numPr>
          <w:ilvl w:val="0"/>
          <w:numId w:val="3"/>
        </w:numPr>
      </w:pPr>
      <w:r w:rsidRPr="00740F5F">
        <w:t>The analysis also only assesses one intervention (the introduction of pre EURO 4 buses and HGVs are upgraded to EURO 6 by 2016).  However, decision makers are likely to be faced with a multitude of competing alternatives, both air quality interventions and other public health interventions.</w:t>
      </w:r>
    </w:p>
    <w:p w:rsidR="00AB061D" w:rsidRDefault="00AB061D">
      <w:pPr>
        <w:rPr>
          <w:rFonts w:asciiTheme="majorHAnsi" w:eastAsiaTheme="majorEastAsia" w:hAnsiTheme="majorHAnsi" w:cstheme="majorBidi"/>
          <w:b/>
          <w:bCs/>
          <w:color w:val="4F81BD" w:themeColor="accent1"/>
          <w:sz w:val="26"/>
          <w:szCs w:val="26"/>
        </w:rPr>
      </w:pPr>
      <w:r>
        <w:br w:type="page"/>
      </w:r>
    </w:p>
    <w:p w:rsidR="006D1941" w:rsidRDefault="006D1941" w:rsidP="006D1941">
      <w:pPr>
        <w:pStyle w:val="Heading2"/>
        <w:numPr>
          <w:ilvl w:val="0"/>
          <w:numId w:val="2"/>
        </w:numPr>
      </w:pPr>
      <w:r>
        <w:lastRenderedPageBreak/>
        <w:t>Introduction</w:t>
      </w:r>
    </w:p>
    <w:p w:rsidR="00BF73AC" w:rsidRDefault="000E0466" w:rsidP="006D1941">
      <w:r>
        <w:t>40,000 deaths are attributable to exposure to outdoor air pollution, each year in the UK</w:t>
      </w:r>
      <w:r w:rsidR="00F4051E">
        <w:t xml:space="preserve"> </w:t>
      </w:r>
      <w:r w:rsidR="005642C1">
        <w:fldChar w:fldCharType="begin" w:fldLock="1"/>
      </w:r>
      <w:r w:rsidR="002076D6">
        <w:instrText>ADDIN CSL_CITATION { "citationID" : "6c7qtuq9l", "citationItems" : [ { "id" : "ITEM-1", "itemData" : { "abstract" : "This report from the RCP and the RCPCH examines the impact of exposure to air pollution across the course of a lifetime.", "author" : [ { "dropping-particle" : "", "family" : "Royal College of Physicians", "given" : "", "non-dropping-particle" : "", "parse-names" : false, "suffix" : "" } ], "container-title" : "RCP London", "id" : "ITEM-1", "issued" : { "date-parts" : [ [ "2016", "2" ] ] }, "title" : "Every breath we take: the lifelong impact of air pollution", "type" : "webpage" }, "uri" : [ "http://zotero.org/users/376770/items/AU9X54DH" ], "uris" : [ "http://zotero.org/users/376770/items/AU9X54DH", "http://www.mendeley.com/documents/?uuid=95e49ea7-c238-4bfb-b50a-d65f82eb72c9" ] } ], "mendeley" : { "formattedCitation" : "[1]", "plainTextFormattedCitation" : "[1]", "previouslyFormattedCitation" : "[1]" }, "properties" : { "formattedCitation" : "(Royal College of Physicians, 2016)", "noteIndex" : 0, "plainCitation" : "(Royal College of Physicians, 2016)" }, "schema" : "https://github.com/citation-style-language/schema/raw/master/csl-citation.json" }</w:instrText>
      </w:r>
      <w:r w:rsidR="005642C1">
        <w:fldChar w:fldCharType="separate"/>
      </w:r>
      <w:r w:rsidR="002076D6" w:rsidRPr="002076D6">
        <w:rPr>
          <w:rFonts w:ascii="Calibri" w:hAnsi="Calibri"/>
          <w:noProof/>
        </w:rPr>
        <w:t>[1]</w:t>
      </w:r>
      <w:r w:rsidR="005642C1">
        <w:fldChar w:fldCharType="end"/>
      </w:r>
      <w:r>
        <w:t>.</w:t>
      </w:r>
      <w:r w:rsidR="00472676">
        <w:t xml:space="preserve"> As a result, there is an increasing interest in studying the relationship between air quality and health, and the availability of evidence to support this association is accumulating </w:t>
      </w:r>
      <w:r w:rsidR="005642C1">
        <w:fldChar w:fldCharType="begin" w:fldLock="1"/>
      </w:r>
      <w:r w:rsidR="002076D6">
        <w:instrText>ADDIN CSL_CITATION { "citationID" : "tldajnelh", "citationItems" : [ { "id" : "ITEM-1", "itemData" : { "DOI" : "10.1136/bmj.h1510", "ISSN" : "1756-1833", "PMID" : "25810500", "abstract" : "Particulate air pollution is an emerging risk factor for an increasing number of common conditions\n\nThe effects of air pollution on the lungs and heart are now widely appreciated, with expanding evidence for an important role in cardiac disease.1 The Global Burden of Disease Study identified fine particulate matter (PM2.5) in outdoor air and household air pollution from use of solid fuels as the ninth and fourth leading risk factors, respectively, for disease worldwide,2 and the World Health Organization attributes one in every eight deaths to air pollution.3 The effects of air pollution are not limited to cardiopulmonary diseases. Recent evidence suggests a role in diverse outcomes, including diabetes,4 low birth weight, and preterm birth.5 This research stems from improved understanding of the role of air pollution in initiating systemic inflammation, a response that may affect multiple organ systems. Two linked studies (doi:10.1136/bmj.h1295, doi:10.1136/bmj.h1111) add to growing evidence that air pollution is an important risk factor for an increasing number of common diseases.6 7\n\nIn the first of the two papers, Shah and colleagues6 systematically reviewed and meta-analysed \u2026", "author" : [ { "dropping-particle" : "", "family" : "Brauer", "given" : "Michael", "non-dropping-particle" : "", "parse-names" : false, "suffix" : "" } ], "container-title" : "BMJ", "id" : "ITEM-1", "issued" : { "date-parts" : [ [ "2015", "3" ] ] }, "language" : "en", "page" : "h1510", "title" : "Air pollution, stroke, and anxiety", "type" : "article-journal", "volume" : "350" }, "uri" : [ "http://zotero.org/users/376770/items/6DUQSASR" ], "uris" : [ "http://zotero.org/users/376770/items/6DUQSASR", "http://www.mendeley.com/documents/?uuid=4b7d5fb9-9863-431e-81cd-0a8a3e261021" ] }, { "id" : "ITEM-2", "itemData" : { "DOI" : "10.1136/bmj.h1111", "ISSN" : "1756-1833", "PMID" : "25810495", "abstract" : "Objective To determine whether higher past exposure to particulate air pollution is associated with prevalent high symptoms of anxiety.\nDesign Observational cohort study.\nSetting Nurses\u2019 Health Study.\nParticipants 71 271 women enrolled in the Nurses\u2019 Health Study residing throughout the contiguous United States who had valid estimates on exposure to particulate matter for at least one exposure period of interest and data on anxiety symptoms.\nMain outcome measures Meaningfully high symptoms of anxiety, defined as a score of 6 points or greater on the phobic anxiety subscale of the Crown-Crisp index, administered in 2004.\nResults The 71 271 eligible women were aged between 57 and 85 years (mean 70 years) at the time of assessment of anxiety symptoms, with a prevalence of high anxiety symptoms of 15%. Exposure to particulate matter was characterized using estimated average exposure to particulate matter &lt;2.5 \u03bcm in diameter (PM2.5) and 2.5 to 10 \u03bcm in diameter (PM2.5-10) in the one month, three months, six months, one year, and 15 years prior to assessment of anxiety symptoms, and residential distance to the nearest major road two years prior to assessment. Significantly increased odds of high anxiety symptoms were observed with higher exposure to PM2.5 for multiple averaging periods (for example, odds ratio per 10 \u00b5g/m3 increase in prior one month average PM2.5: 1.12, 95% confidence interval 1.06 to 1.19; in prior 12 month average PM2.5: 1.15, 1.06 to 1.26). Models including multiple exposure windows suggested short term averaging periods were more relevant than long term averaging periods. There was no association between anxiety and exposure to PM2.5-10. Residential proximity to major roads was not related to anxiety symptoms in a dose dependent manner.\nConclusions Exposure to fine particulate matter (PM2.5) was associated with high symptoms of anxiety, with more recent exposures potentially more relevant than more distant exposures. Research evaluating whether reductions in exposure to ambient PM2.5 would reduce the population level burden of clinically relevant symptoms of anxiety is warranted.", "author" : [ { "dropping-particle" : "", "family" : "Power", "given" : "Melinda C.", "non-dropping-particle" : "", "parse-names" : false, "suffix" : "" }, { "dropping-particle" : "", "family" : "Kioumourtzoglou", "given" : "Marianthi-Anna", "non-dropping-particle" : "", "parse-names" : false, "suffix" : "" }, { "dropping-particle" : "", "family" : "Hart", "given" : "Jaime E.", "non-dropping-particle" : "", "parse-names" : false, "suffix" : "" }, { "dropping-particle" : "", "family" : "Okereke", "given" : "Olivia I.", "non-dropping-particle" : "", "parse-names" : false, "suffix" : "" }, { "dropping-particle" : "", "family" : "Laden", "given" : "Francine", "non-dropping-particle" : "", "parse-names" : false, "suffix" : "" }, { "dropping-particle" : "", "family" : "Weisskopf", "given" : "Marc G.", "non-dropping-particle" : "", "parse-names" : false, "suffix" : "" } ], "container-title" : "BMJ", "id" : "ITEM-2", "issued" : { "date-parts" : [ [ "2015", "3" ] ] }, "language" : "en", "page" : "h1111", "title" : "The relation between past exposure to fine particulate air pollution and prevalent anxiety: observational cohort study", "type" : "article-journal", "volume" : "350" }, "uri" : [ "http://zotero.org/users/376770/items/R6GPW5IB" ], "uris" : [ "http://zotero.org/users/376770/items/R6GPW5IB", "http://www.mendeley.com/documents/?uuid=41b4cd32-9406-4924-af59-4093e2182c63" ] }, { "id" : "ITEM-3", "itemData" : { "DOI" : "10.1136/bmj.h1295", "ISSN" : "1756-1833", "PMID" : "25810496", "abstract" : "Objective To review the evidence for the short term association between air pollution and stroke.\nDesign Systematic review and meta-analysis of observational studies\nData sources Medline, Embase, Global Health, Cumulative Index to Nursing and Allied Health Literature (CINAHL), and Web of Science searched to January 2014 with no language restrictions.\nEligibility criteria Studies investigating the short term associations (up to lag of seven days) between daily increases in gaseous pollutants (carbon monoxide, sulphur dioxide, nitrogen dioxide, ozone) and particulate matter (&lt;2.5 \u00b5m or &lt;10 \u00b5m diameter (PM2.5 and PM10)), and admission to hospital for stroke or mortality.\nMain outcome measures Admission to hospital and mortality from stroke.\nResults From 2748 articles, 238 were reviewed in depth with 103 satisfying our inclusion criteria and 94 contributing to our meta-estimates. This provided a total of 6.2 million events across 28 countries. Admission to hospital for stroke or mortality from stroke was associated with an increase in concentrations of carbon monoxide (relative risk 1.015 per 1 ppm, 95% confidence interval 1.004 to 1.026), sulphur dioxide (1.019 per 10 ppb, 1.011 to 1.027), and nitrogen dioxide (1.014 per 10 ppb, 1.009 to 1.019). Increases in PM2.5 and PM10 concentration were also associated with admission and mortality (1.011 per 10 \u03bcg/m3 (1.011 to 1.012) and 1.003 per 10 \u00b5g/m3 (1.002 to 1.004), respectively). The weakest association was seen with ozone (1.001 per 10 ppb, 1.000 to 1.002). Strongest associations were observed on the day of exposure with more persistent effects observed for PM2\u00b75.\nConclusion Gaseous and particulate air pollutants have a marked and close temporal association with admissions to hospital for stroke or mortality from stroke. Public and environmental health policies to reduce air pollution could reduce the burden of stroke.\nSystematic review registration PROSPERO-CRD42014009225.", "author" : [ { "dropping-particle" : "V.", "family" : "Shah", "given" : "Anoop S.", "non-dropping-particle" : "", "parse-names" : false, "suffix" : "" }, { "dropping-particle" : "", "family" : "Lee", "given" : "Kuan Ken", "non-dropping-particle" : "", "parse-names" : false, "suffix" : "" }, { "dropping-particle" : "", "family" : "McAllister", "given" : "David A.", "non-dropping-particle" : "", "parse-names" : false, "suffix" : "" }, { "dropping-particle" : "", "family" : "Hunter", "given" : "Amanda", "non-dropping-particle" : "", "parse-names" : false, "suffix" : "" }, { "dropping-particle" : "", "family" : "Nair", "given" : "Harish", "non-dropping-particle" : "", "parse-names" : false, "suffix" : "" }, { "dropping-particle" : "", "family" : "Whiteley", "given" : "William", "non-dropping-particle" : "", "parse-names" : false, "suffix" : "" }, { "dropping-particle" : "", "family" : "Langrish", "given" : "Jeremy P.", "non-dropping-particle" : "", "parse-names" : false, "suffix" : "" }, { "dropping-particle" : "", "family" : "Newby", "given" : "David E.", "non-dropping-particle" : "", "parse-names" : false, "suffix" : "" }, { "dropping-particle" : "", "family" : "Mills", "given" : "Nicholas L.", "non-dropping-particle" : "", "parse-names" : false, "suffix" : "" } ], "container-title" : "BMJ", "id" : "ITEM-3", "issued" : { "date-parts" : [ [ "2015", "3" ] ] }, "language" : "en", "page" : "h1295", "title" : "Short term exposure to air pollution and stroke: systematic review and meta-analysis", "type" : "article-journal", "volume" : "350" }, "uri" : [ "http://zotero.org/users/376770/items/8CSFEW6E" ], "uris" : [ "http://zotero.org/users/376770/items/8CSFEW6E", "http://www.mendeley.com/documents/?uuid=73500044-851d-4d80-ae98-2ce05994fad1" ] } ], "mendeley" : { "formattedCitation" : "[2]\u2013[4]", "plainTextFormattedCitation" : "[2]\u2013[4]", "previouslyFormattedCitation" : "[2]\u2013[4]" }, "properties" : { "formattedCitation" : "(Brauer, 2015; Power et al., 2015; Shah et al., 2015)", "noteIndex" : 0, "plainCitation" : "(Brauer, 2015; Power et al., 2015; Shah et al., 2015)" }, "schema" : "https://github.com/citation-style-language/schema/raw/master/csl-citation.json" }</w:instrText>
      </w:r>
      <w:r w:rsidR="005642C1">
        <w:fldChar w:fldCharType="separate"/>
      </w:r>
      <w:r w:rsidR="002076D6" w:rsidRPr="002076D6">
        <w:rPr>
          <w:rFonts w:ascii="Calibri" w:hAnsi="Calibri"/>
          <w:noProof/>
        </w:rPr>
        <w:t>[2]–[4]</w:t>
      </w:r>
      <w:r w:rsidR="005642C1">
        <w:fldChar w:fldCharType="end"/>
      </w:r>
      <w:r w:rsidR="00472676">
        <w:t xml:space="preserve">. And air pollution has been described as “the public health problem that won’t go away” </w:t>
      </w:r>
      <w:r w:rsidR="005642C1">
        <w:fldChar w:fldCharType="begin" w:fldLock="1"/>
      </w:r>
      <w:r w:rsidR="002076D6">
        <w:instrText>ADDIN CSL_CITATION { "citationID" : "22juprjuvu", "citationItems" : [ { "id" : "ITEM-1", "itemData" : { "DOI" : "10.1136/bmj.h2757", "ISSN" : "1756-1833", "PMID" : "26001592", "author" : [ { "dropping-particle" : "", "family" : "Hawkes", "given" : "Nigel", "non-dropping-particle" : "", "parse-names" : false, "suffix" : "" } ], "container-title" : "The BMJ", "id" : "ITEM-1", "issued" : { "date-parts" : [ [ "2015", "5" ] ] }, "language" : "en", "page" : "h2757", "title" : "Air pollution in UK: the public health problem that won\u2019t go away", "type" : "article-journal", "volume" : "350" }, "uri" : [ "http://zotero.org/users/376770/items/T2V5V6MD" ], "uris" : [ "http://zotero.org/users/376770/items/T2V5V6MD", "http://www.mendeley.com/documents/?uuid=e9fd04ba-a6b8-4139-9ffa-86cd291a95b4" ] } ], "mendeley" : { "formattedCitation" : "[5]", "plainTextFormattedCitation" : "[5]", "previouslyFormattedCitation" : "[5]" }, "properties" : { "formattedCitation" : "(Hawkes, 2015)", "noteIndex" : 0, "plainCitation" : "(Hawkes, 2015)" }, "schema" : "https://github.com/citation-style-language/schema/raw/master/csl-citation.json" }</w:instrText>
      </w:r>
      <w:r w:rsidR="005642C1">
        <w:fldChar w:fldCharType="separate"/>
      </w:r>
      <w:r w:rsidR="002076D6" w:rsidRPr="002076D6">
        <w:rPr>
          <w:rFonts w:ascii="Calibri" w:hAnsi="Calibri"/>
          <w:noProof/>
        </w:rPr>
        <w:t>[5]</w:t>
      </w:r>
      <w:r w:rsidR="005642C1">
        <w:fldChar w:fldCharType="end"/>
      </w:r>
      <w:r w:rsidR="00472676">
        <w:t>. Interventions aimed at improving air quality incur costs and generate benefits. Establishing the value for money of these interventions is a crucial criterion for policy makers’ decision making. In particular, it is important that value for money is established in a manner that is consistent with other types of intervention to facilitate comparison, for example between a strategy that improves air quality and the introduction of a smoking cessation campaign.  This can ensure that the most cost-effective policies are implemented to maximise population health given fixed, or even shrinking, budgets.</w:t>
      </w:r>
    </w:p>
    <w:p w:rsidR="00650E7C" w:rsidRDefault="00472676" w:rsidP="006D1941">
      <w:r>
        <w:t>To determine cost-effectiveness we can look to the methods used by the National Institute for Heath and Care Excellence (NICE), which is responsible for making r</w:t>
      </w:r>
      <w:r w:rsidR="00C31730">
        <w:t xml:space="preserve">ecommendations for health-improving interventions in the UK are often made by the National Institute for Heath and Care Excellence (NICE). NICE has </w:t>
      </w:r>
      <w:r w:rsidR="00464A77">
        <w:t>substantial</w:t>
      </w:r>
      <w:r w:rsidR="00C31730">
        <w:t xml:space="preserve"> experience in employing cost-effectiveness evidence to determine appropriate guidance </w:t>
      </w:r>
      <w:r w:rsidR="00434826">
        <w:t>on the use of</w:t>
      </w:r>
      <w:r w:rsidR="00C31730">
        <w:t xml:space="preserve"> pharmacological treatments, for example in its decision to not recommend beta interferon and </w:t>
      </w:r>
      <w:proofErr w:type="spellStart"/>
      <w:r w:rsidR="00C31730" w:rsidRPr="00C31730">
        <w:t>glatiramer</w:t>
      </w:r>
      <w:proofErr w:type="spellEnd"/>
      <w:r w:rsidR="00C31730" w:rsidRPr="00C31730">
        <w:t xml:space="preserve"> acetate</w:t>
      </w:r>
      <w:r w:rsidR="00C31730">
        <w:t xml:space="preserve"> for the treatment of multiple sclerosis in 2002</w:t>
      </w:r>
      <w:r w:rsidR="00B643DA">
        <w:t xml:space="preserve"> </w:t>
      </w:r>
      <w:r w:rsidR="005642C1">
        <w:fldChar w:fldCharType="begin" w:fldLock="1"/>
      </w:r>
      <w:r w:rsidR="002076D6">
        <w:instrText>ADDIN CSL_CITATION { "citationID" : "1stcftbibe", "citationItems" : [ { "id" : "ITEM-1", "itemData" : { "author" : [ { "dropping-particle" : "", "family" : "NICE", "given" : "", "non-dropping-particle" : "", "parse-names" : false, "suffix" : "" } ], "id" : "ITEM-1", "issued" : { "date-parts" : [ [ "2002" ] ] }, "language" : "eng", "title" : "Beta interferon and glatiramer acetate for the treatment of multiple sclerosis", "type" : "webpage" }, "uri" : [ "http://zotero.org/users/376770/items/B6WTK6DP" ], "uris" : [ "http://zotero.org/users/376770/items/B6WTK6DP", "http://www.mendeley.com/documents/?uuid=595fab81-86b5-4e6d-a30d-f81fb4ef763e" ] } ], "mendeley" : { "formattedCitation" : "[6]", "plainTextFormattedCitation" : "[6]", "previouslyFormattedCitation" : "[6]" }, "properties" : { "formattedCitation" : "(NICE, 2002)", "noteIndex" : 0, "plainCitation" : "(NICE, 2002)" }, "schema" : "https://github.com/citation-style-language/schema/raw/master/csl-citation.json" }</w:instrText>
      </w:r>
      <w:r w:rsidR="005642C1">
        <w:fldChar w:fldCharType="separate"/>
      </w:r>
      <w:r w:rsidR="002076D6" w:rsidRPr="002076D6">
        <w:rPr>
          <w:rFonts w:ascii="Calibri" w:hAnsi="Calibri"/>
          <w:noProof/>
        </w:rPr>
        <w:t>[6]</w:t>
      </w:r>
      <w:r w:rsidR="005642C1">
        <w:fldChar w:fldCharType="end"/>
      </w:r>
      <w:r w:rsidR="00C31730">
        <w:t>. More recently, NICE</w:t>
      </w:r>
      <w:r w:rsidR="00434826">
        <w:t>’s remit</w:t>
      </w:r>
      <w:r w:rsidR="00C31730">
        <w:t xml:space="preserve"> has </w:t>
      </w:r>
      <w:r w:rsidR="00434826">
        <w:t xml:space="preserve">extended to </w:t>
      </w:r>
      <w:r>
        <w:t>include guidance</w:t>
      </w:r>
      <w:r w:rsidR="00C31730">
        <w:t xml:space="preserve"> on public health </w:t>
      </w:r>
      <w:r w:rsidR="00464A77">
        <w:t>interventions for</w:t>
      </w:r>
      <w:r w:rsidR="00C31730">
        <w:t xml:space="preserve"> which evidence is also centred on the estimated cost-effectiveness, </w:t>
      </w:r>
      <w:r w:rsidR="00434826">
        <w:t>for example</w:t>
      </w:r>
      <w:r w:rsidR="00C31730">
        <w:t xml:space="preserve"> guidance on interventions to promote smoking cessation</w:t>
      </w:r>
      <w:r w:rsidR="00434826">
        <w:t xml:space="preserve"> </w:t>
      </w:r>
      <w:r w:rsidR="005642C1">
        <w:fldChar w:fldCharType="begin" w:fldLock="1"/>
      </w:r>
      <w:r w:rsidR="002076D6">
        <w:instrText>ADDIN CSL_CITATION { "citationID" : "f055t48f0", "citationItems" : [ { "id" : "ITEM-1", "itemData" : { "author" : [ { "dropping-particle" : "", "family" : "NICE", "given" : "", "non-dropping-particle" : "", "parse-names" : false, "suffix" : "" } ], "id" : "ITEM-1", "issued" : { "date-parts" : [ [ "2007" ] ] }, "language" : "eng", "title" : "Smoking: workplace interventions", "type" : "webpage" }, "uri" : [ "http://zotero.org/users/376770/items/6QC3JKJ7" ], "uris" : [ "http://zotero.org/users/376770/items/6QC3JKJ7", "http://www.mendeley.com/documents/?uuid=3545ab6e-2850-4374-a67e-80840ddca6bc" ] } ], "mendeley" : { "formattedCitation" : "[7]", "plainTextFormattedCitation" : "[7]", "previouslyFormattedCitation" : "[7]" }, "properties" : { "formattedCitation" : "(NICE, 2007)", "noteIndex" : 0, "plainCitation" : "(NICE, 2007)" }, "schema" : "https://github.com/citation-style-language/schema/raw/master/csl-citation.json" }</w:instrText>
      </w:r>
      <w:r w:rsidR="005642C1">
        <w:fldChar w:fldCharType="separate"/>
      </w:r>
      <w:r w:rsidR="002076D6" w:rsidRPr="002076D6">
        <w:rPr>
          <w:rFonts w:ascii="Calibri" w:hAnsi="Calibri"/>
          <w:noProof/>
        </w:rPr>
        <w:t>[7]</w:t>
      </w:r>
      <w:r w:rsidR="005642C1">
        <w:fldChar w:fldCharType="end"/>
      </w:r>
      <w:r w:rsidR="00C31730">
        <w:t>.</w:t>
      </w:r>
      <w:r w:rsidR="00E0683C">
        <w:t xml:space="preserve"> While NICE develops guidance specifically for </w:t>
      </w:r>
      <w:r w:rsidR="003B13DA">
        <w:t>England and Wales</w:t>
      </w:r>
      <w:r w:rsidR="00E0683C">
        <w:t xml:space="preserve">, its evidence is often seen internationally and there are similar organisations that exist in other countries, </w:t>
      </w:r>
      <w:r w:rsidR="0099138C">
        <w:t>for example</w:t>
      </w:r>
      <w:r w:rsidR="00E0683C">
        <w:t xml:space="preserve"> PBAC (Australia), CADTH (Canada)</w:t>
      </w:r>
      <w:r w:rsidR="0099138C">
        <w:t xml:space="preserve"> and HITAP (Thailand) to name but three.</w:t>
      </w:r>
      <w:r w:rsidR="00E0683C">
        <w:t xml:space="preserve"> </w:t>
      </w:r>
      <w:r w:rsidR="00464A77">
        <w:t xml:space="preserve"> The process employed by NICE is rigorous and accountable, and by employing a generic measure of health, qua</w:t>
      </w:r>
      <w:r w:rsidR="00757BD7">
        <w:t xml:space="preserve">lity-adjusted life years (QALYs, note that another generic measure of health, disability-adjusted life years (DALYs), has been proposed for use with air quality </w:t>
      </w:r>
      <w:r w:rsidR="00757BD7">
        <w:fldChar w:fldCharType="begin" w:fldLock="1"/>
      </w:r>
      <w:r w:rsidR="00A56B03">
        <w:instrText>ADDIN CSL_CITATION { "citationID" : "mb8qsuuv1", "citationItems" : [ { "id" : "ITEM-1", "itemData" : { "DOI" : "10.1016/S0140-6736(12)61766-8", "ISSN" : "01406736", "author" : [ { "dropping-particle" : "", "family" : "Lim", "given" : "Stephen S", "non-dropping-particle" : "", "parse-names" : false, "suffix" : "" }, { "dropping-particle" : "", "family" : "Vos", "given" : "Theo", "non-dropping-particle" : "", "parse-names" : false, "suffix" : "" }, { "dropping-particle" : "", "family" : "Flaxman", "given" : "Abraham D", "non-dropping-particle" : "", "parse-names" : false, "suffix" : "" }, { "dropping-particle" : "", "family" : "Danaei", "given" : "Goodarz", "non-dropping-particle" : "", "parse-names" : false, "suffix" : "" }, { "dropping-particle" : "", "family" : "Shibuya", "given" : "Kenji", "non-dropping-particle" : "", "parse-names" : false, "suffix" : "" }, { "dropping-particle" : "", "family" : "Adair-Rohani", "given" : "Heather", "non-dropping-particle" : "", "parse-names" : false, "suffix" : "" }, { "dropping-particle" : "", "family" : "AlMazroa", "given" : "Mohammad A", "non-dropping-particle" : "", "parse-names" : false, "suffix" : "" }, { "dropping-particle" : "", "family" : "Amann", "given" : "Markus", "non-dropping-particle" : "", "parse-names" : false, "suffix" : "" }, { "dropping-particle" : "", "family" : "Anderson", "given" : "H Ross", "non-dropping-particle" : "", "parse-names" : false, "suffix" : "" }, { "dropping-particle" : "", "family" : "Andrews", "given" : "Kathryn G", "non-dropping-particle" : "", "parse-names" : false, "suffix" : "" }, { "dropping-particle" : "", "family" : "Aryee", "given" : "Martin", "non-dropping-particle" : "", "parse-names" : false, "suffix" : "" }, { "dropping-particle" : "", "family" : "Atkinson", "given" : "Charles", "non-dropping-particle" : "", "parse-names" : false, "suffix" : "" }, { "dropping-particle" : "", "family" : "Bacchus", "given" : "Loraine J", "non-dropping-particle" : "", "parse-names" : false, "suffix" : "" }, { "dropping-particle" : "", "family" : "Bahalim", "given" : "Adil N", "non-dropping-particle" : "", "parse-names" : false, "suffix" : "" }, { "dropping-particle" : "", "family" : "Balakrishnan", "given" : "Kalpana", "non-dropping-particle" : "", "parse-names" : false, "suffix" : "" }, { "dropping-particle" : "", "family" : "Balmes", "given" : "John", "non-dropping-particle" : "", "parse-names" : false, "suffix" : "" }, { "dropping-particle" : "", "family" : "Barker-Collo", "given" : "Suzanne", "non-dropping-particle" : "", "parse-names" : false, "suffix" : "" }, { "dropping-particle" : "", "family" : "Baxter", "given" : "Amanda", "non-dropping-particle" : "", "parse-names" : false, "suffix" : "" }, { "dropping-particle" : "", "family" : "Bell", "given" : "Michelle L", "non-dropping-particle" : "", "parse-names" : false, "suffix" : "" }, { "dropping-particle" : "", "family" : "Blore", "given" : "Jed D", "non-dropping-particle" : "", "parse-names" : false, "suffix" : "" }, { "dropping-particle" : "", "family" : "Blyth", "given" : "Fiona", "non-dropping-particle" : "", "parse-names" : false, "suffix" : "" }, { "dropping-particle" : "", "family" : "Bonner", "given" : "Carissa", "non-dropping-particle" : "", "parse-names" : false, "suffix" : "" }, { "dropping-particle" : "", "family" : "Borges", "given" : "Guilherme", "non-dropping-particle" : "", "parse-names" : false, "suffix" : "" }, { "dropping-particle" : "", "family" : "Bourne", "given" : "Rupert", "non-dropping-particle" : "", "parse-names" : false, "suffix" : "" }, { "dropping-particle" : "", "family" : "Boussinesq", "given" : "Michel", "non-dropping-particle" : "", "parse-names" : false, "suffix" : "" }, { "dropping-particle" : "", "family" : "Brauer", "given" : "Michael", "non-dropping-particle" : "", "parse-names" : false, "suffix" : "" }, { "dropping-particle" : "", "family" : "Brooks", "given" : "Peter", "non-dropping-particle" : "", "parse-names" : false, "suffix" : "" }, { "dropping-particle" : "", "family" : "Bruce", "given" : "Nigel G", "non-dropping-particle" : "", "parse-names" : false, "suffix" : "" }, { "dropping-particle" : "", "family" : "Brunekreef", "given" : "Bert", "non-dropping-particle" : "", "parse-names" : false, "suffix" : "" }, { "dropping-particle" : "", "family" : "Bryan-Hancock", "given" : "Claire", "non-dropping-particle" : "", "parse-names" : false, "suffix" : "" }, { "dropping-particle" : "", "family" : "Bucello", "given" : "Chiara", "non-dropping-particle" : "", "parse-names" : false, "suffix" : "" }, { "dropping-particle" : "", "family" : "Buchbinder", "given" : "Rachelle", "non-dropping-particle" : "", "parse-names" : false, "suffix" : "" }, { "dropping-particle" : "", "family" : "Bull", "given" : "Fiona", "non-dropping-particle" : "", "parse-names" : false, "suffix" : "" }, { "dropping-particle" : "", "family" : "Burnett", "given" : "Richard T", "non-dropping-particle" : "", "parse-names" : false, "suffix" : "" }, { "dropping-particle" : "", "family" : "Byers", "given" : "Tim E", "non-dropping-particle" : "", "parse-names" : false, "suffix" : "" }, { "dropping-particle" : "", "family" : "Calabria", "given" : "Bianca", "non-dropping-particle" : "", "parse-names" : false, "suffix" : "" }, { "dropping-particle" : "", "family" : "Carapetis", "given" : "Jonathan", "non-dropping-particle" : "", "parse-names" : false, "suffix" : "" }, { "dropping-particle" : "", "family" : "Carnahan", "given" : "Emily", "non-dropping-particle" : "", "parse-names" : false, "suffix" : "" }, { "dropping-particle" : "", "family" : "Chafe", "given" : "Zoe", "non-dropping-particle" : "", "parse-names" : false, "suffix" : "" }, { "dropping-particle" : "", "family" : "Charlson", "given" : "Fiona", "non-dropping-particle" : "", "parse-names" : false, "suffix" : "" }, { "dropping-particle" : "", "family" : "Chen", "given" : "Honglei", "non-dropping-particle" : "", "parse-names" : false, "suffix" : "" }, { "dropping-particle" : "", "family" : "Chen", "given" : "Jian Shen", "non-dropping-particle" : "", "parse-names" : false, "suffix" : "" }, { "dropping-particle" : "", "family" : "Cheng", "given" : "Andrew Tai-Ann", "non-dropping-particle" : "", "parse-names" : false, "suffix" : "" }, { "dropping-particle" : "", "family" : "Child", "given" : "Jennifer Christine", "non-dropping-particle" : "", "parse-names" : false, "suffix" : "" }, { "dropping-particle" : "", "family" : "Cohen", "given" : "Aaron", "non-dropping-particle" : "", "parse-names" : false, "suffix" : "" }, { "dropping-particle" : "", "family" : "Colson", "given" : "K Ellicott", "non-dropping-particle" : "", "parse-names" : false, "suffix" : "" }, { "dropping-particle" : "", "family" : "Cowie", "given" : "Benjamin C", "non-dropping-particle" : "", "parse-names" : false, "suffix" : "" }, { "dropping-particle" : "", "family" : "Darby", "given" : "Sarah", "non-dropping-particle" : "", "parse-names" : false, "suffix" : "" }, { "dropping-particle" : "", "family" : "Darling", "given" : "Susan", "non-dropping-particle" : "", "parse-names" : false, "suffix" : "" }, { "dropping-particle" : "", "family" : "Davis", "given" : "Adrian", "non-dropping-particle" : "", "parse-names" : false, "suffix" : "" }, { "dropping-particle" : "", "family" : "Degenhardt", "given" : "Louisa", "non-dropping-particle" : "", "parse-names" : false, "suffix" : "" }, { "dropping-particle" : "", "family" : "Dentener", "given" : "Frank", "non-dropping-particle" : "", "parse-names" : false, "suffix" : "" }, { "dropping-particle" : "", "family" : "Jarlais", "given" : "Don C", "non-dropping-particle" : "Des", "parse-names" : false, "suffix" : "" }, { "dropping-particle" : "", "family" : "Devries", "given" : "Karen", "non-dropping-particle" : "", "parse-names" : false, "suffix" : "" }, { "dropping-particle" : "", "family" : "Dherani", "given" : "Mukesh", "non-dropping-particle" : "", "parse-names" : false, "suffix" : "" }, { "dropping-particle" : "", "family" : "Ding", "given" : "Eric L", "non-dropping-particle" : "", "parse-names" : false, "suffix" : "" }, { "dropping-particle" : "", "family" : "Dorsey", "given" : "E Ray", "non-dropping-particle" : "", "parse-names" : false, "suffix" : "" }, { "dropping-particle" : "", "family" : "Driscoll", "given" : "Tim", "non-dropping-particle" : "", "parse-names" : false, "suffix" : "" }, { "dropping-particle" : "", "family" : "Edmond", "given" : "Karen", "non-dropping-particle" : "", "parse-names" : false, "suffix" : "" }, { "dropping-particle" : "", "family" : "Ali", "given" : "Suad Eltahir", "non-dropping-particle" : "", "parse-names" : false, "suffix" : "" }, { "dropping-particle" : "", "family" : "Engell", "given" : "Rebecca E", "non-dropping-particle" : "", "parse-names" : false, "suffix" : "" }, { "dropping-particle" : "", "family" : "Erwin", "given" : "Patricia J", "non-dropping-particle" : "", "parse-names" : false, "suffix" : "" }, { "dropping-particle" : "", "family" : "Fahimi", "given" : "Saman", "non-dropping-particle" : "", "parse-names" : false, "suffix" : "" }, { "dropping-particle" : "", "family" : "Falder", "given" : "Gail", "non-dropping-particle" : "", "parse-names" : false, "suffix" : "" }, { "dropping-particle" : "", "family" : "Farzadfar", "given" : "Farshad", "non-dropping-particle" : "", "parse-names" : false, "suffix" : "" }, { "dropping-particle" : "", "family" : "Ferrari", "given" : "Alize", "non-dropping-particle" : "", "parse-names" : false, "suffix" : "" }, { "dropping-particle" : "", "family" : "Finucane", "given" : "Mariel M", "non-dropping-particle" : "", "parse-names" : false, "suffix" : "" }, { "dropping-particle" : "", "family" : "Flaxman", "given" : "Seth", "non-dropping-particle" : "", "parse-names" : false, "suffix" : "" }, { "dropping-particle" : "", "family" : "Fowkes", "given" : "Francis Gerry R", "non-dropping-particle" : "", "parse-names" : false, "suffix" : "" }, { "dropping-particle" : "", "family" : "Freedman", "given" : "Greg", "non-dropping-particle" : "", "parse-names" : false, "suffix" : "" }, { "dropping-particle" : "", "family" : "Freeman", "given" : "Michael K", "non-dropping-particle" : "", "parse-names" : false, "suffix" : "" }, { "dropping-particle" : "", "family" : "Gakidou", "given" : "Emmanuela", "non-dropping-particle" : "", "parse-names" : false, "suffix" : "" }, { "dropping-particle" : "", "family" : "Ghosh", "given" : "Santu", "non-dropping-particle" : "", "parse-names" : false, "suffix" : "" }, { "dropping-particle" : "", "family" : "Giovannucci", "given" : "Edward", "non-dropping-particle" : "", "parse-names" : false, "suffix" : "" }, { "dropping-particle" : "", "family" : "Gmel", "given" : "Gerhard", "non-dropping-particle" : "", "parse-names" : false, "suffix" : "" }, { "dropping-particle" : "", "family" : "Graham", "given" : "Kathryn", "non-dropping-particle" : "", "parse-names" : false, "suffix" : "" }, { "dropping-particle" : "", "family" : "Grainger", "given" : "Rebecca", "non-dropping-particle" : "", "parse-names" : false, "suffix" : "" }, { "dropping-particle" : "", "family" : "Grant", "given" : "Bridget", "non-dropping-particle" : "", "parse-names" : false, "suffix" : "" }, { "dropping-particle" : "", "family" : "Gunnell", "given" : "David", "non-dropping-particle" : "", "parse-names" : false, "suffix" : "" }, { "dropping-particle" : "", "family" : "Gutierrez", "given" : "Hialy R", "non-dropping-particle" : "", "parse-names" : false, "suffix" : "" }, { "dropping-particle" : "", "family" : "Hall", "given" : "Wayne", "non-dropping-particle" : "", "parse-names" : false, "suffix" : "" }, { "dropping-particle" : "", "family" : "Hoek", "given" : "Hans W", "non-dropping-particle" : "", "parse-names" : false, "suffix" : "" }, { "dropping-particle" : "", "family" : "Hogan", "given" : "Anthony", "non-dropping-particle" : "", "parse-names" : false, "suffix" : "" }, { "dropping-particle" : "", "family" : "Hosgood", "given" : "H Dean", "non-dropping-particle" : "", "parse-names" : false, "suffix" : "" }, { "dropping-particle" : "", "family" : "Hoy", "given" : "Damian", "non-dropping-particle" : "", "parse-names" : false, "suffix" : "" }, { "dropping-particle" : "", "family" : "Hu", "given" : "Howard", "non-dropping-particle" : "", "parse-names" : false, "suffix" : "" }, { "dropping-particle" : "", "family" : "Hubbell", "given" : "Bryan J", "non-dropping-particle" : "", "parse-names" : false, "suffix" : "" }, { "dropping-particle" : "", "family" : "Hutchings", "given" : "Sally J", "non-dropping-particle" : "", "parse-names" : false, "suffix" : "" }, { "dropping-particle" : "", "family" : "Ibeanusi", "given" : "Sydney E", "non-dropping-particle" : "", "parse-names" : false, "suffix" : "" }, { "dropping-particle" : "", "family" : "Jacklyn", "given" : "Gemma L", "non-dropping-particle" : "", "parse-names" : false, "suffix" : "" }, { "dropping-particle" : "", "family" : "Jasrasaria", "given" : "Rashmi", "non-dropping-particle" : "", "parse-names" : false, "suffix" : "" }, { "dropping-particle" : "", "family" : "Jonas", "given" : "Jost B", "non-dropping-particle" : "", "parse-names" : false, "suffix" : "" }, { "dropping-particle" : "", "family" : "Kan", "given" : "Haidong", "non-dropping-particle" : "", "parse-names" : false, "suffix" : "" }, { "dropping-particle" : "", "family" : "Kanis", "given" : "John A", "non-dropping-particle" : "", "parse-names" : false, "suffix" : "" }, { "dropping-particle" : "", "family" : "Kassebaum", "given" : "Nicholas", "non-dropping-particle" : "", "parse-names" : false, "suffix" : "" }, { "dropping-particle" : "", "family" : "Kawakami", "given" : "Norito", "non-dropping-particle" : "", "parse-names" : false, "suffix" : "" }, { "dropping-particle" : "", "family" : "Khang", "given" : "Young-Ho", "non-dropping-particle" : "", "parse-names" : false, "suffix" : "" }, { "dropping-particle" : "", "family" : "Khatibzadeh", "given" : "Shahab", "non-dropping-particle" : "", "parse-names" : false, "suffix" : "" }, { "dropping-particle" : "", "family" : "Khoo", "given" : "Jon-Paul", "non-dropping-particle" : "", "parse-names" : false, "suffix" : "" }, { "dropping-particle" : "", "family" : "Kok", "given" : "Cindy", "non-dropping-particle" : "", "parse-names" : false, "suffix" : "" }, { "dropping-particle" : "", "family" : "Laden", "given" : "Francine", "non-dropping-particle" : "", "parse-names" : false, "suffix" : "" }, { "dropping-particle" : "", "family" : "Lalloo", "given" : "Ratilal", "non-dropping-particle" : "", "parse-names" : false, "suffix" : "" }, { "dropping-particle" : "", "family" : "Lan", "given" : "Qing", "non-dropping-particle" : "", "parse-names" : false, "suffix" : "" }, { "dropping-particle" : "", "family" : "Lathlean", "given" : "Tim", "non-dropping-particle" : "", "parse-names" : false, "suffix" : "" }, { "dropping-particle" : "", "family" : "Leasher", "given" : "Janet L", "non-dropping-particle" : "", "parse-names" : false, "suffix" : "" }, { "dropping-particle" : "", "family" : "Leigh", "given" : "James", "non-dropping-particle" : "", "parse-names" : false, "suffix" : "" }, { "dropping-particle" : "", "family" : "Li", "given" : "Yang", "non-dropping-particle" : "", "parse-names" : false, "suffix" : "" }, { "dropping-particle" : "", "family" : "Lin", "given" : "John Kent", "non-dropping-particle" : "", "parse-names" : false, "suffix" : "" }, { "dropping-particle" : "", "family" : "Lipshultz", "given" : "Steven E", "non-dropping-particle" : "", "parse-names" : false, "suffix" : "" }, { "dropping-particle" : "", "family" : "London", "given" : "Stephanie", "non-dropping-particle" : "", "parse-names" : false, "suffix" : "" }, { "dropping-particle" : "", "family" : "Lozano", "given" : "Rafael", "non-dropping-particle" : "", "parse-names" : false, "suffix" : "" }, { "dropping-particle" : "", "family" : "Lu", "given" : "Yuan", "non-dropping-particle" : "", "parse-names" : false, "suffix" : "" }, { "dropping-particle" : "", "family" : "Mak", "given" : "Joelle", "non-dropping-particle" : "", "parse-names" : false, "suffix" : "" }, { "dropping-particle" : "", "family" : "Malekzadeh", "given" : "Reza", "non-dropping-particle" : "", "parse-names" : false, "suffix" : "" }, { "dropping-particle" : "", "family" : "Mallinger", "given" : "Leslie", "non-dropping-particle" : "", "parse-names" : false, "suffix" : "" }, { "dropping-particle" : "", "family" : "Marcenes", "given" : "Wagner", "non-dropping-particle" : "", "parse-names" : false, "suffix" : "" }, { "dropping-particle" : "", "family" : "March", "given" : "Lyn", "non-dropping-particle" : "", "parse-names" : false, "suffix" : "" }, { "dropping-particle" : "", "family" : "Marks", "given" : "Robin", "non-dropping-particle" : "", "parse-names" : false, "suffix" : "" }, { "dropping-particle" : "", "family" : "Martin", "given" : "Randall", "non-dropping-particle" : "", "parse-names" : false, "suffix" : "" }, { "dropping-particle" : "", "family" : "McGale", "given" : "Paul", "non-dropping-particle" : "", "parse-names" : false, "suffix" : "" }, { "dropping-particle" : "", "family" : "McGrath", "given" : "John", "non-dropping-particle" : "", "parse-names" : false, "suffix" : "" }, { "dropping-particle" : "", "family" : "Mehta", "given" : "Sumi", "non-dropping-particle" : "", "parse-names" : false, "suffix" : "" }, { "dropping-particle" : "", "family" : "Memish", "given" : "Ziad A", "non-dropping-particle" : "", "parse-names" : false, "suffix" : "" }, { "dropping-particle" : "", "family" : "Mensah", "given" : "George A", "non-dropping-particle" : "", "parse-names" : false, "suffix" : "" }, { "dropping-particle" : "", "family" : "Merriman", "given" : "Tony R", "non-dropping-particle" : "", "parse-names" : false, "suffix" : "" }, { "dropping-particle" : "", "family" : "Micha", "given" : "Renata", "non-dropping-particle" : "", "parse-names" : false, "suffix" : "" }, { "dropping-particle" : "", "family" : "Michaud", "given" : "Catherine", "non-dropping-particle" : "", "parse-names" : false, "suffix" : "" }, { "dropping-particle" : "", "family" : "Mishra", "given" : "Vinod", "non-dropping-particle" : "", "parse-names" : false, "suffix" : "" }, { "dropping-particle" : "", "family" : "Hanafiah", "given" : "Khayriyyah Mohd", "non-dropping-particle" : "", "parse-names" : false, "suffix" : "" }, { "dropping-particle" : "", "family" : "Mokdad", "given" : "Ali A", "non-dropping-particle" : "", "parse-names" : false, "suffix" : "" }, { "dropping-particle" : "", "family" : "Morawska", "given" : "Lidia", "non-dropping-particle" : "", "parse-names" : false, "suffix" : "" }, { "dropping-particle" : "", "family" : "Mozaffarian", "given" : "Dariush", "non-dropping-particle" : "", "parse-names" : false, "suffix" : "" }, { "dropping-particle" : "", "family" : "Murphy", "given" : "Tasha", "non-dropping-particle" : "", "parse-names" : false, "suffix" : "" }, { "dropping-particle" : "", "family" : "Naghavi", "given" : "Mohsen", "non-dropping-particle" : "", "parse-names" : false, "suffix" : "" }, { "dropping-particle" : "", "family" : "Neal", "given" : "Bruce", "non-dropping-particle" : "", "parse-names" : false, "suffix" : "" }, { "dropping-particle" : "", "family" : "Nelson", "given" : "Paul K", "non-dropping-particle" : "", "parse-names" : false, "suffix" : "" }, { "dropping-particle" : "", "family" : "Nolla", "given" : "Joan Miquel", "non-dropping-particle" : "", "parse-names" : false, "suffix" : "" }, { "dropping-particle" : "", "family" : "Norman", "given" : "Rosana", "non-dropping-particle" : "", "parse-names" : false, "suffix" : "" }, { "dropping-particle" : "", "family" : "Olives", "given" : "Casey", "non-dropping-particle" : "", "parse-names" : false, "suffix" : "" }, { "dropping-particle" : "", "family" : "Omer", "given" : "Saad B", "non-dropping-particle" : "", "parse-names" : false, "suffix" : "" }, { "dropping-particle" : "", "family" : "Orchard", "given" : "Jessica", "non-dropping-particle" : "", "parse-names" : false, "suffix" : "" }, { "dropping-particle" : "", "family" : "Osborne", "given" : "Richard", "non-dropping-particle" : "", "parse-names" : false, "suffix" : "" }, { "dropping-particle" : "", "family" : "Ostro", "given" : "Bart", "non-dropping-particle" : "", "parse-names" : false, "suffix" : "" }, { "dropping-particle" : "", "family" : "Page", "given" : "Andrew", "non-dropping-particle" : "", "parse-names" : false, "suffix" : "" }, { "dropping-particle" : "", "family" : "Pandey", "given" : "Kiran D", "non-dropping-particle" : "", "parse-names" : false, "suffix" : "" }, { "dropping-particle" : "", "family" : "Parry", "given" : "Charles DH", "non-dropping-particle" : "", "parse-names" : false, "suffix" : "" }, { "dropping-particle" : "", "family" : "Passmore", "given" : "Erin", "non-dropping-particle" : "", "parse-names" : false, "suffix" : "" }, { "dropping-particle" : "", "family" : "Patra", "given" : "Jayadeep", "non-dropping-particle" : "", "parse-names" : false, "suffix" : "" }, { "dropping-particle" : "", "family" : "Pearce", "given" : "Neil", "non-dropping-particle" : "", "parse-names" : false, "suffix" : "" }, { "dropping-particle" : "", "family" : "Pelizzari", "given" : "Pamela M", "non-dropping-particle" : "", "parse-names" : false, "suffix" : "" }, { "dropping-particle" : "", "family" : "Petzold", "given" : "Max", "non-dropping-particle" : "", "parse-names" : false, "suffix" : "" }, { "dropping-particle" : "", "family" : "Phillips", "given" : "Michael R", "non-dropping-particle" : "", "parse-names" : false, "suffix" : "" }, { "dropping-particle" : "", "family" : "Pope", "given" : "Dan", "non-dropping-particle" : "", "parse-names" : false, "suffix" : "" }, { "dropping-particle" : "", "family" : "Pope", "given" : "C Arden", "non-dropping-particle" : "", "parse-names" : false, "suffix" : "" }, { "dropping-particle" : "", "family" : "Powles", "given" : "John", "non-dropping-particle" : "", "parse-names" : false, "suffix" : "" }, { "dropping-particle" : "", "family" : "Rao", "given" : "Mayuree", "non-dropping-particle" : "", "parse-names" : false, "suffix" : "" }, { "dropping-particle" : "", "family" : "Razavi", "given" : "Homie", "non-dropping-particle" : "", "parse-names" : false, "suffix" : "" }, { "dropping-particle" : "", "family" : "Rehfuess", "given" : "Eva A", "non-dropping-particle" : "", "parse-names" : false, "suffix" : "" }, { "dropping-particle" : "", "family" : "Rehm", "given" : "J\u00fcrgen T", "non-dropping-particle" : "", "parse-names" : false, "suffix" : "" }, { "dropping-particle" : "", "family" : "Ritz", "given" : "Beate", "non-dropping-particle" : "", "parse-names" : false, "suffix" : "" }, { "dropping-particle" : "", "family" : "Rivara", "given" : "Frederick P", "non-dropping-particle" : "", "parse-names" : false, "suffix" : "" }, { "dropping-particle" : "", "family" : "Roberts", "given" : "Thomas", "non-dropping-particle" : "", "parse-names" : false, "suffix" : "" }, { "dropping-particle" : "", "family" : "Robinson", "given" : "Carolyn", "non-dropping-particle" : "", "parse-names" : false, "suffix" : "" }, { "dropping-particle" : "", "family" : "Rodriguez-Portales", "given" : "Jose A", "non-dropping-particle" : "", "parse-names" : false, "suffix" : "" }, { "dropping-particle" : "", "family" : "Romieu", "given" : "Isabelle", "non-dropping-particle" : "", "parse-names" : false, "suffix" : "" }, { "dropping-particle" : "", "family" : "Room", "given" : "Robin", "non-dropping-particle" : "", "parse-names" : false, "suffix" : "" }, { "dropping-particle" : "", "family" : "Rosenfeld", "given" : "Lisa C", "non-dropping-particle" : "", "parse-names" : false, "suffix" : "" }, { "dropping-particle" : "", "family" : "Roy", "given" : "Ananya", "non-dropping-particle" : "", "parse-names" : false, "suffix" : "" }, { "dropping-particle" : "", "family" : "Rushton", "given" : "Lesley", "non-dropping-particle" : "", "parse-names" : false, "suffix" : "" }, { "dropping-particle" : "", "family" : "Salomon", "given" : "Joshua A", "non-dropping-particle" : "", "parse-names" : false, "suffix" : "" }, { "dropping-particle" : "", "family" : "Sampson", "given" : "Uchechukwu", "non-dropping-particle" : "", "parse-names" : false, "suffix" : "" }, { "dropping-particle" : "", "family" : "Sanchez-Riera", "given" : "Lidia", "non-dropping-particle" : "", "parse-names" : false, "suffix" : "" }, { "dropping-particle" : "", "family" : "Sanman", "given" : "Ella", "non-dropping-particle" : "", "parse-names" : false, "suffix" : "" }, { "dropping-particle" : "", "family" : "Sapkota", "given" : "Amir", "non-dropping-particle" : "", "parse-names" : false, "suffix" : "" }, { "dropping-particle" : "", "family" : "Seedat", "given" : "Soraya", "non-dropping-particle" : "", "parse-names" : false, "suffix" : "" }, { "dropping-particle" : "", "family" : "Shi", "given" : "Peilin", "non-dropping-particle" : "", "parse-names" : false, "suffix" : "" }, { "dropping-particle" : "", "family" : "Shield", "given" : "Kevin", "non-dropping-particle" : "", "parse-names" : false, "suffix" : "" }, { "dropping-particle" : "", "family" : "Shivakoti", "given" : "Rupak", "non-dropping-particle" : "", "parse-names" : false, "suffix" : "" }, { "dropping-particle" : "", "family" : "Singh", "given" : "Gitanjali M", "non-dropping-particle" : "", "parse-names" : false, "suffix" : "" }, { "dropping-particle" : "", "family" : "Sleet", "given" : "David A", "non-dropping-particle" : "", "parse-names" : false, "suffix" : "" }, { "dropping-particle" : "", "family" : "Smith", "given" : "Emma", "non-dropping-particle" : "", "parse-names" : false, "suffix" : "" }, { "dropping-particle" : "", "family" : "Smith", "given" : "Kirk R", "non-dropping-particle" : "", "parse-names" : false, "suffix" : "" }, { "dropping-particle" : "", "family" : "Stapelberg", "given" : "Nicolas JC", "non-dropping-particle" : "", "parse-names" : false, "suffix" : "" }, { "dropping-particle" : "", "family" : "Steenland", "given" : "Kyle", "non-dropping-particle" : "", "parse-names" : false, "suffix" : "" }, { "dropping-particle" : "", "family" : "St\u00f6ckl", "given" : "Heidi", "non-dropping-particle" : "", "parse-names" : false, "suffix" : "" }, { "dropping-particle" : "", "family" : "Stovner", "given" : "Lars Jacob", "non-dropping-particle" : "", "parse-names" : false, "suffix" : "" }, { "dropping-particle" : "", "family" : "Straif", "given" : "Kurt", "non-dropping-particle" : "", "parse-names" : false, "suffix" : "" }, { "dropping-particle" : "", "family" : "Straney", "given" : "Lahn", "non-dropping-particle" : "", "parse-names" : false, "suffix" : "" }, { "dropping-particle" : "", "family" : "Thurston", "given" : "George D", "non-dropping-particle" : "", "parse-names" : false, "suffix" : "" }, { "dropping-particle" : "", "family" : "Tran", "given" : "Jimmy H", "non-dropping-particle" : "", "parse-names" : false, "suffix" : "" }, { "dropping-particle" : "", "family" : "Dingenen", "given" : "Rita", "non-dropping-particle" : "Van", "parse-names" : false, "suffix" : "" }, { "dropping-particle" : "", "family" : "Donkelaar", "given" : "Aaron", "non-dropping-particle" : "van", "parse-names" : false, "suffix" : "" }, { "dropping-particle" : "", "family" : "Veerman", "given" : "J Lennert", "non-dropping-particle" : "", "parse-names" : false, "suffix" : "" }, { "dropping-particle" : "", "family" : "Vijayakumar", "given" : "Lakshmi", "non-dropping-particle" : "", "parse-names" : false, "suffix" : "" }, { "dropping-particle" : "", "family" : "Weintraub", "given" : "Robert", "non-dropping-particle" : "", "parse-names" : false, "suffix" : "" }, { "dropping-particle" : "", "family" : "Weissman", "given" : "Myrna M", "non-dropping-particle" : "", "parse-names" : false, "suffix" : "" }, { "dropping-particle" : "", "family" : "White", "given" : "Richard A", "non-dropping-particle" : "", "parse-names" : false, "suffix" : "" }, { "dropping-particle" : "", "family" : "Whiteford", "given" : "Harvey", "non-dropping-particle" : "", "parse-names" : false, "suffix" : "" }, { "dropping-particle" : "", "family" : "Wiersma", "given" : "Steven T", "non-dropping-particle" : "", "parse-names" : false, "suffix" : "" }, { "dropping-particle" : "", "family" : "Wilkinson", "given" : "James D", "non-dropping-particle" : "", "parse-names" : false, "suffix" : "" }, { "dropping-particle" : "", "family" : "Williams", "given" : "Hywel C", "non-dropping-particle" : "", "parse-names" : false, "suffix" : "" }, { "dropping-particle" : "", "family" : "Williams", "given" : "Warwick", "non-dropping-particle" : "", "parse-names" : false, "suffix" : "" }, { "dropping-particle" : "", "family" : "Wilson", "given" : "Nicholas", "non-dropping-particle" : "", "parse-names" : false, "suffix" : "" }, { "dropping-particle" : "", "family" : "Woolf", "given" : "Anthony D", "non-dropping-particle" : "", "parse-names" : false, "suffix" : "" }, { "dropping-particle" : "", "family" : "Yip", "given" : "Paul", "non-dropping-particle" : "", "parse-names" : false, "suffix" : "" }, { "dropping-particle" : "", "family" : "Zielinski", "given" : "Jan M", "non-dropping-particle" : "", "parse-names" : false, "suffix" : "" }, { "dropping-particle" : "", "family" : "Lopez", "given" : "Alan D", "non-dropping-particle" : "", "parse-names" : false, "suffix" : "" }, { "dropping-particle" : "", "family" : "Murray", "given" : "Christopher JL", "non-dropping-particle" : "", "parse-names" : false, "suffix" : "" }, { "dropping-particle" : "", "family" : "Ezzati", "given" : "Majid", "non-dropping-particle" : "", "parse-names" : false, "suffix" : "" } ], "container-title" : "The Lancet", "id" : "ITEM-1", "issue" : "9859", "issued" : { "date-parts" : [ [ "2012", "12" ] ] }, "language" : "en", "page" : "2224-2260", "title" : "A comparative risk assessment of burden of disease and injury attributable to 67 risk factors and risk factor clusters in 21 regions, 1990\u20132010: a systematic analysis for the Global Burden of Disease Study 2010", "type" : "article-journal", "volume" : "380" }, "uri" : [ "http://zotero.org/users/376770/items/527I9RKX" ], "uris" : [ "http://zotero.org/users/376770/items/527I9RKX", "http://www.mendeley.com/documents/?uuid=8bd7718d-5bf4-429e-9ec6-71aa728bb2da" ] }, { "id" : "ITEM-2", "itemData" : { "DOI" : "10.1016/j.envint.2015.08.013", "ISSN" : "1873-6750", "PMID" : "26372694", "abstract" : "Health impact assessments (HIAs) inform policy and decision making by providing information regarding future health concerns, and quantitative HIAs now are being used for local and urban-scale projects. HIA results can be expressed using a variety of metrics that differ in meaningful ways, and guidance is lacking with respect to best practices for the development and use of HIA metrics. This study reviews HIA metrics pertaining to air quality management and presents evaluative criteria for their selection and use. These are illustrated in a case study where PM2.5 concentrations are lowered from 10 to 8\u03bcg/m(3) in an urban area of 1.8 million people. Health impact functions are used to estimate the number of premature deaths, unscheduled hospitalizations and other morbidity outcomes. The most common metric in recent quantitative HIAs has been the number of cases of adverse outcomes avoided. Other metrics include time-based measures, e.g., disability-adjusted life years (DALYs), monetized impacts, functional-unit based measures, e.g., benefits per ton of emissions reduced, and other economic indicators, e.g., cost-benefit ratios. These metrics are evaluated by considering their comprehensiveness, the spatial and temporal resolution of the analysis, how equity considerations are facilitated, and the analysis and presentation of uncertainty. In the case study, the greatest number of avoided cases occurs for low severity morbidity outcomes, e.g., asthma exacerbations (n=28,000) and minor-restricted activity days (n=37,000); while DALYs and monetized impacts are driven by the severity, duration and value assigned to a relatively low number of premature deaths (n=190 to 230 per year). The selection of appropriate metrics depends on the problem context and boundaries, the severity of impacts, and community values regarding health. The number of avoided cases provides an estimate of the number of people affected, and monetized impacts facilitate additional economic analyses useful to policy analysis. DALYs are commonly used as an aggregate measure of health impacts and can be used to compare impacts across studies. Benefits per ton metrics may be appropriate when changes in emissions rates can be estimated. To address community concerns and HIA objectives, a combination of metrics is suggested.", "author" : [ { "dropping-particle" : "", "family" : "Martenies", "given" : "Sheena E.", "non-dropping-particle" : "", "parse-names" : false, "suffix" : "" }, { "dropping-particle" : "", "family" : "Wilkins", "given" : "Donele", "non-dropping-particle" : "", "parse-names" : false, "suffix" : "" }, { "dropping-particle" : "", "family" : "Batterman", "given" : "Stuart A.", "non-dropping-particle" : "", "parse-names" : false, "suffix" : "" } ], "container-title" : "Environment International", "id" : "ITEM-2", "issued" : { "date-parts" : [ [ "2015", "12" ] ] }, "language" : "eng", "page" : "84-95", "title" : "Health impact metrics for air pollution management strategies", "type" : "article-journal", "volume" : "85" }, "uri" : [ "http://zotero.org/users/376770/items/23EWGBC5" ], "uris" : [ "http://zotero.org/users/376770/items/23EWGBC5", "http://www.mendeley.com/documents/?uuid=a2633833-31d6-4c2a-b027-43ba10e59fd2" ] } ], "mendeley" : { "formattedCitation" : "[8], [9]", "plainTextFormattedCitation" : "[8], [9]", "previouslyFormattedCitation" : "[50], [51]" }, "properties" : { "formattedCitation" : "(Lim et al., 2012; Martenies et al., 2015)", "noteIndex" : 0, "plainCitation" : "(Lim et al., 2012; Martenies et al., 2015)" }, "schema" : "https://github.com/citation-style-language/schema/raw/master/csl-citation.json" }</w:instrText>
      </w:r>
      <w:r w:rsidR="00757BD7">
        <w:fldChar w:fldCharType="separate"/>
      </w:r>
      <w:r w:rsidR="00A56B03" w:rsidRPr="00A56B03">
        <w:rPr>
          <w:rFonts w:ascii="Calibri" w:hAnsi="Calibri"/>
          <w:noProof/>
        </w:rPr>
        <w:t>[8], [9]</w:t>
      </w:r>
      <w:r w:rsidR="00757BD7">
        <w:fldChar w:fldCharType="end"/>
      </w:r>
      <w:r w:rsidR="00757BD7">
        <w:t>, but are not discussed here given that it is not used by NICE)</w:t>
      </w:r>
      <w:r w:rsidR="00650E7C">
        <w:t>, it ensures that estimates of cost-effectiveness from different types of health promoting interventions are comparable and decision-making consistent. For this reason this paper explores the use of a QALY approach to health valuation and cost-effectiveness analysis using this, to compare interventions that reduce exposure to poor air quality.</w:t>
      </w:r>
    </w:p>
    <w:p w:rsidR="00650E7C" w:rsidRDefault="00650E7C" w:rsidP="006D1941">
      <w:pPr>
        <w:rPr>
          <w:rFonts w:ascii="Calibri" w:hAnsi="Calibri" w:cs="Calibri"/>
        </w:rPr>
      </w:pPr>
      <w:r>
        <w:rPr>
          <w:rFonts w:ascii="Calibri" w:hAnsi="Calibri" w:cs="Calibri"/>
        </w:rPr>
        <w:t>This research is timely for two reasons. First, NICE is working towards a set of guidance regarding outdoor air quality and health anticipated to be published in June 2017. And second, air pollution (and in particular road-traffic pollution) is a major concern in cities throughout Europe and in particular, the UK. The European Commission and the Supreme Court has issued a challenge to DEFRA to ensure full compliance with NO2 limit values by 2025. In order to achieve this, plans for the introduction of "clean air zones" (CAZs) have been developed throughout the UK. The CAZ strategies implemented will have similar types of health outcome to "low emission zones" (LEZs) such as the West Yorkshire low emission zone (WYLEZ) analysed in this paper. While the proximal motivation for CAZs may be to achieve compliance, there may well be significant co-benefits in terms of generating health and, indeed, it may be the case that these interventions are cost-effective, in terms of health, in their own right.</w:t>
      </w:r>
    </w:p>
    <w:p w:rsidR="00650E7C" w:rsidRDefault="00650E7C" w:rsidP="006D1941">
      <w:r>
        <w:t xml:space="preserve">NICE public health guidance </w:t>
      </w:r>
      <w:r>
        <w:fldChar w:fldCharType="begin" w:fldLock="1"/>
      </w:r>
      <w:r w:rsidR="00A56B03">
        <w:instrText>ADDIN CSL_CITATION { "citationID" : "FF7rSYBe", "citationItems" : [ { "id" : "ITEM-1", "itemData" : { "author" : [ { "dropping-particle" : "", "family" : "NICE", "given" : "", "non-dropping-particle" : "", "parse-names" : false, "suffix" : "" } ], "id" : "ITEM-1", "issued" : { "date-parts" : [ [ "2012" ] ] }, "language" : "eng", "title" : "Methods for the development of NICE public health guidance (third edition)", "type" : "webpage" }, "uri" : [ "http://zotero.org/users/376770/items/J8EKW7I3" ], "uris" : [ "http://zotero.org/users/376770/items/J8EKW7I3", "http://www.mendeley.com/documents/?uuid=2d95b5d0-47e6-4aba-9bd0-6251c0952f5c" ] } ], "mendeley" : { "formattedCitation" : "[10]", "plainTextFormattedCitation" : "[10]", "previouslyFormattedCitation" : "[8]" }, "properties" : { "formattedCitation" : "(NICE, 2012)", "noteIndex" : 0, "plainCitation" : "(NICE, 2012)" }, "schema" : "https://github.com/citation-style-language/schema/raw/master/csl-citation.json" }</w:instrText>
      </w:r>
      <w:r>
        <w:fldChar w:fldCharType="separate"/>
      </w:r>
      <w:r w:rsidR="00A56B03" w:rsidRPr="00A56B03">
        <w:rPr>
          <w:rFonts w:ascii="Calibri" w:hAnsi="Calibri"/>
          <w:noProof/>
        </w:rPr>
        <w:t>[10]</w:t>
      </w:r>
      <w:r>
        <w:fldChar w:fldCharType="end"/>
      </w:r>
      <w:r>
        <w:t xml:space="preserve"> describes the potential methods for the conduct of an economic analysis of public health programmes including cost-effectiveness analysis, cost-utility analysis, cost </w:t>
      </w:r>
      <w:r>
        <w:lastRenderedPageBreak/>
        <w:t xml:space="preserve">benefit analysis and cost-consequence analysis.  While this guidance demonstrates the pros and cons of each type of analysis, it is not prescriptive in which method is preferred.  Where most of the benefits of an intervention are in the health sector, it is appropriate to utilise techniques from the economic evaluation of heath technologies </w:t>
      </w:r>
      <w:r>
        <w:fldChar w:fldCharType="begin" w:fldLock="1"/>
      </w:r>
      <w:r w:rsidR="00A56B03">
        <w:instrText>ADDIN CSL_CITATION { "citationID" : "ojao2j1f2", "citationItems" : [ { "id" : "ITEM-1", "itemData" : { "author" : [ { "dropping-particle" : "", "family" : "NICE", "given" : "", "non-dropping-particle" : "", "parse-names" : false, "suffix" : "" } ], "id" : "ITEM-1", "issued" : { "date-parts" : [ [ "2012" ] ] }, "language" : "eng", "title" : "Methods for the development of NICE public health guidance (third edition)", "type" : "webpage" }, "uris" : [ "http://www.mendeley.com/documents/?uuid=2d95b5d0-47e6-4aba-9bd0-6251c0952f5c", "http://zotero.org/users/376770/items/J8EKW7I3" ] } ], "mendeley" : { "formattedCitation" : "[10]", "plainTextFormattedCitation" : "[10]", "previouslyFormattedCitation" : "[8]" }, "properties" : { "formattedCitation" : "(NICE, 2012)", "noteIndex" : 0, "plainCitation" : "(NICE, 2012)" }, "schema" : "https://github.com/citation-style-language/schema/raw/master/csl-citation.json" }</w:instrText>
      </w:r>
      <w:r>
        <w:fldChar w:fldCharType="separate"/>
      </w:r>
      <w:r w:rsidR="00A56B03" w:rsidRPr="00A56B03">
        <w:rPr>
          <w:rFonts w:ascii="Calibri" w:hAnsi="Calibri"/>
          <w:noProof/>
        </w:rPr>
        <w:t>[10]</w:t>
      </w:r>
      <w:r>
        <w:fldChar w:fldCharType="end"/>
      </w:r>
      <w:r>
        <w:t>, a form of cost-effectiveness analysis. We consider the use of QALYs in economic evaluation as a means to quantify any health impact and provide a basis for calculating the value for money of air quality interventions, both in theory and by example through an application of our estimates to the case study of a policy scenario of the West Yorkshire Low Emission Zone compared against a ‘do nothing’ scenario.</w:t>
      </w:r>
    </w:p>
    <w:p w:rsidR="00650E7C" w:rsidRDefault="00650E7C" w:rsidP="006D1941">
      <w:pPr>
        <w:pStyle w:val="Heading2"/>
        <w:numPr>
          <w:ilvl w:val="0"/>
          <w:numId w:val="2"/>
        </w:numPr>
      </w:pPr>
      <w:r>
        <w:t>Methods</w:t>
      </w:r>
    </w:p>
    <w:p w:rsidR="00650E7C" w:rsidRPr="00733095" w:rsidRDefault="00650E7C" w:rsidP="006D1941">
      <w:pPr>
        <w:pStyle w:val="Heading3"/>
        <w:numPr>
          <w:ilvl w:val="1"/>
          <w:numId w:val="2"/>
        </w:numPr>
      </w:pPr>
      <w:r>
        <w:t>Overview</w:t>
      </w:r>
    </w:p>
    <w:p w:rsidR="00650E7C" w:rsidRDefault="00650E7C" w:rsidP="006D1941">
      <w:r>
        <w:t xml:space="preserve">Following the approach taken by NICE for evaluating health technologies </w:t>
      </w:r>
      <w:r>
        <w:fldChar w:fldCharType="begin" w:fldLock="1"/>
      </w:r>
      <w:r w:rsidR="00A56B03">
        <w:instrText>ADDIN CSL_CITATION { "citationID" : "20sd2dijuv", "citationItems" : [ { "id" : "ITEM-1", "itemData" : { "author" : [ { "dropping-particle" : "", "family" : "NICE", "given" : "", "non-dropping-particle" : "", "parse-names" : false, "suffix" : "" } ], "id" : "ITEM-1", "issued" : { "date-parts" : [ [ "2012" ] ] }, "language" : "eng", "title" : "Methods for the development of NICE public health guidance (third edition)", "type" : "webpage" }, "uris" : [ "http://www.mendeley.com/documents/?uuid=2d95b5d0-47e6-4aba-9bd0-6251c0952f5c", "http://zotero.org/users/376770/items/J8EKW7I3" ] } ], "mendeley" : { "formattedCitation" : "[10]", "plainTextFormattedCitation" : "[10]", "previouslyFormattedCitation" : "[8]" }, "properties" : { "formattedCitation" : "(NICE, 2012)", "noteIndex" : 0, "plainCitation" : "(NICE, 2012)" }, "schema" : "https://github.com/citation-style-language/schema/raw/master/csl-citation.json" }</w:instrText>
      </w:r>
      <w:r>
        <w:fldChar w:fldCharType="separate"/>
      </w:r>
      <w:r w:rsidR="00A56B03" w:rsidRPr="00A56B03">
        <w:rPr>
          <w:rFonts w:ascii="Calibri" w:hAnsi="Calibri"/>
          <w:noProof/>
        </w:rPr>
        <w:t>[10]</w:t>
      </w:r>
      <w:r>
        <w:fldChar w:fldCharType="end"/>
      </w:r>
      <w:r>
        <w:t>, only NHS and PSS costs are considered in this analysis, with costs falling outside of these budgets not taken into account, although we compare our final estimate of health-related benefits to the implementation cost of the scenario under consideration that does not fall on the health sector budget. Health benefits are quantified by using the QALY: a composite measure of number of life years and the quality weighting associated with this (health-related quality of life (</w:t>
      </w:r>
      <w:proofErr w:type="spellStart"/>
      <w:r>
        <w:t>HRQoL</w:t>
      </w:r>
      <w:proofErr w:type="spellEnd"/>
      <w:r>
        <w:t xml:space="preserve">)). The QALY is bounded by 0 (assumed to represent death) and 1 (assumed to represent full health). NHS/PSS costs and QALYs are modelled over the lifetime of the affected individuals’ lifetime and those falling in future years are both discounted at 3.5% per annum </w:t>
      </w:r>
      <w:r>
        <w:fldChar w:fldCharType="begin" w:fldLock="1"/>
      </w:r>
      <w:r w:rsidR="00A56B03">
        <w:instrText>ADDIN CSL_CITATION { "citationID" : "1g76c2v7n3", "citationItems" : [ { "id" : "ITEM-1", "itemData" : { "abstract" : "HM Treasury guidance for public sector bodies on how to appraise proposals before committing funds to a policy, programme or project.", "author" : [ { "dropping-particle" : "", "family" : "HM Treasury", "given" : "", "non-dropping-particle" : "", "parse-names" : false, "suffix" : "" } ], "id" : "ITEM-1", "issued" : { "date-parts" : [ [ "2013" ] ] }, "title" : "The Green Book: appraisal and evaluation in central government", "type" : "webpage" }, "uri" : [ "http://zotero.org/users/376770/items/I8I6IPVI" ], "uris" : [ "http://zotero.org/users/376770/items/I8I6IPVI", "http://www.mendeley.com/documents/?uuid=32a0ad1b-497c-47e2-9c34-118f23eeab1d" ] } ], "mendeley" : { "formattedCitation" : "[11]", "plainTextFormattedCitation" : "[11]", "previouslyFormattedCitation" : "[9]" }, "properties" : { "formattedCitation" : "(HM Treasury, 2013)", "noteIndex" : 0, "plainCitation" : "(HM Treasury, 2013)" }, "schema" : "https://github.com/citation-style-language/schema/raw/master/csl-citation.json" }</w:instrText>
      </w:r>
      <w:r>
        <w:fldChar w:fldCharType="separate"/>
      </w:r>
      <w:r w:rsidR="00A56B03" w:rsidRPr="00A56B03">
        <w:rPr>
          <w:rFonts w:ascii="Calibri" w:hAnsi="Calibri"/>
          <w:noProof/>
        </w:rPr>
        <w:t>[11]</w:t>
      </w:r>
      <w:r>
        <w:fldChar w:fldCharType="end"/>
      </w:r>
      <w:r>
        <w:t xml:space="preserve">. Alternative interventions can then be compared in terms of their cost and QALY profiles and Incremental Cost-Effectiveness Ratios (ICERs) can then be used to assess cost-effectiveness by comparing this ICER with the threshold value of a QALY </w:t>
      </w:r>
      <w:r>
        <w:fldChar w:fldCharType="begin" w:fldLock="1"/>
      </w:r>
      <w:r w:rsidR="00A56B03">
        <w:instrText>ADDIN CSL_CITATION { "citationID" : "2bsj73l6va", "citationItems" : [ { "id" : "ITEM-1", "itemData" : { "author" : [ { "dropping-particle" : "", "family" : "NICE", "given" : "", "non-dropping-particle" : "", "parse-names" : false, "suffix" : "" } ], "id" : "ITEM-1", "issued" : { "date-parts" : [ [ "2012" ] ] }, "language" : "eng", "title" : "Methods for the development of NICE public health guidance (third edition)", "type" : "webpage" }, "uris" : [ "http://www.mendeley.com/documents/?uuid=2d95b5d0-47e6-4aba-9bd0-6251c0952f5c", "http://zotero.org/users/376770/items/J8EKW7I3" ] } ], "mendeley" : { "formattedCitation" : "[10]", "plainTextFormattedCitation" : "[10]", "previouslyFormattedCitation" : "[8]" }, "properties" : { "formattedCitation" : "(NICE, 2012)", "noteIndex" : 0, "plainCitation" : "(NICE, 2012)" }, "schema" : "https://github.com/citation-style-language/schema/raw/master/csl-citation.json" }</w:instrText>
      </w:r>
      <w:r>
        <w:fldChar w:fldCharType="separate"/>
      </w:r>
      <w:r w:rsidR="00A56B03" w:rsidRPr="00A56B03">
        <w:rPr>
          <w:rFonts w:ascii="Calibri" w:hAnsi="Calibri"/>
          <w:noProof/>
        </w:rPr>
        <w:t>[10]</w:t>
      </w:r>
      <w:r>
        <w:fldChar w:fldCharType="end"/>
      </w:r>
      <w:r>
        <w:t xml:space="preserve">.  The threshold value of a QALY represents the exchange rate between the costs and the effects that is the rate at which a health care decision maker is willing to substitute health outcomes and resources.  It represents the opportunity cost of the health foregone in other areas, by adopting a new technology.  While a full discussion of the underlying theory behind the cost-effectiveness threshold is beyond the scope of this paper, it is important to clarify that it is based on an estimate of the health opportunity cost of health care expenditure (because of constraints such as that imposed by a fixed budget), rather than the consumption value of health (for which estimates of value can be obtained through methods such as willingness to pay or value of a statistical life). Alternatively the threshold value of a QALY can be used in order to provide valuations in terms of net monetary (or net health) benefit </w:t>
      </w:r>
      <w:r>
        <w:fldChar w:fldCharType="begin" w:fldLock="1"/>
      </w:r>
      <w:r w:rsidR="00A56B03">
        <w:instrText>ADDIN CSL_CITATION { "citationID" : "t2d9di250", "citationItems" : [ { "id" : "ITEM-1", "itemData" : { "DOI" : "10.1016/S0167-6296(98)00039-3", "ISSN" : "0167-6296", "abstract" : "The literature which considers the statistical properties of cost-effectiveness analysis has focused on estimating the sampling distribution of either an incremental cost-effectiveness ratio or incremental net benefit for classical inference. However, it is argued here that rules of inference are arbitrary and entirely irrelevant to the decisions which clinical and economic evaluations claim to inform. Decisions should be based only on the mean net benefits irrespective of whether differences are statistically significant or fall outside a Bayesian range of equivalence. Failure to make decisions in this way by accepting the arbitrary rules of inference will impose costs which can be measured in terms of resources or health benefits forgone. The distribution of net benefit is only relevant to deciding whether more information is required. A framework for decision making and establishing the value of additional information is presented which is consistent with the decision rules in CEA. This framework can distinguish the simultaneous but conceptually separate steps of deciding which alternatives should be chosen, given existing information, from the question of whether more information should be acquired. It also ensures that the type of information acquired is driven by the objectives of the health care system, is consistent with the budget constraint on service provision and that research is designed efficiently.", "author" : [ { "dropping-particle" : "", "family" : "Claxton", "given" : "Karl", "non-dropping-particle" : "", "parse-names" : false, "suffix" : "" } ], "container-title" : "Journal of Health Economics", "id" : "ITEM-1", "issue" : "3", "issued" : { "date-parts" : [ [ "1999", "6" ] ] }, "page" : "341-364", "title" : "The irrelevance of inference: a decision-making approach to the stochastic evaluation of health care technologies", "type" : "article-journal", "volume" : "18" }, "uri" : [ "http://zotero.org/users/376770/items/CP358PXC" ], "uris" : [ "http://zotero.org/users/376770/items/CP358PXC", "http://www.mendeley.com/documents/?uuid=70f6e743-3d5d-485b-acaf-05a17a816b1d" ] } ], "mendeley" : { "formattedCitation" : "[12]", "plainTextFormattedCitation" : "[12]", "previouslyFormattedCitation" : "[10]" }, "properties" : { "formattedCitation" : "(Claxton, 1999)", "noteIndex" : 0, "plainCitation" : "(Claxton, 1999)" }, "schema" : "https://github.com/citation-style-language/schema/raw/master/csl-citation.json" }</w:instrText>
      </w:r>
      <w:r>
        <w:fldChar w:fldCharType="separate"/>
      </w:r>
      <w:r w:rsidR="00A56B03" w:rsidRPr="00A56B03">
        <w:rPr>
          <w:rFonts w:ascii="Calibri" w:hAnsi="Calibri"/>
          <w:noProof/>
        </w:rPr>
        <w:t>[12]</w:t>
      </w:r>
      <w:r>
        <w:fldChar w:fldCharType="end"/>
      </w:r>
      <w:r>
        <w:t xml:space="preserve">. </w:t>
      </w:r>
    </w:p>
    <w:p w:rsidR="00650E7C" w:rsidRDefault="00650E7C" w:rsidP="006D1941">
      <w:r>
        <w:t xml:space="preserve">There is a burgeoning evidence base surrounding causal links between various health effects, in particular those affecting chronic morbidity </w:t>
      </w:r>
      <w:r>
        <w:fldChar w:fldCharType="begin" w:fldLock="1"/>
      </w:r>
      <w:r w:rsidR="00A56B03">
        <w:instrText>ADDIN CSL_CITATION { "citationID" : "2pd6brj1jo", "citationItems" : [ { "id" : "ITEM-1", "itemData" : { "DOI" : "10.1136/bmj.f7412", "ISSN" : "1756-1833", "PMID" : "24452269", "abstract" : "Objectives To study the effect of long term exposure to airborne pollutants on the incidence of acute coronary events in 11 cohorts participating in the European Study of Cohorts for Air Pollution Effects (ESCAPE).\nDesign Prospective cohort studies and meta-analysis of the results.\nSetting Cohorts in Finland, Sweden, Denmark, Germany, and Italy.\nParticipants 100 166 people were enrolled from 1997 to 2007 and followed for an average of 11.5 years. Participants were free from previous coronary events at baseline.\nMain outcome measures Modelled concentrations of particulate matter &lt;2.5 \u03bcm (PM2.5), 2.5-10 \u03bcm (PMcoarse), and &lt;10 \u03bcm (PM10) in aerodynamic diameter, soot (PM2.5 absorbance), nitrogen oxides, and traffic exposure at the home address based on measurements of air pollution conducted in 2008-12. Cohort specific hazard ratios for incidence of acute coronary events (myocardial infarction and unstable angina) per fixed increments of the pollutants with adjustment for sociodemographic and lifestyle risk factors, and pooled random effects meta-analytic hazard ratios.\nResults 5157 participants experienced incident events. A 5 \u03bcg/m3 increase in estimated annual mean PM2.5 was associated with a 13% increased risk of coronary events (hazard ratio 1.13, 95% confidence interval 0.98 to 1.30), and a 10 \u03bcg/m3 increase in estimated annual mean PM10 was associated with a 12% increased risk of coronary events (1.12, 1.01 to 1.25) with no evidence of heterogeneity between cohorts. Positive associations were detected below the current annual European limit value of 25 \u03bcg/m3 for PM2.5 (1.18, 1.01 to 1.39, for 5 \u03bcg/m3 increase in PM2.5) and below 40 \u03bcg/m3 for PM10 (1.12, 1.00 to 1.27, for 10 \u03bcg/m3 increase in PM10). Positive but non-significant associations were found with other pollutants.\nConclusions Long term exposure to particulate matter is associated with incidence of coronary events, and this association persists at levels of exposure below the current European limit values.", "author" : [ { "dropping-particle" : "", "family" : "Cesaroni", "given" : "Giulia", "non-dropping-particle" : "", "parse-names" : false, "suffix" : "" }, { "dropping-particle" : "", "family" : "Forastiere", "given" : "Francesco", "non-dropping-particle" : "", "parse-names" : false, "suffix" : "" }, { "dropping-particle" : "", "family" : "Stafoggia", "given" : "Massimo", "non-dropping-particle" : "", "parse-names" : false, "suffix" : "" }, { "dropping-particle" : "", "family" : "Andersen", "given" : "Zorana J.", "non-dropping-particle" : "", "parse-names" : false, "suffix" : "" }, { "dropping-particle" : "", "family" : "Badaloni", "given" : "Chiara", "non-dropping-particle" : "", "parse-names" : false, "suffix" : "" }, { "dropping-particle" : "", "family" : "Beelen", "given" : "Rob", "non-dropping-particle" : "", "parse-names" : false, "suffix" : "" }, { "dropping-particle" : "", "family" : "Caracciolo", "given" : "Barbara", "non-dropping-particle" : "", "parse-names" : false, "suffix" : "" }, { "dropping-particle" : "de", "family" : "Faire", "given" : "Ulf", "non-dropping-particle" : "", "parse-names" : false, "suffix" : "" }, { "dropping-particle" : "", "family" : "Erbel", "given" : "Raimund", "non-dropping-particle" : "", "parse-names" : false, "suffix" : "" }, { "dropping-particle" : "", "family" : "Eriksen", "given" : "Kirsten T.", "non-dropping-particle" : "", "parse-names" : false, "suffix" : "" }, { "dropping-particle" : "", "family" : "Fratiglioni", "given" : "Laura", "non-dropping-particle" : "", "parse-names" : false, "suffix" : "" }, { "dropping-particle" : "", "family" : "Galassi", "given" : "Claudia", "non-dropping-particle" : "", "parse-names" : false, "suffix" : "" }, { "dropping-particle" : "", "family" : "Hampel", "given" : "Regina", "non-dropping-particle" : "", "parse-names" : false, "suffix" : "" }, { "dropping-particle" : "", "family" : "Heier", "given" : "Margit", "non-dropping-particle" : "", "parse-names" : false, "suffix" : "" }, { "dropping-particle" : "", "family" : "Hennig", "given" : "Frauke", "non-dropping-particle" : "", "parse-names" : false, "suffix" : "" }, { "dropping-particle" : "", "family" : "Hilding", "given" : "Agneta", "non-dropping-particle" : "", "parse-names" : false, "suffix" : "" }, { "dropping-particle" : "", "family" : "Hoffmann", "given" : "Barbara", "non-dropping-particle" : "", "parse-names" : false, "suffix" : "" }, { "dropping-particle" : "", "family" : "Houthuijs", "given" : "Danny", "non-dropping-particle" : "", "parse-names" : false, "suffix" : "" }, { "dropping-particle" : "", "family" : "J\u00f6ckel", "given" : "Karl-Heinz", "non-dropping-particle" : "", "parse-names" : false, "suffix" : "" }, { "dropping-particle" : "", "family" : "Korek", "given" : "Michal", "non-dropping-particle" : "", "parse-names" : false, "suffix" : "" }, { "dropping-particle" : "", "family" : "Lanki", "given" : "Timo", "non-dropping-particle" : "", "parse-names" : false, "suffix" : "" }, { "dropping-particle" : "", "family" : "Leander", "given" : "Karin", "non-dropping-particle" : "", "parse-names" : false, "suffix" : "" }, { "dropping-particle" : "", "family" : "Magnusson", "given" : "Patrik K. E.", "non-dropping-particle" : "", "parse-names" : false, "suffix" : "" }, { "dropping-particle" : "", "family" : "Migliore", "given" : "Enrica", "non-dropping-particle" : "", "parse-names" : false, "suffix" : "" }, { "dropping-particle" : "", "family" : "Ostenson", "given" : "Caes-G\u00f6ran", "non-dropping-particle" : "", "parse-names" : false, "suffix" : "" }, { "dropping-particle" : "", "family" : "Overvad", "given" : "Kim", "non-dropping-particle" : "", "parse-names" : false, "suffix" : "" }, { "dropping-particle" : "", "family" : "Pedersen", "given" : "Nancy L.", "non-dropping-particle" : "", "parse-names" : false, "suffix" : "" }, { "dropping-particle" : "", "family" : "J", "given" : "Juha Pekkanen", "non-dropping-particle" : "", "parse-names" : false, "suffix" : "" }, { "dropping-particle" : "", "family" : "Penell", "given" : "Johanna", "non-dropping-particle" : "", "parse-names" : false, "suffix" : "" }, { "dropping-particle" : "", "family" : "Pershagen", "given" : "G\u00f6ran", "non-dropping-particle" : "", "parse-names" : false, "suffix" : "" }, { "dropping-particle" : "", "family" : "Pyko", "given" : "Andrei", "non-dropping-particle" : "", "parse-names" : false, "suffix" : "" }, { "dropping-particle" : "", "family" : "Raaschou-Nielsen", "given" : "Ole", "non-dropping-particle" : "", "parse-names" : false, "suffix" : "" }, { "dropping-particle" : "", "family" : "Ranzi", "given" : "Andrea", "non-dropping-particle" : "", "parse-names" : false, "suffix" : "" }, { "dropping-particle" : "", "family" : "Ricceri", "given" : "Fulvio", "non-dropping-particle" : "", "parse-names" : false, "suffix" : "" }, { "dropping-particle" : "", "family" : "Sacerdote", "given" : "Carlotta", "non-dropping-particle" : "", "parse-names" : false, "suffix" : "" }, { "dropping-particle" : "", "family" : "Salomaa", "given" : "Veikko", "non-dropping-particle" : "", "parse-names" : false, "suffix" : "" }, { "dropping-particle" : "", "family" : "Swart", "given" : "Wim", "non-dropping-particle" : "", "parse-names" : false, "suffix" : "" }, { "dropping-particle" : "", "family" : "Turunen", "given" : "Anu W.", "non-dropping-particle" : "", "parse-names" : false, "suffix" : "" }, { "dropping-particle" : "", "family" : "Vineis", "given" : "Paolo", "non-dropping-particle" : "", "parse-names" : false, "suffix" : "" }, { "dropping-particle" : "", "family" : "Weinmayr", "given" : "Gudrun", "non-dropping-particle" : "", "parse-names" : false, "suffix" : "" }, { "dropping-particle" : "", "family" : "Wolf", "given" : "Kathrin", "non-dropping-particle" : "", "parse-names" : false, "suffix" : "" }, { "dropping-particle" : "de", "family" : "Hoogh", "given" : "Kees", "non-dropping-particle" : "", "parse-names" : false, "suffix" : "" }, { "dropping-particle" : "", "family" : "Hoek", "given" : "Gerard", "non-dropping-particle" : "", "parse-names" : false, "suffix" : "" }, { "dropping-particle" : "", "family" : "Brunekreef", "given" : "Bert", "non-dropping-particle" : "", "parse-names" : false, "suffix" : "" }, { "dropping-particle" : "", "family" : "Peters", "given" : "Annette", "non-dropping-particle" : "", "parse-names" : false, "suffix" : "" } ], "container-title" : "BMJ", "id" : "ITEM-1", "issued" : { "date-parts" : [ [ "2014", "1" ] ] }, "language" : "en", "page" : "f7412", "title" : "Long term exposure to ambient air pollution and incidence of acute coronary events: prospective cohort study and meta-analysis in 11 European cohorts from the ESCAPE Project", "type" : "article-journal", "volume" : "348" }, "uri" : [ "http://zotero.org/users/376770/items/67S5WQ7S" ], "uris" : [ "http://zotero.org/users/376770/items/67S5WQ7S", "http://www.mendeley.com/documents/?uuid=a88557e1-7caf-4867-ac7a-7f952adbf910" ] }, { "id" : "ITEM-2", "itemData" : { "DOI" : "10.1016/S2213-2600(13)70192-9", "author" : [ { "dropping-particle" : "", "family" : "Pedersen", "given" : "Marie", "non-dropping-particle" : "", "parse-names" : false, "suffix" : "" }, { "dropping-particle" : "", "family" : "Giorgis-Allemand", "given" : "Lise", "non-dropping-particle" : "", "parse-names" : false, "suffix" : "" }, { "dropping-particle" : "", "family" : "Bernard", "given" : "Claire", "non-dropping-particle" : "", "parse-names" : false, "suffix" : "" }, { "dropping-particle" : "", "family" : "Aguilera", "given" : "Inmaculada", "non-dropping-particle" : "", "parse-names" : false, "suffix" : "" }, { "dropping-particle" : "", "family" : "Andersen", "given" : "Anne-Marie Nybo", "non-dropping-particle" : "", "parse-names" : false, "suffix" : "" }, { "dropping-particle" : "", "family" : "Ballester", "given" : "Ferran", "non-dropping-particle" : "", "parse-names" : false, "suffix" : "" }, { "dropping-particle" : "", "family" : "Beelen", "given" : "Rob M J", "non-dropping-particle" : "", "parse-names" : false, "suffix" : "" }, { "dropping-particle" : "", "family" : "Chatzi", "given" : "Leda", "non-dropping-particle" : "", "parse-names" : false, "suffix" : "" }, { "dropping-particle" : "", "family" : "Cirach", "given" : "Marta", "non-dropping-particle" : "", "parse-names" : false, "suffix" : "" }, { "dropping-particle" : "", "family" : "Danileviciute", "given" : "Asta", "non-dropping-particle" : "", "parse-names" : false, "suffix" : "" }, { "dropping-particle" : "", "family" : "Dedele", "given" : "Audrius", "non-dropping-particle" : "", "parse-names" : false, "suffix" : "" }, { "dropping-particle" : "van", "family" : "Eijsden", "given" : "Manon", "non-dropping-particle" : "", "parse-names" : false, "suffix" : "" }, { "dropping-particle" : "", "family" : "Estarlich", "given" : "Marisa", "non-dropping-particle" : "", "parse-names" : false, "suffix" : "" }, { "dropping-particle" : "", "family" : "Fern\u00e1ndez-Somoano", "given" : "Ana", "non-dropping-particle" : "", "parse-names" : false, "suffix" : "" }, { "dropping-particle" : "", "family" : "Fern\u00e1ndez", "given" : "Mariana F", "non-dropping-particle" : "", "parse-names" : false, "suffix" : "" }, { "dropping-particle" : "", "family" : "Forastiere", "given" : "Francesco", "non-dropping-particle" : "", "parse-names" : false, "suffix" : "" }, { "dropping-particle" : "", "family" : "Gehring", "given" : "Ulrike", "non-dropping-particle" : "", "parse-names" : false, "suffix" : "" }, { "dropping-particle" : "", "family" : "Grazuleviciene", "given" : "Regina", "non-dropping-particle" : "", "parse-names" : false, "suffix" : "" }, { "dropping-particle" : "", "family" : "Gruzieva", "given" : "Olena", "non-dropping-particle" : "", "parse-names" : false, "suffix" : "" }, { "dropping-particle" : "", "family" : "Heude", "given" : "Barbara", "non-dropping-particle" : "", "parse-names" : false, "suffix" : "" }, { "dropping-particle" : "", "family" : "Hoek", "given" : "Gerard", "non-dropping-particle" : "", "parse-names" : false, "suffix" : "" }, { "dropping-particle" : "de", "family" : "Hoogh", "given" : "Kees", "non-dropping-particle" : "", "parse-names" : false, "suffix" : "" }, { "dropping-particle" : "", "family" : "Hooven", "given" : "Edith H", "non-dropping-particle" : "van den", "parse-names" : false, "suffix" : "" }, { "dropping-particle" : "", "family" : "H\u00e5berg", "given" : "Siri E", "non-dropping-particle" : "", "parse-names" : false, "suffix" : "" }, { "dropping-particle" : "V", "family" : "Jaddoe", "given" : "Vincent W", "non-dropping-particle" : "", "parse-names" : false, "suffix" : "" }, { "dropping-particle" : "", "family" : "Kl\u00fcmper", "given" : "Claudia", "non-dropping-particle" : "", "parse-names" : false, "suffix" : "" }, { "dropping-particle" : "", "family" : "Korek", "given" : "Michal", "non-dropping-particle" : "", "parse-names" : false, "suffix" : "" }, { "dropping-particle" : "", "family" : "Kr\u00e4mer", "given" : "Ursula", "non-dropping-particle" : "", "parse-names" : false, "suffix" : "" }, { "dropping-particle" : "", "family" : "Lerchundi", "given" : "Aitana", "non-dropping-particle" : "", "parse-names" : false, "suffix" : "" }, { "dropping-particle" : "", "family" : "Lepeule", "given" : "Johanna", "non-dropping-particle" : "", "parse-names" : false, "suffix" : "" }, { "dropping-particle" : "", "family" : "Nafstad", "given" : "Per", "non-dropping-particle" : "", "parse-names" : false, "suffix" : "" }, { "dropping-particle" : "", "family" : "Nystad", "given" : "Wenche", "non-dropping-particle" : "", "parse-names" : false, "suffix" : "" }, { "dropping-particle" : "", "family" : "Patelarou", "given" : "Evridiki", "non-dropping-particle" : "", "parse-names" : false, "suffix" : "" }, { "dropping-particle" : "", "family" : "Porta", "given" : "Daniela", "non-dropping-particle" : "", "parse-names" : false, "suffix" : "" }, { "dropping-particle" : "", "family" : "Postma", "given" : "Dirkje", "non-dropping-particle" : "", "parse-names" : false, "suffix" : "" }, { "dropping-particle" : "", "family" : "Raaschou-Nielsen", "given" : "Ole", "non-dropping-particle" : "", "parse-names" : false, "suffix" : "" }, { "dropping-particle" : "", "family" : "Rudnai", "given" : "Peter", "non-dropping-particle" : "", "parse-names" : false, "suffix" : "" }, { "dropping-particle" : "", "family" : "Sunyer", "given" : "Jordi", "non-dropping-particle" : "", "parse-names" : false, "suffix" : "" }, { "dropping-particle" : "", "family" : "Stephanou", "given" : "Euripides", "non-dropping-particle" : "", "parse-names" : false, "suffix" : "" }, { "dropping-particle" : "", "family" : "S\u00f8rensen", "given" : "Mette", "non-dropping-particle" : "", "parse-names" : false, "suffix" : "" }, { "dropping-particle" : "", "family" : "Thiering", "given" : "Elisabeth", "non-dropping-particle" : "", "parse-names" : false, "suffix" : "" }, { "dropping-particle" : "", "family" : "Tuffnell", "given" : "Derek", "non-dropping-particle" : "", "parse-names" : false, "suffix" : "" }, { "dropping-particle" : "", "family" : "Varr\u00f3", "given" : "Mih\u00e1ly J", "non-dropping-particle" : "", "parse-names" : false, "suffix" : "" }, { "dropping-particle" : "", "family" : "Vrijkotte", "given" : "Tanja G M", "non-dropping-particle" : "", "parse-names" : false, "suffix" : "" }, { "dropping-particle" : "", "family" : "Wijga", "given" : "Alet", "non-dropping-particle" : "", "parse-names" : false, "suffix" : "" }, { "dropping-particle" : "", "family" : "Wilhelm", "given" : "Michael", "non-dropping-particle" : "", "parse-names" : false, "suffix" : "" }, { "dropping-particle" : "", "family" : "Wright", "given" : "John", "non-dropping-particle" : "", "parse-names" : false, "suffix" : "" }, { "dropping-particle" : "", "family" : "Nieuwenhuijsen", "given" : "Mark J", "non-dropping-particle" : "", "parse-names" : false, "suffix" : "" }, { "dropping-particle" : "", "family" : "Pershagen", "given" : "G\u00f6ran", "non-dropping-particle" : "", "parse-names" : false, "suffix" : "" }, { "dropping-particle" : "", "family" : "Brunekreef", "given" : "Bert", "non-dropping-particle" : "", "parse-names" : false, "suffix" : "" }, { "dropping-particle" : "", "family" : "Kogevinas", "given" : "Manolis", "non-dropping-particle" : "", "parse-names" : false, "suffix" : "" }, { "dropping-particle" : "", "family" : "Slama", "given" : "R\u00e9my", "non-dropping-particle" : "", "parse-names" : false, "suffix" : "" } ], "container-title" : "The Lancet Respiratory Medicine", "id" : "ITEM-2", "issue" : "9", "issued" : { "date-parts" : [ [ "2013" ] ] }, "page" : "695-704", "title" : "Ambient air pollution and low birthweight: a European cohort study (ESCAPE)", "type" : "article-journal", "volume" : "1" }, "uri" : [ "http://zotero.org/users/376770/items/RP4MF62T" ], "uris" : [ "http://zotero.org/users/376770/items/RP4MF62T", "http://www.mendeley.com/documents/?uuid=5559be82-5ee3-42ce-818c-0ad18754ca64" ] }, { "id" : "ITEM-3", "itemData" : { "DOI" : "10.1001/jama.287.9.1132", "ISSN" : "0098-7484", "abstract" : "Context\u00a0Associations have been found between day-to-day particulate air pollution\nand increased risk of various adverse health outcomes, including cardiopulmonary\nmortality. However, studies of health effects of long-term particulate air\npollution have been less conclusive.Objective\u00a0To assess the relationship between long-term exposure to fine particulate\nair pollution and all-cause, lung cancer, and cardiopulmonary mortality.Design, Setting, and Participants\u00a0Vital status and cause of death data were collected by the American\nCancer Society as part of the Cancer Prevention II study, an ongoing prospective\nmortality study, which enrolled approximately 1.2 million adults in 1982.\nParticipants completed a questionnaire detailing individual risk factor data\n(age, sex, race, weight, height, smoking history, education, marital status,\ndiet, alcohol consumption, and occupational exposures). The risk factor data\nfor approximately 500\u00a0000 adults were linked with air pollution data\nfor metropolitan areas throughout the United States and combined with vital\nstatus and cause of death data through December 31, 1998.Main Outcome Measure\u00a0All-cause, lung cancer, and cardiopulmonary mortality.Results\u00a0Fine particulate and sulfur oxide\u2013related pollution were associated\nwith all-cause, lung cancer, and cardiopulmonary mortality. Each 10-\u00b5g/m3 elevation in fine particulate air pollution was associated with approximately\na 4%, 6%, and 8% increased risk of all-cause, cardiopulmonary, and lung cancer\nmortality, respectively. Measures of coarse particle fraction and total suspended\nparticles were not consistently associated with mortality.Conclusion\u00a0Long-term exposure to combustion-related fine particulate air pollution\nis an important environmental risk factor for cardiopulmonary and lung cancer\nmortality.", "container-title" : "JAMA", "id" : "ITEM-3", "issue" : "9", "issued" : { "date-parts" : [ [ "2002", "3" ] ] }, "page" : "1132-1141", "title" : "Lung cancer, cardiopulmonary mortality, and long-term exposure to fine particulate air pollution", "type" : "article-journal", "volume" : "287" }, "uri" : [ "http://zotero.org/users/376770/items/EP6ICKMT" ], "uris" : [ "http://zotero.org/users/376770/items/EP6ICKMT", "http://www.mendeley.com/documents/?uuid=9ccd9c86-6615-4fa4-a358-4ac937a41902" ] }, { "id" : "ITEM-4", "itemData" : { "DOI" : "10.1007/s11869-010-0106-3", "ISSN" : "1873-9318, 1873-9326", "author" : [ { "dropping-particle" : "", "family" : "Sapkota", "given" : "Amir", "non-dropping-particle" : "", "parse-names" : false, "suffix" : "" }, { "dropping-particle" : "", "family" : "Chelikowsky", "given" : "Adam P.", "non-dropping-particle" : "", "parse-names" : false, "suffix" : "" }, { "dropping-particle" : "", "family" : "Nachman", "given" : "Keeve E.", "non-dropping-particle" : "", "parse-names" : false, "suffix" : "" }, { "dropping-particle" : "", "family" : "Cohen", "given" : "Aaron J.", "non-dropping-particle" : "", "parse-names" : false, "suffix" : "" }, { "dropping-particle" : "", "family" : "Ritz", "given" : "Beate", "non-dropping-particle" : "", "parse-names" : false, "suffix" : "" } ], "container-title" : "Air Quality, Atmosphere &amp; Health", "id" : "ITEM-4", "issue" : "4", "issued" : { "date-parts" : [ [ "2010", "11" ] ] }, "language" : "en", "page" : "369-381", "title" : "Exposure to particulate matter and adverse birth outcomes: a comprehensive review and meta-analysis", "type" : "article-journal", "volume" : "5" }, "uri" : [ "http://zotero.org/users/376770/items/DUCMCBSP" ], "uris" : [ "http://zotero.org/users/376770/items/DUCMCBSP", "http://www.mendeley.com/documents/?uuid=bc6eb85a-0457-4c46-a7d0-925d60eb0cd5" ] }, { "id" : "ITEM-5", "itemData" : { "DOI" : "10.1111/j.1442-200X.2012.03674.x", "ISSN" : "1442-200X", "abstract" : "Background:\u2002 It has long been assumed that the development of childhood asthma is related to exposure to environmental chemicals, but it has thus far not been possible to unequivocally establish this suspected relationship using individual studies. Moreover, studies of children have been scanty and unreliable due to the large diversity of research environments and subject cohorts. The aim of the current study was to clarify this relationship for one factor by means of a meta-analysis of studies investigating the influence of NO2 exposure on symptomatology of childhood asthma. Methods:\u2002 Two electronic databases (MEDLINE and EMBASE) were searched for literature on relationships between environmental chemical exposure and development of childhood asthma using the MeSH terms \u2018nitrogen dioxide\u2019 and \u2018asthma\u2019. This was done according to the MOOSE guidelines for meta-analyses of observational studies. Results:\u2002 A total of 130 papers were retrieved, of which 12 met the selection criteria. These papers described observational studies from seven countries. Study subjects were 97\u00a0932 ordinary children aged 0\u201318\u00a0years. Using random model analysis, the odds ratio (OR) for asthma development due to an increment of 10\u00a0p.p.b. NO2 was 1.135 with a 95% confidence interval [CI] of 1.031\u20131.251 (P= 0.01), while the OR for wheezing symptoms was 1.052 with a 95%CI of 1.020\u20131.085 (P= 0.001). It is therefore evident that NO2 exposure does influence the development of asthma in ordinary children. Conclusions:\u2002 Exposure to NO2 in the air significantly influences the development of childhood asthma and symptoms of wheezing.", "author" : [ { "dropping-particle" : "", "family" : "Takenoue", "given" : "Yukiko", "non-dropping-particle" : "", "parse-names" : false, "suffix" : "" }, { "dropping-particle" : "", "family" : "Kaneko", "given" : "Tetsuji", "non-dropping-particle" : "", "parse-names" : false, "suffix" : "" }, { "dropping-particle" : "", "family" : "Miyamae", "given" : "Takako", "non-dropping-particle" : "", "parse-names" : false, "suffix" : "" }, { "dropping-particle" : "", "family" : "Mori", "given" : "Masaaki", "non-dropping-particle" : "", "parse-names" : false, "suffix" : "" }, { "dropping-particle" : "", "family" : "Yokota", "given" : "Shumpei", "non-dropping-particle" : "", "parse-names" : false, "suffix" : "" } ], "container-title" : "Pediatrics International", "id" : "ITEM-5", "issue" : "6", "issued" : { "date-parts" : [ [ "2012", "12" ] ] }, "language" : "en", "page" : "762-769", "title" : "Influence of outdoor NO2 exposure on asthma in childhood: Meta-analysis", "type" : "article-journal", "volume" : "54" }, "uri" : [ "http://zotero.org/users/376770/items/BBFU89ES" ], "uris" : [ "http://zotero.org/users/376770/items/BBFU89ES", "http://www.mendeley.com/documents/?uuid=39c22933-6de5-4e50-838f-717d28833511" ] } ], "mendeley" : { "formattedCitation" : "[13]\u2013[17]", "plainTextFormattedCitation" : "[13]\u2013[17]", "previouslyFormattedCitation" : "[11]\u2013[15]" }, "properties" : { "formattedCitation" : "(Cesaroni et al., 2014; Pedersen et al., 2013; Pope III C et al., 2002; Sapkota et al., 2010; Takenoue et al., 2012)", "noteIndex" : 0, "plainCitation" : "(Cesaroni et al., 2014; Pedersen et al., 2013; Pope III C et al., 2002; Sapkota et al., 2010; Takenoue et al., 2012)" }, "schema" : "https://github.com/citation-style-language/schema/raw/master/csl-citation.json" }</w:instrText>
      </w:r>
      <w:r>
        <w:fldChar w:fldCharType="separate"/>
      </w:r>
      <w:r w:rsidR="00A56B03" w:rsidRPr="00A56B03">
        <w:rPr>
          <w:rFonts w:ascii="Calibri" w:hAnsi="Calibri"/>
          <w:noProof/>
        </w:rPr>
        <w:t>[13]–[17]</w:t>
      </w:r>
      <w:r>
        <w:fldChar w:fldCharType="end"/>
      </w:r>
      <w:r>
        <w:t>, and poor air quality.  Replicating Willingness to Pay (WTP) surveys to maintain up-to-date valuations of air quality impacts is expensive and time consuming</w:t>
      </w:r>
      <w:r w:rsidR="00B56103">
        <w:t xml:space="preserve"> </w:t>
      </w:r>
      <w:r w:rsidR="00B56103">
        <w:t>(an example survey question is provided in the Appendix)</w:t>
      </w:r>
      <w:bookmarkStart w:id="0" w:name="_GoBack"/>
      <w:bookmarkEnd w:id="0"/>
      <w:r>
        <w:t>. Instead, quantifying the benefit associated with air pollution improvement interventions in terms of QALYs and applying an associated threshold value for a QALY gained, provides a flexible and generalizable approach to estimating the impact of air quality upon health and health care costs. QALYs are less frequently used in environmental economics in favour of WTP and Value of a Statistical Life (VSL) methods, but have great precedent in health economics for quantifying health effects (</w:t>
      </w:r>
      <w:r>
        <w:fldChar w:fldCharType="begin" w:fldLock="1"/>
      </w:r>
      <w:r w:rsidR="00A56B03">
        <w:instrText>ADDIN CSL_CITATION { "citationID" : "2qt4s5rpt6", "citationItems" : [ { "id" : "ITEM-1", "itemData" : { "DOI" : "10.1590/S0034-71402009000100001", "ISSN" : "0034-7140", "author" : [ { "dropping-particle" : "", "family" : "Arigoni Ortiz", "given" : "Ramon", "non-dropping-particle" : "", "parse-names" : false, "suffix" : "" }, { "dropping-particle" : "", "family" : "Markandya", "given" : "Anil", "non-dropping-particle" : "", "parse-names" : false, "suffix" : "" }, { "dropping-particle" : "", "family" : "Hunt", "given" : "Alistair", "non-dropping-particle" : "", "parse-names" : false, "suffix" : "" } ], "container-title" : "Revista Brasileira de Economia", "id" : "ITEM-1", "issue" : "1", "issued" : { "date-parts" : [ [ "2009", "3" ] ] }, "page" : "3-22", "title" : "Willingness to pay for mortality risk reduction associated with air pollution in S\u00e3o Paulo", "type" : "article-journal", "volume" : "63" }, "uri" : [ "http://zotero.org/users/376770/items/NQ9D2UHW" ], "uris" : [ "http://zotero.org/users/376770/items/NQ9D2UHW", "http://www.mendeley.com/documents/?uuid=6250a26d-ac99-4367-ac72-b229af97c888" ] }, { "id" : "ITEM-2", "itemData" : { "author" : [ { "dropping-particle" : "", "family" : "Chilton", "given" : "Susan", "non-dropping-particle" : "", "parse-names" : false, "suffix" : "" }, { "dropping-particle" : "", "family" : "Covey", "given" : "Judith", "non-dropping-particle" : "", "parse-names" : false, "suffix" : "" }, { "dropping-particle" : "", "family" : "Jones-Lee", "given" : "Michael", "non-dropping-particle" : "", "parse-names" : false, "suffix" : "" }, { "dropping-particle" : "", "family" : "Loomes", "given" : "Graham", "non-dropping-particle" : "", "parse-names" : false, "suffix" : "" }, { "dropping-particle" : "", "family" : "Metcalf", "given" : "Hugh", "non-dropping-particle" : "", "parse-names" : false, "suffix" : "" } ], "id" : "ITEM-2", "issued" : { "date-parts" : [ [ "2004", "5" ] ] }, "language" : "eng", "title" : "Health benefits associated with reductions in air pollution", "type" : "webpage" }, "uri" : [ "http://zotero.org/users/376770/items/RW94CQGS" ], "uris" : [ "http://zotero.org/users/376770/items/RW94CQGS", "http://www.mendeley.com/documents/?uuid=15845879-b0de-4798-8ea4-3527eca389ea" ] }, { "id" : "ITEM-3", "itemData" : { "DOI" : "10.3390/ijerph110706890", "ISSN" : "1661-7827", "PMID" : "25000150", "abstract" : "The willingness to pay (WTP) for mortality risk reduction from four causes (lung cancer, other type of cancer, respiratory disease, traffic accident) are estimated using random parameter logit model with data from choice experiment for three regions in Turkey. The value of statistical life (VSL) estimated for Afsin-Elbistan, Kutahya-Tavsanli, Ankara and the pooled case are found as 0.56, 0.35, 0.46 and 0.49 million Purchasing Power Parity (PPP) adjusted 2012 US dollars (USD). Different types of risk cause different VSL estimates and we found the lung cancer premium of 213% against traffic accident. The effects of one-year-delayed provision of risk-reduction service are the reduction of WTP by 482 TL ($318 in PPP adjusted USD) per person on average, and the disutility from status-quo (zero risk reduction) against alternative is found to be 891 TL ($589 in PPP adjusted USD) per person on average. Senior discounts of VSL are partially determined by status-quo preference and the amount of discount decreases once the status-quo bias is removed. The peak VSL is found to be for the age group 30\u201339 and the average VSL for the age group is 0.8 million PPP adjusted USD). Turkey\u2019s compliance to European Union (EU) air quality standard will cause welfare gains of total 373 million PPP adjusted USD for our study areas in terms of reduced number of premature mortality.", "author" : [ { "dropping-particle" : "", "family" : "Teke\u015fin", "given" : "Cem", "non-dropping-particle" : "", "parse-names" : false, "suffix" : "" }, { "dropping-particle" : "", "family" : "Ara", "given" : "Shihomi", "non-dropping-particle" : "", "parse-names" : false, "suffix" : "" } ], "container-title" : "International Journal of Environmental Research and Public Health", "id" : "ITEM-3", "issue" : "7", "issued" : { "date-parts" : [ [ "2014", "7" ] ] }, "page" : "6890-6922", "title" : "Measuring the Value of Mortality Risk Reductions in Turkey", "type" : "article-journal", "volume" : "11" }, "uri" : [ "http://zotero.org/users/376770/items/GFWIVKRH" ], "uris" : [ "http://zotero.org/users/376770/items/GFWIVKRH", "http://www.mendeley.com/documents/?uuid=bdd3b205-b77d-4f70-8f3a-32b5f020b6e3" ] } ], "mendeley" : { "formattedCitation" : "[18]\u2013[20]", "plainTextFormattedCitation" : "[18]\u2013[20]", "previouslyFormattedCitation" : "[16]\u2013[18]" }, "properties" : { "formattedCitation" : "{\\rtf (Arigoni Ortiz et al., 2009; Chilton et al., 2004; Teke\\uc0\\u351{}in and Ara, 2014)}", "noteIndex" : 0, "plainCitation" : "(Arigoni Ortiz et al., 2009; Chilton et al., 2004; Teke\u015fin and Ara, 2014)" }, "schema" : "https://github.com/citation-style-language/schema/raw/master/csl-citation.json" }</w:instrText>
      </w:r>
      <w:r>
        <w:fldChar w:fldCharType="separate"/>
      </w:r>
      <w:r w:rsidR="00A56B03" w:rsidRPr="00A56B03">
        <w:rPr>
          <w:rFonts w:ascii="Calibri" w:hAnsi="Calibri" w:cs="Times New Roman"/>
          <w:noProof/>
          <w:szCs w:val="24"/>
        </w:rPr>
        <w:t>[18]–[20]</w:t>
      </w:r>
      <w:r>
        <w:fldChar w:fldCharType="end"/>
      </w:r>
      <w:r>
        <w:t xml:space="preserve">; </w:t>
      </w:r>
      <w:r>
        <w:fldChar w:fldCharType="begin" w:fldLock="1"/>
      </w:r>
      <w:r w:rsidR="00A56B03">
        <w:instrText>ADDIN CSL_CITATION { "citationID" : "2k8b71u9q2", "citationItems" : [ { "id" : "ITEM-1", "itemData" : { "author" : [ { "dropping-particle" : "", "family" : "Ricardo AEA", "given" : "", "non-dropping-particle" : "", "parse-names" : false, "suffix" : "" } ], "id" : "ITEM-1", "issued" : { "date-parts" : [ [ "2014" ] ] }, "title" : "Economic assessment of Bradford and Leeds Low Emission Strategies: Cost benefit analysis", "type" : "article-journal" }, "uri" : [ "http://zotero.org/users/376770/items/SN3ZNRA9" ], "uris" : [ "http://zotero.org/users/376770/items/SN3ZNRA9", "http://www.mendeley.com/documents/?uuid=54eadb8f-8575-4203-87c9-a0b7216ad0e1" ] }, { "id" : "ITEM-2", "itemData" : { "DOI" : "10.1016/j.scitotenv.2015.05.014", "ISSN" : "0048-9697", "abstract" : "This paper analyses the effects of policy making for air pollution abatement in Spain between 2000 and 2020 under an integrated assessment approach with the AERIS model for number of pollutants (NOx/NO2, PM10/PM2.5, O3, SO2, NH3 and VOC). The analysis of the effects of air pollution focused on different aspects: compliance with the European limit values of Directive 2008/50/EC for NO2 and PM10 for the Spanish air quality management areas; the evaluation of impacts caused by the deposition of atmospheric sulphur and nitrogen on ecosystems; the exceedance of critical levels of NO2 and SO2 in forest areas; the analysis of O3-induced crop damage for grapes, maize, potato, rice, tobacco, tomato, watermelon and wheat; health impacts caused by human exposure to O3 and PM2.5; and costs on society due to crop losses (O3), disability-related absence of work staff and damage to buildings and public property due to soot-related soiling (PM2.5). In general, air quality policy making has delivered improvements in air quality levels throughout Spain and has mitigated the severity of the impacts on ecosystems, health and vegetation in 2020 as target year. The findings of this work constitute an appropriate diagnosis for identifying improvement potentials for further mitigation for policy makers and stakeholders in Spain.", "author" : [ { "dropping-particle" : "", "family" : "Vedrenne", "given" : "Michel", "non-dropping-particle" : "", "parse-names" : false, "suffix" : "" }, { "dropping-particle" : "", "family" : "Borge", "given" : "Rafael", "non-dropping-particle" : "", "parse-names" : false, "suffix" : "" }, { "dropping-particle" : "", "family" : "Lumbreras", "given" : "Julio", "non-dropping-particle" : "", "parse-names" : false, "suffix" : "" }, { "dropping-particle" : "", "family" : "Conlan", "given" : "Beth", "non-dropping-particle" : "", "parse-names" : false, "suffix" : "" }, { "dropping-particle" : "", "family" : "Rodr\u00edguez", "given" : "Mar\u00eda Encarnaci\u00f3n", "non-dropping-particle" : "", "parse-names" : false, "suffix" : "" }, { "dropping-particle" : "", "family" : "Andr\u00e9s", "given" : "Juan Manuel", "non-dropping-particle" : "de", "parse-names" : false, "suffix" : "" }, { "dropping-particle" : "", "family" : "la Paz", "given" : "David", "non-dropping-particle" : "de", "parse-names" : false, "suffix" : "" }, { "dropping-particle" : "", "family" : "P\u00e9rez", "given" : "Javier", "non-dropping-particle" : "", "parse-names" : false, "suffix" : "" }, { "dropping-particle" : "", "family" : "Narros", "given" : "Adolfo", "non-dropping-particle" : "", "parse-names" : false, "suffix" : "" } ], "container-title" : "Science of The Total Environment", "id" : "ITEM-2", "issued" : { "date-parts" : [ [ "2015", "9" ] ] }, "page" : "351-361", "title" : "An integrated assessment of two decades of air pollution policy making in Spain: Impacts, costs and improvements", "type" : "article-journal", "volume" : "527\u2013528" }, "uri" : [ "http://zotero.org/users/376770/items/EUBVXB73" ], "uris" : [ "http://zotero.org/users/376770/items/EUBVXB73", "http://www.mendeley.com/documents/?uuid=60eba9cc-5642-463f-98c8-dafee038422f" ] }, { "id" : "ITEM-3", "itemData" : { "DOI" : "10.1016/j.atmosenv.2005.10.066", "ISSN" : "1352-2310", "abstract" : "Our objective is to establish the link between energy consumption and technologies, air pollution concentrations, and resulting impacts on public health in eastern China. We use Zaozhuang, a city in eastern China heavily dependent on coal, as a case study to quantify the impacts that air pollution in eastern China had on public health in 2000 and the benefits in improved air quality and health that could be obtained by 2020, relative to business-as-usual (BAU), through the implementation of best available emission control technology (BACT) and advanced coal gasification technologies (ACGT). We use an integrated assessment approach, utilizing state-of-the-science air quality and meteorological models, engineering, epidemiology, and economics, to achieve this objective. We find that total health damages due to year 2000 anthropogenic emissions from Zaozhuang, using the \u201cwillingness-to-pay\u201d metric, was equivalent to 10% of Zaozhuang's GDP. If all health damages resulting from coal use were internalized in the market price of coal, the year 2000 price would have more than tripled. With no new air pollution controls implemented between 2000 and 2020 but with projected increases in energy use, we estimate health damages from air pollution exposure to be equivalent to 16% of Zaozhuang's projected 2020 GDP. BACT and ACGT (with only 24% penetration in Zaozhuang and providing 2% of energy needs in three surrounding municipalities) could reduce the potential health damage of air pollution in 2020 to 13% and 8% of projected GDP, respectively. Benefits to public health, of substantial monetary value, can be achieved through the use of BACT; health benefits from the use of ACGT could be even larger. Despite significant uncertainty associated with each element of the integrated assessment approach, we demonstrate that substantial benefits to public health could be achieved in this region of eastern China through the use of additional pollution controls and particularly from the use of advanced coal gasification technology. Without such controls, the impacts of air pollution on public health, presently considerable, will increase substantially by 2020.", "author" : [ { "dropping-particle" : "", "family" : "Wang", "given" : "Xiaoping", "non-dropping-particle" : "", "parse-names" : false, "suffix" : "" }, { "dropping-particle" : "", "family" : "Mauzerall", "given" : "Denise L.", "non-dropping-particle" : "", "parse-names" : false, "suffix" : "" } ], "container-title" : "Atmospheric Environment", "id" : "ITEM-3", "issue" : "9", "issued" : { "date-parts" : [ [ "2006", "3" ] ] }, "page" : "1706-1721", "title" : "Evaluating impacts of air pollution in China on public health: Implications for future air pollution and energy policies", "type" : "article-journal", "volume" : "40" }, "uri" : [ "http://zotero.org/users/376770/items/HETMCEPC" ], "uris" : [ "http://zotero.org/users/376770/items/HETMCEPC", "http://www.mendeley.com/documents/?uuid=b10c2481-935c-4b52-b4d5-c305d5806329" ] } ], "mendeley" : { "formattedCitation" : "[21]\u2013[23]", "plainTextFormattedCitation" : "[21]\u2013[23]", "previouslyFormattedCitation" : "[19]\u2013[21]" }, "properties" : { "formattedCitation" : "(Ricardo AEA, 2014; Vedrenne et al., 2015; Wang and Mauzerall, 2006)", "noteIndex" : 0, "plainCitation" : "(Ricardo AEA, 2014; Vedrenne et al., 2015; Wang and Mauzerall, 2006)" }, "schema" : "https://github.com/citation-style-language/schema/raw/master/csl-citation.json" }</w:instrText>
      </w:r>
      <w:r>
        <w:fldChar w:fldCharType="separate"/>
      </w:r>
      <w:r w:rsidR="00A56B03" w:rsidRPr="00A56B03">
        <w:rPr>
          <w:rFonts w:ascii="Calibri" w:hAnsi="Calibri"/>
          <w:noProof/>
        </w:rPr>
        <w:t>[21]–[23]</w:t>
      </w:r>
      <w:r>
        <w:fldChar w:fldCharType="end"/>
      </w:r>
      <w:r>
        <w:t>).</w:t>
      </w:r>
      <w:r w:rsidR="00757BD7">
        <w:t xml:space="preserve"> QALYs can also be used as part of cost benefit analysis, in which case it may be desirable to value QALYs using their social consumption value </w:t>
      </w:r>
      <w:r w:rsidR="00757BD7">
        <w:fldChar w:fldCharType="begin" w:fldLock="1"/>
      </w:r>
      <w:r w:rsidR="00A56B03">
        <w:instrText>ADDIN CSL_CITATION { "citationID" : "i1otlmr7c", "citationItems" : [ { "id" : "ITEM-1", "itemData" : { "DOI" : "10.1186/1472-6963-11-8", "ISSN" : "1472-6963", "PMID" : "21223540", "abstract" : "BACKGROUND: Since the inception of the National Institute for Health and Clinical Excellence (NICE) in England, there have been questions about the empirical basis for the cost-per-QALY threshold used by NICE and whether QALYs gained by different beneficiaries of health care should be weighted equally. The Social Value of a QALY (SVQ) project, reported in this paper, was commissioned to address these two questions. The results of SVQ were released during a time of considerable debate about the NICE threshold, and authors with differing perspectives have drawn on the SVQ results to support their cases. As these discussions continue, and given the selective use of results by those involved, it is important, therefore, not only to present a summary overview of SVQ, but also for those who conducted the research to contribute to the debate as to its implications for NICE.\nDISCUSSION: The issue of the threshold was addressed in two ways: first, by combining, via a set of models, the current UK Value of a Prevented Fatality (used in transport policy) with data on fatality age, life expectancy and age-related quality of life; and, second, via a survey designed to test the feasibility of combining respondents' answers to willingness to pay and health state utility questions to arrive at values of a QALY. Modelling resulted in values of \u00a310,000-\u00a370,000 per QALY. Via survey research, most methods of aggregating the data resulted in values of a QALY of \u00a318,000-\u00a340,000, although others resulted in implausibly high values. An additional survey, addressing the issue of weighting QALYs, used two methods, one indicating that QALYs should not be weighted and the other that greater weight could be given to QALYs gained by some groups.\nSUMMARY: Although we conducted only a feasibility study and a modelling exercise, neither present compelling evidence for moving the NICE threshold up or down. Some preliminary evidence would indicate it could be moved up for some types of QALY and down for others. While many members of the public appear to be open to the possibility of using somewhat different QALY weights for different groups of beneficiaries, we do not yet have any secure evidence base for introducing such a system.", "author" : [ { "dropping-particle" : "", "family" : "Donaldson", "given" : "Cam", "non-dropping-particle" : "", "parse-names" : false, "suffix" : "" }, { "dropping-particle" : "", "family" : "Baker", "given" : "Rachel", "non-dropping-particle" : "", "parse-names" : false, "suffix" : "" }, { "dropping-particle" : "", "family" : "Mason", "given" : "Helen", "non-dropping-particle" : "", "parse-names" : false, "suffix" : "" }, { "dropping-particle" : "", "family" : "Jones-Lee", "given" : "Michael", "non-dropping-particle" : "", "parse-names" : false, "suffix" : "" }, { "dropping-particle" : "", "family" : "Lancsar", "given" : "Emily", "non-dropping-particle" : "", "parse-names" : false, "suffix" : "" }, { "dropping-particle" : "", "family" : "Wildman", "given" : "John", "non-dropping-particle" : "", "parse-names" : false, "suffix" : "" }, { "dropping-particle" : "", "family" : "Bateman", "given" : "Ian", "non-dropping-particle" : "", "parse-names" : false, "suffix" : "" }, { "dropping-particle" : "", "family" : "Loomes", "given" : "Graham", "non-dropping-particle" : "", "parse-names" : false, "suffix" : "" }, { "dropping-particle" : "", "family" : "Robinson", "given" : "Angela", "non-dropping-particle" : "", "parse-names" : false, "suffix" : "" }, { "dropping-particle" : "", "family" : "Sugden", "given" : "Robert", "non-dropping-particle" : "", "parse-names" : false, "suffix" : "" }, { "dropping-particle" : "", "family" : "Prades", "given" : "Jose Luis Pinto", "non-dropping-particle" : "", "parse-names" : false, "suffix" : "" }, { "dropping-particle" : "", "family" : "Ryan", "given" : "Mandy", "non-dropping-particle" : "", "parse-names" : false, "suffix" : "" }, { "dropping-particle" : "", "family" : "Shackley", "given" : "Phil", "non-dropping-particle" : "", "parse-names" : false, "suffix" : "" }, { "dropping-particle" : "", "family" : "Smith", "given" : "Richard", "non-dropping-particle" : "", "parse-names" : false, "suffix" : "" } ], "container-title" : "BMC health services research", "id" : "ITEM-1", "issued" : { "date-parts" : [ [ "2011" ] ] }, "language" : "eng", "page" : "8", "title" : "The social value of a QALY: raising the bar or barring the raise?", "type" : "article-journal", "volume" : "11" }, "uri" : [ "http://zotero.org/users/376770/items/5NMFRD4A" ], "uris" : [ "http://zotero.org/users/376770/items/5NMFRD4A", "http://www.mendeley.com/documents/?uuid=cb4e3e51-2528-4da4-9c4b-d5e42eadfd98" ] } ], "mendeley" : { "formattedCitation" : "[24]", "plainTextFormattedCitation" : "[24]", "previouslyFormattedCitation" : "[52]" }, "properties" : { "formattedCitation" : "(Donaldson et al., 2011)", "noteIndex" : 0, "plainCitation" : "(Donaldson et al., 2011)" }, "schema" : "https://github.com/citation-style-language/schema/raw/master/csl-citation.json" }</w:instrText>
      </w:r>
      <w:r w:rsidR="00757BD7">
        <w:fldChar w:fldCharType="separate"/>
      </w:r>
      <w:r w:rsidR="00A56B03" w:rsidRPr="00A56B03">
        <w:rPr>
          <w:rFonts w:ascii="Calibri" w:hAnsi="Calibri"/>
          <w:noProof/>
        </w:rPr>
        <w:t>[24]</w:t>
      </w:r>
      <w:r w:rsidR="00757BD7">
        <w:fldChar w:fldCharType="end"/>
      </w:r>
      <w:r w:rsidR="00757BD7">
        <w:t>.</w:t>
      </w:r>
    </w:p>
    <w:p w:rsidR="00650E7C" w:rsidRDefault="00650E7C" w:rsidP="006D1941">
      <w:pPr>
        <w:pStyle w:val="Heading3"/>
        <w:numPr>
          <w:ilvl w:val="1"/>
          <w:numId w:val="2"/>
        </w:numPr>
      </w:pPr>
      <w:r>
        <w:lastRenderedPageBreak/>
        <w:t>The WYLEZ case study</w:t>
      </w:r>
    </w:p>
    <w:p w:rsidR="00650E7C" w:rsidRDefault="00650E7C" w:rsidP="006D1941">
      <w:r>
        <w:t xml:space="preserve">The West Yorkshire Zone, as classified by </w:t>
      </w:r>
      <w:r w:rsidRPr="003B2D96">
        <w:t>Department for Environment, Food and Rural Affairs</w:t>
      </w:r>
      <w:r>
        <w:t xml:space="preserve"> (DEFRA), has the fourth most significant nitrogen dioxide (</w:t>
      </w:r>
      <w:r w:rsidRPr="00EA46C2">
        <w:t>NO</w:t>
      </w:r>
      <w:r w:rsidRPr="00EA46C2">
        <w:rPr>
          <w:vertAlign w:val="subscript"/>
        </w:rPr>
        <w:t>2</w:t>
      </w:r>
      <w:r>
        <w:t>)</w:t>
      </w:r>
      <w:r>
        <w:rPr>
          <w:vertAlign w:val="subscript"/>
        </w:rPr>
        <w:t xml:space="preserve"> </w:t>
      </w:r>
      <w:r>
        <w:t>concentration issues in the UK (after London, West Midlands and Greater Manchester). In addition 5.4% of all mortality in West Yorkshire in 2010 (1,039 deaths associated with 11,090 years of life lost) were attributable to exposure to PM</w:t>
      </w:r>
      <w:r w:rsidRPr="00EA46C2">
        <w:rPr>
          <w:vertAlign w:val="subscript"/>
        </w:rPr>
        <w:t>2.5</w:t>
      </w:r>
      <w:r>
        <w:t xml:space="preserve"> </w:t>
      </w:r>
      <w:r>
        <w:fldChar w:fldCharType="begin" w:fldLock="1"/>
      </w:r>
      <w:r w:rsidR="00A56B03">
        <w:instrText>ADDIN CSL_CITATION { "citationID" : "2b5lr8jg7v", "citationItems" : [ { "id" : "ITEM-1", "itemData" : { "abstract" : "Report on local mortality associated with particulate air pollution.", "author" : [ { "dropping-particle" : "", "family" : "Public Health England", "given" : "", "non-dropping-particle" : "", "parse-names" : false, "suffix" : "" } ], "id" : "ITEM-1", "issued" : { "date-parts" : [ [ "2014", "4" ] ] }, "title" : "Estimates of mortality in local authority areas associated with air pollution - Press releases", "type" : "webpage" }, "uri" : [ "http://zotero.org/users/376770/items/EZG57ZNG" ], "uris" : [ "http://zotero.org/users/376770/items/EZG57ZNG", "http://www.mendeley.com/documents/?uuid=c4f53bf0-29bb-42dd-bd04-e6b39836edf7" ] } ], "mendeley" : { "formattedCitation" : "[25]", "plainTextFormattedCitation" : "[25]", "previouslyFormattedCitation" : "[22]" }, "properties" : { "formattedCitation" : "(Public Health England, 2014)", "noteIndex" : 0, "plainCitation" : "(Public Health England, 2014)" }, "schema" : "https://github.com/citation-style-language/schema/raw/master/csl-citation.json" }</w:instrText>
      </w:r>
      <w:r>
        <w:fldChar w:fldCharType="separate"/>
      </w:r>
      <w:r w:rsidR="00A56B03" w:rsidRPr="00A56B03">
        <w:rPr>
          <w:rFonts w:ascii="Calibri" w:hAnsi="Calibri"/>
          <w:noProof/>
        </w:rPr>
        <w:t>[25]</w:t>
      </w:r>
      <w:r>
        <w:fldChar w:fldCharType="end"/>
      </w:r>
      <w:r>
        <w:t xml:space="preserve">. </w:t>
      </w:r>
      <w:r w:rsidRPr="003B2D96">
        <w:t xml:space="preserve">In 2011 Bradford Metropolitan District Council (BMDC) and Leeds City Council (LCC) were awarded grants by DEFRA to undertake a LEZ feasibility study. The work has focussed on </w:t>
      </w:r>
      <w:r>
        <w:t xml:space="preserve">establishing </w:t>
      </w:r>
      <w:r w:rsidRPr="003B2D96">
        <w:t>the benefits of low emission strategies that could result from cleaner bus, freight</w:t>
      </w:r>
      <w:r>
        <w:t>,</w:t>
      </w:r>
      <w:r w:rsidRPr="003B2D96">
        <w:t xml:space="preserve"> taxi and private care fleets</w:t>
      </w:r>
      <w:r>
        <w:t>.</w:t>
      </w:r>
    </w:p>
    <w:p w:rsidR="00650E7C" w:rsidRDefault="00650E7C" w:rsidP="006D1941">
      <w:r>
        <w:t xml:space="preserve">As part of the LEZ feasibility study, Cooper and </w:t>
      </w:r>
      <w:proofErr w:type="spellStart"/>
      <w:r>
        <w:t>colleauges</w:t>
      </w:r>
      <w:proofErr w:type="spellEnd"/>
      <w:r>
        <w:t xml:space="preserve"> conducted a health impact assessment (HIA). It is a public document and is available online at the following URL: </w:t>
      </w:r>
      <w:hyperlink r:id="rId10" w:history="1">
        <w:r w:rsidRPr="00F83F7F">
          <w:rPr>
            <w:rStyle w:val="Hyperlink"/>
          </w:rPr>
          <w:t>http://www.bradford.gov.uk/NR/rdonlyres/1B122A0C-D989-451D-B0BE-30A46F0FF569/0/ReportOfTheLEZFeasibilityStudy.pdf</w:t>
        </w:r>
      </w:hyperlink>
      <w:r>
        <w:t>. This HIA comprises several parts: modelling of traffic and emissions under different policy scenarios, dispersion modelling, a model to convert concentrations into lower layer super output area (LSOA)-level exposure and the application of response functions that generate estimates of changes in numbers of health events given changes in exposure and baseline levels of health events. Full details can be obtained from the document itself, but some key features for the purposes of this paper are described below.</w:t>
      </w:r>
    </w:p>
    <w:p w:rsidR="00650E7C" w:rsidRDefault="00650E7C" w:rsidP="006D1941">
      <w:r>
        <w:t>The HIA looked only at the long-term health effects from exposure to atmospheric particles smaller than 2.5 micrometres in aerodynamic diameter (PM</w:t>
      </w:r>
      <w:r w:rsidRPr="00EA46C2">
        <w:rPr>
          <w:vertAlign w:val="subscript"/>
        </w:rPr>
        <w:t>2.5</w:t>
      </w:r>
      <w:r>
        <w:t xml:space="preserve">) and </w:t>
      </w:r>
      <w:r w:rsidRPr="00DF1A5C">
        <w:t>NO</w:t>
      </w:r>
      <w:r w:rsidRPr="00DF1A5C">
        <w:rPr>
          <w:vertAlign w:val="subscript"/>
        </w:rPr>
        <w:t>2</w:t>
      </w:r>
      <w:r w:rsidRPr="0030316D">
        <w:t>.</w:t>
      </w:r>
      <w:r>
        <w:t xml:space="preserve"> The health effects of other pollutants such as ozone were therefore not considered. In addition, the acute health effects of short-term exposure to air pollutants were not considered. The health effects are likely to be of a smaller magnitude than those considered </w:t>
      </w:r>
      <w:r>
        <w:fldChar w:fldCharType="begin" w:fldLock="1"/>
      </w:r>
      <w:r w:rsidR="00A56B03">
        <w:instrText>ADDIN CSL_CITATION { "citationID" : "2m73hscdhs", "citationItems" : [ { "id" : "ITEM-1", "itemData" : { "abstract" : "A report by the Committee on the Medical Effects of Air Pollutants (COMEAP).", "author" : [ { "dropping-particle" : "", "family" : "COMEAP", "given" : "", "non-dropping-particle" : "", "parse-names" : false, "suffix" : "" } ], "id" : "ITEM-1", "issued" : { "date-parts" : [ [ "2010", "12" ] ] }, "title" : "Mortality effects of long-term exposure to particulate air pollution in the UK", "type" : "webpage" }, "uri" : [ "http://zotero.org/users/376770/items/VIJNXEI9" ], "uris" : [ "http://zotero.org/users/376770/items/VIJNXEI9", "http://www.mendeley.com/documents/?uuid=59fd897e-c3c7-49e9-afe8-9991b381a008" ] } ], "mendeley" : { "formattedCitation" : "[26]", "plainTextFormattedCitation" : "[26]", "previouslyFormattedCitation" : "[23]" }, "properties" : { "formattedCitation" : "(COMEAP, 2010)", "noteIndex" : 0, "plainCitation" : "(COMEAP, 2010)" }, "schema" : "https://github.com/citation-style-language/schema/raw/master/csl-citation.json" }</w:instrText>
      </w:r>
      <w:r>
        <w:fldChar w:fldCharType="separate"/>
      </w:r>
      <w:r w:rsidR="00A56B03" w:rsidRPr="00A56B03">
        <w:rPr>
          <w:rFonts w:ascii="Calibri" w:hAnsi="Calibri"/>
          <w:noProof/>
        </w:rPr>
        <w:t>[26]</w:t>
      </w:r>
      <w:r>
        <w:fldChar w:fldCharType="end"/>
      </w:r>
      <w:r>
        <w:t xml:space="preserve"> and so would be unlikely to influence results. Estimates of the quantitative impact on health from exposure to poor air quality are taken from studies that were considered high quality either through being a meta-analysis identified through PubMed </w:t>
      </w:r>
      <w:r>
        <w:fldChar w:fldCharType="begin" w:fldLock="1"/>
      </w:r>
      <w:r w:rsidR="00A56B03">
        <w:instrText>ADDIN CSL_CITATION { "citationID" : "9c8KcveZ", "citationItems" : [ { "id" : "ITEM-1", "itemData" : { "DOI" : "10.1136/bmj.f7412", "ISSN" : "1756-1833", "PMID" : "24452269", "abstract" : "Objectives To study the effect of long term exposure to airborne pollutants on the incidence of acute coronary events in 11 cohorts participating in the European Study of Cohorts for Air Pollution Effects (ESCAPE).\nDesign Prospective cohort studies and meta-analysis of the results.\nSetting Cohorts in Finland, Sweden, Denmark, Germany, and Italy.\nParticipants 100 166 people were enrolled from 1997 to 2007 and followed for an average of 11.5 years. Participants were free from previous coronary events at baseline.\nMain outcome measures Modelled concentrations of particulate matter &lt;2.5 \u03bcm (PM2.5), 2.5-10 \u03bcm (PMcoarse), and &lt;10 \u03bcm (PM10) in aerodynamic diameter, soot (PM2.5 absorbance), nitrogen oxides, and traffic exposure at the home address based on measurements of air pollution conducted in 2008-12. Cohort specific hazard ratios for incidence of acute coronary events (myocardial infarction and unstable angina) per fixed increments of the pollutants with adjustment for sociodemographic and lifestyle risk factors, and pooled random effects meta-analytic hazard ratios.\nResults 5157 participants experienced incident events. A 5 \u03bcg/m3 increase in estimated annual mean PM2.5 was associated with a 13% increased risk of coronary events (hazard ratio 1.13, 95% confidence interval 0.98 to 1.30), and a 10 \u03bcg/m3 increase in estimated annual mean PM10 was associated with a 12% increased risk of coronary events (1.12, 1.01 to 1.25) with no evidence of heterogeneity between cohorts. Positive associations were detected below the current annual European limit value of 25 \u03bcg/m3 for PM2.5 (1.18, 1.01 to 1.39, for 5 \u03bcg/m3 increase in PM2.5) and below 40 \u03bcg/m3 for PM10 (1.12, 1.00 to 1.27, for 10 \u03bcg/m3 increase in PM10). Positive but non-significant associations were found with other pollutants.\nConclusions Long term exposure to particulate matter is associated with incidence of coronary events, and this association persists at levels of exposure below the current European limit values.", "author" : [ { "dropping-particle" : "", "family" : "Cesaroni", "given" : "Giulia", "non-dropping-particle" : "", "parse-names" : false, "suffix" : "" }, { "dropping-particle" : "", "family" : "Forastiere", "given" : "Francesco", "non-dropping-particle" : "", "parse-names" : false, "suffix" : "" }, { "dropping-particle" : "", "family" : "Stafoggia", "given" : "Massimo", "non-dropping-particle" : "", "parse-names" : false, "suffix" : "" }, { "dropping-particle" : "", "family" : "Andersen", "given" : "Zorana J.", "non-dropping-particle" : "", "parse-names" : false, "suffix" : "" }, { "dropping-particle" : "", "family" : "Badaloni", "given" : "Chiara", "non-dropping-particle" : "", "parse-names" : false, "suffix" : "" }, { "dropping-particle" : "", "family" : "Beelen", "given" : "Rob", "non-dropping-particle" : "", "parse-names" : false, "suffix" : "" }, { "dropping-particle" : "", "family" : "Caracciolo", "given" : "Barbara", "non-dropping-particle" : "", "parse-names" : false, "suffix" : "" }, { "dropping-particle" : "de", "family" : "Faire", "given" : "Ulf", "non-dropping-particle" : "", "parse-names" : false, "suffix" : "" }, { "dropping-particle" : "", "family" : "Erbel", "given" : "Raimund", "non-dropping-particle" : "", "parse-names" : false, "suffix" : "" }, { "dropping-particle" : "", "family" : "Eriksen", "given" : "Kirsten T.", "non-dropping-particle" : "", "parse-names" : false, "suffix" : "" }, { "dropping-particle" : "", "family" : "Fratiglioni", "given" : "Laura", "non-dropping-particle" : "", "parse-names" : false, "suffix" : "" }, { "dropping-particle" : "", "family" : "Galassi", "given" : "Claudia", "non-dropping-particle" : "", "parse-names" : false, "suffix" : "" }, { "dropping-particle" : "", "family" : "Hampel", "given" : "Regina", "non-dropping-particle" : "", "parse-names" : false, "suffix" : "" }, { "dropping-particle" : "", "family" : "Heier", "given" : "Margit", "non-dropping-particle" : "", "parse-names" : false, "suffix" : "" }, { "dropping-particle" : "", "family" : "Hennig", "given" : "Frauke", "non-dropping-particle" : "", "parse-names" : false, "suffix" : "" }, { "dropping-particle" : "", "family" : "Hilding", "given" : "Agneta", "non-dropping-particle" : "", "parse-names" : false, "suffix" : "" }, { "dropping-particle" : "", "family" : "Hoffmann", "given" : "Barbara", "non-dropping-particle" : "", "parse-names" : false, "suffix" : "" }, { "dropping-particle" : "", "family" : "Houthuijs", "given" : "Danny", "non-dropping-particle" : "", "parse-names" : false, "suffix" : "" }, { "dropping-particle" : "", "family" : "J\u00f6ckel", "given" : "Karl-Heinz", "non-dropping-particle" : "", "parse-names" : false, "suffix" : "" }, { "dropping-particle" : "", "family" : "Korek", "given" : "Michal", "non-dropping-particle" : "", "parse-names" : false, "suffix" : "" }, { "dropping-particle" : "", "family" : "Lanki", "given" : "Timo", "non-dropping-particle" : "", "parse-names" : false, "suffix" : "" }, { "dropping-particle" : "", "family" : "Leander", "given" : "Karin", "non-dropping-particle" : "", "parse-names" : false, "suffix" : "" }, { "dropping-particle" : "", "family" : "Magnusson", "given" : "Patrik K. E.", "non-dropping-particle" : "", "parse-names" : false, "suffix" : "" }, { "dropping-particle" : "", "family" : "Migliore", "given" : "Enrica", "non-dropping-particle" : "", "parse-names" : false, "suffix" : "" }, { "dropping-particle" : "", "family" : "Ostenson", "given" : "Caes-G\u00f6ran", "non-dropping-particle" : "", "parse-names" : false, "suffix" : "" }, { "dropping-particle" : "", "family" : "Overvad", "given" : "Kim", "non-dropping-particle" : "", "parse-names" : false, "suffix" : "" }, { "dropping-particle" : "", "family" : "Pedersen", "given" : "Nancy L.", "non-dropping-particle" : "", "parse-names" : false, "suffix" : "" }, { "dropping-particle" : "", "family" : "J", "given" : "Juha Pekkanen", "non-dropping-particle" : "", "parse-names" : false, "suffix" : "" }, { "dropping-particle" : "", "family" : "Penell", "given" : "Johanna", "non-dropping-particle" : "", "parse-names" : false, "suffix" : "" }, { "dropping-particle" : "", "family" : "Pershagen", "given" : "G\u00f6ran", "non-dropping-particle" : "", "parse-names" : false, "suffix" : "" }, { "dropping-particle" : "", "family" : "Pyko", "given" : "Andrei", "non-dropping-particle" : "", "parse-names" : false, "suffix" : "" }, { "dropping-particle" : "", "family" : "Raaschou-Nielsen", "given" : "Ole", "non-dropping-particle" : "", "parse-names" : false, "suffix" : "" }, { "dropping-particle" : "", "family" : "Ranzi", "given" : "Andrea", "non-dropping-particle" : "", "parse-names" : false, "suffix" : "" }, { "dropping-particle" : "", "family" : "Ricceri", "given" : "Fulvio", "non-dropping-particle" : "", "parse-names" : false, "suffix" : "" }, { "dropping-particle" : "", "family" : "Sacerdote", "given" : "Carlotta", "non-dropping-particle" : "", "parse-names" : false, "suffix" : "" }, { "dropping-particle" : "", "family" : "Salomaa", "given" : "Veikko", "non-dropping-particle" : "", "parse-names" : false, "suffix" : "" }, { "dropping-particle" : "", "family" : "Swart", "given" : "Wim", "non-dropping-particle" : "", "parse-names" : false, "suffix" : "" }, { "dropping-particle" : "", "family" : "Turunen", "given" : "Anu W.", "non-dropping-particle" : "", "parse-names" : false, "suffix" : "" }, { "dropping-particle" : "", "family" : "Vineis", "given" : "Paolo", "non-dropping-particle" : "", "parse-names" : false, "suffix" : "" }, { "dropping-particle" : "", "family" : "Weinmayr", "given" : "Gudrun", "non-dropping-particle" : "", "parse-names" : false, "suffix" : "" }, { "dropping-particle" : "", "family" : "Wolf", "given" : "Kathrin", "non-dropping-particle" : "", "parse-names" : false, "suffix" : "" }, { "dropping-particle" : "de", "family" : "Hoogh", "given" : "Kees", "non-dropping-particle" : "", "parse-names" : false, "suffix" : "" }, { "dropping-particle" : "", "family" : "Hoek", "given" : "Gerard", "non-dropping-particle" : "", "parse-names" : false, "suffix" : "" }, { "dropping-particle" : "", "family" : "Brunekreef", "given" : "Bert", "non-dropping-particle" : "", "parse-names" : false, "suffix" : "" }, { "dropping-particle" : "", "family" : "Peters", "given" : "Annette", "non-dropping-particle" : "", "parse-names" : false, "suffix" : "" } ], "container-title" : "BMJ", "id" : "ITEM-1", "issued" : { "date-parts" : [ [ "2014", "1" ] ] }, "language" : "en", "page" : "f7412", "title" : "Long term exposure to ambient air pollution and incidence of acute coronary events: prospective cohort study and meta-analysis in 11 European cohorts from the ESCAPE Project", "type" : "article-journal", "volume" : "348" }, "uris" : [ "http://www.mendeley.com/documents/?uuid=a88557e1-7caf-4867-ac7a-7f952adbf910", "http://zotero.org/users/376770/items/67S5WQ7S" ] }, { "id" : "ITEM-2", "itemData" : { "DOI" : "10.1016/S2213-2600(13)70192-9", "author" : [ { "dropping-particle" : "", "family" : "Pedersen", "given" : "Marie", "non-dropping-particle" : "", "parse-names" : false, "suffix" : "" }, { "dropping-particle" : "", "family" : "Giorgis-Allemand", "given" : "Lise", "non-dropping-particle" : "", "parse-names" : false, "suffix" : "" }, { "dropping-particle" : "", "family" : "Bernard", "given" : "Claire", "non-dropping-particle" : "", "parse-names" : false, "suffix" : "" }, { "dropping-particle" : "", "family" : "Aguilera", "given" : "Inmaculada", "non-dropping-particle" : "", "parse-names" : false, "suffix" : "" }, { "dropping-particle" : "", "family" : "Andersen", "given" : "Anne-Marie Nybo", "non-dropping-particle" : "", "parse-names" : false, "suffix" : "" }, { "dropping-particle" : "", "family" : "Ballester", "given" : "Ferran", "non-dropping-particle" : "", "parse-names" : false, "suffix" : "" }, { "dropping-particle" : "", "family" : "Beelen", "given" : "Rob M J", "non-dropping-particle" : "", "parse-names" : false, "suffix" : "" }, { "dropping-particle" : "", "family" : "Chatzi", "given" : "Leda", "non-dropping-particle" : "", "parse-names" : false, "suffix" : "" }, { "dropping-particle" : "", "family" : "Cirach", "given" : "Marta", "non-dropping-particle" : "", "parse-names" : false, "suffix" : "" }, { "dropping-particle" : "", "family" : "Danileviciute", "given" : "Asta", "non-dropping-particle" : "", "parse-names" : false, "suffix" : "" }, { "dropping-particle" : "", "family" : "Dedele", "given" : "Audrius", "non-dropping-particle" : "", "parse-names" : false, "suffix" : "" }, { "dropping-particle" : "van", "family" : "Eijsden", "given" : "Manon", "non-dropping-particle" : "", "parse-names" : false, "suffix" : "" }, { "dropping-particle" : "", "family" : "Estarlich", "given" : "Marisa", "non-dropping-particle" : "", "parse-names" : false, "suffix" : "" }, { "dropping-particle" : "", "family" : "Fern\u00e1ndez-Somoano", "given" : "Ana", "non-dropping-particle" : "", "parse-names" : false, "suffix" : "" }, { "dropping-particle" : "", "family" : "Fern\u00e1ndez", "given" : "Mariana F", "non-dropping-particle" : "", "parse-names" : false, "suffix" : "" }, { "dropping-particle" : "", "family" : "Forastiere", "given" : "Francesco", "non-dropping-particle" : "", "parse-names" : false, "suffix" : "" }, { "dropping-particle" : "", "family" : "Gehring", "given" : "Ulrike", "non-dropping-particle" : "", "parse-names" : false, "suffix" : "" }, { "dropping-particle" : "", "family" : "Grazuleviciene", "given" : "Regina", "non-dropping-particle" : "", "parse-names" : false, "suffix" : "" }, { "dropping-particle" : "", "family" : "Gruzieva", "given" : "Olena", "non-dropping-particle" : "", "parse-names" : false, "suffix" : "" }, { "dropping-particle" : "", "family" : "Heude", "given" : "Barbara", "non-dropping-particle" : "", "parse-names" : false, "suffix" : "" }, { "dropping-particle" : "", "family" : "Hoek", "given" : "Gerard", "non-dropping-particle" : "", "parse-names" : false, "suffix" : "" }, { "dropping-particle" : "de", "family" : "Hoogh", "given" : "Kees", "non-dropping-particle" : "", "parse-names" : false, "suffix" : "" }, { "dropping-particle" : "", "family" : "Hooven", "given" : "Edith H", "non-dropping-particle" : "van den", "parse-names" : false, "suffix" : "" }, { "dropping-particle" : "", "family" : "H\u00e5berg", "given" : "Siri E", "non-dropping-particle" : "", "parse-names" : false, "suffix" : "" }, { "dropping-particle" : "V", "family" : "Jaddoe", "given" : "Vincent W", "non-dropping-particle" : "", "parse-names" : false, "suffix" : "" }, { "dropping-particle" : "", "family" : "Kl\u00fcmper", "given" : "Claudia", "non-dropping-particle" : "", "parse-names" : false, "suffix" : "" }, { "dropping-particle" : "", "family" : "Korek", "given" : "Michal", "non-dropping-particle" : "", "parse-names" : false, "suffix" : "" }, { "dropping-particle" : "", "family" : "Kr\u00e4mer", "given" : "Ursula", "non-dropping-particle" : "", "parse-names" : false, "suffix" : "" }, { "dropping-particle" : "", "family" : "Lerchundi", "given" : "Aitana", "non-dropping-particle" : "", "parse-names" : false, "suffix" : "" }, { "dropping-particle" : "", "family" : "Lepeule", "given" : "Johanna", "non-dropping-particle" : "", "parse-names" : false, "suffix" : "" }, { "dropping-particle" : "", "family" : "Nafstad", "given" : "Per", "non-dropping-particle" : "", "parse-names" : false, "suffix" : "" }, { "dropping-particle" : "", "family" : "Nystad", "given" : "Wenche", "non-dropping-particle" : "", "parse-names" : false, "suffix" : "" }, { "dropping-particle" : "", "family" : "Patelarou", "given" : "Evridiki", "non-dropping-particle" : "", "parse-names" : false, "suffix" : "" }, { "dropping-particle" : "", "family" : "Porta", "given" : "Daniela", "non-dropping-particle" : "", "parse-names" : false, "suffix" : "" }, { "dropping-particle" : "", "family" : "Postma", "given" : "Dirkje", "non-dropping-particle" : "", "parse-names" : false, "suffix" : "" }, { "dropping-particle" : "", "family" : "Raaschou-Nielsen", "given" : "Ole", "non-dropping-particle" : "", "parse-names" : false, "suffix" : "" }, { "dropping-particle" : "", "family" : "Rudnai", "given" : "Peter", "non-dropping-particle" : "", "parse-names" : false, "suffix" : "" }, { "dropping-particle" : "", "family" : "Sunyer", "given" : "Jordi", "non-dropping-particle" : "", "parse-names" : false, "suffix" : "" }, { "dropping-particle" : "", "family" : "Stephanou", "given" : "Euripides", "non-dropping-particle" : "", "parse-names" : false, "suffix" : "" }, { "dropping-particle" : "", "family" : "S\u00f8rensen", "given" : "Mette", "non-dropping-particle" : "", "parse-names" : false, "suffix" : "" }, { "dropping-particle" : "", "family" : "Thiering", "given" : "Elisabeth", "non-dropping-particle" : "", "parse-names" : false, "suffix" : "" }, { "dropping-particle" : "", "family" : "Tuffnell", "given" : "Derek", "non-dropping-particle" : "", "parse-names" : false, "suffix" : "" }, { "dropping-particle" : "", "family" : "Varr\u00f3", "given" : "Mih\u00e1ly J", "non-dropping-particle" : "", "parse-names" : false, "suffix" : "" }, { "dropping-particle" : "", "family" : "Vrijkotte", "given" : "Tanja G M", "non-dropping-particle" : "", "parse-names" : false, "suffix" : "" }, { "dropping-particle" : "", "family" : "Wijga", "given" : "Alet", "non-dropping-particle" : "", "parse-names" : false, "suffix" : "" }, { "dropping-particle" : "", "family" : "Wilhelm", "given" : "Michael", "non-dropping-particle" : "", "parse-names" : false, "suffix" : "" }, { "dropping-particle" : "", "family" : "Wright", "given" : "John", "non-dropping-particle" : "", "parse-names" : false, "suffix" : "" }, { "dropping-particle" : "", "family" : "Nieuwenhuijsen", "given" : "Mark J", "non-dropping-particle" : "", "parse-names" : false, "suffix" : "" }, { "dropping-particle" : "", "family" : "Pershagen", "given" : "G\u00f6ran", "non-dropping-particle" : "", "parse-names" : false, "suffix" : "" }, { "dropping-particle" : "", "family" : "Brunekreef", "given" : "Bert", "non-dropping-particle" : "", "parse-names" : false, "suffix" : "" }, { "dropping-particle" : "", "family" : "Kogevinas", "given" : "Manolis", "non-dropping-particle" : "", "parse-names" : false, "suffix" : "" }, { "dropping-particle" : "", "family" : "Slama", "given" : "R\u00e9my", "non-dropping-particle" : "", "parse-names" : false, "suffix" : "" } ], "container-title" : "The Lancet Respiratory Medicine", "id" : "ITEM-2", "issue" : "9", "issued" : { "date-parts" : [ [ "2013" ] ] }, "page" : "695-704", "title" : "Ambient air pollution and low birthweight: a European cohort study (ESCAPE)", "type" : "article-journal", "volume" : "1" }, "uris" : [ "http://www.mendeley.com/documents/?uuid=5559be82-5ee3-42ce-818c-0ad18754ca64", "http://zotero.org/users/376770/items/RP4MF62T", "http://www.mendeley.com/documents/?uuid=91fd1bd6-f428-45c0-9b89-c2195945b2ff" ] }, { "id" : "ITEM-3", "itemData" : { "DOI" : "10.1001/jama.287.9.1132", "ISSN" : "0098-7484", "abstract" : "Context\u00a0Associations have been found between day-to-day particulate air pollution\nand increased risk of various adverse health outcomes, including cardiopulmonary\nmortality. However, studies of health effects of long-term particulate air\npollution have been less conclusive.Objective\u00a0To assess the relationship between long-term exposure to fine particulate\nair pollution and all-cause, lung cancer, and cardiopulmonary mortality.Design, Setting, and Participants\u00a0Vital status and cause of death data were collected by the American\nCancer Society as part of the Cancer Prevention II study, an ongoing prospective\nmortality study, which enrolled approximately 1.2 million adults in 1982.\nParticipants completed a questionnaire detailing individual risk factor data\n(age, sex, race, weight, height, smoking history, education, marital status,\ndiet, alcohol consumption, and occupational exposures). The risk factor data\nfor approximately 500\u00a0000 adults were linked with air pollution data\nfor metropolitan areas throughout the United States and combined with vital\nstatus and cause of death data through December 31, 1998.Main Outcome Measure\u00a0All-cause, lung cancer, and cardiopulmonary mortality.Results\u00a0Fine particulate and sulfur oxide\u2013related pollution were associated\nwith all-cause, lung cancer, and cardiopulmonary mortality. Each 10-\u00b5g/m3 elevation in fine particulate air pollution was associated with approximately\na 4%, 6%, and 8% increased risk of all-cause, cardiopulmonary, and lung cancer\nmortality, respectively. Measures of coarse particle fraction and total suspended\nparticles were not consistently associated with mortality.Conclusion\u00a0Long-term exposure to combustion-related fine particulate air pollution\nis an important environmental risk factor for cardiopulmonary and lung cancer\nmortality.", "container-title" : "JAMA", "id" : "ITEM-3", "issue" : "9", "issued" : { "date-parts" : [ [ "2002", "3" ] ] }, "page" : "1132-1141", "title" : "Lung cancer, cardiopulmonary mortality, and long-term exposure to fine particulate air pollution", "type" : "article-journal", "volume" : "287" }, "uris" : [ "http://www.mendeley.com/documents/?uuid=9ccd9c86-6615-4fa4-a358-4ac937a41902", "http://zotero.org/users/376770/items/EP6ICKMT", "http://www.mendeley.com/documents/?uuid=9a9e830b-5554-475c-a879-d71fa6d93490" ] }, { "id" : "ITEM-4", "itemData" : { "DOI" : "10.1007/s11869-010-0106-3", "ISSN" : "1873-9318, 1873-9326", "author" : [ { "dropping-particle" : "", "family" : "Sapkota", "given" : "Amir", "non-dropping-particle" : "", "parse-names" : false, "suffix" : "" }, { "dropping-particle" : "", "family" : "Chelikowsky", "given" : "Adam P.", "non-dropping-particle" : "", "parse-names" : false, "suffix" : "" }, { "dropping-particle" : "", "family" : "Nachman", "given" : "Keeve E.", "non-dropping-particle" : "", "parse-names" : false, "suffix" : "" }, { "dropping-particle" : "", "family" : "Cohen", "given" : "Aaron J.", "non-dropping-particle" : "", "parse-names" : false, "suffix" : "" }, { "dropping-particle" : "", "family" : "Ritz", "given" : "Beate", "non-dropping-particle" : "", "parse-names" : false, "suffix" : "" } ], "container-title" : "Air Quality, Atmosphere &amp; Health", "id" : "ITEM-4", "issue" : "4", "issued" : { "date-parts" : [ [ "2010", "11" ] ] }, "language" : "en", "page" : "369-381", "title" : "Exposure to particulate matter and adverse birth outcomes: a comprehensive review and meta-analysis", "type" : "article-journal", "volume" : "5" }, "uris" : [ "http://www.mendeley.com/documents/?uuid=bc6eb85a-0457-4c46-a7d0-925d60eb0cd5", "http://zotero.org/users/376770/items/DUCMCBSP", "http://www.mendeley.com/documents/?uuid=8ccfbe97-db85-4d7d-9c22-232d08d4ed84" ] }, { "id" : "ITEM-5", "itemData" : { "DOI" : "10.1111/j.1442-200X.2012.03674.x", "ISSN" : "1442-200X", "abstract" : "Background:\u2002 It has long been assumed that the development of childhood asthma is related to exposure to environmental chemicals, but it has thus far not been possible to unequivocally establish this suspected relationship using individual studies. Moreover, studies of children have been scanty and unreliable due to the large diversity of research environments and subject cohorts. The aim of the current study was to clarify this relationship for one factor by means of a meta-analysis of studies investigating the influence of NO2 exposure on symptomatology of childhood asthma. Methods:\u2002 Two electronic databases (MEDLINE and EMBASE) were searched for literature on relationships between environmental chemical exposure and development of childhood asthma using the MeSH terms \u2018nitrogen dioxide\u2019 and \u2018asthma\u2019. This was done according to the MOOSE guidelines for meta-analyses of observational studies. Results:\u2002 A total of 130 papers were retrieved, of which 12 met the selection criteria. These papers described observational studies from seven countries. Study subjects were 97\u00a0932 ordinary children aged 0\u201318\u00a0years. Using random model analysis, the odds ratio (OR) for asthma development due to an increment of 10\u00a0p.p.b. NO2 was 1.135 with a 95% confidence interval [CI] of 1.031\u20131.251 (P= 0.01), while the OR for wheezing symptoms was 1.052 with a 95%CI of 1.020\u20131.085 (P= 0.001). It is therefore evident that NO2 exposure does influence the development of asthma in ordinary children. Conclusions:\u2002 Exposure to NO2 in the air significantly influences the development of childhood asthma and symptoms of wheezing.", "author" : [ { "dropping-particle" : "", "family" : "Takenoue", "given" : "Yukiko", "non-dropping-particle" : "", "parse-names" : false, "suffix" : "" }, { "dropping-particle" : "", "family" : "Kaneko", "given" : "Tetsuji", "non-dropping-particle" : "", "parse-names" : false, "suffix" : "" }, { "dropping-particle" : "", "family" : "Miyamae", "given" : "Takako", "non-dropping-particle" : "", "parse-names" : false, "suffix" : "" }, { "dropping-particle" : "", "family" : "Mori", "given" : "Masaaki", "non-dropping-particle" : "", "parse-names" : false, "suffix" : "" }, { "dropping-particle" : "", "family" : "Yokota", "given" : "Shumpei", "non-dropping-particle" : "", "parse-names" : false, "suffix" : "" } ], "container-title" : "Pediatrics International", "id" : "ITEM-5", "issue" : "6", "issued" : { "date-parts" : [ [ "2012", "12" ] ] }, "language" : "en", "page" : "762-769", "title" : "Influence of outdoor NO2 exposure on asthma in childhood: Meta-analysis", "type" : "article-journal", "volume" : "54" }, "uris" : [ "http://www.mendeley.com/documents/?uuid=39c22933-6de5-4e50-838f-717d28833511", "http://zotero.org/users/376770/items/BBFU89ES", "http://www.mendeley.com/documents/?uuid=ac8d9c94-2d26-4bb8-8186-f9a0cc0985f2" ] } ], "mendeley" : { "formattedCitation" : "[13]\u2013[17]", "plainTextFormattedCitation" : "[13]\u2013[17]", "previouslyFormattedCitation" : "[11]\u2013[15]" }, "properties" : { "formattedCitation" : "(Cesaroni et al., 2014; Pedersen et al., 2013; Pope III C et al., 2002; Sapkota et al., 2010; Takenoue et al., 2012)", "noteIndex" : 0, "plainCitation" : "(Cesaroni et al., 2014; Pedersen et al., 2013; Pope III C et al., 2002; Sapkota et al., 2010; Takenoue et al., 2012)" }, "schema" : "https://github.com/citation-style-language/schema/raw/master/csl-citation.json" }</w:instrText>
      </w:r>
      <w:r>
        <w:fldChar w:fldCharType="separate"/>
      </w:r>
      <w:r w:rsidR="00A56B03" w:rsidRPr="00A56B03">
        <w:rPr>
          <w:rFonts w:ascii="Calibri" w:hAnsi="Calibri"/>
          <w:noProof/>
        </w:rPr>
        <w:t>[13]–[17]</w:t>
      </w:r>
      <w:r>
        <w:fldChar w:fldCharType="end"/>
      </w:r>
      <w:r>
        <w:t xml:space="preserve"> or by virtue of being a study that is heavily cited and recommended by COMEAP </w:t>
      </w:r>
      <w:r>
        <w:fldChar w:fldCharType="begin" w:fldLock="1"/>
      </w:r>
      <w:r w:rsidR="00A56B03">
        <w:instrText>ADDIN CSL_CITATION { "citationID" : "2oabgofmkn", "citationItems" : [ { "id" : "ITEM-1", "itemData" : { "DOI" : "10.1001/jama.287.9.1132", "ISSN" : "0098-7484", "abstract" : "Context\u00a0Associations have been found between day-to-day particulate air pollution\nand increased risk of various adverse health outcomes, including cardiopulmonary\nmortality. However, studies of health effects of long-term particulate air\npollution have been less conclusive.Objective\u00a0To assess the relationship between long-term exposure to fine particulate\nair pollution and all-cause, lung cancer, and cardiopulmonary mortality.Design, Setting, and Participants\u00a0Vital status and cause of death data were collected by the American\nCancer Society as part of the Cancer Prevention II study, an ongoing prospective\nmortality study, which enrolled approximately 1.2 million adults in 1982.\nParticipants completed a questionnaire detailing individual risk factor data\n(age, sex, race, weight, height, smoking history, education, marital status,\ndiet, alcohol consumption, and occupational exposures). The risk factor data\nfor approximately 500\u00a0000 adults were linked with air pollution data\nfor metropolitan areas throughout the United States and combined with vital\nstatus and cause of death data through December 31, 1998.Main Outcome Measure\u00a0All-cause, lung cancer, and cardiopulmonary mortality.Results\u00a0Fine particulate and sulfur oxide\u2013related pollution were associated\nwith all-cause, lung cancer, and cardiopulmonary mortality. Each 10-\u00b5g/m3 elevation in fine particulate air pollution was associated with approximately\na 4%, 6%, and 8% increased risk of all-cause, cardiopulmonary, and lung cancer\nmortality, respectively. Measures of coarse particle fraction and total suspended\nparticles were not consistently associated with mortality.Conclusion\u00a0Long-term exposure to combustion-related fine particulate air pollution\nis an important environmental risk factor for cardiopulmonary and lung cancer\nmortality.", "container-title" : "JAMA", "id" : "ITEM-1", "issue" : "9", "issued" : { "date-parts" : [ [ "2002", "3" ] ] }, "page" : "1132-1141", "title" : "Lung cancer, cardiopulmonary mortality, and long-term exposure to fine particulate air pollution", "type" : "article-journal", "volume" : "287" }, "uris" : [ "http://www.mendeley.com/documents/?uuid=9ccd9c86-6615-4fa4-a358-4ac937a41902", "http://zotero.org/users/376770/items/EP6ICKMT" ] } ], "mendeley" : { "formattedCitation" : "[15]", "plainTextFormattedCitation" : "[15]", "previouslyFormattedCitation" : "[13]" }, "properties" : { "formattedCitation" : "(Pope III C et al., 2002)", "noteIndex" : 0, "plainCitation" : "(Pope III C et al., 2002)" }, "schema" : "https://github.com/citation-style-language/schema/raw/master/csl-citation.json" }</w:instrText>
      </w:r>
      <w:r>
        <w:fldChar w:fldCharType="separate"/>
      </w:r>
      <w:r w:rsidR="00A56B03" w:rsidRPr="00A56B03">
        <w:rPr>
          <w:rFonts w:ascii="Calibri" w:hAnsi="Calibri"/>
          <w:noProof/>
        </w:rPr>
        <w:t>[15]</w:t>
      </w:r>
      <w:r>
        <w:fldChar w:fldCharType="end"/>
      </w:r>
      <w:r>
        <w:t xml:space="preserve">. The resulting studies, details regarding study-type and their estimated effects on health are shown below in </w:t>
      </w:r>
      <w:r>
        <w:fldChar w:fldCharType="begin"/>
      </w:r>
      <w:r>
        <w:instrText xml:space="preserve"> REF _Ref429562046 \h </w:instrText>
      </w:r>
      <w:r>
        <w:fldChar w:fldCharType="separate"/>
      </w:r>
      <w:r>
        <w:t xml:space="preserve">Table </w:t>
      </w:r>
      <w:r>
        <w:rPr>
          <w:noProof/>
        </w:rPr>
        <w:t>1</w:t>
      </w:r>
      <w:r>
        <w:fldChar w:fldCharType="end"/>
      </w:r>
      <w:r>
        <w:t>.</w:t>
      </w:r>
    </w:p>
    <w:p w:rsidR="00650E7C" w:rsidRDefault="00650E7C" w:rsidP="006D1941">
      <w:pPr>
        <w:pStyle w:val="Caption"/>
        <w:keepNext/>
      </w:pPr>
      <w:bookmarkStart w:id="1" w:name="_Ref429562046"/>
      <w:r>
        <w:t xml:space="preserve">Table </w:t>
      </w:r>
      <w:fldSimple w:instr=" SEQ Table \* ARABIC ">
        <w:r>
          <w:rPr>
            <w:noProof/>
          </w:rPr>
          <w:t>1</w:t>
        </w:r>
      </w:fldSimple>
      <w:bookmarkEnd w:id="1"/>
      <w:r>
        <w:t xml:space="preserve"> – Exposure response functions from Cooper et al. (2014)</w:t>
      </w:r>
    </w:p>
    <w:tbl>
      <w:tblPr>
        <w:tblStyle w:val="TableGrid"/>
        <w:tblW w:w="0" w:type="auto"/>
        <w:tblLook w:val="04A0" w:firstRow="1" w:lastRow="0" w:firstColumn="1" w:lastColumn="0" w:noHBand="0" w:noVBand="1"/>
      </w:tblPr>
      <w:tblGrid>
        <w:gridCol w:w="1515"/>
        <w:gridCol w:w="1380"/>
        <w:gridCol w:w="2022"/>
        <w:gridCol w:w="1325"/>
        <w:gridCol w:w="1237"/>
        <w:gridCol w:w="1763"/>
      </w:tblGrid>
      <w:tr w:rsidR="00650E7C" w:rsidRPr="00510CC7" w:rsidTr="006D1941">
        <w:tc>
          <w:tcPr>
            <w:tcW w:w="1515"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b/>
                <w:sz w:val="20"/>
              </w:rPr>
            </w:pPr>
            <w:r w:rsidRPr="00510CC7">
              <w:rPr>
                <w:b/>
                <w:sz w:val="20"/>
              </w:rPr>
              <w:t>Health event</w:t>
            </w:r>
          </w:p>
        </w:tc>
        <w:tc>
          <w:tcPr>
            <w:tcW w:w="1380"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b/>
                <w:sz w:val="20"/>
              </w:rPr>
            </w:pPr>
            <w:r w:rsidRPr="00510CC7">
              <w:rPr>
                <w:b/>
                <w:sz w:val="20"/>
              </w:rPr>
              <w:t>Pollutant</w:t>
            </w:r>
          </w:p>
        </w:tc>
        <w:tc>
          <w:tcPr>
            <w:tcW w:w="2022"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b/>
                <w:sz w:val="20"/>
              </w:rPr>
            </w:pPr>
            <w:r>
              <w:rPr>
                <w:b/>
                <w:sz w:val="20"/>
              </w:rPr>
              <w:t>Reference</w:t>
            </w:r>
          </w:p>
        </w:tc>
        <w:tc>
          <w:tcPr>
            <w:tcW w:w="1325"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b/>
                <w:sz w:val="20"/>
              </w:rPr>
            </w:pPr>
            <w:r w:rsidRPr="00510CC7">
              <w:rPr>
                <w:b/>
                <w:sz w:val="20"/>
              </w:rPr>
              <w:t>Study-type</w:t>
            </w:r>
          </w:p>
        </w:tc>
        <w:tc>
          <w:tcPr>
            <w:tcW w:w="1237"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b/>
                <w:sz w:val="20"/>
              </w:rPr>
            </w:pPr>
            <w:r w:rsidRPr="00510CC7">
              <w:rPr>
                <w:b/>
                <w:sz w:val="20"/>
              </w:rPr>
              <w:t>Type of effect</w:t>
            </w:r>
          </w:p>
        </w:tc>
        <w:tc>
          <w:tcPr>
            <w:tcW w:w="1763"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b/>
                <w:sz w:val="20"/>
              </w:rPr>
            </w:pPr>
            <w:r>
              <w:rPr>
                <w:b/>
                <w:sz w:val="20"/>
              </w:rPr>
              <w:t>Exposure response function</w:t>
            </w:r>
          </w:p>
        </w:tc>
      </w:tr>
      <w:tr w:rsidR="00650E7C" w:rsidRPr="00510CC7" w:rsidTr="006D1941">
        <w:tc>
          <w:tcPr>
            <w:tcW w:w="1515"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r w:rsidRPr="00510CC7">
              <w:rPr>
                <w:sz w:val="20"/>
              </w:rPr>
              <w:t>All-cause mortality death</w:t>
            </w:r>
          </w:p>
        </w:tc>
        <w:tc>
          <w:tcPr>
            <w:tcW w:w="1380"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sidRPr="00510CC7">
              <w:rPr>
                <w:sz w:val="20"/>
              </w:rPr>
              <w:t>PM</w:t>
            </w:r>
            <w:r w:rsidRPr="00510CC7">
              <w:rPr>
                <w:sz w:val="20"/>
                <w:vertAlign w:val="subscript"/>
              </w:rPr>
              <w:t>2.5</w:t>
            </w:r>
          </w:p>
        </w:tc>
        <w:tc>
          <w:tcPr>
            <w:tcW w:w="2022"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r w:rsidRPr="00510CC7">
              <w:rPr>
                <w:sz w:val="20"/>
              </w:rPr>
              <w:t>Pope et al., JAMA, 2002</w:t>
            </w:r>
          </w:p>
        </w:tc>
        <w:tc>
          <w:tcPr>
            <w:tcW w:w="1325"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sidRPr="00510CC7">
              <w:rPr>
                <w:sz w:val="20"/>
              </w:rPr>
              <w:t>Cohort study (USA)</w:t>
            </w:r>
          </w:p>
        </w:tc>
        <w:tc>
          <w:tcPr>
            <w:tcW w:w="1237"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r w:rsidRPr="00510CC7">
              <w:rPr>
                <w:sz w:val="20"/>
              </w:rPr>
              <w:t>Annual</w:t>
            </w:r>
          </w:p>
        </w:tc>
        <w:tc>
          <w:tcPr>
            <w:tcW w:w="1763"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r w:rsidRPr="00510CC7">
              <w:rPr>
                <w:sz w:val="20"/>
              </w:rPr>
              <w:t xml:space="preserve">Relative risk of 1.06 (95% CI: 1.02, 1.11) per 10 </w:t>
            </w:r>
            <w:proofErr w:type="spellStart"/>
            <w:r w:rsidRPr="00510CC7">
              <w:rPr>
                <w:sz w:val="20"/>
              </w:rPr>
              <w:t>μg</w:t>
            </w:r>
            <w:proofErr w:type="spellEnd"/>
            <w:r w:rsidRPr="00510CC7">
              <w:rPr>
                <w:sz w:val="20"/>
              </w:rPr>
              <w:t>/m</w:t>
            </w:r>
            <w:r w:rsidRPr="00510CC7">
              <w:rPr>
                <w:sz w:val="20"/>
                <w:vertAlign w:val="superscript"/>
              </w:rPr>
              <w:t>3</w:t>
            </w:r>
            <w:r w:rsidRPr="00510CC7">
              <w:rPr>
                <w:sz w:val="20"/>
              </w:rPr>
              <w:t xml:space="preserve"> increase in PM</w:t>
            </w:r>
            <w:r w:rsidRPr="00510CC7">
              <w:rPr>
                <w:sz w:val="20"/>
                <w:vertAlign w:val="subscript"/>
              </w:rPr>
              <w:t>2.5</w:t>
            </w:r>
            <w:r w:rsidRPr="00510CC7">
              <w:rPr>
                <w:sz w:val="20"/>
              </w:rPr>
              <w:t xml:space="preserve"> exposure</w:t>
            </w:r>
          </w:p>
        </w:tc>
      </w:tr>
      <w:tr w:rsidR="00650E7C" w:rsidRPr="00510CC7" w:rsidTr="006D1941">
        <w:tc>
          <w:tcPr>
            <w:tcW w:w="1515"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r w:rsidRPr="00510CC7">
              <w:rPr>
                <w:sz w:val="20"/>
              </w:rPr>
              <w:t>Coronary events (Bradford only)</w:t>
            </w:r>
          </w:p>
        </w:tc>
        <w:tc>
          <w:tcPr>
            <w:tcW w:w="1380"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sidRPr="00510CC7">
              <w:rPr>
                <w:sz w:val="20"/>
              </w:rPr>
              <w:t>PM</w:t>
            </w:r>
            <w:r w:rsidRPr="00510CC7">
              <w:rPr>
                <w:sz w:val="20"/>
                <w:vertAlign w:val="subscript"/>
              </w:rPr>
              <w:t>2.5</w:t>
            </w:r>
          </w:p>
        </w:tc>
        <w:tc>
          <w:tcPr>
            <w:tcW w:w="2022"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proofErr w:type="spellStart"/>
            <w:r w:rsidRPr="00510CC7">
              <w:rPr>
                <w:sz w:val="20"/>
              </w:rPr>
              <w:t>Cesaroni</w:t>
            </w:r>
            <w:proofErr w:type="spellEnd"/>
            <w:r w:rsidRPr="00510CC7">
              <w:rPr>
                <w:sz w:val="20"/>
              </w:rPr>
              <w:t xml:space="preserve"> et al., BMJ, 2014</w:t>
            </w:r>
          </w:p>
        </w:tc>
        <w:tc>
          <w:tcPr>
            <w:tcW w:w="1325"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sidRPr="00510CC7">
              <w:rPr>
                <w:sz w:val="20"/>
              </w:rPr>
              <w:t>Meta-analysis of cohort studies (Europe, not including UK)</w:t>
            </w:r>
          </w:p>
        </w:tc>
        <w:tc>
          <w:tcPr>
            <w:tcW w:w="1237"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r w:rsidRPr="00510CC7">
              <w:rPr>
                <w:sz w:val="20"/>
              </w:rPr>
              <w:t>Annual</w:t>
            </w:r>
          </w:p>
        </w:tc>
        <w:tc>
          <w:tcPr>
            <w:tcW w:w="1763"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sidRPr="00510CC7">
              <w:rPr>
                <w:sz w:val="20"/>
              </w:rPr>
              <w:t xml:space="preserve">Hazard ratio of 1.19 (95% CI: 1.00, 1.42) per 5 </w:t>
            </w:r>
            <w:proofErr w:type="spellStart"/>
            <w:r w:rsidRPr="00510CC7">
              <w:rPr>
                <w:sz w:val="20"/>
              </w:rPr>
              <w:t>μg</w:t>
            </w:r>
            <w:proofErr w:type="spellEnd"/>
            <w:r w:rsidRPr="00510CC7">
              <w:rPr>
                <w:sz w:val="20"/>
              </w:rPr>
              <w:t>/m</w:t>
            </w:r>
            <w:r w:rsidRPr="00510CC7">
              <w:rPr>
                <w:sz w:val="20"/>
                <w:vertAlign w:val="superscript"/>
              </w:rPr>
              <w:t>3</w:t>
            </w:r>
            <w:r w:rsidRPr="00510CC7">
              <w:rPr>
                <w:sz w:val="20"/>
              </w:rPr>
              <w:t xml:space="preserve"> increase in PM</w:t>
            </w:r>
            <w:r w:rsidRPr="00510CC7">
              <w:rPr>
                <w:sz w:val="20"/>
                <w:vertAlign w:val="subscript"/>
              </w:rPr>
              <w:t>2.5</w:t>
            </w:r>
            <w:r w:rsidRPr="00510CC7">
              <w:rPr>
                <w:sz w:val="20"/>
              </w:rPr>
              <w:t xml:space="preserve"> exposure</w:t>
            </w:r>
          </w:p>
        </w:tc>
      </w:tr>
      <w:tr w:rsidR="00650E7C" w:rsidRPr="00510CC7" w:rsidTr="006D1941">
        <w:tc>
          <w:tcPr>
            <w:tcW w:w="1515"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r w:rsidRPr="00510CC7">
              <w:rPr>
                <w:sz w:val="20"/>
              </w:rPr>
              <w:t>Cases of childhood asthma</w:t>
            </w:r>
          </w:p>
        </w:tc>
        <w:tc>
          <w:tcPr>
            <w:tcW w:w="1380"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sidRPr="00510CC7">
              <w:rPr>
                <w:sz w:val="20"/>
              </w:rPr>
              <w:t>NO</w:t>
            </w:r>
            <w:r w:rsidRPr="00510CC7">
              <w:rPr>
                <w:sz w:val="20"/>
                <w:vertAlign w:val="subscript"/>
              </w:rPr>
              <w:t>2</w:t>
            </w:r>
          </w:p>
        </w:tc>
        <w:tc>
          <w:tcPr>
            <w:tcW w:w="2022"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proofErr w:type="spellStart"/>
            <w:r w:rsidRPr="00510CC7">
              <w:rPr>
                <w:sz w:val="20"/>
              </w:rPr>
              <w:t>Takenoue</w:t>
            </w:r>
            <w:proofErr w:type="spellEnd"/>
            <w:r w:rsidRPr="00510CC7">
              <w:rPr>
                <w:sz w:val="20"/>
              </w:rPr>
              <w:t xml:space="preserve">, Paediatrics </w:t>
            </w:r>
            <w:proofErr w:type="spellStart"/>
            <w:r w:rsidRPr="00510CC7">
              <w:rPr>
                <w:sz w:val="20"/>
              </w:rPr>
              <w:t>Int</w:t>
            </w:r>
            <w:proofErr w:type="spellEnd"/>
            <w:r w:rsidRPr="00510CC7">
              <w:rPr>
                <w:sz w:val="20"/>
              </w:rPr>
              <w:t>, 2012</w:t>
            </w:r>
          </w:p>
        </w:tc>
        <w:tc>
          <w:tcPr>
            <w:tcW w:w="1325"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sidRPr="00510CC7">
              <w:rPr>
                <w:sz w:val="20"/>
              </w:rPr>
              <w:t xml:space="preserve">Meta-analysis (Worldwide, not including </w:t>
            </w:r>
            <w:r w:rsidRPr="00510CC7">
              <w:rPr>
                <w:sz w:val="20"/>
              </w:rPr>
              <w:lastRenderedPageBreak/>
              <w:t>UK)</w:t>
            </w:r>
          </w:p>
        </w:tc>
        <w:tc>
          <w:tcPr>
            <w:tcW w:w="1237"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r w:rsidRPr="00510CC7">
              <w:rPr>
                <w:sz w:val="20"/>
              </w:rPr>
              <w:lastRenderedPageBreak/>
              <w:t>Prevalence</w:t>
            </w:r>
          </w:p>
        </w:tc>
        <w:tc>
          <w:tcPr>
            <w:tcW w:w="1763"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sidRPr="00510CC7">
              <w:rPr>
                <w:sz w:val="20"/>
              </w:rPr>
              <w:t xml:space="preserve">Odds ratio of 1.135 (95% CI: 1.03, 1.25) per 18.8 </w:t>
            </w:r>
            <w:proofErr w:type="spellStart"/>
            <w:r w:rsidRPr="00510CC7">
              <w:rPr>
                <w:sz w:val="20"/>
              </w:rPr>
              <w:t>μg</w:t>
            </w:r>
            <w:proofErr w:type="spellEnd"/>
            <w:r w:rsidRPr="00510CC7">
              <w:rPr>
                <w:sz w:val="20"/>
              </w:rPr>
              <w:t>/m</w:t>
            </w:r>
            <w:r w:rsidRPr="00510CC7">
              <w:rPr>
                <w:sz w:val="20"/>
                <w:vertAlign w:val="superscript"/>
              </w:rPr>
              <w:t>3</w:t>
            </w:r>
            <w:r w:rsidRPr="00510CC7">
              <w:rPr>
                <w:sz w:val="20"/>
              </w:rPr>
              <w:t xml:space="preserve"> </w:t>
            </w:r>
            <w:r w:rsidRPr="00510CC7">
              <w:rPr>
                <w:sz w:val="20"/>
              </w:rPr>
              <w:lastRenderedPageBreak/>
              <w:t>increase in NO</w:t>
            </w:r>
            <w:r w:rsidRPr="00510CC7">
              <w:rPr>
                <w:sz w:val="20"/>
                <w:vertAlign w:val="subscript"/>
              </w:rPr>
              <w:t>2</w:t>
            </w:r>
          </w:p>
        </w:tc>
      </w:tr>
      <w:tr w:rsidR="00650E7C" w:rsidRPr="00510CC7" w:rsidTr="006D1941">
        <w:tc>
          <w:tcPr>
            <w:tcW w:w="1515"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r w:rsidRPr="00510CC7">
              <w:rPr>
                <w:sz w:val="20"/>
              </w:rPr>
              <w:lastRenderedPageBreak/>
              <w:t>Term, low birth weight birth</w:t>
            </w:r>
          </w:p>
        </w:tc>
        <w:tc>
          <w:tcPr>
            <w:tcW w:w="1380"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sidRPr="00510CC7">
              <w:rPr>
                <w:sz w:val="20"/>
              </w:rPr>
              <w:t>PM</w:t>
            </w:r>
            <w:r w:rsidRPr="00510CC7">
              <w:rPr>
                <w:sz w:val="20"/>
                <w:vertAlign w:val="subscript"/>
              </w:rPr>
              <w:t>2.5</w:t>
            </w:r>
            <w:r w:rsidRPr="00510CC7">
              <w:rPr>
                <w:sz w:val="20"/>
              </w:rPr>
              <w:t xml:space="preserve"> and NO</w:t>
            </w:r>
            <w:r w:rsidRPr="00510CC7">
              <w:rPr>
                <w:sz w:val="20"/>
                <w:vertAlign w:val="subscript"/>
              </w:rPr>
              <w:t>2</w:t>
            </w:r>
          </w:p>
        </w:tc>
        <w:tc>
          <w:tcPr>
            <w:tcW w:w="2022"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r w:rsidRPr="00510CC7">
              <w:rPr>
                <w:sz w:val="20"/>
              </w:rPr>
              <w:t xml:space="preserve">Pedersen et al., Lancet </w:t>
            </w:r>
            <w:proofErr w:type="spellStart"/>
            <w:r w:rsidRPr="00510CC7">
              <w:rPr>
                <w:sz w:val="20"/>
              </w:rPr>
              <w:t>Respir</w:t>
            </w:r>
            <w:proofErr w:type="spellEnd"/>
            <w:r w:rsidRPr="00510CC7">
              <w:rPr>
                <w:sz w:val="20"/>
              </w:rPr>
              <w:t xml:space="preserve"> Med, 2013</w:t>
            </w:r>
          </w:p>
        </w:tc>
        <w:tc>
          <w:tcPr>
            <w:tcW w:w="1325"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sidRPr="00510CC7">
              <w:rPr>
                <w:sz w:val="20"/>
              </w:rPr>
              <w:t>Pooled cohort studies (Europe, including UK – Born in Bradford)</w:t>
            </w:r>
          </w:p>
        </w:tc>
        <w:tc>
          <w:tcPr>
            <w:tcW w:w="1237"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r w:rsidRPr="00510CC7">
              <w:rPr>
                <w:sz w:val="20"/>
              </w:rPr>
              <w:t>Annual</w:t>
            </w:r>
          </w:p>
        </w:tc>
        <w:tc>
          <w:tcPr>
            <w:tcW w:w="1763"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Pr>
                <w:sz w:val="20"/>
              </w:rPr>
              <w:t>Odds ratio of 1.18 (95% CI: 1.06</w:t>
            </w:r>
            <w:r w:rsidRPr="00510CC7">
              <w:rPr>
                <w:sz w:val="20"/>
              </w:rPr>
              <w:t>, 1</w:t>
            </w:r>
            <w:r>
              <w:rPr>
                <w:sz w:val="20"/>
              </w:rPr>
              <w:t>.33</w:t>
            </w:r>
            <w:r w:rsidRPr="00510CC7">
              <w:rPr>
                <w:sz w:val="20"/>
              </w:rPr>
              <w:t xml:space="preserve">) per 5 </w:t>
            </w:r>
            <w:proofErr w:type="spellStart"/>
            <w:r w:rsidRPr="00510CC7">
              <w:rPr>
                <w:sz w:val="20"/>
              </w:rPr>
              <w:t>μg</w:t>
            </w:r>
            <w:proofErr w:type="spellEnd"/>
            <w:r w:rsidRPr="00510CC7">
              <w:rPr>
                <w:sz w:val="20"/>
              </w:rPr>
              <w:t>/m</w:t>
            </w:r>
            <w:r w:rsidRPr="00510CC7">
              <w:rPr>
                <w:sz w:val="20"/>
                <w:vertAlign w:val="superscript"/>
              </w:rPr>
              <w:t>3</w:t>
            </w:r>
            <w:r w:rsidRPr="00510CC7">
              <w:rPr>
                <w:sz w:val="20"/>
              </w:rPr>
              <w:t xml:space="preserve"> increase in PM</w:t>
            </w:r>
            <w:r w:rsidRPr="00510CC7">
              <w:rPr>
                <w:sz w:val="20"/>
                <w:vertAlign w:val="subscript"/>
              </w:rPr>
              <w:t>2.5</w:t>
            </w:r>
            <w:r w:rsidRPr="00510CC7">
              <w:rPr>
                <w:sz w:val="20"/>
              </w:rPr>
              <w:t xml:space="preserve"> exposure and 1.09 (95% CI: 1.00, 1.19) per 10 </w:t>
            </w:r>
            <w:proofErr w:type="spellStart"/>
            <w:r w:rsidRPr="00510CC7">
              <w:rPr>
                <w:sz w:val="20"/>
              </w:rPr>
              <w:t>μg</w:t>
            </w:r>
            <w:proofErr w:type="spellEnd"/>
            <w:r w:rsidRPr="00510CC7">
              <w:rPr>
                <w:sz w:val="20"/>
              </w:rPr>
              <w:t>/m</w:t>
            </w:r>
            <w:r w:rsidRPr="00510CC7">
              <w:rPr>
                <w:sz w:val="20"/>
                <w:vertAlign w:val="superscript"/>
              </w:rPr>
              <w:t>3</w:t>
            </w:r>
            <w:r w:rsidRPr="00510CC7">
              <w:rPr>
                <w:sz w:val="20"/>
              </w:rPr>
              <w:t xml:space="preserve"> increase in NO</w:t>
            </w:r>
            <w:r w:rsidRPr="00510CC7">
              <w:rPr>
                <w:sz w:val="20"/>
                <w:vertAlign w:val="subscript"/>
              </w:rPr>
              <w:t>2</w:t>
            </w:r>
          </w:p>
        </w:tc>
      </w:tr>
      <w:tr w:rsidR="00650E7C" w:rsidRPr="00510CC7" w:rsidTr="006D1941">
        <w:tc>
          <w:tcPr>
            <w:tcW w:w="1515"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r w:rsidRPr="00510CC7">
              <w:rPr>
                <w:sz w:val="20"/>
              </w:rPr>
              <w:t>Pre term birth</w:t>
            </w:r>
          </w:p>
        </w:tc>
        <w:tc>
          <w:tcPr>
            <w:tcW w:w="1380"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sidRPr="00510CC7">
              <w:rPr>
                <w:sz w:val="20"/>
              </w:rPr>
              <w:t>PM</w:t>
            </w:r>
            <w:r w:rsidRPr="00510CC7">
              <w:rPr>
                <w:sz w:val="20"/>
                <w:vertAlign w:val="subscript"/>
              </w:rPr>
              <w:t>2.5</w:t>
            </w:r>
          </w:p>
        </w:tc>
        <w:tc>
          <w:tcPr>
            <w:tcW w:w="2022"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proofErr w:type="spellStart"/>
            <w:r w:rsidRPr="00510CC7">
              <w:rPr>
                <w:sz w:val="20"/>
              </w:rPr>
              <w:t>Sapkota</w:t>
            </w:r>
            <w:proofErr w:type="spellEnd"/>
            <w:r w:rsidRPr="00510CC7">
              <w:rPr>
                <w:sz w:val="20"/>
              </w:rPr>
              <w:t xml:space="preserve"> et al., AQAH, 2012</w:t>
            </w:r>
          </w:p>
        </w:tc>
        <w:tc>
          <w:tcPr>
            <w:tcW w:w="1325"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sidRPr="00510CC7">
              <w:rPr>
                <w:sz w:val="20"/>
              </w:rPr>
              <w:t>Meta-analysis (Worldwide, not including UK)</w:t>
            </w:r>
          </w:p>
        </w:tc>
        <w:tc>
          <w:tcPr>
            <w:tcW w:w="1237" w:type="dxa"/>
            <w:tcBorders>
              <w:top w:val="single" w:sz="4" w:space="0" w:color="auto"/>
              <w:left w:val="single" w:sz="4" w:space="0" w:color="auto"/>
              <w:bottom w:val="single" w:sz="4" w:space="0" w:color="auto"/>
              <w:right w:val="single" w:sz="4" w:space="0" w:color="auto"/>
            </w:tcBorders>
            <w:hideMark/>
          </w:tcPr>
          <w:p w:rsidR="00650E7C" w:rsidRPr="00510CC7" w:rsidRDefault="00650E7C" w:rsidP="006D1941">
            <w:pPr>
              <w:rPr>
                <w:sz w:val="20"/>
              </w:rPr>
            </w:pPr>
            <w:r w:rsidRPr="00510CC7">
              <w:rPr>
                <w:sz w:val="20"/>
              </w:rPr>
              <w:t>Annual</w:t>
            </w:r>
          </w:p>
        </w:tc>
        <w:tc>
          <w:tcPr>
            <w:tcW w:w="1763" w:type="dxa"/>
            <w:tcBorders>
              <w:top w:val="single" w:sz="4" w:space="0" w:color="auto"/>
              <w:left w:val="single" w:sz="4" w:space="0" w:color="auto"/>
              <w:bottom w:val="single" w:sz="4" w:space="0" w:color="auto"/>
              <w:right w:val="single" w:sz="4" w:space="0" w:color="auto"/>
            </w:tcBorders>
          </w:tcPr>
          <w:p w:rsidR="00650E7C" w:rsidRPr="00510CC7" w:rsidRDefault="00650E7C" w:rsidP="006D1941">
            <w:pPr>
              <w:rPr>
                <w:sz w:val="20"/>
              </w:rPr>
            </w:pPr>
            <w:r w:rsidRPr="00510CC7">
              <w:rPr>
                <w:sz w:val="20"/>
              </w:rPr>
              <w:t xml:space="preserve">Odds ratio of 1.15 (95% CI: 1.14, 1.16) per 10 </w:t>
            </w:r>
            <w:proofErr w:type="spellStart"/>
            <w:r w:rsidRPr="00510CC7">
              <w:rPr>
                <w:sz w:val="20"/>
              </w:rPr>
              <w:t>μg</w:t>
            </w:r>
            <w:proofErr w:type="spellEnd"/>
            <w:r w:rsidRPr="00510CC7">
              <w:rPr>
                <w:sz w:val="20"/>
              </w:rPr>
              <w:t>/m</w:t>
            </w:r>
            <w:r w:rsidRPr="00510CC7">
              <w:rPr>
                <w:sz w:val="20"/>
                <w:vertAlign w:val="superscript"/>
              </w:rPr>
              <w:t>3</w:t>
            </w:r>
            <w:r w:rsidRPr="00510CC7">
              <w:rPr>
                <w:sz w:val="20"/>
              </w:rPr>
              <w:t xml:space="preserve"> increase in PM</w:t>
            </w:r>
            <w:r w:rsidRPr="00510CC7">
              <w:rPr>
                <w:sz w:val="20"/>
                <w:vertAlign w:val="subscript"/>
              </w:rPr>
              <w:t>2.5</w:t>
            </w:r>
            <w:r w:rsidRPr="00510CC7">
              <w:rPr>
                <w:sz w:val="20"/>
              </w:rPr>
              <w:t xml:space="preserve"> exposure</w:t>
            </w:r>
          </w:p>
        </w:tc>
      </w:tr>
    </w:tbl>
    <w:p w:rsidR="00650E7C" w:rsidRDefault="00650E7C" w:rsidP="006D1941"/>
    <w:p w:rsidR="00650E7C" w:rsidRPr="001B3537" w:rsidRDefault="00650E7C" w:rsidP="006D1941">
      <w:r>
        <w:t xml:space="preserve">In certain cases, more recent meta-analyses have become available and more widely used than those used in the original HIA, for instance all-cause mortality due to </w:t>
      </w:r>
      <w:r w:rsidRPr="006B0B6E">
        <w:t>PM</w:t>
      </w:r>
      <w:r w:rsidRPr="006B0B6E">
        <w:rPr>
          <w:vertAlign w:val="subscript"/>
        </w:rPr>
        <w:t>2.5</w:t>
      </w:r>
      <w:r>
        <w:t xml:space="preserve"> exposure in </w:t>
      </w:r>
      <w:r>
        <w:fldChar w:fldCharType="begin" w:fldLock="1"/>
      </w:r>
      <w:r w:rsidR="00A56B03">
        <w:instrText>ADDIN CSL_CITATION { "citationID" : "VIXf5tZf", "citationItems" : [ { "id" : "ITEM-1", "itemData" : { "DOI" : "10.1186/1476-069X-12-43", "ISSN" : "1476-069X", "abstract" : "Current day concentrations of ambient air pollution have been associated with a range of adverse health effects, particularly mortality and morbidity due to cardiovascular and respiratory diseases. In this review, we summarize the evidence from epidemiological studies on long-term exposure to fine and coarse particles, nitrogen dioxide (NO2) and elemental carbon on mortality from all-causes, cardiovascular disease and respiratory disease. We also summarize the findings on potentially susceptible subgroups across studies. We identified studies through a search in the databases Medline and Scopus and previous reviews until January 2013 and performed a meta-analysis if more than five studies were available for the same exposure metric.", "author" : [ { "dropping-particle" : "", "family" : "Hoek", "given" : "Gerard", "non-dropping-particle" : "", "parse-names" : false, "suffix" : "" }, { "dropping-particle" : "", "family" : "Krishnan", "given" : "Ranjini M.", "non-dropping-particle" : "", "parse-names" : false, "suffix" : "" }, { "dropping-particle" : "", "family" : "Beelen", "given" : "Rob", "non-dropping-particle" : "", "parse-names" : false, "suffix" : "" }, { "dropping-particle" : "", "family" : "Peters", "given" : "Annette", "non-dropping-particle" : "", "parse-names" : false, "suffix" : "" }, { "dropping-particle" : "", "family" : "Ostro", "given" : "Bart", "non-dropping-particle" : "", "parse-names" : false, "suffix" : "" }, { "dropping-particle" : "", "family" : "Brunekreef", "given" : "Bert", "non-dropping-particle" : "", "parse-names" : false, "suffix" : "" }, { "dropping-particle" : "", "family" : "Kaufman", "given" : "Joel D.", "non-dropping-particle" : "", "parse-names" : false, "suffix" : "" } ], "container-title" : "Environmental Health", "id" : "ITEM-1", "issued" : { "date-parts" : [ [ "2013" ] ] }, "page" : "43", "title" : "Long-term air pollution exposure and cardio- respiratory mortality: a review", "type" : "article-journal", "volume" : "12" }, "uri" : [ "http://zotero.org/users/376770/items/UQPPQNNS" ], "uris" : [ "http://zotero.org/users/376770/items/UQPPQNNS", "http://www.mendeley.com/documents/?uuid=a1e69807-0c83-44d3-8bfd-061468cbec22" ] } ], "mendeley" : { "formattedCitation" : "[27]", "plainTextFormattedCitation" : "[27]", "previouslyFormattedCitation" : "[24]" }, "properties" : { "formattedCitation" : "(Hoek et al., 2013)", "noteIndex" : 0, "plainCitation" : "(Hoek et al., 2013)" }, "schema" : "https://github.com/citation-style-language/schema/raw/master/csl-citation.json" }</w:instrText>
      </w:r>
      <w:r>
        <w:fldChar w:fldCharType="separate"/>
      </w:r>
      <w:r w:rsidR="00A56B03" w:rsidRPr="00A56B03">
        <w:rPr>
          <w:rFonts w:ascii="Calibri" w:hAnsi="Calibri"/>
          <w:noProof/>
        </w:rPr>
        <w:t>[27]</w:t>
      </w:r>
      <w:r>
        <w:fldChar w:fldCharType="end"/>
      </w:r>
      <w:r>
        <w:t xml:space="preserve">. In addition, more health conditions have been linked with poor air quality exposure, without a meta-analysis having been performed (e.g. </w:t>
      </w:r>
      <w:r>
        <w:fldChar w:fldCharType="begin" w:fldLock="1"/>
      </w:r>
      <w:r w:rsidR="00A56B03">
        <w:instrText>ADDIN CSL_CITATION { "citationID" : "2EKUiCFy", "citationItems" : [ { "id" : "ITEM-1", "itemData" : { "DOI" : "10.1164/ajrccm.159.4.9807052", "ISSN" : "1073-449X", "abstract" : "The association between long-term exposure to ambient air pollution and respiratory symptoms was  investigated in a cross-sectional study in random population samples of adults (aged 18 to 60 yr, n  =   9,651) at eight study sites in Switzerland. Information on respiratory symptoms was obtained with an  extended version of the European Community Respiratory Health Survey questionnaire. The impact  of annual mean concentrations of air pollutants was analyzed separately for never-, former, and current smokers. After controlling for age, body mass index, gender, parental asthma, parental atopy,  low education, and foreign citizenship, we found positive associations between annual mean concentrations of NO2, total suspended particulates, and particulates of less than 10  \u03bc m in aerodynamic diameter (PM10) and reported prevalences of chronic phlegm production, chronic cough or phlegm  production, breathlessness at rest during the day, breathlessness during the day or at night, and dyspnea on exertion. We found no associations with wheezing without cold, current asthma, chest tightness, or chronic cough. Among never-smokers, the odds ratio (95% confidence interval) for a 10  \u03bc g/ m3 increase in the annual mean concentration of PM10 was 1.35 (1.11 to 1.65) for chronic phlegm  production, 1.27 (1.08 to 1.50) for chronic cough or phlegm production, 1.48 (1.23 to 1.78) for  breathlessness during the day, 1.33 (1.14 to 1.55) for breathlessness during the day or at night, and  1.32 (1.18 to 1.46) for dyspnea on exertion. No associations were found with annual mean concentrations of O3. Similar associations were also found for former and current smokers, except for chronic  phlegm production. The observed associations remained stable when further control was applied for  environmental tobacco smoke exposure, past and current occupational exposures, atopy, and early  childhood respiratory infections when restricting the analysis to long-term residents and to non- alpine areas, and when excluding subjects with physician-diagnosed asthma. The high correlation between the pollutants makes it difficult to sort out the effect of one single pollutant. This study provides further evidence that long-term exposure to air pollution of rather low levels is associated with  higher prevalences of respiratory symptoms in adults.", "author" : [ { "dropping-particle" : "", "family" : "Zemp", "given" : "Elizabeth", "non-dropping-particle" : "", "parse-names" : false, "suffix" : "" }, { "dropping-particle" : "", "family" : "Elsasser", "given" : "Serge", "non-dropping-particle" : "", "parse-names" : false, "suffix" : "" }, { "dropping-particle" : "", "family" : "Schindler", "given" : "Christian", "non-dropping-particle" : "", "parse-names" : false, "suffix" : "" }, { "dropping-particle" : "", "family" : "K\u00fcnzli", "given" : "Nino", "non-dropping-particle" : "", "parse-names" : false, "suffix" : "" }, { "dropping-particle" : "", "family" : "Perruchoud", "given" : "Andr\u00e9 P.", "non-dropping-particle" : "", "parse-names" : false, "suffix" : "" }, { "dropping-particle" : "", "family" : "Domenighetti", "given" : "Guido", "non-dropping-particle" : "", "parse-names" : false, "suffix" : "" }, { "dropping-particle" : "", "family" : "Medici", "given" : "Tullio", "non-dropping-particle" : "", "parse-names" : false, "suffix" : "" }, { "dropping-particle" : "", "family" : "Ackermann-Liebrich", "given" : "Ursula", "non-dropping-particle" : "", "parse-names" : false, "suffix" : "" }, { "dropping-particle" : "", "family" : "Leuenberger", "given" : "Philipp", "non-dropping-particle" : "", "parse-names" : false, "suffix" : "" }, { "dropping-particle" : "", "family" : "Monn", "given" : "Christian", "non-dropping-particle" : "", "parse-names" : false, "suffix" : "" }, { "dropping-particle" : "", "family" : "Bolognini", "given" : "Gianfranco", "non-dropping-particle" : "", "parse-names" : false, "suffix" : "" }, { "dropping-particle" : "", "family" : "Bongard", "given" : "Jean-Pierre", "non-dropping-particle" : "", "parse-names" : false, "suffix" : "" }, { "dropping-particle" : "", "family" : "Br\u00e4ndli", "given" : "Otto", "non-dropping-particle" : "", "parse-names" : false, "suffix" : "" }, { "dropping-particle" : "", "family" : "Karrer", "given" : "Werner", "non-dropping-particle" : "", "parse-names" : false, "suffix" : "" }, { "dropping-particle" : "", "family" : "Keller", "given" : "Roland", "non-dropping-particle" : "", "parse-names" : false, "suffix" : "" }, { "dropping-particle" : "", "family" : "Sch\u00f6ni", "given" : "Martin H.", "non-dropping-particle" : "", "parse-names" : false, "suffix" : "" }, { "dropping-particle" : "", "family" : "Tschopp", "given" : "Jean-Marie", "non-dropping-particle" : "", "parse-names" : false, "suffix" : "" }, { "dropping-particle" : "", "family" : "Villiger", "given" : "Bea", "non-dropping-particle" : "", "parse-names" : false, "suffix" : "" }, { "dropping-particle" : "", "family" : "Zellweger", "given" : "Jean-Pierre", "non-dropping-particle" : "", "parse-names" : false, "suffix" : "" } ], "container-title" : "American Journal of Respiratory and Critical Care Medicine", "id" : "ITEM-1", "issue" : "4", "issued" : { "date-parts" : [ [ "1999", "4" ] ] }, "page" : "1257-1266", "title" : "Long-Term Ambient Air Pollution and Respiratory  Symptoms in Adults (SAPALDIA Study)", "type" : "article-journal", "volume" : "159" }, "uri" : [ "http://zotero.org/users/376770/items/E826ANPJ" ], "uris" : [ "http://zotero.org/users/376770/items/E826ANPJ", "http://www.mendeley.com/documents/?uuid=da8d1c92-a3a2-4011-a58b-50f0d0ad9acd" ] } ], "mendeley" : { "formattedCitation" : "[28]", "plainTextFormattedCitation" : "[28]", "previouslyFormattedCitation" : "[25]" }, "properties" : { "formattedCitation" : "(Zemp et al., 1999)", "noteIndex" : 0, "plainCitation" : "(Zemp et al., 1999)" }, "schema" : "https://github.com/citation-style-language/schema/raw/master/csl-citation.json" }</w:instrText>
      </w:r>
      <w:r>
        <w:fldChar w:fldCharType="separate"/>
      </w:r>
      <w:r w:rsidR="00A56B03" w:rsidRPr="00A56B03">
        <w:rPr>
          <w:rFonts w:ascii="Calibri" w:hAnsi="Calibri"/>
          <w:noProof/>
        </w:rPr>
        <w:t>[28]</w:t>
      </w:r>
      <w:r>
        <w:fldChar w:fldCharType="end"/>
      </w:r>
      <w:r>
        <w:t xml:space="preserve">, </w:t>
      </w:r>
      <w:r w:rsidRPr="000C735A">
        <w:t>for incidence of bronchitis</w:t>
      </w:r>
      <w:r>
        <w:t xml:space="preserve">). In this paper, the links used in the published HIA are taken as given.  The purpose of the paper is to apply the NICE framework and to demonstrate the application of a new methodology to the field of air quality using a real world case study.  The paper explores the use of cost-effectiveness analysis to inform local decision making in WYLEZ, working with locally available data where possible.  As can be seen in the Table 1, only one of the health events is modelled as a response to exposure of both pollutants. Therefore any double counting through modelling term, low birth weight births as a response to both pollutants independently is likely to have only a small impact on results obtained. However, this is a bigger consideration in the broader literature where many of the same outcomes can result from both </w:t>
      </w:r>
      <w:r w:rsidRPr="0030316D">
        <w:t>PM</w:t>
      </w:r>
      <w:r w:rsidRPr="0030316D">
        <w:rPr>
          <w:vertAlign w:val="subscript"/>
        </w:rPr>
        <w:t>2.5</w:t>
      </w:r>
      <w:r w:rsidRPr="0030316D">
        <w:t xml:space="preserve"> and NO</w:t>
      </w:r>
      <w:r w:rsidRPr="0030316D">
        <w:rPr>
          <w:vertAlign w:val="subscript"/>
        </w:rPr>
        <w:t>2</w:t>
      </w:r>
      <w:r>
        <w:t xml:space="preserve"> and very often people are simultaneously exposed to both (see for instance discussion in </w:t>
      </w:r>
      <w:r>
        <w:fldChar w:fldCharType="begin" w:fldLock="1"/>
      </w:r>
      <w:r w:rsidR="00A56B03">
        <w:instrText>ADDIN CSL_CITATION { "citationID" : "s4hnif457", "citationItems" : [ { "id" : "ITEM-1", "itemData" : { "abstract" : "COMEAP statement on the evidence of health effects from exposure to nitrogen dioxide.", "author" : [ { "dropping-particle" : "", "family" : "COMEAP", "given" : "", "non-dropping-particle" : "", "parse-names" : false, "suffix" : "" } ], "id" : "ITEM-1", "issued" : { "date-parts" : [ [ "2015" ] ] }, "title" : "Nitrogen dioxide: health effects of exposure", "type" : "webpage" }, "uri" : [ "http://zotero.org/users/376770/items/FATUUZIN" ], "uris" : [ "http://zotero.org/users/376770/items/FATUUZIN", "http://www.mendeley.com/documents/?uuid=b16d13b6-1066-4e4e-ada8-f56c89bc4413" ] } ], "mendeley" : { "formattedCitation" : "[29]", "plainTextFormattedCitation" : "[29]", "previouslyFormattedCitation" : "[26]" }, "properties" : { "formattedCitation" : "(COMEAP, 2015)", "noteIndex" : 0, "plainCitation" : "(COMEAP, 2015)" }, "schema" : "https://github.com/citation-style-language/schema/raw/master/csl-citation.json" }</w:instrText>
      </w:r>
      <w:r>
        <w:fldChar w:fldCharType="separate"/>
      </w:r>
      <w:r w:rsidR="00A56B03" w:rsidRPr="00A56B03">
        <w:rPr>
          <w:rFonts w:ascii="Calibri" w:hAnsi="Calibri"/>
          <w:noProof/>
        </w:rPr>
        <w:t>[29]</w:t>
      </w:r>
      <w:r>
        <w:fldChar w:fldCharType="end"/>
      </w:r>
      <w:r>
        <w:t xml:space="preserve">). In addition, there may be synergistic effects arising from </w:t>
      </w:r>
      <w:proofErr w:type="gramStart"/>
      <w:r>
        <w:t>exposure to both that are</w:t>
      </w:r>
      <w:proofErr w:type="gramEnd"/>
      <w:r>
        <w:t xml:space="preserve"> not considered in the analysis here. The study also assumed that there was no time lag between exposure to pollutants and the resulting health events, this is again another simplification that should be taken into account when looking at the results (see </w:t>
      </w:r>
      <w:r>
        <w:fldChar w:fldCharType="begin" w:fldLock="1"/>
      </w:r>
      <w:r w:rsidR="00A56B03">
        <w:instrText>ADDIN CSL_CITATION { "citationID" : "1a36an7902", "citationItems" : [ { "id" : "ITEM-1", "itemData" : { "abstract" : "A report by the Committee on the Medical Effects of Air Pollutants (COMEAP).", "author" : [ { "dropping-particle" : "", "family" : "COMEAP", "given" : "", "non-dropping-particle" : "", "parse-names" : false, "suffix" : "" } ], "id" : "ITEM-1", "issued" : { "date-parts" : [ [ "2010", "12" ] ] }, "title" : "Mortality effects of long-term exposure to particulate air pollution in the UK", "type" : "webpage" }, "uris" : [ "http://www.mendeley.com/documents/?uuid=59fd897e-c3c7-49e9-afe8-9991b381a008", "http://zotero.org/users/376770/items/VIJNXEI9" ] } ], "mendeley" : { "formattedCitation" : "[26]", "plainTextFormattedCitation" : "[26]", "previouslyFormattedCitation" : "[23]" }, "properties" : { "formattedCitation" : "(COMEAP, 2010)", "noteIndex" : 0, "plainCitation" : "(COMEAP, 2010)" }, "schema" : "https://github.com/citation-style-language/schema/raw/master/csl-citation.json" }</w:instrText>
      </w:r>
      <w:r>
        <w:fldChar w:fldCharType="separate"/>
      </w:r>
      <w:r w:rsidR="00A56B03" w:rsidRPr="00A56B03">
        <w:rPr>
          <w:rFonts w:ascii="Calibri" w:hAnsi="Calibri"/>
          <w:noProof/>
        </w:rPr>
        <w:t>[26]</w:t>
      </w:r>
      <w:r>
        <w:fldChar w:fldCharType="end"/>
      </w:r>
      <w:r>
        <w:t>, for further details on issues around modelling this lagged effect of exposure).</w:t>
      </w:r>
    </w:p>
    <w:p w:rsidR="00650E7C" w:rsidRDefault="00650E7C" w:rsidP="006D1941">
      <w:r>
        <w:t>In this analysis, the health effects of one intervention (pre EURO 4 buses and HGVs were upgraded to EURO 6 by 2016) were taken from an analysis undertaken as part of the LEZ feasibility studies</w:t>
      </w:r>
      <w:r>
        <w:fldChar w:fldCharType="begin" w:fldLock="1"/>
      </w:r>
      <w:r w:rsidR="00A56B03">
        <w:instrText>ADDIN CSL_CITATION { "citationID" : "2nifevoqbp", "citationItems" : [ { "id" : "ITEM-1", "itemData" : { "author" : [ { "dropping-particle" : "", "family" : "Cooper", "given" : "Duncan", "non-dropping-particle" : "", "parse-names" : false, "suffix" : "" }, { "dropping-particle" : "", "family" : "Crowther", "given" : "Richard", "non-dropping-particle" : "", "parse-names" : false, "suffix" : "" }, { "dropping-particle" : "", "family" : "Dixon", "given" : "Richard", "non-dropping-particle" : "", "parse-names" : false, "suffix" : "" }, { "dropping-particle" : "", "family" : "Jones", "given" : "Sally", "non-dropping-particle" : "", "parse-names" : false, "suffix" : "" }, { "dropping-particle" : "", "family" : "Cherry", "given" : "Dave", "non-dropping-particle" : "", "parse-names" : false, "suffix" : "" }, { "dropping-particle" : "", "family" : "Whittles", "given" : "Andrew", "non-dropping-particle" : "", "parse-names" : false, "suffix" : "" }, { "dropping-particle" : "", "family" : "Gent", "given" : "Mike", "non-dropping-particle" : "", "parse-names" : false, "suffix" : "" } ], "id" : "ITEM-1", "issued" : { "date-parts" : [ [ "2014" ] ] }, "title" : "West Yorkshire Low Emission Zone feasibility study: Health impact assessment methodology and preliminary findings (Leeds and Bradford)", "type" : "article-journal" }, "uri" : [ "http://zotero.org/users/376770/items/QTZJNMRB" ], "uris" : [ "http://zotero.org/users/376770/items/QTZJNMRB", "http://www.mendeley.com/documents/?uuid=e4171431-6f24-41c2-be2d-3daa862649b5" ] } ], "mendeley" : { "formattedCitation" : "[30]", "plainTextFormattedCitation" : "[30]", "previouslyFormattedCitation" : "[27]" }, "properties" : { "formattedCitation" : "(Cooper et al., 2014)", "noteIndex" : 0, "plainCitation" : "(Cooper et al., 2014)" }, "schema" : "https://github.com/citation-style-language/schema/raw/master/csl-citation.json" }</w:instrText>
      </w:r>
      <w:r>
        <w:fldChar w:fldCharType="separate"/>
      </w:r>
      <w:r w:rsidR="00A56B03" w:rsidRPr="00A56B03">
        <w:rPr>
          <w:rFonts w:ascii="Calibri" w:hAnsi="Calibri"/>
          <w:noProof/>
        </w:rPr>
        <w:t>[30]</w:t>
      </w:r>
      <w:r>
        <w:fldChar w:fldCharType="end"/>
      </w:r>
      <w:r>
        <w:rPr>
          <w:rStyle w:val="FootnoteReference"/>
        </w:rPr>
        <w:footnoteReference w:id="1"/>
      </w:r>
      <w:r>
        <w:t>.  The comparison is with a 2012 baseline (no intervention).</w:t>
      </w:r>
    </w:p>
    <w:p w:rsidR="00650E7C" w:rsidRPr="00004CEE" w:rsidRDefault="00650E7C" w:rsidP="006D1941">
      <w:r>
        <w:t>The health effects of this scenario relative to no intervention were taken from Lower Layer Super Output Areas (LSOAs) with centroids within the outer ring roads (ORRs) in Leeds and Bradford resulting from estimated reductions in emissions from within Leeds and Bradford ORRs of 13.502 tonnes of PM</w:t>
      </w:r>
      <w:r w:rsidRPr="00EA46C2">
        <w:rPr>
          <w:vertAlign w:val="subscript"/>
        </w:rPr>
        <w:t>2.5</w:t>
      </w:r>
      <w:r>
        <w:t xml:space="preserve"> per annum and 352.28 tonnes of NO</w:t>
      </w:r>
      <w:r w:rsidRPr="00004CEE">
        <w:rPr>
          <w:vertAlign w:val="subscript"/>
        </w:rPr>
        <w:t>x</w:t>
      </w:r>
      <w:r>
        <w:t xml:space="preserve"> per </w:t>
      </w:r>
      <w:r w:rsidRPr="00DF1A5C">
        <w:t>annum (where 50% of NO</w:t>
      </w:r>
      <w:r w:rsidRPr="00DF1A5C">
        <w:rPr>
          <w:vertAlign w:val="subscript"/>
        </w:rPr>
        <w:t xml:space="preserve">x </w:t>
      </w:r>
      <w:r w:rsidRPr="00DF1A5C">
        <w:t>is assumed to be</w:t>
      </w:r>
      <w:r w:rsidRPr="00DF1A5C">
        <w:rPr>
          <w:vertAlign w:val="subscript"/>
        </w:rPr>
        <w:t xml:space="preserve"> </w:t>
      </w:r>
      <w:r w:rsidRPr="00DF1A5C">
        <w:t>NO</w:t>
      </w:r>
      <w:r w:rsidRPr="00DF1A5C">
        <w:rPr>
          <w:vertAlign w:val="subscript"/>
        </w:rPr>
        <w:t>2</w:t>
      </w:r>
      <w:r w:rsidRPr="00DF1A5C">
        <w:t xml:space="preserve"> for the purposes of the</w:t>
      </w:r>
      <w:r>
        <w:t xml:space="preserve"> </w:t>
      </w:r>
      <w:r w:rsidRPr="00DF1A5C">
        <w:t>HIA).</w:t>
      </w:r>
      <w:r>
        <w:t xml:space="preserve"> This is the change in emissions relative to the 2012 baseline that acts as the comparator in this evaluation, which results from the change in traffic-related emissions (background concentrations of pollutants are common to both scenarios and therefore do not affect </w:t>
      </w:r>
      <w:r>
        <w:lastRenderedPageBreak/>
        <w:t>the changes in exposure). Note that here a conservative assumption has been applied in terms of limiting the health effects to within the same area as impacted by the introduction of the LEZ. This underestimates the health impacts for two reasons. One is that a LEZ will affect traffic and so emissions and exposure in the surrounding area. The other is that emissions within the LEZ are dispersed and so may cause exposure outside of the LEZ itself. Both of those would be captured in an ideal analysis, but in this paper we apply a practical simplification that represents a lower bound on the health effects of the policy.</w:t>
      </w:r>
    </w:p>
    <w:p w:rsidR="00650E7C" w:rsidRDefault="00650E7C" w:rsidP="006D1941">
      <w:pPr>
        <w:pStyle w:val="Heading3"/>
      </w:pPr>
      <w:r>
        <w:t>2.3. Estimating the NHS/PSS costs and QALYs associated with air quality-related health endpoints</w:t>
      </w:r>
    </w:p>
    <w:p w:rsidR="00650E7C" w:rsidRDefault="00650E7C" w:rsidP="006E56BB">
      <w:r>
        <w:t>O</w:t>
      </w:r>
      <w:r w:rsidRPr="00941438">
        <w:t xml:space="preserve">btaining estimates of </w:t>
      </w:r>
      <w:proofErr w:type="spellStart"/>
      <w:r w:rsidRPr="00941438">
        <w:t>HRQoL</w:t>
      </w:r>
      <w:proofErr w:type="spellEnd"/>
      <w:r w:rsidRPr="00941438">
        <w:t xml:space="preserve"> and</w:t>
      </w:r>
      <w:r>
        <w:t xml:space="preserve"> NHS/PSS</w:t>
      </w:r>
      <w:r w:rsidRPr="00941438">
        <w:t xml:space="preserve"> costs for each of the events</w:t>
      </w:r>
      <w:r>
        <w:t xml:space="preserve"> in the HIA requires</w:t>
      </w:r>
      <w:r w:rsidRPr="00941438">
        <w:t xml:space="preserve"> some assumptions, which are detailed </w:t>
      </w:r>
      <w:r>
        <w:t>elsewhere (</w:t>
      </w:r>
      <w:r>
        <w:fldChar w:fldCharType="begin" w:fldLock="1"/>
      </w:r>
      <w:r w:rsidR="00A56B03">
        <w:instrText>ADDIN CSL_CITATION { "citationID" : "14p12f3cit", "citationItems" : [ { "id" : "ITEM-1", "itemData" : { "author" : [ { "dropping-particle" : "", "family" : "Lomas", "given" : "James", "non-dropping-particle" : "", "parse-names" : false, "suffix" : "" }, { "dropping-particle" : "", "family" : "Schmitt", "given" : "Laetitia", "non-dropping-particle" : "", "parse-names" : false, "suffix" : "" }, { "dropping-particle" : "", "family" : "Jones", "given" : "Sally", "non-dropping-particle" : "", "parse-names" : false, "suffix" : "" }, { "dropping-particle" : "", "family" : "McGeorge", "given" : "Maureen", "non-dropping-particle" : "", "parse-names" : false, "suffix" : "" }, { "dropping-particle" : "", "family" : "Bates", "given" : "Elizabeth", "non-dropping-particle" : "", "parse-names" : false, "suffix" : "" }, { "dropping-particle" : "", "family" : "Holland", "given" : "Mike", "non-dropping-particle" : "", "parse-names" : false, "suffix" : "" }, { "dropping-particle" : "", "family" : "Cooper", "given" : "Duncan", "non-dropping-particle" : "", "parse-names" : false, "suffix" : "" }, { "dropping-particle" : "", "family" : "Crowther", "given" : "Richard", "non-dropping-particle" : "", "parse-names" : false, "suffix" : "" }, { "dropping-particle" : "", "family" : "Ashmore", "given" : "Mike", "non-dropping-particle" : "", "parse-names" : false, "suffix" : "" }, { "dropping-particle" : "", "family" : "Weatherly", "given" : "Helen", "non-dropping-particle" : "", "parse-names" : false, "suffix" : "" }, { "dropping-particle" : "", "family" : "Richardson", "given" : "Gerry", "non-dropping-particle" : "", "parse-names" : false, "suffix" : "" }, { "dropping-particle" : "", "family" : "Bojke", "given" : "Laura", "non-dropping-particle" : "", "parse-names" : false, "suffix" : "" } ], "id" : "ITEM-1", "issued" : { "date-parts" : [ [ "2015" ] ] }, "title" : "Costs and benefits associated with emissions: case study exploring the health impacts of West Yorkshire Low Emission Zone", "type" : "article-journal" }, "uri" : [ "http://zotero.org/users/376770/items/JAZ8EVFM" ], "uris" : [ "http://zotero.org/users/376770/items/JAZ8EVFM", "http://www.mendeley.com/documents/?uuid=e349cac2-e352-46c0-8ce4-629363a2a25d" ] } ], "mendeley" : { "formattedCitation" : "[31]", "plainTextFormattedCitation" : "[31]", "previouslyFormattedCitation" : "[28]" }, "properties" : { "formattedCitation" : "(Lomas et al., 2015)", "noteIndex" : 0, "plainCitation" : "(Lomas et al., 2015)" }, "schema" : "https://github.com/citation-style-language/schema/raw/master/csl-citation.json" }</w:instrText>
      </w:r>
      <w:r>
        <w:fldChar w:fldCharType="separate"/>
      </w:r>
      <w:r w:rsidR="00A56B03" w:rsidRPr="00A56B03">
        <w:rPr>
          <w:rFonts w:ascii="Calibri" w:hAnsi="Calibri"/>
          <w:noProof/>
        </w:rPr>
        <w:t>[31]</w:t>
      </w:r>
      <w:r>
        <w:fldChar w:fldCharType="end"/>
      </w:r>
      <w:r>
        <w:t xml:space="preserve">. An example of such an assumption pertains to the conversion of </w:t>
      </w:r>
      <w:proofErr w:type="gramStart"/>
      <w:r>
        <w:t>attributable</w:t>
      </w:r>
      <w:proofErr w:type="gramEnd"/>
      <w:r>
        <w:t xml:space="preserve"> deaths to QALYs. According to </w:t>
      </w:r>
      <w:r>
        <w:fldChar w:fldCharType="begin" w:fldLock="1"/>
      </w:r>
      <w:r w:rsidR="00A56B03">
        <w:instrText>ADDIN CSL_CITATION { "citationID" : "178l4q7se5", "citationItems" : [ { "id" : "ITEM-1", "itemData" : { "abstract" : "A report by the Committee on the Medical Effects of Air Pollutants (COMEAP).", "author" : [ { "dropping-particle" : "", "family" : "COMEAP", "given" : "", "non-dropping-particle" : "", "parse-names" : false, "suffix" : "" } ], "id" : "ITEM-1", "issued" : { "date-parts" : [ [ "2010", "12" ] ] }, "title" : "Mortality effects of long-term exposure to particulate air pollution in the UK", "type" : "webpage" }, "uris" : [ "http://www.mendeley.com/documents/?uuid=59fd897e-c3c7-49e9-afe8-9991b381a008", "http://zotero.org/users/376770/items/VIJNXEI9" ] } ], "mendeley" : { "formattedCitation" : "[26]", "plainTextFormattedCitation" : "[26]", "previouslyFormattedCitation" : "[23]" }, "properties" : { "formattedCitation" : "(COMEAP, 2010)", "noteIndex" : 0, "plainCitation" : "(COMEAP, 2010)" }, "schema" : "https://github.com/citation-style-language/schema/raw/master/csl-citation.json" }</w:instrText>
      </w:r>
      <w:r>
        <w:fldChar w:fldCharType="separate"/>
      </w:r>
      <w:r w:rsidR="00A56B03" w:rsidRPr="00A56B03">
        <w:rPr>
          <w:rFonts w:ascii="Calibri" w:hAnsi="Calibri"/>
          <w:noProof/>
        </w:rPr>
        <w:t>[26]</w:t>
      </w:r>
      <w:r>
        <w:fldChar w:fldCharType="end"/>
      </w:r>
      <w:r>
        <w:t xml:space="preserve"> exposure to PM2.5 leads to roughly 29,000 attributable deaths in the UK and 340,000 life years lost. We therefore assume that 11.72 life years are lost for each </w:t>
      </w:r>
      <w:proofErr w:type="gramStart"/>
      <w:r>
        <w:t>attributable</w:t>
      </w:r>
      <w:proofErr w:type="gramEnd"/>
      <w:r>
        <w:t xml:space="preserve"> death. In addition we assume that each person affected loses two years of life (5.86 people affected per attributable death) and that they were in 75+ age category (</w:t>
      </w:r>
      <w:proofErr w:type="spellStart"/>
      <w:r>
        <w:t>HRQoL</w:t>
      </w:r>
      <w:proofErr w:type="spellEnd"/>
      <w:r>
        <w:t xml:space="preserve"> for this age group is 0.73 on average according to </w:t>
      </w:r>
      <w:r>
        <w:fldChar w:fldCharType="begin" w:fldLock="1"/>
      </w:r>
      <w:r w:rsidR="00A56B03">
        <w:instrText>ADDIN CSL_CITATION { "citationID" : "2agtd1e5dv", "citationItems" : [ { "id" : "ITEM-1", "itemData" : { "abstract" : "This discussion paper presents data from the Department of Health funded Measurement and Valuation of Health survey conducted at the Centre for Health Economics in 1993. This was a nationally representative interview survey of 3395 men and women aged 18 or over living in the UK. Amongst other things, the survey collected information on health status using the EuroQol (EQ-5D) descriptive system. The data is presented as a series of tables of age/sex population norms for the EQ-5D, for both self rated health status and weighted health state index. The tables are likely to be useful for researchers, clinicians, health care providers and policy makers, who are using EQ-5D to evaluate health care and who require baseline values for comparative purposes for monitoring population variations in health.", "author" : [ { "dropping-particle" : "", "family" : "Kind", "given" : "Paul", "non-dropping-particle" : "", "parse-names" : false, "suffix" : "" }, { "dropping-particle" : "", "family" : "Hardman", "given" : "Geoffrey", "non-dropping-particle" : "", "parse-names" : false, "suffix" : "" }, { "dropping-particle" : "", "family" : "Macran", "given" : "Susan", "non-dropping-particle" : "", "parse-names" : false, "suffix" : "" } ], "genre" : "Working Paper", "id" : "ITEM-1", "issued" : { "date-parts" : [ [ "1999", "11" ] ] }, "number" : "172chedp", "publisher" : "Centre for Health Economics, University of York", "title" : "UK population norms for EQ-5D", "type" : "report" }, "uri" : [ "http://zotero.org/users/376770/items/D9PJ68IU" ], "uris" : [ "http://zotero.org/users/376770/items/D9PJ68IU", "http://www.mendeley.com/documents/?uuid=2e5f27bc-f04d-4a4d-921a-d26c78e39567" ] } ], "mendeley" : { "formattedCitation" : "[32]", "plainTextFormattedCitation" : "[32]", "previouslyFormattedCitation" : "[29]" }, "properties" : { "formattedCitation" : "(Kind et al., 1999)", "noteIndex" : 0, "plainCitation" : "(Kind et al., 1999)" }, "schema" : "https://github.com/citation-style-language/schema/raw/master/csl-citation.json" }</w:instrText>
      </w:r>
      <w:r>
        <w:fldChar w:fldCharType="separate"/>
      </w:r>
      <w:r w:rsidR="00A56B03" w:rsidRPr="00A56B03">
        <w:rPr>
          <w:rFonts w:ascii="Calibri" w:hAnsi="Calibri"/>
          <w:noProof/>
        </w:rPr>
        <w:t>[32]</w:t>
      </w:r>
      <w:r>
        <w:fldChar w:fldCharType="end"/>
      </w:r>
      <w:r>
        <w:t xml:space="preserve">). After discounting, the health loss associated with an </w:t>
      </w:r>
      <w:proofErr w:type="gramStart"/>
      <w:r>
        <w:t>attributable</w:t>
      </w:r>
      <w:proofErr w:type="gramEnd"/>
      <w:r>
        <w:t xml:space="preserve"> death is 8.4 QALYs.</w:t>
      </w:r>
      <w:r w:rsidRPr="00941438">
        <w:t xml:space="preserve"> </w:t>
      </w:r>
      <w:r>
        <w:t>A summary of the sources used is provided in Table 2.</w:t>
      </w:r>
      <w:r>
        <w:rPr>
          <w:rStyle w:val="FootnoteReference"/>
        </w:rPr>
        <w:footnoteReference w:id="2"/>
      </w:r>
    </w:p>
    <w:p w:rsidR="00650E7C" w:rsidRDefault="00650E7C" w:rsidP="006E56BB">
      <w:pPr>
        <w:pStyle w:val="Caption"/>
        <w:keepNext/>
      </w:pPr>
      <w:r>
        <w:t>Table 2 - Data sources for cost and QALY estimates</w:t>
      </w:r>
    </w:p>
    <w:tbl>
      <w:tblPr>
        <w:tblStyle w:val="TableGrid"/>
        <w:tblW w:w="0" w:type="auto"/>
        <w:tblLook w:val="04A0" w:firstRow="1" w:lastRow="0" w:firstColumn="1" w:lastColumn="0" w:noHBand="0" w:noVBand="1"/>
      </w:tblPr>
      <w:tblGrid>
        <w:gridCol w:w="3227"/>
        <w:gridCol w:w="6015"/>
      </w:tblGrid>
      <w:tr w:rsidR="00650E7C" w:rsidTr="006E56BB">
        <w:tc>
          <w:tcPr>
            <w:tcW w:w="3227" w:type="dxa"/>
          </w:tcPr>
          <w:p w:rsidR="00650E7C" w:rsidRDefault="00650E7C" w:rsidP="006E56BB">
            <w:r w:rsidRPr="00941438">
              <w:rPr>
                <w:b/>
              </w:rPr>
              <w:t>Health event</w:t>
            </w:r>
          </w:p>
        </w:tc>
        <w:tc>
          <w:tcPr>
            <w:tcW w:w="6015" w:type="dxa"/>
          </w:tcPr>
          <w:p w:rsidR="00650E7C" w:rsidRPr="00200A8C" w:rsidRDefault="00650E7C" w:rsidP="006E56BB">
            <w:pPr>
              <w:rPr>
                <w:b/>
              </w:rPr>
            </w:pPr>
            <w:r w:rsidRPr="00200A8C">
              <w:rPr>
                <w:b/>
              </w:rPr>
              <w:t>Sources used for health cost calculation</w:t>
            </w:r>
          </w:p>
        </w:tc>
      </w:tr>
      <w:tr w:rsidR="00650E7C" w:rsidTr="006E56BB">
        <w:tc>
          <w:tcPr>
            <w:tcW w:w="3227" w:type="dxa"/>
          </w:tcPr>
          <w:p w:rsidR="00650E7C" w:rsidRPr="00941438" w:rsidRDefault="00650E7C" w:rsidP="006E56BB">
            <w:r w:rsidRPr="00941438">
              <w:t>All-cause mortality death</w:t>
            </w:r>
          </w:p>
        </w:tc>
        <w:tc>
          <w:tcPr>
            <w:tcW w:w="6015" w:type="dxa"/>
          </w:tcPr>
          <w:p w:rsidR="00650E7C" w:rsidRDefault="00650E7C" w:rsidP="0067170C">
            <w:r>
              <w:fldChar w:fldCharType="begin" w:fldLock="1"/>
            </w:r>
            <w:r w:rsidR="00A56B03">
              <w:instrText>ADDIN CSL_CITATION { "citationID" : "18lsmnsfj2", "citationItems" : [ { "id" : "ITEM-1", "itemData" : { "abstract" : "This discussion paper presents data from the Department of Health funded Measurement and Valuation of Health survey conducted at the Centre for Health Economics in 1993. This was a nationally representative interview survey of 3395 men and women aged 18 or over living in the UK. Amongst other things, the survey collected information on health status using the EuroQol (EQ-5D) descriptive system. The data is presented as a series of tables of age/sex population norms for the EQ-5D, for both self rated health status and weighted health state index. The tables are likely to be useful for researchers, clinicians, health care providers and policy makers, who are using EQ-5D to evaluate health care and who require baseline values for comparative purposes for monitoring population variations in health.", "author" : [ { "dropping-particle" : "", "family" : "Kind", "given" : "Paul", "non-dropping-particle" : "", "parse-names" : false, "suffix" : "" }, { "dropping-particle" : "", "family" : "Hardman", "given" : "Geoffrey", "non-dropping-particle" : "", "parse-names" : false, "suffix" : "" }, { "dropping-particle" : "", "family" : "Macran", "given" : "Susan", "non-dropping-particle" : "", "parse-names" : false, "suffix" : "" } ], "genre" : "Working Paper", "id" : "ITEM-1", "issued" : { "date-parts" : [ [ "1999", "11" ] ] }, "number" : "172chedp", "publisher" : "Centre for Health Economics, University of York", "title" : "UK population norms for EQ-5D", "type" : "report" }, "uris" : [ "http://www.mendeley.com/documents/?uuid=2e5f27bc-f04d-4a4d-921a-d26c78e39567", "http://zotero.org/users/376770/items/D9PJ68IU" ] } ], "mendeley" : { "formattedCitation" : "[32]", "plainTextFormattedCitation" : "[32]", "previouslyFormattedCitation" : "[29]" }, "properties" : { "formattedCitation" : "(Kind et al., 1999)", "noteIndex" : 0, "plainCitation" : "(Kind et al., 1999)" }, "schema" : "https://github.com/citation-style-language/schema/raw/master/csl-citation.json" }</w:instrText>
            </w:r>
            <w:r>
              <w:fldChar w:fldCharType="separate"/>
            </w:r>
            <w:r w:rsidR="00A56B03" w:rsidRPr="00A56B03">
              <w:rPr>
                <w:rFonts w:ascii="Calibri" w:hAnsi="Calibri"/>
                <w:noProof/>
              </w:rPr>
              <w:t>[32]</w:t>
            </w:r>
            <w:r>
              <w:fldChar w:fldCharType="end"/>
            </w:r>
            <w:r>
              <w:t xml:space="preserve">, </w:t>
            </w:r>
            <w:r>
              <w:fldChar w:fldCharType="begin" w:fldLock="1"/>
            </w:r>
            <w:r w:rsidR="00A56B03">
              <w:instrText>ADDIN CSL_CITATION { "citationItems" : [ { "id" : "ITEM-1", "itemData" : { "abstract" : "A report by the Committee on the Medical Effects of Air Pollutants (COMEAP).", "author" : [ { "dropping-particle" : "", "family" : "COMEAP", "given" : "", "non-dropping-particle" : "", "parse-names" : false, "suffix" : "" } ], "id" : "ITEM-1", "issued" : { "date-parts" : [ [ "2010", "12" ] ] }, "title" : "Mortality effects of long-term exposure to particulate air pollution in the UK", "type" : "webpage" }, "uris" : [ "http://www.mendeley.com/documents/?uuid=59fd897e-c3c7-49e9-afe8-9991b381a008" ] } ], "mendeley" : { "formattedCitation" : "[26]", "plainTextFormattedCitation" : "[26]", "previouslyFormattedCitation" : "[23]" }, "properties" : { "noteIndex" : 0 }, "schema" : "https://github.com/citation-style-language/schema/raw/master/csl-citation.json" }</w:instrText>
            </w:r>
            <w:r>
              <w:fldChar w:fldCharType="separate"/>
            </w:r>
            <w:r w:rsidR="00A56B03" w:rsidRPr="00A56B03">
              <w:rPr>
                <w:noProof/>
              </w:rPr>
              <w:t>[26]</w:t>
            </w:r>
            <w:r>
              <w:fldChar w:fldCharType="end"/>
            </w:r>
          </w:p>
        </w:tc>
      </w:tr>
      <w:tr w:rsidR="00650E7C" w:rsidTr="006E56BB">
        <w:tc>
          <w:tcPr>
            <w:tcW w:w="3227" w:type="dxa"/>
          </w:tcPr>
          <w:p w:rsidR="00650E7C" w:rsidRPr="00941438" w:rsidRDefault="00650E7C" w:rsidP="006E56BB">
            <w:r w:rsidRPr="00941438">
              <w:t>Coronary events (Bradford only)</w:t>
            </w:r>
          </w:p>
        </w:tc>
        <w:tc>
          <w:tcPr>
            <w:tcW w:w="6015" w:type="dxa"/>
          </w:tcPr>
          <w:p w:rsidR="00650E7C" w:rsidRDefault="00650E7C" w:rsidP="002076D6">
            <w:r>
              <w:fldChar w:fldCharType="begin" w:fldLock="1"/>
            </w:r>
            <w:r w:rsidR="00A56B03">
              <w:instrText>ADDIN CSL_CITATION { "citationID" : "23394950u", "citationItems" : [ { "id" : "ITEM-1", "itemData" : { "author" : [ { "dropping-particle" : "", "family" : "Curtis", "given" : "Lesley", "non-dropping-particle" : "", "parse-names" : false, "suffix" : "" } ], "id" : "ITEM-1", "issued" : { "date-parts" : [ [ "2014" ] ] }, "title" : "Unit Costs of Health and Social Care 2014", "type" : "webpage" }, "uri" : [ "http://zotero.org/users/376770/items/EUUC2CFQ" ], "uris" : [ "http://zotero.org/users/376770/items/EUUC2CFQ", "http://www.mendeley.com/documents/?uuid=59422a7d-76b0-458b-b939-bc9f1eeb0a79" ] } ], "mendeley" : { "formattedCitation" : "[33]", "plainTextFormattedCitation" : "[33]", "previouslyFormattedCitation" : "[30]" }, "properties" : { "formattedCitation" : "(Curtis, 2014)", "noteIndex" : 0, "plainCitation" : "(Curtis, 2014)" }, "schema" : "https://github.com/citation-style-language/schema/raw/master/csl-citation.json" }</w:instrText>
            </w:r>
            <w:r>
              <w:fldChar w:fldCharType="separate"/>
            </w:r>
            <w:r w:rsidR="00A56B03" w:rsidRPr="00A56B03">
              <w:rPr>
                <w:rFonts w:ascii="Calibri" w:hAnsi="Calibri"/>
                <w:noProof/>
              </w:rPr>
              <w:t>[33]</w:t>
            </w:r>
            <w:r>
              <w:fldChar w:fldCharType="end"/>
            </w:r>
            <w:r>
              <w:t xml:space="preserve">, </w:t>
            </w:r>
            <w:r>
              <w:fldChar w:fldCharType="begin" w:fldLock="1"/>
            </w:r>
            <w:r w:rsidR="00A56B03">
              <w:instrText>ADDIN CSL_CITATION { "citationItems" : [ { "id" : "ITEM-1", "itemData" : { "abstract" : "This discussion paper presents data from the Department of Health funded Measurement and Valuation of Health survey conducted at the Centre for Health Economics in 1993. This was a nationally representative interview survey of 3395 men and women aged 18 or over living in the UK. Amongst other things, the survey collected information on health status using the EuroQol (EQ-5D) descriptive system. The data is presented as a series of tables of age/sex population norms for the EQ-5D, for both self rated health status and weighted health state index. The tables are likely to be useful for researchers, clinicians, health care providers and policy makers, who are using EQ-5D to evaluate health care and who require baseline values for comparative purposes for monitoring population variations in health.", "author" : [ { "dropping-particle" : "", "family" : "Kind", "given" : "Paul", "non-dropping-particle" : "", "parse-names" : false, "suffix" : "" }, { "dropping-particle" : "", "family" : "Hardman", "given" : "Geoffrey", "non-dropping-particle" : "", "parse-names" : false, "suffix" : "" }, { "dropping-particle" : "", "family" : "Macran", "given" : "Susan", "non-dropping-particle" : "", "parse-names" : false, "suffix" : "" } ], "genre" : "Working Paper", "id" : "ITEM-1", "issued" : { "date-parts" : [ [ "1999", "11" ] ] }, "number" : "172chedp", "publisher" : "Centre for Health Economics, University of York", "title" : "UK population norms for EQ-5D", "type" : "report" }, "uris" : [ "http://www.mendeley.com/documents/?uuid=2e5f27bc-f04d-4a4d-921a-d26c78e39567" ] } ], "mendeley" : { "formattedCitation" : "[32]", "plainTextFormattedCitation" : "[32]", "previouslyFormattedCitation" : "[29]" }, "properties" : { "noteIndex" : 0 }, "schema" : "https://github.com/citation-style-language/schema/raw/master/csl-citation.json" }</w:instrText>
            </w:r>
            <w:r>
              <w:fldChar w:fldCharType="separate"/>
            </w:r>
            <w:r w:rsidR="00A56B03" w:rsidRPr="00A56B03">
              <w:rPr>
                <w:noProof/>
              </w:rPr>
              <w:t>[32]</w:t>
            </w:r>
            <w:r>
              <w:fldChar w:fldCharType="end"/>
            </w:r>
            <w:r>
              <w:t xml:space="preserve">, </w:t>
            </w:r>
            <w:r>
              <w:fldChar w:fldCharType="begin" w:fldLock="1"/>
            </w:r>
            <w:r w:rsidR="00A56B03">
              <w:instrText>ADDIN CSL_CITATION { "citationID" : "aq3cnpu22", "citationItems" : [ { "id" : "ITEM-1", "itemData" : { "abstract" : "Landing page for the census in England and Wales, including data, release information, background and history", "author" : [ { "dropping-particle" : "", "family" : "ONS", "given" : "", "non-dropping-particle" : "", "parse-names" : false, "suffix" : "" } ], "container-title" : "Office for National Statistics", "genre" : "Text", "id" : "ITEM-1", "issued" : { "date-parts" : [ [ "2012" ] ] }, "language" : "eng", "title" : "2011 Census", "type" : "webpage" }, "uri" : [ "http://zotero.org/users/376770/items/R6V7VNS4" ], "uris" : [ "http://zotero.org/users/376770/items/R6V7VNS4", "http://www.mendeley.com/documents/?uuid=051902bb-4d18-4aaa-b85b-3837619a23bd" ] } ], "mendeley" : { "formattedCitation" : "[34]", "plainTextFormattedCitation" : "[34]", "previouslyFormattedCitation" : "[31]" }, "properties" : { "formattedCitation" : "(ONS, 2012)", "noteIndex" : 0, "plainCitation" : "(ONS, 2012)" }, "schema" : "https://github.com/citation-style-language/schema/raw/master/csl-citation.json" }</w:instrText>
            </w:r>
            <w:r>
              <w:fldChar w:fldCharType="separate"/>
            </w:r>
            <w:r w:rsidR="00A56B03" w:rsidRPr="00A56B03">
              <w:rPr>
                <w:rFonts w:ascii="Calibri" w:hAnsi="Calibri"/>
                <w:noProof/>
              </w:rPr>
              <w:t>[34]</w:t>
            </w:r>
            <w:r>
              <w:fldChar w:fldCharType="end"/>
            </w:r>
            <w:r>
              <w:t xml:space="preserve">, </w:t>
            </w:r>
            <w:r>
              <w:fldChar w:fldCharType="begin" w:fldLock="1"/>
            </w:r>
            <w:r w:rsidR="00A56B03">
              <w:instrText>ADDIN CSL_CITATION { "citationID" : "2v5ovrlj", "citationItems" : [ { "id" : "ITEM-1", "itemData" : { "abstract" : "Release Edition Reference Tables", "author" : [ { "dropping-particle" : "", "family" : "ONS", "given" : "", "non-dropping-particle" : "", "parse-names" : false, "suffix" : "" } ], "genre" : "Text", "id" : "ITEM-1", "issued" : { "date-parts" : [ [ "2014" ] ] }, "language" : "eng", "title" : "National Life Tables, 2011-2013", "type" : "webpage" }, "uri" : [ "http://zotero.org/users/376770/items/57I2EPBT" ], "uris" : [ "http://zotero.org/users/376770/items/57I2EPBT", "http://www.mendeley.com/documents/?uuid=0503b7ba-5bdd-43ed-81e6-5a725af796c8" ] } ], "mendeley" : { "formattedCitation" : "[35]", "plainTextFormattedCitation" : "[35]", "previouslyFormattedCitation" : "[32]" }, "properties" : { "formattedCitation" : "(ONS, 2014)", "noteIndex" : 0, "plainCitation" : "(ONS, 2014)" }, "schema" : "https://github.com/citation-style-language/schema/raw/master/csl-citation.json" }</w:instrText>
            </w:r>
            <w:r>
              <w:fldChar w:fldCharType="separate"/>
            </w:r>
            <w:r w:rsidR="00A56B03" w:rsidRPr="00A56B03">
              <w:rPr>
                <w:rFonts w:ascii="Calibri" w:hAnsi="Calibri"/>
                <w:noProof/>
              </w:rPr>
              <w:t>[35]</w:t>
            </w:r>
            <w:r>
              <w:fldChar w:fldCharType="end"/>
            </w:r>
            <w:r>
              <w:t xml:space="preserve">, </w:t>
            </w:r>
            <w:r>
              <w:fldChar w:fldCharType="begin" w:fldLock="1"/>
            </w:r>
            <w:r w:rsidR="00A56B03">
              <w:instrText>ADDIN CSL_CITATION { "citationID" : "14i5jp66d9", "citationItems" : [ { "id" : "ITEM-1", "itemData" : { "ISSN" : "1366-5278", "PMID" : "16022802", "abstract" : "OBJECTIVES: To identify and prioritise key areas of clinical uncertainty regarding the medical management of non-ST elevation acute coronary syndrome (ACS) in current UK practice.\nDATA SOURCES: Electronic databases. Consultations with clinical advisors. Postal survey of cardiologists.\nREVIEW METHODS: Potential areas of important uncertainty were identified and 'decision problems' prioritised. A systematic literature review was carried out using standard methods. The constructed decision model consisted of a short-term phase that applied the results of the systematic review and a long-term phase that included relevant information from a UK observational study to extrapolate estimated costs and effects. Sensitivity analyses were undertaken to examine the dependence of the results on baseline parameters, using alternative data sources. Expected value of information analysis was undertaken to estimate the expected value of perfect information associated with the decision problem. This provided an upper bound on the monetary value associated with additional research in the area.\nRESULTS: Seven current areas of clinical uncertainty (decision problems) in the drug treatment of unstable angina patients were identified. The agents concerned were clopidogrel, low molecular weight heparin, hirudin and intravenous glycoprotein antagonists (GPAs). Twelve published clinical guidelines for unstable angina or non-ST elevation ACS were identified, but few contained recommendations about the specified decision problems. The postal survey of clinicians showed that the greatest disagreement existed for the use of small molecule GPAs, and the greatest uncertainty existed for decisions relating to the use of abciximab (a large molecule GPA). Overall, decision problems concerning the GPA class of drugs were considered to be the highest priority for further study. Selected papers describing the clinical efficacy of treatment were divided into three groups, each representing an alternative strategy. The strategy involving the use of GPAs as part of the initial medical management of all non-ST elevation ACS was the optimal choice, with an incremental cost-effectiveness ratio (ICER) of 5738 pounds per quality-adjusted life-year (QALY) compared with no use of GPAs. Stochastic analysis showed that if the health service is willing to pay 10,000 pounds per additional QALY, the probability of this strategy being cost-effective was around 82%, increasing to 95% at a threshold of 50,000\u2026", "author" : [ { "dropping-particle" : "", "family" : "Robinson", "given" : "M.", "non-dropping-particle" : "", "parse-names" : false, "suffix" : "" }, { "dropping-particle" : "", "family" : "Palmer", "given" : "S.", "non-dropping-particle" : "", "parse-names" : false, "suffix" : "" }, { "dropping-particle" : "", "family" : "Sculpher", "given" : "M.", "non-dropping-particle" : "", "parse-names" : false, "suffix" : "" }, { "dropping-particle" : "", "family" : "Philips", "given" : "Z.", "non-dropping-particle" : "", "parse-names" : false, "suffix" : "" }, { "dropping-particle" : "", "family" : "Ginnelly", "given" : "L.", "non-dropping-particle" : "", "parse-names" : false, "suffix" : "" }, { "dropping-particle" : "", "family" : "Bowens", "given" : "A.", "non-dropping-particle" : "", "parse-names" : false, "suffix" : "" }, { "dropping-particle" : "", "family" : "Golder", "given" : "S.", "non-dropping-particle" : "", "parse-names" : false, "suffix" : "" }, { "dropping-particle" : "", "family" : "Alfakih", "given" : "K.", "non-dropping-particle" : "", "parse-names" : false, "suffix" : "" }, { "dropping-particle" : "", "family" : "Bakhai", "given" : "A.", "non-dropping-particle" : "", "parse-names" : false, "suffix" : "" }, { "dropping-particle" : "", "family" : "Packham", "given" : "C.", "non-dropping-particle" : "", "parse-names" : false, "suffix" : "" }, { "dropping-particle" : "", "family" : "Cooper", "given" : "N.", "non-dropping-particle" : "", "parse-names" : false, "suffix" : "" }, { "dropping-particle" : "", "family" : "Abrams", "given" : "K.", "non-dropping-particle" : "", "parse-names" : false, "suffix" : "" }, { "dropping-particle" : "", "family" : "Eastwood", "given" : "A.", "non-dropping-particle" : "", "parse-names" : false, "suffix" : "" }, { "dropping-particle" : "", "family" : "Pearman", "given" : "A.", "non-dropping-particle" : "", "parse-names" : false, "suffix" : "" }, { "dropping-particle" : "", "family" : "Flather", "given" : "M.", "non-dropping-particle" : "", "parse-names" : false, "suffix" : "" }, { "dropping-particle" : "", "family" : "Gray", "given" : "D.", "non-dropping-particle" : "", "parse-names" : false, "suffix" : "" }, { "dropping-particle" : "", "family" : "Hall", "given" : "A.", "non-dropping-particle" : "", "parse-names" : false, "suffix" : "" } ], "container-title" : "Health Technology Assessment (Winchester, England)", "id" : "ITEM-1", "issue" : "27", "issued" : { "date-parts" : [ [ "2005", "7" ] ] }, "language" : "eng", "page" : "iii-iv, ix-xi, 1-158", "title" : "Cost-effectiveness of alternative strategies for the initial medical management of non-ST elevation acute coronary syndrome: systematic review and decision-analytical modelling", "type" : "article-journal", "volume" : "9" }, "uri" : [ "http://zotero.org/users/376770/items/PTS6KQJZ" ], "uris" : [ "http://zotero.org/users/376770/items/PTS6KQJZ", "http://www.mendeley.com/documents/?uuid=e23f0f5c-f06f-4d85-822e-e2fd47d52feb" ] } ], "mendeley" : { "formattedCitation" : "[36]", "plainTextFormattedCitation" : "[36]", "previouslyFormattedCitation" : "[33]" }, "properties" : { "formattedCitation" : "(Robinson et al., 2005)", "noteIndex" : 0, "plainCitation" : "(Robinson et al., 2005)" }, "schema" : "https://github.com/citation-style-language/schema/raw/master/csl-citation.json" }</w:instrText>
            </w:r>
            <w:r>
              <w:fldChar w:fldCharType="separate"/>
            </w:r>
            <w:r w:rsidR="00A56B03" w:rsidRPr="00A56B03">
              <w:rPr>
                <w:rFonts w:ascii="Calibri" w:hAnsi="Calibri"/>
                <w:noProof/>
              </w:rPr>
              <w:t>[36]</w:t>
            </w:r>
            <w:r>
              <w:fldChar w:fldCharType="end"/>
            </w:r>
            <w:r>
              <w:t xml:space="preserve">, </w:t>
            </w:r>
            <w:r>
              <w:fldChar w:fldCharType="begin" w:fldLock="1"/>
            </w:r>
            <w:r w:rsidR="00A56B03">
              <w:instrText>ADDIN CSL_CITATION { "citationID" : "1lvgdnt9hs", "citationItems" : [ { "id" : "ITEM-1", "itemData" : { "DOI" : "10.1177/0272989X11401031", "ISSN" : "1552-681X", "PMID" : "21422468", "abstract" : "BACKGROUND: The National Institute for Health and Clinical Excellence (NICE) has issued guidance on cost-effectiveness analyses, suggesting that preference-based health-related quality of life (HRQL) weights or utilities be based on UK community preferences, preferably using the EQ-5D; ideally all analyses would use the same system for deriving HRQL weights, to encourage consistency and comparability across analyses. Development of a catalogue of EQ-5D scores for a range of health conditions based on UK preferences would help achieve many of these goals.\nOBJECTIVE: . To provide a UK-based catalogue of EQ-5D index scores.\nMETHODS: .\nMETHOD: s were consistent with the previously published catalogue of EQ-5D scores for the US. Community-based UK preferences were applied to EQ-5D descriptive questionnaire responses in the US-based Medical Expenditure Panel Survey (MEPS). Ordinary least squares (OLS), Tobit, and censored least absolute deviations (CLAD) regression methods were used to estimate the 'marginal disutility' of each condition controlling for covariates.\nRESULTS: . Pooled MEPS files (2000-2003) resulted in 79,522 individuals with complete EQ-5D scores. Marginal disutilities for 135 chronic ICD-9 and 100 CCC codes are provided. Unadjusted descriptive statistics including mean, median, 25th and 75th percentiles are also reported.\nCONCLUSION: . This research provides community-based EQ-5D index scores for a wide variety of chronic conditions that can be used to estimate QALYs in cost-effectiveness analyses in the UK. Although using EQ-5D questionnaire responses from the US-based MEPS is less than ideal, the estimates approximate HRQL guidelines by NICE and provide an easily accessible\"off-the-shelf\" resource for cost-effectiveness and public-health applications.", "author" : [ { "dropping-particle" : "", "family" : "Sullivan", "given" : "Patrick W.", "non-dropping-particle" : "", "parse-names" : false, "suffix" : "" }, { "dropping-particle" : "", "family" : "Slejko", "given" : "Julia F.", "non-dropping-particle" : "", "parse-names" : false, "suffix" : "" }, { "dropping-particle" : "", "family" : "Sculpher", "given" : "Mark J.", "non-dropping-particle" : "", "parse-names" : false, "suffix" : "" }, { "dropping-particle" : "", "family" : "Ghushchyan", "given" : "Vahram", "non-dropping-particle" : "", "parse-names" : false, "suffix" : "" } ], "container-title" : "Medical Decision Making: An International Journal of the Society for Medical Decision Making", "id" : "ITEM-1", "issue" : "6", "issued" : { "date-parts" : [ [ "2011", "12" ] ] }, "language" : "eng", "page" : "800-804", "title" : "Catalogue of EQ-5D scores for the United Kingdom", "type" : "article-journal", "volume" : "31" }, "uri" : [ "http://zotero.org/users/376770/items/TKH6ZKUU" ], "uris" : [ "http://zotero.org/users/376770/items/TKH6ZKUU", "http://www.mendeley.com/documents/?uuid=c18bcf57-d907-4e8b-92c3-2ead4911fe3e" ] } ], "mendeley" : { "formattedCitation" : "[37]", "plainTextFormattedCitation" : "[37]", "previouslyFormattedCitation" : "[34]" }, "properties" : { "formattedCitation" : "(Sullivan et al., 2011)", "noteIndex" : 0, "plainCitation" : "(Sullivan et al., 2011)" }, "schema" : "https://github.com/citation-style-language/schema/raw/master/csl-citation.json" }</w:instrText>
            </w:r>
            <w:r>
              <w:fldChar w:fldCharType="separate"/>
            </w:r>
            <w:r w:rsidR="00A56B03" w:rsidRPr="00A56B03">
              <w:rPr>
                <w:rFonts w:ascii="Calibri" w:hAnsi="Calibri"/>
                <w:noProof/>
              </w:rPr>
              <w:t>[37]</w:t>
            </w:r>
            <w:r>
              <w:fldChar w:fldCharType="end"/>
            </w:r>
          </w:p>
        </w:tc>
      </w:tr>
      <w:tr w:rsidR="00650E7C" w:rsidTr="006E56BB">
        <w:tc>
          <w:tcPr>
            <w:tcW w:w="3227" w:type="dxa"/>
          </w:tcPr>
          <w:p w:rsidR="00650E7C" w:rsidRPr="00941438" w:rsidRDefault="00650E7C" w:rsidP="006E56BB">
            <w:r w:rsidRPr="00941438">
              <w:t>Cases of childhood asthma</w:t>
            </w:r>
          </w:p>
        </w:tc>
        <w:tc>
          <w:tcPr>
            <w:tcW w:w="6015" w:type="dxa"/>
          </w:tcPr>
          <w:p w:rsidR="00650E7C" w:rsidRDefault="00650E7C" w:rsidP="002076D6">
            <w:r>
              <w:fldChar w:fldCharType="begin" w:fldLock="1"/>
            </w:r>
            <w:r w:rsidR="00A56B03">
              <w:instrText>ADDIN CSL_CITATION { "citationItems" : [ { "id" : "ITEM-1", "itemData" : { "author" : [ { "dropping-particle" : "", "family" : "Curtis", "given" : "Lesley", "non-dropping-particle" : "", "parse-names" : false, "suffix" : "" } ], "id" : "ITEM-1", "issued" : { "date-parts" : [ [ "2014" ] ] }, "title" : "Unit Costs of Health and Social Care 2014", "type" : "webpage" }, "uris" : [ "http://www.mendeley.com/documents/?uuid=59422a7d-76b0-458b-b939-bc9f1eeb0a79" ] } ], "mendeley" : { "formattedCitation" : "[33]", "plainTextFormattedCitation" : "[33]", "previouslyFormattedCitation" : "[30]" }, "properties" : { "noteIndex" : 0 }, "schema" : "https://github.com/citation-style-language/schema/raw/master/csl-citation.json" }</w:instrText>
            </w:r>
            <w:r>
              <w:fldChar w:fldCharType="separate"/>
            </w:r>
            <w:r w:rsidR="00A56B03" w:rsidRPr="00A56B03">
              <w:rPr>
                <w:noProof/>
              </w:rPr>
              <w:t>[33]</w:t>
            </w:r>
            <w:r>
              <w:fldChar w:fldCharType="end"/>
            </w:r>
            <w:r>
              <w:t xml:space="preserve">, </w:t>
            </w:r>
            <w:r>
              <w:fldChar w:fldCharType="begin" w:fldLock="1"/>
            </w:r>
            <w:r w:rsidR="00A56B03">
              <w:instrText>ADDIN CSL_CITATION { "citationID" : "1rcqps5e9d", "citationItems" : [ { "id" : "ITEM-1", "itemData" : { "author" : [ { "dropping-particle" : "", "family" : "Bajekal", "given" : "Madhavi", "non-dropping-particle" : "", "parse-names" : false, "suffix" : "" }, { "dropping-particle" : "", "family" : "Primatesta", "given" : "Paola", "non-dropping-particle" : "", "parse-names" : false, "suffix" : "" }, { "dropping-particle" : "", "family" : "Prior", "given" : "Gillian", "non-dropping-particle" : "", "parse-names" : false, "suffix" : "" } ], "id" : "ITEM-1", "issued" : { "date-parts" : [ [ "2003" ] ] }, "title" : "Respiratory Symptoms And Atopic Conditions", "type" : "webpage" }, "uri" : [ "http://zotero.org/users/376770/items/6XCSQCSG" ], "uris" : [ "http://zotero.org/users/376770/items/6XCSQCSG", "http://www.mendeley.com/documents/?uuid=32f043bc-7c13-4381-9111-fa78193c7362" ] } ], "mendeley" : { "formattedCitation" : "[38]", "plainTextFormattedCitation" : "[38]", "previouslyFormattedCitation" : "[35]" }, "properties" : { "formattedCitation" : "(Bajekal et al., 2003)", "noteIndex" : 0, "plainCitation" : "(Bajekal et al., 2003)" }, "schema" : "https://github.com/citation-style-language/schema/raw/master/csl-citation.json" }</w:instrText>
            </w:r>
            <w:r>
              <w:fldChar w:fldCharType="separate"/>
            </w:r>
            <w:r w:rsidR="00A56B03" w:rsidRPr="00A56B03">
              <w:rPr>
                <w:rFonts w:ascii="Calibri" w:hAnsi="Calibri"/>
                <w:noProof/>
              </w:rPr>
              <w:t>[38]</w:t>
            </w:r>
            <w:r>
              <w:fldChar w:fldCharType="end"/>
            </w:r>
            <w:r>
              <w:t xml:space="preserve">, </w:t>
            </w:r>
            <w:r>
              <w:fldChar w:fldCharType="begin" w:fldLock="1"/>
            </w:r>
            <w:r w:rsidR="00A56B03">
              <w:instrText>ADDIN CSL_CITATION { "citationID" : "234ne15d46", "citationItems" : [ { "id" : "ITEM-1", "itemData" : { "DOI" : "10.1111/j.1365-2222.2004.1935.x", "ISSN" : "0954-7894", "PMID" : "15080802", "abstract" : "BACKGROUND: Although allergy represents an important source of patient morbidity and healthcare utilization, there is little reliable information on the overall disease burden posed by allergic conditions in the UK.\nOBJECTIVES: Focusing on the following conditions: allergic rhinitis, anaphylaxis, asthma, conjunctivitis, eczema/dermatitis, food allergy and urticaria/angioedema, we sought to (i) describe the prevalence, incidence and outcomes of allergic disorders; (ii) describe the NHS healthcare burden posed by allergic disorders; (iii) estimate the costs of allergic disorders from a healthcare perspective.\nMETHODS: Secondary analyses of data from the Health Survey for England, Scottish Health Survey, International Study of Allergies and Asthma in Childhood, European Community Respiratory Health Survey, Morbidity Statistics from General Practice 1991/1992, Royal College of General Practitioners Weekly Returns Service, Prescribing Analysis and Cost data, Hospital Episodes Statistics and national mortality data.\nRESULTS: Thirty-nine percent of children and 30% of adults have been diagnosed with one or more atopic conditions. Six percent of general practice consultations and 0.8% of hospital admissions are for allergic diseases. Treatments for asthma and other allergic disorders currently account for 10% of primary care prescribing costs. Direct NHS costs for managing allergic problems are estimated at over one billion UK pounds per annum.\nCONCLUSIONS: Allergic disorders are common throughout the UK, affecting males and females of all ages and peoples from all social classes and ethnic groups. They currently represent a substantial burden of morbidity and health service cost.", "author" : [ { "dropping-particle" : "", "family" : "Gupta", "given" : "R.", "non-dropping-particle" : "", "parse-names" : false, "suffix" : "" }, { "dropping-particle" : "", "family" : "Sheikh", "given" : "A.", "non-dropping-particle" : "", "parse-names" : false, "suffix" : "" }, { "dropping-particle" : "", "family" : "Strachan", "given" : "D. P.", "non-dropping-particle" : "", "parse-names" : false, "suffix" : "" }, { "dropping-particle" : "", "family" : "Anderson", "given" : "H. R.", "non-dropping-particle" : "", "parse-names" : false, "suffix" : "" } ], "container-title" : "Clinical and Experimental Allergy: Journal of the British Society for Allergy and Clinical Immunology", "id" : "ITEM-1", "issue" : "4", "issued" : { "date-parts" : [ [ "2004", "4" ] ] }, "language" : "eng", "page" : "520-526", "title" : "Burden of allergic disease in the UK: secondary analyses of national databases", "type" : "article-journal", "volume" : "34" }, "uri" : [ "http://zotero.org/users/376770/items/NATUVTZM" ], "uris" : [ "http://zotero.org/users/376770/items/NATUVTZM", "http://www.mendeley.com/documents/?uuid=99af5f88-ca18-4c54-87dd-94129b36982c" ] } ], "mendeley" : { "formattedCitation" : "[39]", "plainTextFormattedCitation" : "[39]", "previouslyFormattedCitation" : "[36]" }, "properties" : { "formattedCitation" : "(Gupta et al., 2004)", "noteIndex" : 0, "plainCitation" : "(Gupta et al., 2004)" }, "schema" : "https://github.com/citation-style-language/schema/raw/master/csl-citation.json" }</w:instrText>
            </w:r>
            <w:r>
              <w:fldChar w:fldCharType="separate"/>
            </w:r>
            <w:r w:rsidR="00A56B03" w:rsidRPr="00A56B03">
              <w:rPr>
                <w:rFonts w:ascii="Calibri" w:hAnsi="Calibri"/>
                <w:noProof/>
              </w:rPr>
              <w:t>[39]</w:t>
            </w:r>
            <w:r>
              <w:fldChar w:fldCharType="end"/>
            </w:r>
            <w:r>
              <w:t xml:space="preserve">, </w:t>
            </w:r>
            <w:r>
              <w:fldChar w:fldCharType="begin" w:fldLock="1"/>
            </w:r>
            <w:r w:rsidR="00A56B03">
              <w:instrText>ADDIN CSL_CITATION { "citationItems" : [ { "id" : "ITEM-1", "itemData" : { "abstract" : "This discussion paper presents data from the Department of Health funded Measurement and Valuation of Health survey conducted at the Centre for Health Economics in 1993. This was a nationally representative interview survey of 3395 men and women aged 18 or over living in the UK. Amongst other things, the survey collected information on health status using the EuroQol (EQ-5D) descriptive system. The data is presented as a series of tables of age/sex population norms for the EQ-5D, for both self rated health status and weighted health state index. The tables are likely to be useful for researchers, clinicians, health care providers and policy makers, who are using EQ-5D to evaluate health care and who require baseline values for comparative purposes for monitoring population variations in health.", "author" : [ { "dropping-particle" : "", "family" : "Kind", "given" : "Paul", "non-dropping-particle" : "", "parse-names" : false, "suffix" : "" }, { "dropping-particle" : "", "family" : "Hardman", "given" : "Geoffrey", "non-dropping-particle" : "", "parse-names" : false, "suffix" : "" }, { "dropping-particle" : "", "family" : "Macran", "given" : "Susan", "non-dropping-particle" : "", "parse-names" : false, "suffix" : "" } ], "genre" : "Working Paper", "id" : "ITEM-1", "issued" : { "date-parts" : [ [ "1999", "11" ] ] }, "number" : "172chedp", "publisher" : "Centre for Health Economics, University of York", "title" : "UK population norms for EQ-5D", "type" : "report" }, "uris" : [ "http://www.mendeley.com/documents/?uuid=2e5f27bc-f04d-4a4d-921a-d26c78e39567" ] } ], "mendeley" : { "formattedCitation" : "[32]", "plainTextFormattedCitation" : "[32]", "previouslyFormattedCitation" : "[29]" }, "properties" : { "noteIndex" : 0 }, "schema" : "https://github.com/citation-style-language/schema/raw/master/csl-citation.json" }</w:instrText>
            </w:r>
            <w:r>
              <w:fldChar w:fldCharType="separate"/>
            </w:r>
            <w:r w:rsidR="00A56B03" w:rsidRPr="00A56B03">
              <w:rPr>
                <w:noProof/>
              </w:rPr>
              <w:t>[32]</w:t>
            </w:r>
            <w:r>
              <w:fldChar w:fldCharType="end"/>
            </w:r>
            <w:r>
              <w:t>,</w:t>
            </w:r>
            <w:r>
              <w:fldChar w:fldCharType="begin" w:fldLock="1"/>
            </w:r>
            <w:r w:rsidR="00A56B03">
              <w:instrText>ADDIN CSL_CITATION { "citationItems" : [ { "id" : "ITEM-1", "itemData" : { "abstract" : "Landing page for the census in England and Wales, including data, release information, background and history", "author" : [ { "dropping-particle" : "", "family" : "ONS", "given" : "", "non-dropping-particle" : "", "parse-names" : false, "suffix" : "" } ], "container-title" : "Office for National Statistics", "genre" : "Text", "id" : "ITEM-1", "issued" : { "date-parts" : [ [ "2012" ] ] }, "language" : "eng", "title" : "2011 Census", "type" : "webpage" }, "uris" : [ "http://www.mendeley.com/documents/?uuid=051902bb-4d18-4aaa-b85b-3837619a23bd" ] } ], "mendeley" : { "formattedCitation" : "[34]", "plainTextFormattedCitation" : "[34]", "previouslyFormattedCitation" : "[31]" }, "properties" : { "noteIndex" : 0 }, "schema" : "https://github.com/citation-style-language/schema/raw/master/csl-citation.json" }</w:instrText>
            </w:r>
            <w:r>
              <w:fldChar w:fldCharType="separate"/>
            </w:r>
            <w:r w:rsidR="00A56B03" w:rsidRPr="00A56B03">
              <w:rPr>
                <w:noProof/>
              </w:rPr>
              <w:t>[34]</w:t>
            </w:r>
            <w:r>
              <w:fldChar w:fldCharType="end"/>
            </w:r>
            <w:r>
              <w:t xml:space="preserve">, </w:t>
            </w:r>
            <w:r>
              <w:fldChar w:fldCharType="begin" w:fldLock="1"/>
            </w:r>
            <w:r w:rsidR="00A56B03">
              <w:instrText>ADDIN CSL_CITATION { "citationItems" : [ { "id" : "ITEM-1", "itemData" : { "abstract" : "Release Edition Reference Tables", "author" : [ { "dropping-particle" : "", "family" : "ONS", "given" : "", "non-dropping-particle" : "", "parse-names" : false, "suffix" : "" } ], "genre" : "Text", "id" : "ITEM-1", "issued" : { "date-parts" : [ [ "2014" ] ] }, "language" : "eng", "title" : "National Life Tables, 2011-2013", "type" : "webpage" }, "uris" : [ "http://www.mendeley.com/documents/?uuid=0503b7ba-5bdd-43ed-81e6-5a725af796c8" ] } ], "mendeley" : { "formattedCitation" : "[35]", "plainTextFormattedCitation" : "[35]", "previouslyFormattedCitation" : "[32]" }, "properties" : { "noteIndex" : 0 }, "schema" : "https://github.com/citation-style-language/schema/raw/master/csl-citation.json" }</w:instrText>
            </w:r>
            <w:r>
              <w:fldChar w:fldCharType="separate"/>
            </w:r>
            <w:r w:rsidR="00A56B03" w:rsidRPr="00A56B03">
              <w:rPr>
                <w:noProof/>
              </w:rPr>
              <w:t>[35]</w:t>
            </w:r>
            <w:r>
              <w:fldChar w:fldCharType="end"/>
            </w:r>
            <w:r>
              <w:t xml:space="preserve">, </w:t>
            </w:r>
            <w:r>
              <w:fldChar w:fldCharType="begin" w:fldLock="1"/>
            </w:r>
            <w:r w:rsidR="00A56B03">
              <w:instrText>ADDIN CSL_CITATION { "citationID" : "32pef4dns", "citationItems" : [ { "id" : "ITEM-1", "itemData" : { "DOI" : "10.1136/bmj.309.6947.95", "ISSN" : "0959-8138, 1468-5833", "PMID" : "8038676", "author" : [ { "dropping-particle" : "", "family" : "Oswald", "given" : "Helmut", "non-dropping-particle" : "", "parse-names" : false, "suffix" : "" }, { "dropping-particle" : "", "family" : "Phelan", "given" : "Peter D.", "non-dropping-particle" : "", "parse-names" : false, "suffix" : "" }, { "dropping-particle" : "", "family" : "Lanigan", "given" : "Anna", "non-dropping-particle" : "", "parse-names" : false, "suffix" : "" }, { "dropping-particle" : "", "family" : "Hibbert", "given" : "Marienne", "non-dropping-particle" : "", "parse-names" : false, "suffix" : "" }, { "dropping-particle" : "", "family" : "Bowes", "given" : "Glenn", "non-dropping-particle" : "", "parse-names" : false, "suffix" : "" }, { "dropping-particle" : "", "family" : "Olinsky", "given" : "Anthony", "non-dropping-particle" : "", "parse-names" : false, "suffix" : "" } ], "container-title" : "BMJ", "id" : "ITEM-1", "issue" : "6947", "issued" : { "date-parts" : [ [ "1994", "7" ] ] }, "language" : "en", "page" : "95-96", "title" : "Outcome of childhood asthma in mid-adult life", "type" : "article-journal", "volume" : "309" }, "uri" : [ "http://zotero.org/users/376770/items/4CJMUDRF" ], "uris" : [ "http://zotero.org/users/376770/items/4CJMUDRF", "http://www.mendeley.com/documents/?uuid=80e85ba6-01ed-41dd-b338-dedd4e518563" ] } ], "mendeley" : { "formattedCitation" : "[40]", "plainTextFormattedCitation" : "[40]", "previouslyFormattedCitation" : "[37]" }, "properties" : { "formattedCitation" : "(Oswald et al., 1994)", "noteIndex" : 0, "plainCitation" : "(Oswald et al., 1994)" }, "schema" : "https://github.com/citation-style-language/schema/raw/master/csl-citation.json" }</w:instrText>
            </w:r>
            <w:r>
              <w:fldChar w:fldCharType="separate"/>
            </w:r>
            <w:r w:rsidR="00A56B03" w:rsidRPr="00A56B03">
              <w:rPr>
                <w:rFonts w:ascii="Calibri" w:hAnsi="Calibri"/>
                <w:noProof/>
              </w:rPr>
              <w:t>[40]</w:t>
            </w:r>
            <w:r>
              <w:fldChar w:fldCharType="end"/>
            </w:r>
            <w:r>
              <w:t xml:space="preserve">, </w:t>
            </w:r>
            <w:r>
              <w:fldChar w:fldCharType="begin" w:fldLock="1"/>
            </w:r>
            <w:r w:rsidR="00A56B03">
              <w:instrText>ADDIN CSL_CITATION { "citationID" : "2lb6oapn6h", "citationItems" : [ { "id" : "ITEM-1", "itemData" : { "ISSN" : "1366-5278", "PMID" : "12137723", "author" : [ { "dropping-particle" : "", "family" : "Peters", "given" : "J.", "non-dropping-particle" : "", "parse-names" : false, "suffix" : "" }, { "dropping-particle" : "", "family" : "Stevenson", "given" : "M.", "non-dropping-particle" : "", "parse-names" : false, "suffix" : "" }, { "dropping-particle" : "", "family" : "Beverley", "given" : "C.", "non-dropping-particle" : "", "parse-names" : false, "suffix" : "" }, { "dropping-particle" : "", "family" : "Lim", "given" : "J. N. W.", "non-dropping-particle" : "", "parse-names" : false, "suffix" : "" }, { "dropping-particle" : "", "family" : "Smith", "given" : "S.", "non-dropping-particle" : "", "parse-names" : false, "suffix" : "" } ], "container-title" : "Health Technology Assessment (Winchester, England)", "id" : "ITEM-1", "issue" : "5", "issued" : { "date-parts" : [ [ "2002" ] ] }, "language" : "eng", "page" : "1-167", "title" : "The clinical effectiveness and cost-effectiveness of inhaler devices used in the routine management of chronic asthma in older children: a systematic review and economic evaluation", "type" : "article-journal", "volume" : "6" }, "uri" : [ "http://zotero.org/users/376770/items/C64BPWQP" ], "uris" : [ "http://zotero.org/users/376770/items/C64BPWQP", "http://www.mendeley.com/documents/?uuid=99c61813-a4cb-4ae5-a3aa-6c813f86850a" ] } ], "mendeley" : { "formattedCitation" : "[41]", "plainTextFormattedCitation" : "[41]", "previouslyFormattedCitation" : "[38]" }, "properties" : { "formattedCitation" : "(Peters et al., 2002)", "noteIndex" : 0, "plainCitation" : "(Peters et al., 2002)" }, "schema" : "https://github.com/citation-style-language/schema/raw/master/csl-citation.json" }</w:instrText>
            </w:r>
            <w:r>
              <w:fldChar w:fldCharType="separate"/>
            </w:r>
            <w:r w:rsidR="00A56B03" w:rsidRPr="00A56B03">
              <w:rPr>
                <w:rFonts w:ascii="Calibri" w:hAnsi="Calibri"/>
                <w:noProof/>
              </w:rPr>
              <w:t>[41]</w:t>
            </w:r>
            <w:r>
              <w:fldChar w:fldCharType="end"/>
            </w:r>
            <w:r>
              <w:t xml:space="preserve">, </w:t>
            </w:r>
            <w:r>
              <w:fldChar w:fldCharType="begin" w:fldLock="1"/>
            </w:r>
            <w:r w:rsidR="00A56B03">
              <w:instrText>ADDIN CSL_CITATION { "citationItems" : [ { "id" : "ITEM-1", "itemData" : { "DOI" : "10.1177/0272989X11401031", "ISSN" : "1552-681X", "PMID" : "21422468", "abstract" : "BACKGROUND: The National Institute for Health and Clinical Excellence (NICE) has issued guidance on cost-effectiveness analyses, suggesting that preference-based health-related quality of life (HRQL) weights or utilities be based on UK community preferences, preferably using the EQ-5D; ideally all analyses would use the same system for deriving HRQL weights, to encourage consistency and comparability across analyses. Development of a catalogue of EQ-5D scores for a range of health conditions based on UK preferences would help achieve many of these goals.\nOBJECTIVE: . To provide a UK-based catalogue of EQ-5D index scores.\nMETHODS: .\nMETHOD: s were consistent with the previously published catalogue of EQ-5D scores for the US. Community-based UK preferences were applied to EQ-5D descriptive questionnaire responses in the US-based Medical Expenditure Panel Survey (MEPS). Ordinary least squares (OLS), Tobit, and censored least absolute deviations (CLAD) regression methods were used to estimate the 'marginal disutility' of each condition controlling for covariates.\nRESULTS: . Pooled MEPS files (2000-2003) resulted in 79,522 individuals with complete EQ-5D scores. Marginal disutilities for 135 chronic ICD-9 and 100 CCC codes are provided. Unadjusted descriptive statistics including mean, median, 25th and 75th percentiles are also reported.\nCONCLUSION: . This research provides community-based EQ-5D index scores for a wide variety of chronic conditions that can be used to estimate QALYs in cost-effectiveness analyses in the UK. Although using EQ-5D questionnaire responses from the US-based MEPS is less than ideal, the estimates approximate HRQL guidelines by NICE and provide an easily accessible\"off-the-shelf\" resource for cost-effectiveness and public-health applications.", "author" : [ { "dropping-particle" : "", "family" : "Sullivan", "given" : "Patrick W.", "non-dropping-particle" : "", "parse-names" : false, "suffix" : "" }, { "dropping-particle" : "", "family" : "Slejko", "given" : "Julia F.", "non-dropping-particle" : "", "parse-names" : false, "suffix" : "" }, { "dropping-particle" : "", "family" : "Sculpher", "given" : "Mark J.", "non-dropping-particle" : "", "parse-names" : false, "suffix" : "" }, { "dropping-particle" : "", "family" : "Ghushchyan", "given" : "Vahram", "non-dropping-particle" : "", "parse-names" : false, "suffix" : "" } ], "container-title" : "Medical Decision Making: An International Journal of the Society for Medical Decision Making", "id" : "ITEM-1", "issue" : "6", "issued" : { "date-parts" : [ [ "2011", "12" ] ] }, "language" : "eng", "page" : "800-804", "title" : "Catalogue of EQ-5D scores for the United Kingdom", "type" : "article-journal", "volume" : "31" }, "uris" : [ "http://www.mendeley.com/documents/?uuid=c18bcf57-d907-4e8b-92c3-2ead4911fe3e" ] } ], "mendeley" : { "formattedCitation" : "[37]", "plainTextFormattedCitation" : "[37]", "previouslyFormattedCitation" : "[34]" }, "properties" : { "noteIndex" : 0 }, "schema" : "https://github.com/citation-style-language/schema/raw/master/csl-citation.json" }</w:instrText>
            </w:r>
            <w:r>
              <w:fldChar w:fldCharType="separate"/>
            </w:r>
            <w:r w:rsidR="00A56B03" w:rsidRPr="00A56B03">
              <w:rPr>
                <w:noProof/>
              </w:rPr>
              <w:t>[37]</w:t>
            </w:r>
            <w:r>
              <w:fldChar w:fldCharType="end"/>
            </w:r>
          </w:p>
        </w:tc>
      </w:tr>
      <w:tr w:rsidR="00650E7C" w:rsidTr="006E56BB">
        <w:tc>
          <w:tcPr>
            <w:tcW w:w="3227" w:type="dxa"/>
          </w:tcPr>
          <w:p w:rsidR="00650E7C" w:rsidRPr="00941438" w:rsidRDefault="00650E7C" w:rsidP="006E56BB">
            <w:r w:rsidRPr="00941438">
              <w:t>Term, low birth weight birth</w:t>
            </w:r>
          </w:p>
        </w:tc>
        <w:tc>
          <w:tcPr>
            <w:tcW w:w="6015" w:type="dxa"/>
          </w:tcPr>
          <w:p w:rsidR="00650E7C" w:rsidRDefault="00650E7C" w:rsidP="0067170C">
            <w:r>
              <w:fldChar w:fldCharType="begin" w:fldLock="1"/>
            </w:r>
            <w:r w:rsidR="00A56B03">
              <w:instrText>ADDIN CSL_CITATION { "citationItems" : [ { "id" : "ITEM-1", "itemData" : { "author" : [ { "dropping-particle" : "", "family" : "Curtis", "given" : "Lesley", "non-dropping-particle" : "", "parse-names" : false, "suffix" : "" } ], "id" : "ITEM-1", "issued" : { "date-parts" : [ [ "2014" ] ] }, "title" : "Unit Costs of Health and Social Care 2014", "type" : "webpage" }, "uris" : [ "http://www.mendeley.com/documents/?uuid=59422a7d-76b0-458b-b939-bc9f1eeb0a79" ] } ], "mendeley" : { "formattedCitation" : "[33]", "plainTextFormattedCitation" : "[33]", "previouslyFormattedCitation" : "[30]" }, "properties" : { "noteIndex" : 0 }, "schema" : "https://github.com/citation-style-language/schema/raw/master/csl-citation.json" }</w:instrText>
            </w:r>
            <w:r>
              <w:fldChar w:fldCharType="separate"/>
            </w:r>
            <w:r w:rsidR="00A56B03" w:rsidRPr="00A56B03">
              <w:rPr>
                <w:noProof/>
              </w:rPr>
              <w:t>[33]</w:t>
            </w:r>
            <w:r>
              <w:fldChar w:fldCharType="end"/>
            </w:r>
            <w:r>
              <w:t xml:space="preserve">, </w:t>
            </w:r>
            <w:r>
              <w:fldChar w:fldCharType="begin" w:fldLock="1"/>
            </w:r>
            <w:r w:rsidR="00A56B03">
              <w:instrText>ADDIN CSL_CITATION { "citationID" : "2c5te55e85", "citationItems" : [ { "id" : "ITEM-1", "itemData" : { "author" : [ { "dropping-particle" : "", "family" : "Petrou", "given" : "Stavros", "non-dropping-particle" : "", "parse-names" : false, "suffix" : "" } ], "id" : "ITEM-1", "issued" : { "date-parts" : [ [ "2014" ] ] }, "language" : "eng", "title" : "Secondary economic analyses of the LAMBS cohort study", "type" : "bill" }, "uri" : [ "http://zotero.org/users/376770/items/AHGSJH3R" ], "uris" : [ "http://zotero.org/users/376770/items/AHGSJH3R", "http://www.mendeley.com/documents/?uuid=a823a5b6-b679-4d7d-86ba-65bda389b657" ] } ], "mendeley" : { "formattedCitation" : "[42]", "plainTextFormattedCitation" : "[42]", "previouslyFormattedCitation" : "[39]" }, "properties" : { "formattedCitation" : "(Petrou, 2014)", "noteIndex" : 0, "plainCitation" : "(Petrou, 2014)" }, "schema" : "https://github.com/citation-style-language/schema/raw/master/csl-citation.json" }</w:instrText>
            </w:r>
            <w:r>
              <w:fldChar w:fldCharType="separate"/>
            </w:r>
            <w:r w:rsidR="00A56B03" w:rsidRPr="00A56B03">
              <w:rPr>
                <w:rFonts w:ascii="Calibri" w:hAnsi="Calibri"/>
                <w:noProof/>
              </w:rPr>
              <w:t>[42]</w:t>
            </w:r>
            <w:r>
              <w:fldChar w:fldCharType="end"/>
            </w:r>
          </w:p>
        </w:tc>
      </w:tr>
      <w:tr w:rsidR="00650E7C" w:rsidTr="006E56BB">
        <w:tc>
          <w:tcPr>
            <w:tcW w:w="3227" w:type="dxa"/>
          </w:tcPr>
          <w:p w:rsidR="00650E7C" w:rsidRPr="00941438" w:rsidRDefault="00650E7C" w:rsidP="006E56BB">
            <w:r w:rsidRPr="00941438">
              <w:t>Pre term birth</w:t>
            </w:r>
          </w:p>
        </w:tc>
        <w:tc>
          <w:tcPr>
            <w:tcW w:w="6015" w:type="dxa"/>
          </w:tcPr>
          <w:p w:rsidR="00650E7C" w:rsidRDefault="00650E7C" w:rsidP="0067170C">
            <w:r>
              <w:fldChar w:fldCharType="begin" w:fldLock="1"/>
            </w:r>
            <w:r w:rsidR="00A56B03">
              <w:instrText>ADDIN CSL_CITATION { "citationID" : "a72veme3u", "citationItems" : [ { "id" : "ITEM-1", "itemData" : { "ISSN" : "2046-4924", "PMID" : "17651659", "abstract" : "OBJECTIVES: To determine the cost-effectiveness of prenatal strategies for preventing group B streptococci (GBS) and other serious bacterial infections in early infancy and to establish the expected value of further information.\nDATA SOURCES: Electronic databases were searched up to March 2006. Expert opinion was also sought.\nREVIEW METHODS: Twelve mutually exclusive maternal risk groups were defined at presentation in labour and the consequences considered of early-onset GBS and non-GBS bacterial infections and late onset GBS infection, measured in terms of lifetime NHS costs and quality-adjusted life-years (QALYs). These were for preterm delivery (&lt;37 weeks): (1) planned Caesarean section, (2) previous baby with GBS disease, (3) positive urine or vaginal swab for GBS in current pregnancy, (4) fever &gt;or=38 degrees C during labour, (5) membrane rupture &gt;or=2 hours before labour onset, (6) membrane rupture &lt;2 hours before labour onset. For term delivery (&gt;or=37 weeks): (7) planned Caesarean section, (8) previous baby with GBS disease, (9) positive urine or vaginal swab for GBS in current pregnancy, (10) fever &gt;or=38 degrees C during labour, (11) membrane rupture &gt;or=18 hours, and (12) none of the above risk factors. Fourteen intervention strategies were applied to each maternal risk group. Data inputs were obtained from systematic reviews, primary data and expert opinion. The model parameters were simultaneously estimated from the data inputs using Bayesian evidence synthesis. The expected net benefit was calculated relative to no intervention for each intervention within each risk group for two scenarios, with and without vaccination. Interventions with more than a 1% probability of being cost-effective (i.e. maximising net benefit at a threshold of 25,000 pounds per QALY gained) in a specific risk group were combined to form strategies. To limit antibiotic exposure, women who were low risk at presentation could not be treated without a positive culture or polymerase chain reaction result.\nRESULTS: Current best practice, comprising intravenous treatment for pyrexia, previous GBS baby and previous GBS swab or urine culture, and oral treatment for preterm pre-labour membrane rupture (groups 2-5 and 8-10) was not cost-effective. All cost-effective options involved treatment of all preterm groups and high-risk term groups (groups 8-10). Testing high-risk women for maternal GBS colonisation would not be cost-effective, as even those with negative results wou\u2026", "author" : [ { "dropping-particle" : "", "family" : "Colbourn", "given" : "T.", "non-dropping-particle" : "", "parse-names" : false, "suffix" : "" }, { "dropping-particle" : "", "family" : "Asseburg", "given" : "C.", "non-dropping-particle" : "", "parse-names" : false, "suffix" : "" }, { "dropping-particle" : "", "family" : "Bojke", "given" : "L.", "non-dropping-particle" : "", "parse-names" : false, "suffix" : "" }, { "dropping-particle" : "", "family" : "Philips", "given" : "Z.", "non-dropping-particle" : "", "parse-names" : false, "suffix" : "" }, { "dropping-particle" : "", "family" : "Claxton", "given" : "K.", "non-dropping-particle" : "", "parse-names" : false, "suffix" : "" }, { "dropping-particle" : "", "family" : "Ades", "given" : "A. E.", "non-dropping-particle" : "", "parse-names" : false, "suffix" : "" }, { "dropping-particle" : "", "family" : "Gilbert", "given" : "R. E.", "non-dropping-particle" : "", "parse-names" : false, "suffix" : "" } ], "container-title" : "Health Technology Assessment (Winchester, England)", "id" : "ITEM-1", "issue" : "29", "issued" : { "date-parts" : [ [ "2007", "8" ] ] }, "language" : "eng", "page" : "1-226, iii", "title" : "Prenatal screening and treatment strategies to prevent group B streptococcal and other bacterial infections in early infancy: cost-effectiveness and expected value of information analyses", "type" : "article-journal", "volume" : "11" }, "uri" : [ "http://zotero.org/users/376770/items/6E2E88XH" ], "uris" : [ "http://zotero.org/users/376770/items/6E2E88XH", "http://www.mendeley.com/documents/?uuid=862c0cb1-f60d-4bf1-b76a-b2f2284663ff" ] } ], "mendeley" : { "formattedCitation" : "[43]", "plainTextFormattedCitation" : "[43]", "previouslyFormattedCitation" : "[40]" }, "properties" : { "formattedCitation" : "(Colbourn et al., 2007)", "noteIndex" : 0, "plainCitation" : "(Colbourn et al., 2007)" }, "schema" : "https://github.com/citation-style-language/schema/raw/master/csl-citation.json" }</w:instrText>
            </w:r>
            <w:r>
              <w:fldChar w:fldCharType="separate"/>
            </w:r>
            <w:r w:rsidR="00A56B03" w:rsidRPr="00A56B03">
              <w:rPr>
                <w:rFonts w:ascii="Calibri" w:hAnsi="Calibri"/>
                <w:noProof/>
              </w:rPr>
              <w:t>[43]</w:t>
            </w:r>
            <w:r>
              <w:fldChar w:fldCharType="end"/>
            </w:r>
            <w:r>
              <w:t xml:space="preserve">, </w:t>
            </w:r>
            <w:r>
              <w:fldChar w:fldCharType="begin" w:fldLock="1"/>
            </w:r>
            <w:r w:rsidR="00A56B03">
              <w:instrText>ADDIN CSL_CITATION { "citationID" : "23394950u", "citationItems" : [ { "id" : "ITEM-1", "itemData" : { "author" : [ { "dropping-particle" : "", "family" : "Curtis", "given" : "Lesley", "non-dropping-particle" : "", "parse-names" : false, "suffix" : "" } ], "id" : "ITEM-1", "issued" : { "date-parts" : [ [ "2014" ] ] }, "title" : "Unit Costs of Health and Social Care 2014", "type" : "webpage" }, "uri" : [ "http://zotero.org/users/376770/items/EUUC2CFQ" ], "uris" : [ "http://zotero.org/users/376770/items/EUUC2CFQ", "http://www.mendeley.com/documents/?uuid=59422a7d-76b0-458b-b939-bc9f1eeb0a79" ] } ], "mendeley" : { "formattedCitation" : "[33]", "plainTextFormattedCitation" : "[33]", "previouslyFormattedCitation" : "[30]" }, "properties" : { "formattedCitation" : "(Curtis, 2014)", "noteIndex" : 0, "plainCitation" : "(Curtis, 2014)" }, "schema" : "https://github.com/citation-style-language/schema/raw/master/csl-citation.json" }</w:instrText>
            </w:r>
            <w:r>
              <w:fldChar w:fldCharType="separate"/>
            </w:r>
            <w:r w:rsidR="00A56B03" w:rsidRPr="00A56B03">
              <w:rPr>
                <w:rFonts w:ascii="Calibri" w:hAnsi="Calibri"/>
                <w:noProof/>
              </w:rPr>
              <w:t>[33]</w:t>
            </w:r>
            <w:r>
              <w:fldChar w:fldCharType="end"/>
            </w:r>
            <w:r>
              <w:t xml:space="preserve">, </w:t>
            </w:r>
            <w:r>
              <w:fldChar w:fldCharType="begin" w:fldLock="1"/>
            </w:r>
            <w:r w:rsidR="00A56B03">
              <w:instrText>ADDIN CSL_CITATION { "citationItems" : [ { "id" : "ITEM-1", "itemData" : { "abstract" : "This discussion paper presents data from the Department of Health funded Measurement and Valuation of Health survey conducted at the Centre for Health Economics in 1993. This was a nationally representative interview survey of 3395 men and women aged 18 or over living in the UK. Amongst other things, the survey collected information on health status using the EuroQol (EQ-5D) descriptive system. The data is presented as a series of tables of age/sex population norms for the EQ-5D, for both self rated health status and weighted health state index. The tables are likely to be useful for researchers, clinicians, health care providers and policy makers, who are using EQ-5D to evaluate health care and who require baseline values for comparative purposes for monitoring population variations in health.", "author" : [ { "dropping-particle" : "", "family" : "Kind", "given" : "Paul", "non-dropping-particle" : "", "parse-names" : false, "suffix" : "" }, { "dropping-particle" : "", "family" : "Hardman", "given" : "Geoffrey", "non-dropping-particle" : "", "parse-names" : false, "suffix" : "" }, { "dropping-particle" : "", "family" : "Macran", "given" : "Susan", "non-dropping-particle" : "", "parse-names" : false, "suffix" : "" } ], "genre" : "Working Paper", "id" : "ITEM-1", "issued" : { "date-parts" : [ [ "1999", "11" ] ] }, "number" : "172chedp", "publisher" : "Centre for Health Economics, University of York", "title" : "UK population norms for EQ-5D", "type" : "report" }, "uris" : [ "http://www.mendeley.com/documents/?uuid=2e5f27bc-f04d-4a4d-921a-d26c78e39567" ] } ], "mendeley" : { "formattedCitation" : "[32]", "plainTextFormattedCitation" : "[32]", "previouslyFormattedCitation" : "[29]" }, "properties" : { "noteIndex" : 0 }, "schema" : "https://github.com/citation-style-language/schema/raw/master/csl-citation.json" }</w:instrText>
            </w:r>
            <w:r>
              <w:fldChar w:fldCharType="separate"/>
            </w:r>
            <w:r w:rsidR="00A56B03" w:rsidRPr="00A56B03">
              <w:rPr>
                <w:noProof/>
              </w:rPr>
              <w:t>[32]</w:t>
            </w:r>
            <w:r>
              <w:fldChar w:fldCharType="end"/>
            </w:r>
            <w:r>
              <w:t xml:space="preserve">, </w:t>
            </w:r>
            <w:r>
              <w:fldChar w:fldCharType="begin" w:fldLock="1"/>
            </w:r>
            <w:r w:rsidR="00A56B03">
              <w:instrText>ADDIN CSL_CITATION { "citationID" : "19ebmfdh9p", "citationItems" : [ { "id" : "ITEM-1", "itemData" : { "author" : [ { "dropping-particle" : "", "family" : "Mangham", "given" : "Lindsay J.", "non-dropping-particle" : "", "parse-names" : false, "suffix" : "" }, { "dropping-particle" : "", "family" : "Petrou", "given" : "Stavros", "non-dropping-particle" : "", "parse-names" : false, "suffix" : "" } ], "id" : "ITEM-1", "issued" : { "date-parts" : [ [ "2008" ] ] }, "language" : "eng", "title" : "Modelling the long-term costs of preterm birth", "type" : "bill" }, "uri" : [ "http://zotero.org/users/376770/items/4XU8UJX8" ], "uris" : [ "http://zotero.org/users/376770/items/4XU8UJX8", "http://www.mendeley.com/documents/?uuid=e7ffb6cc-b938-4efb-b02b-63f63c675924" ] } ], "mendeley" : { "formattedCitation" : "[44]", "plainTextFormattedCitation" : "[44]", "previouslyFormattedCitation" : "[41]" }, "properties" : { "formattedCitation" : "(Mangham and Petrou, 2008)", "noteIndex" : 0, "plainCitation" : "(Mangham and Petrou, 2008)" }, "schema" : "https://github.com/citation-style-language/schema/raw/master/csl-citation.json" }</w:instrText>
            </w:r>
            <w:r>
              <w:fldChar w:fldCharType="separate"/>
            </w:r>
            <w:r w:rsidR="00A56B03" w:rsidRPr="00A56B03">
              <w:rPr>
                <w:rFonts w:ascii="Calibri" w:hAnsi="Calibri"/>
                <w:noProof/>
              </w:rPr>
              <w:t>[44]</w:t>
            </w:r>
            <w:r>
              <w:fldChar w:fldCharType="end"/>
            </w:r>
            <w:r>
              <w:t xml:space="preserve">, </w:t>
            </w:r>
            <w:r>
              <w:fldChar w:fldCharType="begin" w:fldLock="1"/>
            </w:r>
            <w:r w:rsidR="00A56B03">
              <w:instrText>ADDIN CSL_CITATION { "citationID" : "28s2ofkhsv", "citationItems" : [ { "id" : "ITEM-1", "itemData" : { "DOI" : "10.1542/peds.2008-1827", "ISSN" : "1098-4275", "PMID" : "19171583", "abstract" : "BACKGROUND: Infants born preterm are at increased risk of adverse health and developmental outcomes. Mortality and morbidity after preterm birth impose a burden on finite public sector resources. This study considers the economic consequences of preterm birth from birth to adult life and compares the costs accruing to those born preterm with those born at term.\nMETHODS: A decision-analytic model was constructed to estimate the costs to the public sector over the first 18 years after birth, stratified by week of gestational age at birth. Costs were discounted and reported in UK pounds at 2006 prices. Probabilistic sensitivity analysis was used to examine uncertainty in the model parameters and generate confidence intervals surrounding the cost estimates.\nRESULTS: The model estimates the costs associated with a hypothetical cohort of 669601 children and is based on live birth and preterm birth data from England and Wales in 2006. The total cost of preterm birth to the public sector was estimated to be pound2.946 billion (US $4.567 billion), and an inverse relationship was identified between gestational age at birth and the average public sector cost per surviving child. The incremental cost per preterm child surviving to 18 years compared with a term survivor was estimated at pound22885 (US $35471). The corresponding estimates for a very and extremely preterm child were substantially higher at pound61781 (US $95760) and pound94740 (US $146847), respectively.\nCONCLUSIONS: Despite concerns about ongoing costs after discharge from perinatal services, the largest contribution to the economic implications of preterm birth are hospital inpatient costs after birth, which are responsible for 92.0% of the incremental costs per preterm survivor.", "author" : [ { "dropping-particle" : "", "family" : "Mangham", "given" : "Lindsay J.", "non-dropping-particle" : "", "parse-names" : false, "suffix" : "" }, { "dropping-particle" : "", "family" : "Petrou", "given" : "Stavros", "non-dropping-particle" : "", "parse-names" : false, "suffix" : "" }, { "dropping-particle" : "", "family" : "Doyle", "given" : "Lex W.", "non-dropping-particle" : "", "parse-names" : false, "suffix" : "" }, { "dropping-particle" : "", "family" : "Draper", "given" : "Elizabeth S.", "non-dropping-particle" : "", "parse-names" : false, "suffix" : "" }, { "dropping-particle" : "", "family" : "Marlow", "given" : "Neil", "non-dropping-particle" : "", "parse-names" : false, "suffix" : "" } ], "container-title" : "Pediatrics", "id" : "ITEM-1", "issue" : "2", "issued" : { "date-parts" : [ [ "2009", "2" ] ] }, "language" : "eng", "page" : "e312-327", "title" : "The cost of preterm birth throughout childhood in England and Wales", "type" : "article-journal", "volume" : "123" }, "uri" : [ "http://zotero.org/users/376770/items/QG49NHH9" ], "uris" : [ "http://zotero.org/users/376770/items/QG49NHH9", "http://www.mendeley.com/documents/?uuid=62aac5d7-c217-4ca0-9c62-7f1ec3251986" ] } ], "mendeley" : { "formattedCitation" : "[45]", "plainTextFormattedCitation" : "[45]", "previouslyFormattedCitation" : "[42]" }, "properties" : { "formattedCitation" : "(Mangham et al., 2009)", "noteIndex" : 0, "plainCitation" : "(Mangham et al., 2009)" }, "schema" : "https://github.com/citation-style-language/schema/raw/master/csl-citation.json" }</w:instrText>
            </w:r>
            <w:r>
              <w:fldChar w:fldCharType="separate"/>
            </w:r>
            <w:r w:rsidR="00A56B03" w:rsidRPr="00A56B03">
              <w:rPr>
                <w:rFonts w:ascii="Calibri" w:hAnsi="Calibri"/>
                <w:noProof/>
              </w:rPr>
              <w:t>[45]</w:t>
            </w:r>
            <w:r>
              <w:fldChar w:fldCharType="end"/>
            </w:r>
          </w:p>
        </w:tc>
      </w:tr>
    </w:tbl>
    <w:p w:rsidR="00650E7C" w:rsidRDefault="00650E7C" w:rsidP="006E56BB"/>
    <w:p w:rsidR="00650E7C" w:rsidRDefault="00650E7C" w:rsidP="006D1941">
      <w:r>
        <w:t xml:space="preserve">For each of the health impacts estimated from the HIA, the QALYs lost and additional NHS and Personal Social Services (PSS) resources used were evaluated.  The central estimates of the value of these health impacts when following this approach (and valuing a QALY at £20,000) are given in </w:t>
      </w:r>
      <w:r>
        <w:fldChar w:fldCharType="begin"/>
      </w:r>
      <w:r>
        <w:instrText xml:space="preserve"> REF _Ref429562184 \h  \* MERGEFORMAT </w:instrText>
      </w:r>
      <w:r>
        <w:fldChar w:fldCharType="separate"/>
      </w:r>
      <w:r>
        <w:t xml:space="preserve">Table </w:t>
      </w:r>
      <w:r>
        <w:fldChar w:fldCharType="end"/>
      </w:r>
      <w:r>
        <w:t xml:space="preserve">3. Full details of their calculation can be found in </w:t>
      </w:r>
      <w:r>
        <w:fldChar w:fldCharType="begin" w:fldLock="1"/>
      </w:r>
      <w:r w:rsidR="00A56B03">
        <w:instrText>ADDIN CSL_CITATION { "citationID" : "i5ma0c584", "citationItems" : [ { "id" : "ITEM-1", "itemData" : { "author" : [ { "dropping-particle" : "", "family" : "Lomas", "given" : "James", "non-dropping-particle" : "", "parse-names" : false, "suffix" : "" }, { "dropping-particle" : "", "family" : "Schmitt", "given" : "Laetitia", "non-dropping-particle" : "", "parse-names" : false, "suffix" : "" }, { "dropping-particle" : "", "family" : "Jones", "given" : "Sally", "non-dropping-particle" : "", "parse-names" : false, "suffix" : "" }, { "dropping-particle" : "", "family" : "McGeorge", "given" : "Maureen", "non-dropping-particle" : "", "parse-names" : false, "suffix" : "" }, { "dropping-particle" : "", "family" : "Bates", "given" : "Elizabeth", "non-dropping-particle" : "", "parse-names" : false, "suffix" : "" }, { "dropping-particle" : "", "family" : "Holland", "given" : "Mike", "non-dropping-particle" : "", "parse-names" : false, "suffix" : "" }, { "dropping-particle" : "", "family" : "Cooper", "given" : "Duncan", "non-dropping-particle" : "", "parse-names" : false, "suffix" : "" }, { "dropping-particle" : "", "family" : "Crowther", "given" : "Richard", "non-dropping-particle" : "", "parse-names" : false, "suffix" : "" }, { "dropping-particle" : "", "family" : "Ashmore", "given" : "Mike", "non-dropping-particle" : "", "parse-names" : false, "suffix" : "" }, { "dropping-particle" : "", "family" : "Weatherly", "given" : "Helen", "non-dropping-particle" : "", "parse-names" : false, "suffix" : "" }, { "dropping-particle" : "", "family" : "Richardson", "given" : "Gerry", "non-dropping-particle" : "", "parse-names" : false, "suffix" : "" }, { "dropping-particle" : "", "family" : "Bojke", "given" : "Laura", "non-dropping-particle" : "", "parse-names" : false, "suffix" : "" } ], "id" : "ITEM-1", "issued" : { "date-parts" : [ [ "2015" ] ] }, "title" : "Costs and benefits associated with emissions: case study exploring the health impacts of West Yorkshire Low Emission Zone", "type" : "article-journal" }, "uris" : [ "http://www.mendeley.com/documents/?uuid=e349cac2-e352-46c0-8ce4-629363a2a25d", "http://zotero.org/users/376770/items/JAZ8EVFM" ] } ], "mendeley" : { "formattedCitation" : "[31]", "plainTextFormattedCitation" : "[31]", "previouslyFormattedCitation" : "[28]" }, "properties" : { "formattedCitation" : "(Lomas et al., 2015)", "noteIndex" : 0, "plainCitation" : "(Lomas et al., 2015)" }, "schema" : "https://github.com/citation-style-language/schema/raw/master/csl-citation.json" }</w:instrText>
      </w:r>
      <w:r>
        <w:fldChar w:fldCharType="separate"/>
      </w:r>
      <w:r w:rsidR="00A56B03" w:rsidRPr="00A56B03">
        <w:rPr>
          <w:rFonts w:ascii="Calibri" w:hAnsi="Calibri"/>
          <w:noProof/>
        </w:rPr>
        <w:t>[31]</w:t>
      </w:r>
      <w:r>
        <w:fldChar w:fldCharType="end"/>
      </w:r>
      <w:r w:rsidR="00B56103">
        <w:t>, see Appendix for full URL of this publication</w:t>
      </w:r>
      <w:r>
        <w:t xml:space="preserve">. The inclusion of QALYs and NHS/PSS costs is consistent with a </w:t>
      </w:r>
      <w:proofErr w:type="spellStart"/>
      <w:r>
        <w:t>pharmacoeconomic</w:t>
      </w:r>
      <w:proofErr w:type="spellEnd"/>
      <w:r>
        <w:t xml:space="preserve"> approach to cost-effectiveness analysis, such as that typically adopted by NICE for the evaluation of interventions where costs largely fall on the health sector.</w:t>
      </w:r>
    </w:p>
    <w:p w:rsidR="00650E7C" w:rsidRDefault="00650E7C" w:rsidP="006D1941">
      <w:pPr>
        <w:pStyle w:val="Caption"/>
        <w:keepNext/>
      </w:pPr>
      <w:bookmarkStart w:id="2" w:name="_Ref429562184"/>
      <w:r>
        <w:t xml:space="preserve">Table </w:t>
      </w:r>
      <w:bookmarkEnd w:id="2"/>
      <w:r>
        <w:t>3 - Summary of NHS/PSS costs and QALYs associated with each case of the health endpoints from the HIA</w:t>
      </w:r>
    </w:p>
    <w:tbl>
      <w:tblPr>
        <w:tblStyle w:val="TableGrid"/>
        <w:tblW w:w="0" w:type="auto"/>
        <w:tblLook w:val="04A0" w:firstRow="1" w:lastRow="0" w:firstColumn="1" w:lastColumn="0" w:noHBand="0" w:noVBand="1"/>
      </w:tblPr>
      <w:tblGrid>
        <w:gridCol w:w="2310"/>
        <w:gridCol w:w="2310"/>
        <w:gridCol w:w="2311"/>
        <w:gridCol w:w="2311"/>
      </w:tblGrid>
      <w:tr w:rsidR="00650E7C" w:rsidRPr="000B6AF8" w:rsidTr="006D1941">
        <w:trPr>
          <w:trHeight w:val="300"/>
        </w:trPr>
        <w:tc>
          <w:tcPr>
            <w:tcW w:w="2310" w:type="dxa"/>
            <w:noWrap/>
            <w:hideMark/>
          </w:tcPr>
          <w:p w:rsidR="00650E7C" w:rsidRPr="000B6AF8" w:rsidRDefault="00650E7C" w:rsidP="006D1941">
            <w:pPr>
              <w:rPr>
                <w:rFonts w:ascii="Calibri" w:eastAsia="Times New Roman" w:hAnsi="Calibri" w:cs="Times New Roman"/>
                <w:b/>
                <w:color w:val="000000"/>
              </w:rPr>
            </w:pPr>
            <w:r w:rsidRPr="000B6AF8">
              <w:rPr>
                <w:rFonts w:ascii="Calibri" w:eastAsia="Times New Roman" w:hAnsi="Calibri" w:cs="Times New Roman"/>
                <w:b/>
                <w:color w:val="000000"/>
              </w:rPr>
              <w:t>Health outcome</w:t>
            </w:r>
          </w:p>
        </w:tc>
        <w:tc>
          <w:tcPr>
            <w:tcW w:w="2310" w:type="dxa"/>
            <w:noWrap/>
            <w:hideMark/>
          </w:tcPr>
          <w:p w:rsidR="00650E7C" w:rsidRPr="000B6AF8" w:rsidRDefault="00650E7C" w:rsidP="006D1941">
            <w:pPr>
              <w:rPr>
                <w:rFonts w:ascii="Calibri" w:eastAsia="Times New Roman" w:hAnsi="Calibri" w:cs="Times New Roman"/>
                <w:b/>
                <w:color w:val="000000"/>
              </w:rPr>
            </w:pPr>
            <w:r w:rsidRPr="000B6AF8">
              <w:rPr>
                <w:rFonts w:ascii="Calibri" w:eastAsia="Times New Roman" w:hAnsi="Calibri" w:cs="Times New Roman"/>
                <w:b/>
                <w:color w:val="000000"/>
              </w:rPr>
              <w:t>QALY loss</w:t>
            </w:r>
            <w:r>
              <w:rPr>
                <w:rFonts w:ascii="Calibri" w:eastAsia="Times New Roman" w:hAnsi="Calibri" w:cs="Times New Roman"/>
                <w:b/>
                <w:color w:val="000000"/>
              </w:rPr>
              <w:t>, one decimal place</w:t>
            </w:r>
          </w:p>
        </w:tc>
        <w:tc>
          <w:tcPr>
            <w:tcW w:w="2311" w:type="dxa"/>
            <w:noWrap/>
            <w:hideMark/>
          </w:tcPr>
          <w:p w:rsidR="00650E7C" w:rsidRPr="000B6AF8" w:rsidRDefault="00650E7C" w:rsidP="006D1941">
            <w:pPr>
              <w:rPr>
                <w:rFonts w:ascii="Calibri" w:eastAsia="Times New Roman" w:hAnsi="Calibri" w:cs="Times New Roman"/>
                <w:b/>
                <w:color w:val="000000"/>
              </w:rPr>
            </w:pPr>
            <w:r w:rsidRPr="000B6AF8">
              <w:rPr>
                <w:rFonts w:ascii="Calibri" w:eastAsia="Times New Roman" w:hAnsi="Calibri" w:cs="Times New Roman"/>
                <w:b/>
                <w:color w:val="000000"/>
              </w:rPr>
              <w:t xml:space="preserve">Additional </w:t>
            </w:r>
            <w:r>
              <w:rPr>
                <w:rFonts w:ascii="Calibri" w:eastAsia="Times New Roman" w:hAnsi="Calibri" w:cs="Times New Roman"/>
                <w:b/>
                <w:color w:val="000000"/>
              </w:rPr>
              <w:t xml:space="preserve">costs, nearest £1,000 (£ </w:t>
            </w:r>
            <w:r>
              <w:rPr>
                <w:rFonts w:ascii="Calibri" w:eastAsia="Times New Roman" w:hAnsi="Calibri" w:cs="Times New Roman"/>
                <w:b/>
                <w:color w:val="000000"/>
              </w:rPr>
              <w:lastRenderedPageBreak/>
              <w:t>2013/2014)</w:t>
            </w:r>
          </w:p>
        </w:tc>
        <w:tc>
          <w:tcPr>
            <w:tcW w:w="2311" w:type="dxa"/>
            <w:noWrap/>
            <w:hideMark/>
          </w:tcPr>
          <w:p w:rsidR="00650E7C" w:rsidRPr="000B6AF8" w:rsidRDefault="00650E7C" w:rsidP="006D1941">
            <w:pPr>
              <w:rPr>
                <w:rFonts w:ascii="Calibri" w:eastAsia="Times New Roman" w:hAnsi="Calibri" w:cs="Times New Roman"/>
                <w:b/>
                <w:color w:val="000000"/>
              </w:rPr>
            </w:pPr>
            <w:r w:rsidRPr="000B6AF8">
              <w:rPr>
                <w:rFonts w:ascii="Calibri" w:eastAsia="Times New Roman" w:hAnsi="Calibri" w:cs="Times New Roman"/>
                <w:b/>
                <w:color w:val="000000"/>
              </w:rPr>
              <w:lastRenderedPageBreak/>
              <w:t>Combined loss</w:t>
            </w:r>
            <w:r>
              <w:rPr>
                <w:rFonts w:ascii="Calibri" w:eastAsia="Times New Roman" w:hAnsi="Calibri" w:cs="Times New Roman"/>
                <w:b/>
                <w:color w:val="000000"/>
              </w:rPr>
              <w:t xml:space="preserve">, nearest £1,000 (£ </w:t>
            </w:r>
            <w:r>
              <w:rPr>
                <w:rFonts w:ascii="Calibri" w:eastAsia="Times New Roman" w:hAnsi="Calibri" w:cs="Times New Roman"/>
                <w:b/>
                <w:color w:val="000000"/>
              </w:rPr>
              <w:lastRenderedPageBreak/>
              <w:t>2013/2014)</w:t>
            </w:r>
          </w:p>
        </w:tc>
      </w:tr>
      <w:tr w:rsidR="00650E7C" w:rsidRPr="000B6AF8" w:rsidTr="006D1941">
        <w:trPr>
          <w:trHeight w:val="300"/>
        </w:trPr>
        <w:tc>
          <w:tcPr>
            <w:tcW w:w="2310" w:type="dxa"/>
            <w:noWrap/>
            <w:hideMark/>
          </w:tcPr>
          <w:p w:rsidR="00650E7C" w:rsidRPr="000B6AF8" w:rsidRDefault="00650E7C" w:rsidP="006D1941">
            <w:pPr>
              <w:rPr>
                <w:rFonts w:ascii="Calibri" w:eastAsia="Times New Roman" w:hAnsi="Calibri" w:cs="Times New Roman"/>
                <w:color w:val="000000"/>
              </w:rPr>
            </w:pPr>
            <w:r w:rsidRPr="000B6AF8">
              <w:rPr>
                <w:rFonts w:ascii="Calibri" w:eastAsia="Times New Roman" w:hAnsi="Calibri" w:cs="Times New Roman"/>
                <w:color w:val="000000"/>
              </w:rPr>
              <w:lastRenderedPageBreak/>
              <w:t>All-cause death</w:t>
            </w:r>
          </w:p>
        </w:tc>
        <w:tc>
          <w:tcPr>
            <w:tcW w:w="2310" w:type="dxa"/>
            <w:noWrap/>
            <w:hideMark/>
          </w:tcPr>
          <w:p w:rsidR="00650E7C" w:rsidRDefault="00650E7C" w:rsidP="006D1941">
            <w:pPr>
              <w:rPr>
                <w:rFonts w:ascii="Calibri" w:eastAsia="Times New Roman" w:hAnsi="Calibri" w:cs="Times New Roman"/>
                <w:b/>
                <w:bCs/>
                <w:color w:val="000000"/>
                <w:sz w:val="28"/>
                <w:szCs w:val="28"/>
              </w:rPr>
            </w:pPr>
            <w:r w:rsidRPr="000B6AF8">
              <w:rPr>
                <w:rFonts w:ascii="Calibri" w:eastAsia="Times New Roman" w:hAnsi="Calibri" w:cs="Times New Roman"/>
                <w:color w:val="000000"/>
              </w:rPr>
              <w:t>8.4</w:t>
            </w:r>
          </w:p>
        </w:tc>
        <w:tc>
          <w:tcPr>
            <w:tcW w:w="2311" w:type="dxa"/>
            <w:noWrap/>
            <w:hideMark/>
          </w:tcPr>
          <w:p w:rsidR="00650E7C" w:rsidRPr="000B6AF8" w:rsidRDefault="00650E7C" w:rsidP="006D1941">
            <w:pPr>
              <w:rPr>
                <w:rFonts w:ascii="Calibri" w:eastAsia="Times New Roman" w:hAnsi="Calibri" w:cs="Times New Roman"/>
                <w:color w:val="000000"/>
              </w:rPr>
            </w:pPr>
            <w:r w:rsidRPr="000B6AF8">
              <w:rPr>
                <w:rFonts w:ascii="Calibri" w:eastAsia="Times New Roman" w:hAnsi="Calibri" w:cs="Times New Roman"/>
                <w:color w:val="000000"/>
              </w:rPr>
              <w:t>-</w:t>
            </w:r>
          </w:p>
        </w:tc>
        <w:tc>
          <w:tcPr>
            <w:tcW w:w="2311" w:type="dxa"/>
            <w:noWrap/>
            <w:hideMark/>
          </w:tcPr>
          <w:p w:rsidR="00650E7C" w:rsidRDefault="00650E7C" w:rsidP="006D1941">
            <w:pPr>
              <w:rPr>
                <w:rFonts w:ascii="Calibri" w:eastAsia="Times New Roman" w:hAnsi="Calibri" w:cs="Times New Roman"/>
                <w:b/>
                <w:bCs/>
                <w:color w:val="000000"/>
                <w:sz w:val="28"/>
                <w:szCs w:val="28"/>
              </w:rPr>
            </w:pPr>
            <w:r>
              <w:rPr>
                <w:rFonts w:ascii="Calibri" w:eastAsia="Times New Roman" w:hAnsi="Calibri" w:cs="Times New Roman"/>
                <w:color w:val="000000"/>
              </w:rPr>
              <w:t>£</w:t>
            </w:r>
            <w:r w:rsidRPr="000B6AF8">
              <w:rPr>
                <w:rFonts w:ascii="Calibri" w:eastAsia="Times New Roman" w:hAnsi="Calibri" w:cs="Times New Roman"/>
                <w:color w:val="000000"/>
              </w:rPr>
              <w:t>168</w:t>
            </w:r>
            <w:r>
              <w:rPr>
                <w:rFonts w:ascii="Calibri" w:eastAsia="Times New Roman" w:hAnsi="Calibri" w:cs="Times New Roman"/>
                <w:color w:val="000000"/>
              </w:rPr>
              <w:t>,</w:t>
            </w:r>
            <w:r w:rsidRPr="000B6AF8">
              <w:rPr>
                <w:rFonts w:ascii="Calibri" w:eastAsia="Times New Roman" w:hAnsi="Calibri" w:cs="Times New Roman"/>
                <w:color w:val="000000"/>
              </w:rPr>
              <w:t>000</w:t>
            </w:r>
          </w:p>
        </w:tc>
      </w:tr>
      <w:tr w:rsidR="00650E7C" w:rsidRPr="000B6AF8" w:rsidTr="006D1941">
        <w:trPr>
          <w:trHeight w:val="300"/>
        </w:trPr>
        <w:tc>
          <w:tcPr>
            <w:tcW w:w="2310" w:type="dxa"/>
            <w:noWrap/>
            <w:hideMark/>
          </w:tcPr>
          <w:p w:rsidR="00650E7C" w:rsidRPr="000B6AF8" w:rsidRDefault="00650E7C" w:rsidP="006D1941">
            <w:pPr>
              <w:rPr>
                <w:rFonts w:ascii="Calibri" w:eastAsia="Times New Roman" w:hAnsi="Calibri" w:cs="Times New Roman"/>
                <w:color w:val="000000"/>
              </w:rPr>
            </w:pPr>
            <w:r w:rsidRPr="000B6AF8">
              <w:rPr>
                <w:rFonts w:ascii="Calibri" w:eastAsia="Times New Roman" w:hAnsi="Calibri" w:cs="Times New Roman"/>
                <w:color w:val="000000"/>
              </w:rPr>
              <w:t>Coronary event</w:t>
            </w:r>
          </w:p>
        </w:tc>
        <w:tc>
          <w:tcPr>
            <w:tcW w:w="2310"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1.1</w:t>
            </w:r>
          </w:p>
        </w:tc>
        <w:tc>
          <w:tcPr>
            <w:tcW w:w="2311"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£28,000</w:t>
            </w:r>
          </w:p>
        </w:tc>
        <w:tc>
          <w:tcPr>
            <w:tcW w:w="2311"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£50,000</w:t>
            </w:r>
          </w:p>
        </w:tc>
      </w:tr>
      <w:tr w:rsidR="00650E7C" w:rsidRPr="000B6AF8" w:rsidTr="006D1941">
        <w:trPr>
          <w:trHeight w:val="300"/>
        </w:trPr>
        <w:tc>
          <w:tcPr>
            <w:tcW w:w="2310" w:type="dxa"/>
            <w:noWrap/>
            <w:hideMark/>
          </w:tcPr>
          <w:p w:rsidR="00650E7C" w:rsidRPr="000B6AF8" w:rsidRDefault="00650E7C" w:rsidP="006D1941">
            <w:pPr>
              <w:rPr>
                <w:rFonts w:ascii="Calibri" w:eastAsia="Times New Roman" w:hAnsi="Calibri" w:cs="Times New Roman"/>
                <w:color w:val="000000"/>
              </w:rPr>
            </w:pPr>
            <w:r w:rsidRPr="000B6AF8">
              <w:rPr>
                <w:rFonts w:ascii="Calibri" w:eastAsia="Times New Roman" w:hAnsi="Calibri" w:cs="Times New Roman"/>
                <w:color w:val="000000"/>
              </w:rPr>
              <w:t>Term, low birth weight birth</w:t>
            </w:r>
          </w:p>
        </w:tc>
        <w:tc>
          <w:tcPr>
            <w:tcW w:w="2310" w:type="dxa"/>
            <w:noWrap/>
            <w:hideMark/>
          </w:tcPr>
          <w:p w:rsidR="00650E7C" w:rsidRPr="000B6AF8" w:rsidRDefault="00650E7C" w:rsidP="006D1941">
            <w:pPr>
              <w:rPr>
                <w:rFonts w:ascii="Calibri" w:eastAsia="Times New Roman" w:hAnsi="Calibri" w:cs="Times New Roman"/>
                <w:color w:val="000000"/>
              </w:rPr>
            </w:pPr>
            <w:r w:rsidRPr="000B6AF8">
              <w:rPr>
                <w:rFonts w:ascii="Calibri" w:eastAsia="Times New Roman" w:hAnsi="Calibri" w:cs="Times New Roman"/>
                <w:color w:val="000000"/>
              </w:rPr>
              <w:t>-</w:t>
            </w:r>
          </w:p>
        </w:tc>
        <w:tc>
          <w:tcPr>
            <w:tcW w:w="2311"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w:t>
            </w:r>
            <w:r w:rsidRPr="000B6AF8">
              <w:rPr>
                <w:rFonts w:ascii="Calibri" w:eastAsia="Times New Roman" w:hAnsi="Calibri" w:cs="Times New Roman"/>
                <w:color w:val="000000"/>
              </w:rPr>
              <w:t>2</w:t>
            </w:r>
            <w:r>
              <w:rPr>
                <w:rFonts w:ascii="Calibri" w:eastAsia="Times New Roman" w:hAnsi="Calibri" w:cs="Times New Roman"/>
                <w:color w:val="000000"/>
              </w:rPr>
              <w:t>,000</w:t>
            </w:r>
          </w:p>
        </w:tc>
        <w:tc>
          <w:tcPr>
            <w:tcW w:w="2311"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w:t>
            </w:r>
            <w:r w:rsidRPr="000B6AF8">
              <w:rPr>
                <w:rFonts w:ascii="Calibri" w:eastAsia="Times New Roman" w:hAnsi="Calibri" w:cs="Times New Roman"/>
                <w:color w:val="000000"/>
              </w:rPr>
              <w:t>2</w:t>
            </w:r>
            <w:r>
              <w:rPr>
                <w:rFonts w:ascii="Calibri" w:eastAsia="Times New Roman" w:hAnsi="Calibri" w:cs="Times New Roman"/>
                <w:color w:val="000000"/>
              </w:rPr>
              <w:t>,000</w:t>
            </w:r>
          </w:p>
        </w:tc>
      </w:tr>
      <w:tr w:rsidR="00650E7C" w:rsidRPr="000B6AF8" w:rsidTr="006D1941">
        <w:trPr>
          <w:trHeight w:val="300"/>
        </w:trPr>
        <w:tc>
          <w:tcPr>
            <w:tcW w:w="2310" w:type="dxa"/>
            <w:noWrap/>
            <w:hideMark/>
          </w:tcPr>
          <w:p w:rsidR="00650E7C" w:rsidRPr="000B6AF8" w:rsidRDefault="00650E7C" w:rsidP="006D1941">
            <w:pPr>
              <w:rPr>
                <w:rFonts w:ascii="Calibri" w:eastAsia="Times New Roman" w:hAnsi="Calibri" w:cs="Times New Roman"/>
                <w:color w:val="000000"/>
              </w:rPr>
            </w:pPr>
            <w:r w:rsidRPr="000B6AF8">
              <w:rPr>
                <w:rFonts w:ascii="Calibri" w:eastAsia="Times New Roman" w:hAnsi="Calibri" w:cs="Times New Roman"/>
                <w:color w:val="000000"/>
              </w:rPr>
              <w:t>Pre term birth</w:t>
            </w:r>
          </w:p>
        </w:tc>
        <w:tc>
          <w:tcPr>
            <w:tcW w:w="2310"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1.3</w:t>
            </w:r>
          </w:p>
        </w:tc>
        <w:tc>
          <w:tcPr>
            <w:tcW w:w="2311"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w:t>
            </w:r>
            <w:r w:rsidRPr="000B6AF8">
              <w:rPr>
                <w:rFonts w:ascii="Calibri" w:eastAsia="Times New Roman" w:hAnsi="Calibri" w:cs="Times New Roman"/>
                <w:color w:val="000000"/>
              </w:rPr>
              <w:t>2</w:t>
            </w:r>
            <w:r>
              <w:rPr>
                <w:rFonts w:ascii="Calibri" w:eastAsia="Times New Roman" w:hAnsi="Calibri" w:cs="Times New Roman"/>
                <w:color w:val="000000"/>
              </w:rPr>
              <w:t>4,000</w:t>
            </w:r>
          </w:p>
        </w:tc>
        <w:tc>
          <w:tcPr>
            <w:tcW w:w="2311"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£50,000</w:t>
            </w:r>
          </w:p>
        </w:tc>
      </w:tr>
      <w:tr w:rsidR="00650E7C" w:rsidRPr="000B6AF8" w:rsidTr="006D1941">
        <w:trPr>
          <w:trHeight w:val="300"/>
        </w:trPr>
        <w:tc>
          <w:tcPr>
            <w:tcW w:w="2310" w:type="dxa"/>
            <w:noWrap/>
          </w:tcPr>
          <w:p w:rsidR="00650E7C" w:rsidRPr="000B6AF8" w:rsidRDefault="00650E7C" w:rsidP="006D1941">
            <w:pPr>
              <w:rPr>
                <w:rFonts w:ascii="Calibri" w:eastAsia="Times New Roman" w:hAnsi="Calibri" w:cs="Times New Roman"/>
                <w:color w:val="000000"/>
              </w:rPr>
            </w:pPr>
            <w:r w:rsidRPr="000B6AF8">
              <w:rPr>
                <w:rFonts w:ascii="Calibri" w:eastAsia="Times New Roman" w:hAnsi="Calibri" w:cs="Times New Roman"/>
                <w:color w:val="000000"/>
              </w:rPr>
              <w:t>Childhood asthma</w:t>
            </w:r>
          </w:p>
        </w:tc>
        <w:tc>
          <w:tcPr>
            <w:tcW w:w="2310" w:type="dxa"/>
            <w:noWrap/>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0.</w:t>
            </w:r>
            <w:r w:rsidRPr="000B6AF8">
              <w:rPr>
                <w:rFonts w:ascii="Calibri" w:eastAsia="Times New Roman" w:hAnsi="Calibri" w:cs="Times New Roman"/>
                <w:color w:val="000000"/>
              </w:rPr>
              <w:t>9</w:t>
            </w:r>
          </w:p>
        </w:tc>
        <w:tc>
          <w:tcPr>
            <w:tcW w:w="2311" w:type="dxa"/>
            <w:noWrap/>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£3,000</w:t>
            </w:r>
          </w:p>
        </w:tc>
        <w:tc>
          <w:tcPr>
            <w:tcW w:w="2311" w:type="dxa"/>
            <w:noWrap/>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£21,000</w:t>
            </w:r>
          </w:p>
        </w:tc>
      </w:tr>
    </w:tbl>
    <w:p w:rsidR="00650E7C" w:rsidRDefault="00650E7C" w:rsidP="006D1941"/>
    <w:p w:rsidR="00650E7C" w:rsidRDefault="00650E7C" w:rsidP="006D1941">
      <w:pPr>
        <w:pStyle w:val="Heading2"/>
        <w:numPr>
          <w:ilvl w:val="0"/>
          <w:numId w:val="2"/>
        </w:numPr>
      </w:pPr>
      <w:r>
        <w:t>Results</w:t>
      </w:r>
    </w:p>
    <w:p w:rsidR="00650E7C" w:rsidRDefault="00650E7C" w:rsidP="006D1941">
      <w:r>
        <w:t xml:space="preserve">In this section we present the results for the valuation of this LEZ scenario using the approach discussed in the previous section. The results from these are summarised in </w:t>
      </w:r>
      <w:r>
        <w:fldChar w:fldCharType="begin"/>
      </w:r>
      <w:r>
        <w:instrText xml:space="preserve"> REF _Ref429562291 \h </w:instrText>
      </w:r>
      <w:r>
        <w:fldChar w:fldCharType="separate"/>
      </w:r>
      <w:r>
        <w:t xml:space="preserve">Table </w:t>
      </w:r>
      <w:r>
        <w:fldChar w:fldCharType="end"/>
      </w:r>
      <w:r>
        <w:t>4.</w:t>
      </w:r>
    </w:p>
    <w:p w:rsidR="00650E7C" w:rsidRDefault="00650E7C" w:rsidP="006D1941">
      <w:pPr>
        <w:pStyle w:val="Caption"/>
        <w:keepNext/>
      </w:pPr>
      <w:bookmarkStart w:id="3" w:name="_Ref429562291"/>
      <w:r>
        <w:t xml:space="preserve">Table </w:t>
      </w:r>
      <w:bookmarkEnd w:id="3"/>
      <w:r>
        <w:t>4 - Summary of results</w:t>
      </w:r>
    </w:p>
    <w:tbl>
      <w:tblPr>
        <w:tblStyle w:val="TableGrid"/>
        <w:tblW w:w="9230" w:type="dxa"/>
        <w:tblLook w:val="04A0" w:firstRow="1" w:lastRow="0" w:firstColumn="1" w:lastColumn="0" w:noHBand="0" w:noVBand="1"/>
      </w:tblPr>
      <w:tblGrid>
        <w:gridCol w:w="2306"/>
        <w:gridCol w:w="2306"/>
        <w:gridCol w:w="2309"/>
        <w:gridCol w:w="2309"/>
      </w:tblGrid>
      <w:tr w:rsidR="00650E7C" w:rsidRPr="007D4C6B" w:rsidTr="0030316D">
        <w:trPr>
          <w:trHeight w:val="300"/>
        </w:trPr>
        <w:tc>
          <w:tcPr>
            <w:tcW w:w="2306" w:type="dxa"/>
            <w:noWrap/>
            <w:hideMark/>
          </w:tcPr>
          <w:p w:rsidR="00650E7C" w:rsidRPr="00FB399A" w:rsidRDefault="00650E7C" w:rsidP="006D1941">
            <w:pPr>
              <w:rPr>
                <w:rFonts w:ascii="Calibri" w:eastAsia="Times New Roman" w:hAnsi="Calibri" w:cs="Times New Roman"/>
                <w:b/>
                <w:color w:val="000000"/>
              </w:rPr>
            </w:pPr>
            <w:r w:rsidRPr="00FB399A">
              <w:rPr>
                <w:rFonts w:ascii="Calibri" w:eastAsia="Times New Roman" w:hAnsi="Calibri" w:cs="Times New Roman"/>
                <w:b/>
                <w:color w:val="000000"/>
              </w:rPr>
              <w:t>Health event</w:t>
            </w:r>
          </w:p>
        </w:tc>
        <w:tc>
          <w:tcPr>
            <w:tcW w:w="2306" w:type="dxa"/>
            <w:noWrap/>
            <w:hideMark/>
          </w:tcPr>
          <w:p w:rsidR="00650E7C" w:rsidRPr="00FB399A" w:rsidRDefault="00650E7C" w:rsidP="006D1941">
            <w:pPr>
              <w:rPr>
                <w:rFonts w:ascii="Calibri" w:eastAsia="Times New Roman" w:hAnsi="Calibri" w:cs="Times New Roman"/>
                <w:b/>
                <w:color w:val="000000"/>
              </w:rPr>
            </w:pPr>
            <w:r w:rsidRPr="00FB399A">
              <w:rPr>
                <w:rFonts w:ascii="Calibri" w:eastAsia="Times New Roman" w:hAnsi="Calibri" w:cs="Times New Roman"/>
                <w:b/>
                <w:color w:val="000000"/>
              </w:rPr>
              <w:t>Pollutant</w:t>
            </w:r>
          </w:p>
        </w:tc>
        <w:tc>
          <w:tcPr>
            <w:tcW w:w="2309" w:type="dxa"/>
            <w:noWrap/>
            <w:hideMark/>
          </w:tcPr>
          <w:p w:rsidR="00650E7C" w:rsidRPr="00FB399A" w:rsidRDefault="00650E7C" w:rsidP="006D1941">
            <w:pPr>
              <w:rPr>
                <w:rFonts w:ascii="Calibri" w:eastAsia="Times New Roman" w:hAnsi="Calibri" w:cs="Times New Roman"/>
                <w:b/>
                <w:color w:val="000000"/>
              </w:rPr>
            </w:pPr>
            <w:r w:rsidRPr="00FB399A">
              <w:rPr>
                <w:rFonts w:ascii="Calibri" w:eastAsia="Times New Roman" w:hAnsi="Calibri" w:cs="Times New Roman"/>
                <w:b/>
                <w:color w:val="000000"/>
              </w:rPr>
              <w:t>Number averted per year</w:t>
            </w:r>
            <w:r>
              <w:rPr>
                <w:rFonts w:ascii="Calibri" w:eastAsia="Times New Roman" w:hAnsi="Calibri" w:cs="Times New Roman"/>
                <w:b/>
                <w:color w:val="000000"/>
              </w:rPr>
              <w:t xml:space="preserve"> by implementing </w:t>
            </w:r>
            <w:r w:rsidRPr="0030316D">
              <w:rPr>
                <w:b/>
              </w:rPr>
              <w:t>pre EURO 4 buses and HGVs were upgraded to EURO 6 by 2016</w:t>
            </w:r>
          </w:p>
        </w:tc>
        <w:tc>
          <w:tcPr>
            <w:tcW w:w="2309" w:type="dxa"/>
            <w:noWrap/>
            <w:hideMark/>
          </w:tcPr>
          <w:p w:rsidR="00650E7C" w:rsidRPr="00FB399A" w:rsidRDefault="00650E7C" w:rsidP="006D1941">
            <w:pPr>
              <w:rPr>
                <w:rFonts w:ascii="Calibri" w:eastAsia="Times New Roman" w:hAnsi="Calibri" w:cs="Times New Roman"/>
                <w:b/>
                <w:color w:val="000000"/>
              </w:rPr>
            </w:pPr>
            <w:r>
              <w:rPr>
                <w:rFonts w:ascii="Calibri" w:eastAsia="Times New Roman" w:hAnsi="Calibri" w:cs="Times New Roman"/>
                <w:b/>
                <w:color w:val="000000"/>
              </w:rPr>
              <w:t>Total value per year, nearest £10,000 (£ 2013/2014)</w:t>
            </w:r>
          </w:p>
        </w:tc>
      </w:tr>
      <w:tr w:rsidR="00650E7C" w:rsidRPr="007D4C6B" w:rsidTr="0030316D">
        <w:trPr>
          <w:trHeight w:val="420"/>
        </w:trPr>
        <w:tc>
          <w:tcPr>
            <w:tcW w:w="2306" w:type="dxa"/>
            <w:noWrap/>
            <w:hideMark/>
          </w:tcPr>
          <w:p w:rsidR="00650E7C" w:rsidRPr="007D4C6B" w:rsidRDefault="00650E7C" w:rsidP="006D1941">
            <w:pPr>
              <w:rPr>
                <w:rFonts w:ascii="Calibri" w:eastAsia="Times New Roman" w:hAnsi="Calibri" w:cs="Times New Roman"/>
                <w:color w:val="000000"/>
              </w:rPr>
            </w:pPr>
            <w:r w:rsidRPr="007D4C6B">
              <w:rPr>
                <w:rFonts w:ascii="Calibri" w:eastAsia="Times New Roman" w:hAnsi="Calibri" w:cs="Times New Roman"/>
                <w:color w:val="000000"/>
              </w:rPr>
              <w:t>All-cause mortality death</w:t>
            </w:r>
          </w:p>
        </w:tc>
        <w:tc>
          <w:tcPr>
            <w:tcW w:w="2306" w:type="dxa"/>
            <w:noWrap/>
            <w:hideMark/>
          </w:tcPr>
          <w:p w:rsidR="00650E7C" w:rsidRPr="00510CC7" w:rsidRDefault="00650E7C" w:rsidP="006D1941">
            <w:pPr>
              <w:rPr>
                <w:sz w:val="20"/>
              </w:rPr>
            </w:pPr>
            <w:r w:rsidRPr="00510CC7">
              <w:rPr>
                <w:sz w:val="20"/>
              </w:rPr>
              <w:t>PM</w:t>
            </w:r>
            <w:r w:rsidRPr="00510CC7">
              <w:rPr>
                <w:sz w:val="20"/>
                <w:vertAlign w:val="subscript"/>
              </w:rPr>
              <w:t>2.5</w:t>
            </w:r>
          </w:p>
        </w:tc>
        <w:tc>
          <w:tcPr>
            <w:tcW w:w="2309" w:type="dxa"/>
            <w:noWrap/>
            <w:hideMark/>
          </w:tcPr>
          <w:p w:rsidR="00650E7C" w:rsidRDefault="00650E7C" w:rsidP="006D1941">
            <w:pPr>
              <w:rPr>
                <w:rFonts w:ascii="Calibri" w:eastAsia="Times New Roman" w:hAnsi="Calibri" w:cs="Times New Roman"/>
                <w:color w:val="000000"/>
              </w:rPr>
            </w:pPr>
            <w:r w:rsidRPr="007D4C6B">
              <w:rPr>
                <w:rFonts w:ascii="Calibri" w:eastAsia="Times New Roman" w:hAnsi="Calibri" w:cs="Times New Roman"/>
                <w:color w:val="000000"/>
              </w:rPr>
              <w:t>10</w:t>
            </w:r>
          </w:p>
        </w:tc>
        <w:tc>
          <w:tcPr>
            <w:tcW w:w="2309"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w:t>
            </w:r>
            <w:r w:rsidRPr="007D4C6B">
              <w:rPr>
                <w:rFonts w:ascii="Calibri" w:eastAsia="Times New Roman" w:hAnsi="Calibri" w:cs="Times New Roman"/>
                <w:color w:val="000000"/>
              </w:rPr>
              <w:t>1</w:t>
            </w:r>
            <w:r>
              <w:rPr>
                <w:rFonts w:ascii="Calibri" w:eastAsia="Times New Roman" w:hAnsi="Calibri" w:cs="Times New Roman"/>
                <w:color w:val="000000"/>
              </w:rPr>
              <w:t>,</w:t>
            </w:r>
            <w:r w:rsidRPr="007D4C6B">
              <w:rPr>
                <w:rFonts w:ascii="Calibri" w:eastAsia="Times New Roman" w:hAnsi="Calibri" w:cs="Times New Roman"/>
                <w:color w:val="000000"/>
              </w:rPr>
              <w:t>680</w:t>
            </w:r>
            <w:r>
              <w:rPr>
                <w:rFonts w:ascii="Calibri" w:eastAsia="Times New Roman" w:hAnsi="Calibri" w:cs="Times New Roman"/>
                <w:color w:val="000000"/>
              </w:rPr>
              <w:t>,</w:t>
            </w:r>
            <w:r w:rsidRPr="007D4C6B">
              <w:rPr>
                <w:rFonts w:ascii="Calibri" w:eastAsia="Times New Roman" w:hAnsi="Calibri" w:cs="Times New Roman"/>
                <w:color w:val="000000"/>
              </w:rPr>
              <w:t>000</w:t>
            </w:r>
          </w:p>
        </w:tc>
      </w:tr>
      <w:tr w:rsidR="00650E7C" w:rsidRPr="007D4C6B" w:rsidTr="0030316D">
        <w:trPr>
          <w:trHeight w:val="420"/>
        </w:trPr>
        <w:tc>
          <w:tcPr>
            <w:tcW w:w="2306" w:type="dxa"/>
            <w:noWrap/>
            <w:hideMark/>
          </w:tcPr>
          <w:p w:rsidR="00650E7C" w:rsidRPr="007D4C6B" w:rsidRDefault="00650E7C" w:rsidP="006D1941">
            <w:pPr>
              <w:rPr>
                <w:rFonts w:ascii="Calibri" w:eastAsia="Times New Roman" w:hAnsi="Calibri" w:cs="Times New Roman"/>
                <w:color w:val="000000"/>
              </w:rPr>
            </w:pPr>
            <w:r w:rsidRPr="007D4C6B">
              <w:rPr>
                <w:rFonts w:ascii="Calibri" w:eastAsia="Times New Roman" w:hAnsi="Calibri" w:cs="Times New Roman"/>
                <w:color w:val="000000"/>
              </w:rPr>
              <w:t>Coronary events (Bradford only)</w:t>
            </w:r>
          </w:p>
        </w:tc>
        <w:tc>
          <w:tcPr>
            <w:tcW w:w="2306" w:type="dxa"/>
            <w:noWrap/>
            <w:hideMark/>
          </w:tcPr>
          <w:p w:rsidR="00650E7C" w:rsidRPr="00510CC7" w:rsidRDefault="00650E7C" w:rsidP="006D1941">
            <w:pPr>
              <w:rPr>
                <w:sz w:val="20"/>
              </w:rPr>
            </w:pPr>
            <w:r w:rsidRPr="00510CC7">
              <w:rPr>
                <w:sz w:val="20"/>
              </w:rPr>
              <w:t>PM</w:t>
            </w:r>
            <w:r w:rsidRPr="00510CC7">
              <w:rPr>
                <w:sz w:val="20"/>
                <w:vertAlign w:val="subscript"/>
              </w:rPr>
              <w:t>2.5</w:t>
            </w:r>
          </w:p>
        </w:tc>
        <w:tc>
          <w:tcPr>
            <w:tcW w:w="2309" w:type="dxa"/>
            <w:noWrap/>
            <w:hideMark/>
          </w:tcPr>
          <w:p w:rsidR="00650E7C" w:rsidRDefault="00650E7C" w:rsidP="006D1941">
            <w:pPr>
              <w:rPr>
                <w:rFonts w:ascii="Calibri" w:eastAsia="Times New Roman" w:hAnsi="Calibri" w:cs="Times New Roman"/>
                <w:color w:val="000000"/>
              </w:rPr>
            </w:pPr>
            <w:r w:rsidRPr="007D4C6B">
              <w:rPr>
                <w:rFonts w:ascii="Calibri" w:eastAsia="Times New Roman" w:hAnsi="Calibri" w:cs="Times New Roman"/>
                <w:color w:val="000000"/>
              </w:rPr>
              <w:t>5</w:t>
            </w:r>
          </w:p>
        </w:tc>
        <w:tc>
          <w:tcPr>
            <w:tcW w:w="2309"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w:t>
            </w:r>
            <w:r w:rsidRPr="007D4C6B">
              <w:rPr>
                <w:rFonts w:ascii="Calibri" w:eastAsia="Times New Roman" w:hAnsi="Calibri" w:cs="Times New Roman"/>
                <w:color w:val="000000"/>
              </w:rPr>
              <w:t>250</w:t>
            </w:r>
            <w:r>
              <w:rPr>
                <w:rFonts w:ascii="Calibri" w:eastAsia="Times New Roman" w:hAnsi="Calibri" w:cs="Times New Roman"/>
                <w:color w:val="000000"/>
              </w:rPr>
              <w:t>,</w:t>
            </w:r>
            <w:r w:rsidRPr="007D4C6B">
              <w:rPr>
                <w:rFonts w:ascii="Calibri" w:eastAsia="Times New Roman" w:hAnsi="Calibri" w:cs="Times New Roman"/>
                <w:color w:val="000000"/>
              </w:rPr>
              <w:t>000</w:t>
            </w:r>
          </w:p>
        </w:tc>
      </w:tr>
      <w:tr w:rsidR="00650E7C" w:rsidRPr="007D4C6B" w:rsidTr="0030316D">
        <w:trPr>
          <w:trHeight w:val="420"/>
        </w:trPr>
        <w:tc>
          <w:tcPr>
            <w:tcW w:w="2306" w:type="dxa"/>
            <w:noWrap/>
            <w:hideMark/>
          </w:tcPr>
          <w:p w:rsidR="00650E7C" w:rsidRPr="007D4C6B" w:rsidRDefault="00650E7C" w:rsidP="006D1941">
            <w:pPr>
              <w:rPr>
                <w:rFonts w:ascii="Calibri" w:eastAsia="Times New Roman" w:hAnsi="Calibri" w:cs="Times New Roman"/>
                <w:color w:val="000000"/>
              </w:rPr>
            </w:pPr>
            <w:r w:rsidRPr="007D4C6B">
              <w:rPr>
                <w:rFonts w:ascii="Calibri" w:eastAsia="Times New Roman" w:hAnsi="Calibri" w:cs="Times New Roman"/>
                <w:color w:val="000000"/>
              </w:rPr>
              <w:t>Term, low birth weight birth</w:t>
            </w:r>
          </w:p>
        </w:tc>
        <w:tc>
          <w:tcPr>
            <w:tcW w:w="2306" w:type="dxa"/>
            <w:noWrap/>
            <w:hideMark/>
          </w:tcPr>
          <w:p w:rsidR="00650E7C" w:rsidRPr="00510CC7" w:rsidRDefault="00650E7C" w:rsidP="006D1941">
            <w:pPr>
              <w:rPr>
                <w:sz w:val="20"/>
              </w:rPr>
            </w:pPr>
            <w:r w:rsidRPr="00510CC7">
              <w:rPr>
                <w:sz w:val="20"/>
              </w:rPr>
              <w:t>PM</w:t>
            </w:r>
            <w:r w:rsidRPr="00510CC7">
              <w:rPr>
                <w:sz w:val="20"/>
                <w:vertAlign w:val="subscript"/>
              </w:rPr>
              <w:t>2.5</w:t>
            </w:r>
          </w:p>
        </w:tc>
        <w:tc>
          <w:tcPr>
            <w:tcW w:w="2309" w:type="dxa"/>
            <w:noWrap/>
            <w:hideMark/>
          </w:tcPr>
          <w:p w:rsidR="00650E7C" w:rsidRDefault="00650E7C" w:rsidP="006D1941">
            <w:pPr>
              <w:rPr>
                <w:rFonts w:ascii="Calibri" w:eastAsia="Times New Roman" w:hAnsi="Calibri" w:cs="Times New Roman"/>
                <w:color w:val="000000"/>
              </w:rPr>
            </w:pPr>
            <w:r w:rsidRPr="007D4C6B">
              <w:rPr>
                <w:rFonts w:ascii="Calibri" w:eastAsia="Times New Roman" w:hAnsi="Calibri" w:cs="Times New Roman"/>
                <w:color w:val="000000"/>
              </w:rPr>
              <w:t>7</w:t>
            </w:r>
          </w:p>
        </w:tc>
        <w:tc>
          <w:tcPr>
            <w:tcW w:w="2309"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w:t>
            </w:r>
            <w:r w:rsidRPr="007D4C6B">
              <w:rPr>
                <w:rFonts w:ascii="Calibri" w:eastAsia="Times New Roman" w:hAnsi="Calibri" w:cs="Times New Roman"/>
                <w:color w:val="000000"/>
              </w:rPr>
              <w:t>20</w:t>
            </w:r>
            <w:r>
              <w:rPr>
                <w:rFonts w:ascii="Calibri" w:eastAsia="Times New Roman" w:hAnsi="Calibri" w:cs="Times New Roman"/>
                <w:color w:val="000000"/>
              </w:rPr>
              <w:t>,</w:t>
            </w:r>
            <w:r w:rsidRPr="007D4C6B">
              <w:rPr>
                <w:rFonts w:ascii="Calibri" w:eastAsia="Times New Roman" w:hAnsi="Calibri" w:cs="Times New Roman"/>
                <w:color w:val="000000"/>
              </w:rPr>
              <w:t>000</w:t>
            </w:r>
          </w:p>
        </w:tc>
      </w:tr>
      <w:tr w:rsidR="00650E7C" w:rsidRPr="007D4C6B" w:rsidTr="0030316D">
        <w:trPr>
          <w:trHeight w:val="420"/>
        </w:trPr>
        <w:tc>
          <w:tcPr>
            <w:tcW w:w="2306" w:type="dxa"/>
            <w:noWrap/>
            <w:hideMark/>
          </w:tcPr>
          <w:p w:rsidR="00650E7C" w:rsidRPr="007D4C6B" w:rsidRDefault="00650E7C" w:rsidP="006D1941">
            <w:pPr>
              <w:rPr>
                <w:rFonts w:ascii="Calibri" w:eastAsia="Times New Roman" w:hAnsi="Calibri" w:cs="Times New Roman"/>
                <w:color w:val="000000"/>
              </w:rPr>
            </w:pPr>
            <w:r w:rsidRPr="007D4C6B">
              <w:rPr>
                <w:rFonts w:ascii="Calibri" w:eastAsia="Times New Roman" w:hAnsi="Calibri" w:cs="Times New Roman"/>
                <w:color w:val="000000"/>
              </w:rPr>
              <w:t>Term, low birth weight birth</w:t>
            </w:r>
          </w:p>
        </w:tc>
        <w:tc>
          <w:tcPr>
            <w:tcW w:w="2306" w:type="dxa"/>
            <w:noWrap/>
            <w:hideMark/>
          </w:tcPr>
          <w:p w:rsidR="00650E7C" w:rsidRPr="007D4C6B" w:rsidRDefault="00650E7C" w:rsidP="006D1941">
            <w:pPr>
              <w:rPr>
                <w:rFonts w:ascii="Calibri" w:eastAsia="Times New Roman" w:hAnsi="Calibri" w:cs="Times New Roman"/>
                <w:color w:val="000000"/>
              </w:rPr>
            </w:pPr>
            <w:r w:rsidRPr="00510CC7">
              <w:rPr>
                <w:sz w:val="20"/>
              </w:rPr>
              <w:t>NO</w:t>
            </w:r>
            <w:r w:rsidRPr="00510CC7">
              <w:rPr>
                <w:sz w:val="20"/>
                <w:vertAlign w:val="subscript"/>
              </w:rPr>
              <w:t>2</w:t>
            </w:r>
          </w:p>
        </w:tc>
        <w:tc>
          <w:tcPr>
            <w:tcW w:w="2309" w:type="dxa"/>
            <w:noWrap/>
            <w:hideMark/>
          </w:tcPr>
          <w:p w:rsidR="00650E7C" w:rsidRDefault="00650E7C" w:rsidP="006D1941">
            <w:pPr>
              <w:rPr>
                <w:rFonts w:ascii="Calibri" w:eastAsia="Times New Roman" w:hAnsi="Calibri" w:cs="Times New Roman"/>
                <w:color w:val="000000"/>
              </w:rPr>
            </w:pPr>
            <w:r w:rsidRPr="007D4C6B">
              <w:rPr>
                <w:rFonts w:ascii="Calibri" w:eastAsia="Times New Roman" w:hAnsi="Calibri" w:cs="Times New Roman"/>
                <w:color w:val="000000"/>
              </w:rPr>
              <w:t>10</w:t>
            </w:r>
          </w:p>
        </w:tc>
        <w:tc>
          <w:tcPr>
            <w:tcW w:w="2309"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w:t>
            </w:r>
            <w:r w:rsidRPr="007D4C6B">
              <w:rPr>
                <w:rFonts w:ascii="Calibri" w:eastAsia="Times New Roman" w:hAnsi="Calibri" w:cs="Times New Roman"/>
                <w:color w:val="000000"/>
              </w:rPr>
              <w:t>20</w:t>
            </w:r>
            <w:r>
              <w:rPr>
                <w:rFonts w:ascii="Calibri" w:eastAsia="Times New Roman" w:hAnsi="Calibri" w:cs="Times New Roman"/>
                <w:color w:val="000000"/>
              </w:rPr>
              <w:t>,</w:t>
            </w:r>
            <w:r w:rsidRPr="007D4C6B">
              <w:rPr>
                <w:rFonts w:ascii="Calibri" w:eastAsia="Times New Roman" w:hAnsi="Calibri" w:cs="Times New Roman"/>
                <w:color w:val="000000"/>
              </w:rPr>
              <w:t>000</w:t>
            </w:r>
          </w:p>
        </w:tc>
      </w:tr>
      <w:tr w:rsidR="00650E7C" w:rsidRPr="007D4C6B" w:rsidTr="0030316D">
        <w:trPr>
          <w:trHeight w:val="420"/>
        </w:trPr>
        <w:tc>
          <w:tcPr>
            <w:tcW w:w="2306" w:type="dxa"/>
            <w:noWrap/>
            <w:hideMark/>
          </w:tcPr>
          <w:p w:rsidR="00650E7C" w:rsidRPr="007D4C6B" w:rsidRDefault="00650E7C" w:rsidP="006D1941">
            <w:pPr>
              <w:rPr>
                <w:rFonts w:ascii="Calibri" w:eastAsia="Times New Roman" w:hAnsi="Calibri" w:cs="Times New Roman"/>
                <w:color w:val="000000"/>
              </w:rPr>
            </w:pPr>
            <w:r w:rsidRPr="007D4C6B">
              <w:rPr>
                <w:rFonts w:ascii="Calibri" w:eastAsia="Times New Roman" w:hAnsi="Calibri" w:cs="Times New Roman"/>
                <w:color w:val="000000"/>
              </w:rPr>
              <w:t>Pre term birth</w:t>
            </w:r>
          </w:p>
        </w:tc>
        <w:tc>
          <w:tcPr>
            <w:tcW w:w="2306" w:type="dxa"/>
            <w:noWrap/>
            <w:hideMark/>
          </w:tcPr>
          <w:p w:rsidR="00650E7C" w:rsidRPr="007D4C6B" w:rsidRDefault="00650E7C" w:rsidP="006D1941">
            <w:pPr>
              <w:rPr>
                <w:rFonts w:ascii="Calibri" w:eastAsia="Times New Roman" w:hAnsi="Calibri" w:cs="Times New Roman"/>
                <w:color w:val="000000"/>
              </w:rPr>
            </w:pPr>
            <w:r w:rsidRPr="00510CC7">
              <w:rPr>
                <w:sz w:val="20"/>
              </w:rPr>
              <w:t>PM</w:t>
            </w:r>
            <w:r w:rsidRPr="00510CC7">
              <w:rPr>
                <w:sz w:val="20"/>
                <w:vertAlign w:val="subscript"/>
              </w:rPr>
              <w:t>2.5</w:t>
            </w:r>
          </w:p>
        </w:tc>
        <w:tc>
          <w:tcPr>
            <w:tcW w:w="2309" w:type="dxa"/>
            <w:noWrap/>
            <w:hideMark/>
          </w:tcPr>
          <w:p w:rsidR="00650E7C" w:rsidRDefault="00650E7C" w:rsidP="006D1941">
            <w:pPr>
              <w:rPr>
                <w:rFonts w:ascii="Calibri" w:eastAsia="Times New Roman" w:hAnsi="Calibri" w:cs="Times New Roman"/>
                <w:color w:val="000000"/>
              </w:rPr>
            </w:pPr>
            <w:r w:rsidRPr="007D4C6B">
              <w:rPr>
                <w:rFonts w:ascii="Calibri" w:eastAsia="Times New Roman" w:hAnsi="Calibri" w:cs="Times New Roman"/>
                <w:color w:val="000000"/>
              </w:rPr>
              <w:t>2.2</w:t>
            </w:r>
          </w:p>
        </w:tc>
        <w:tc>
          <w:tcPr>
            <w:tcW w:w="2309"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£11</w:t>
            </w:r>
            <w:r w:rsidRPr="007D4C6B">
              <w:rPr>
                <w:rFonts w:ascii="Calibri" w:eastAsia="Times New Roman" w:hAnsi="Calibri" w:cs="Times New Roman"/>
                <w:color w:val="000000"/>
              </w:rPr>
              <w:t>0</w:t>
            </w:r>
            <w:r>
              <w:rPr>
                <w:rFonts w:ascii="Calibri" w:eastAsia="Times New Roman" w:hAnsi="Calibri" w:cs="Times New Roman"/>
                <w:color w:val="000000"/>
              </w:rPr>
              <w:t>,</w:t>
            </w:r>
            <w:r w:rsidRPr="007D4C6B">
              <w:rPr>
                <w:rFonts w:ascii="Calibri" w:eastAsia="Times New Roman" w:hAnsi="Calibri" w:cs="Times New Roman"/>
                <w:color w:val="000000"/>
              </w:rPr>
              <w:t>000</w:t>
            </w:r>
          </w:p>
        </w:tc>
      </w:tr>
      <w:tr w:rsidR="00650E7C" w:rsidRPr="007D4C6B" w:rsidTr="0030316D">
        <w:trPr>
          <w:trHeight w:val="300"/>
        </w:trPr>
        <w:tc>
          <w:tcPr>
            <w:tcW w:w="2306" w:type="dxa"/>
            <w:noWrap/>
            <w:hideMark/>
          </w:tcPr>
          <w:p w:rsidR="00650E7C" w:rsidRPr="00794305" w:rsidRDefault="00650E7C" w:rsidP="006D1941">
            <w:pPr>
              <w:spacing w:after="200" w:line="276" w:lineRule="auto"/>
              <w:rPr>
                <w:rFonts w:ascii="Calibri" w:eastAsia="Times New Roman" w:hAnsi="Calibri" w:cs="Times New Roman"/>
                <w:b/>
                <w:color w:val="000000"/>
              </w:rPr>
            </w:pPr>
            <w:r w:rsidRPr="00D06815">
              <w:rPr>
                <w:rFonts w:ascii="Calibri" w:eastAsia="Times New Roman" w:hAnsi="Calibri" w:cs="Times New Roman"/>
                <w:b/>
                <w:color w:val="000000"/>
              </w:rPr>
              <w:t xml:space="preserve">Total annual effect </w:t>
            </w:r>
          </w:p>
        </w:tc>
        <w:tc>
          <w:tcPr>
            <w:tcW w:w="2306" w:type="dxa"/>
            <w:noWrap/>
            <w:hideMark/>
          </w:tcPr>
          <w:p w:rsidR="00650E7C" w:rsidRPr="00794305" w:rsidRDefault="00650E7C" w:rsidP="006D1941">
            <w:pPr>
              <w:spacing w:after="200" w:line="276" w:lineRule="auto"/>
              <w:rPr>
                <w:rFonts w:ascii="Calibri" w:eastAsia="Times New Roman" w:hAnsi="Calibri" w:cs="Times New Roman"/>
                <w:b/>
                <w:color w:val="000000"/>
              </w:rPr>
            </w:pPr>
          </w:p>
        </w:tc>
        <w:tc>
          <w:tcPr>
            <w:tcW w:w="2309" w:type="dxa"/>
            <w:noWrap/>
            <w:hideMark/>
          </w:tcPr>
          <w:p w:rsidR="00650E7C" w:rsidRPr="00794305" w:rsidRDefault="00650E7C" w:rsidP="006D1941">
            <w:pPr>
              <w:spacing w:after="200" w:line="276" w:lineRule="auto"/>
              <w:rPr>
                <w:rFonts w:ascii="Calibri" w:eastAsia="Times New Roman" w:hAnsi="Calibri" w:cs="Times New Roman"/>
                <w:b/>
                <w:color w:val="000000"/>
              </w:rPr>
            </w:pPr>
          </w:p>
        </w:tc>
        <w:tc>
          <w:tcPr>
            <w:tcW w:w="2309" w:type="dxa"/>
            <w:noWrap/>
            <w:hideMark/>
          </w:tcPr>
          <w:p w:rsidR="00650E7C" w:rsidRDefault="00650E7C" w:rsidP="006D1941">
            <w:pPr>
              <w:rPr>
                <w:rFonts w:ascii="Calibri" w:eastAsia="Times New Roman" w:hAnsi="Calibri" w:cs="Times New Roman"/>
                <w:b/>
                <w:color w:val="000000"/>
              </w:rPr>
            </w:pPr>
            <w:r w:rsidRPr="00D06815">
              <w:rPr>
                <w:rFonts w:ascii="Calibri" w:eastAsia="Times New Roman" w:hAnsi="Calibri" w:cs="Times New Roman"/>
                <w:b/>
                <w:color w:val="000000"/>
              </w:rPr>
              <w:t>£2,080,000</w:t>
            </w:r>
          </w:p>
        </w:tc>
      </w:tr>
      <w:tr w:rsidR="00650E7C" w:rsidRPr="007D4C6B" w:rsidTr="0030316D">
        <w:trPr>
          <w:trHeight w:val="420"/>
        </w:trPr>
        <w:tc>
          <w:tcPr>
            <w:tcW w:w="2306" w:type="dxa"/>
            <w:noWrap/>
            <w:hideMark/>
          </w:tcPr>
          <w:p w:rsidR="00650E7C" w:rsidRPr="007D4C6B" w:rsidRDefault="00650E7C" w:rsidP="006D1941">
            <w:pPr>
              <w:rPr>
                <w:rFonts w:ascii="Calibri" w:eastAsia="Times New Roman" w:hAnsi="Calibri" w:cs="Times New Roman"/>
                <w:color w:val="000000"/>
              </w:rPr>
            </w:pPr>
            <w:r w:rsidRPr="007D4C6B">
              <w:rPr>
                <w:rFonts w:ascii="Calibri" w:eastAsia="Times New Roman" w:hAnsi="Calibri" w:cs="Times New Roman"/>
                <w:color w:val="000000"/>
              </w:rPr>
              <w:t>Cases of childhood asthma</w:t>
            </w:r>
          </w:p>
        </w:tc>
        <w:tc>
          <w:tcPr>
            <w:tcW w:w="2306" w:type="dxa"/>
            <w:noWrap/>
            <w:hideMark/>
          </w:tcPr>
          <w:p w:rsidR="00650E7C" w:rsidRPr="007D4C6B" w:rsidRDefault="00650E7C" w:rsidP="006D1941">
            <w:pPr>
              <w:rPr>
                <w:rFonts w:ascii="Calibri" w:eastAsia="Times New Roman" w:hAnsi="Calibri" w:cs="Times New Roman"/>
                <w:color w:val="000000"/>
              </w:rPr>
            </w:pPr>
            <w:r w:rsidRPr="00510CC7">
              <w:rPr>
                <w:sz w:val="20"/>
              </w:rPr>
              <w:t>NO</w:t>
            </w:r>
            <w:r w:rsidRPr="00510CC7">
              <w:rPr>
                <w:sz w:val="20"/>
                <w:vertAlign w:val="subscript"/>
              </w:rPr>
              <w:t>2</w:t>
            </w:r>
          </w:p>
        </w:tc>
        <w:tc>
          <w:tcPr>
            <w:tcW w:w="2309" w:type="dxa"/>
            <w:noWrap/>
            <w:hideMark/>
          </w:tcPr>
          <w:p w:rsidR="00650E7C" w:rsidRDefault="00650E7C" w:rsidP="006D1941">
            <w:pPr>
              <w:rPr>
                <w:rFonts w:ascii="Calibri" w:eastAsia="Times New Roman" w:hAnsi="Calibri" w:cs="Times New Roman"/>
                <w:color w:val="000000"/>
              </w:rPr>
            </w:pPr>
            <w:r w:rsidRPr="007D4C6B">
              <w:rPr>
                <w:rFonts w:ascii="Calibri" w:eastAsia="Times New Roman" w:hAnsi="Calibri" w:cs="Times New Roman"/>
                <w:color w:val="000000"/>
              </w:rPr>
              <w:t>157</w:t>
            </w:r>
          </w:p>
        </w:tc>
        <w:tc>
          <w:tcPr>
            <w:tcW w:w="2309" w:type="dxa"/>
            <w:noWrap/>
            <w:hideMark/>
          </w:tcPr>
          <w:p w:rsidR="00650E7C" w:rsidRDefault="00650E7C" w:rsidP="006D1941">
            <w:pPr>
              <w:rPr>
                <w:rFonts w:ascii="Calibri" w:eastAsia="Times New Roman" w:hAnsi="Calibri" w:cs="Times New Roman"/>
                <w:color w:val="000000"/>
              </w:rPr>
            </w:pPr>
            <w:r>
              <w:rPr>
                <w:rFonts w:ascii="Calibri" w:eastAsia="Times New Roman" w:hAnsi="Calibri" w:cs="Times New Roman"/>
                <w:color w:val="000000"/>
              </w:rPr>
              <w:t>£3,30</w:t>
            </w:r>
            <w:r w:rsidRPr="007D4C6B">
              <w:rPr>
                <w:rFonts w:ascii="Calibri" w:eastAsia="Times New Roman" w:hAnsi="Calibri" w:cs="Times New Roman"/>
                <w:color w:val="000000"/>
              </w:rPr>
              <w:t>0</w:t>
            </w:r>
            <w:r>
              <w:rPr>
                <w:rFonts w:ascii="Calibri" w:eastAsia="Times New Roman" w:hAnsi="Calibri" w:cs="Times New Roman"/>
                <w:color w:val="000000"/>
              </w:rPr>
              <w:t>,</w:t>
            </w:r>
            <w:r w:rsidRPr="007D4C6B">
              <w:rPr>
                <w:rFonts w:ascii="Calibri" w:eastAsia="Times New Roman" w:hAnsi="Calibri" w:cs="Times New Roman"/>
                <w:color w:val="000000"/>
              </w:rPr>
              <w:t>000</w:t>
            </w:r>
            <w:r>
              <w:rPr>
                <w:rFonts w:ascii="Calibri" w:eastAsia="Times New Roman" w:hAnsi="Calibri" w:cs="Times New Roman"/>
                <w:color w:val="000000"/>
              </w:rPr>
              <w:t>*</w:t>
            </w:r>
          </w:p>
        </w:tc>
      </w:tr>
    </w:tbl>
    <w:p w:rsidR="00650E7C" w:rsidRDefault="00650E7C" w:rsidP="006D1941">
      <w:r>
        <w:t>*Not annual effect but rather a one-off reduction in cases due to reduced prevalence.</w:t>
      </w:r>
    </w:p>
    <w:p w:rsidR="00650E7C" w:rsidRPr="00316518" w:rsidRDefault="00650E7C" w:rsidP="006D1941">
      <w:pPr>
        <w:rPr>
          <w:sz w:val="20"/>
        </w:rPr>
      </w:pPr>
      <w:r>
        <w:t xml:space="preserve">The HIA </w:t>
      </w:r>
      <w:r w:rsidRPr="00FB399A">
        <w:t>considers more health outcomes</w:t>
      </w:r>
      <w:r>
        <w:t xml:space="preserve"> than mortality, with morbidity cases averted forming a substantial proportion of the value of health benefits generated from reducing exposure to traffic-related air pollution. </w:t>
      </w:r>
      <w:r w:rsidRPr="00FB399A">
        <w:t xml:space="preserve"> </w:t>
      </w:r>
      <w:r>
        <w:t xml:space="preserve">These </w:t>
      </w:r>
      <w:r w:rsidRPr="00FB399A">
        <w:t>includ</w:t>
      </w:r>
      <w:r>
        <w:t>e</w:t>
      </w:r>
      <w:r w:rsidRPr="00FB399A">
        <w:t xml:space="preserve"> neo-natal complications arising from air pollution as well as</w:t>
      </w:r>
      <w:r>
        <w:t xml:space="preserve"> NHS/PSS</w:t>
      </w:r>
      <w:r w:rsidRPr="00FB399A">
        <w:t xml:space="preserve"> costs of childhood asthma cases.</w:t>
      </w:r>
      <w:r>
        <w:t xml:space="preserve">  The single largest component of the annual effect is from the impact of reduced PM</w:t>
      </w:r>
      <w:r w:rsidRPr="0008626B">
        <w:rPr>
          <w:vertAlign w:val="subscript"/>
        </w:rPr>
        <w:t>2.5</w:t>
      </w:r>
      <w:r>
        <w:t xml:space="preserve"> on reduced all-cause mortality where 10 equivalent deaths are averted. These are valued at £1,680,000 per year. This constitutes over three quarters of the total annual effect</w:t>
      </w:r>
      <w:r w:rsidR="00A56B03">
        <w:t xml:space="preserve"> (t</w:t>
      </w:r>
      <w:r w:rsidR="00A56B03">
        <w:t xml:space="preserve">he weight attached to mortality versus morbidity is variable among competing methodologies, as can be seen in </w:t>
      </w:r>
      <w:r w:rsidR="00A56B03">
        <w:fldChar w:fldCharType="begin" w:fldLock="1"/>
      </w:r>
      <w:r w:rsidR="00A56B03">
        <w:instrText>ADDIN CSL_CITATION { "citationID" : "1oj4gidhd8", "citationItems" : [ { "id" : "ITEM-1", "itemData" : { "DOI" : "10.1016/j.envsci.2015.03.001", "ISSN" : "1462-9011", "abstract" : "Air quality and related health effects are not only affected by policies directly addressed at air pollution but also by other environmental strategies such as climate mitigation. This study addresses how different climate policy pathways indirectly bear upon air pollution in terms of improved human health in Europe. To this end, we put in perspective mitigation costs and monetised health benefits of reducing PM2.5 (particles less than 2.5 \u03bcm in diameter) and ozone concentrations.\n\nAir quality in Europe and related health impacts were assessed using a comprehensive modelling chain, based on global and regional climate and chemistry-transport models together with a health impact assessment tool. This allows capturing both the impact of climate policy on emissions of air pollutants and the geophysical impact of climate change on air quality.\n\nResults are presented for projections at the 2050 horizon, for a set of consistent air pollution and climate policy scenarios, combined with population data from the UN's World Population Prospects, and are expressed in terms of morbidity and mortality impacts of PM2.5 and ozone pollution and their monetised damage equivalent.\n\nThe analysis shows that enforcement of current European air quality policies would effectively reduce health impacts from PM2.5 in Europe even in the absence of climate policies (life years lost from the exposure to PM2.5 decrease by 78% between 2005 and 2050 in the reference scenario), while impacts for ozone depend on the ambition level of international climate policies. A move towards stringent climate policies on a global scale, in addition to limiting global warming, creates co-benefits in terms of reduced health impacts (68% decrease in life years lost from the exposure to PM2.5 and 85% decrease in premature deaths from ozone in 2050 in the mitigation scenario relative to the reference scenario) and air pollution cost savings (77%) in Europe. These co-benefits are found to offset at least 85% of the additional cost of climate policy in this region.", "author" : [ { "dropping-particle" : "", "family" : "Schucht", "given" : "Simone", "non-dropping-particle" : "", "parse-names" : false, "suffix" : "" }, { "dropping-particle" : "", "family" : "Colette", "given" : "Augustin", "non-dropping-particle" : "", "parse-names" : false, "suffix" : "" }, { "dropping-particle" : "", "family" : "Rao", "given" : "Shilpa", "non-dropping-particle" : "", "parse-names" : false, "suffix" : "" }, { "dropping-particle" : "", "family" : "Holland", "given" : "Mike", "non-dropping-particle" : "", "parse-names" : false, "suffix" : "" }, { "dropping-particle" : "", "family" : "Sch\u00f6pp", "given" : "Wolfgang", "non-dropping-particle" : "", "parse-names" : false, "suffix" : "" }, { "dropping-particle" : "", "family" : "Kolp", "given" : "Peter", "non-dropping-particle" : "", "parse-names" : false, "suffix" : "" }, { "dropping-particle" : "", "family" : "Klimont", "given" : "Zbigniew", "non-dropping-particle" : "", "parse-names" : false, "suffix" : "" }, { "dropping-particle" : "", "family" : "Bessagnet", "given" : "Bertrand", "non-dropping-particle" : "", "parse-names" : false, "suffix" : "" }, { "dropping-particle" : "", "family" : "Szopa", "given" : "Sophie", "non-dropping-particle" : "", "parse-names" : false, "suffix" : "" }, { "dropping-particle" : "", "family" : "Vautard", "given" : "Robert", "non-dropping-particle" : "", "parse-names" : false, "suffix" : "" }, { "dropping-particle" : "", "family" : "Brignon", "given" : "Jean-Marc", "non-dropping-particle" : "", "parse-names" : false, "suffix" : "" }, { "dropping-particle" : "", "family" : "Rou\u00efl", "given" : "Laurence", "non-dropping-particle" : "", "parse-names" : false, "suffix" : "" } ], "container-title" : "Environmental Science &amp; Policy", "id" : "ITEM-1", "issued" : { "date-parts" : [ [ "2015", "6" ] ] }, "page" : "252-269", "title" : "Moving towards ambitious climate policies: Monetised health benefits from improved air quality could offset mitigation costs in Europe", "type" : "article-journal", "volume" : "50" }, "uri" : [ "http://zotero.org/users/376770/items/P4IX8QR8" ], "uris" : [ "http://zotero.org/users/376770/items/P4IX8QR8", "http://www.mendeley.com/documents/?uuid=269623b1-c7ba-42d3-b57f-f3650492b2cf" ] } ], "mendeley" : { "formattedCitation" : "[46]", "plainTextFormattedCitation" : "[46]", "previouslyFormattedCitation" : "[53]" }, "properties" : { "formattedCitation" : "(Schucht et al., 2015)", "noteIndex" : 0, "plainCitation" : "(Schucht et al., 2015)" }, "schema" : "https://github.com/citation-style-language/schema/raw/master/csl-citation.json" }</w:instrText>
      </w:r>
      <w:r w:rsidR="00A56B03">
        <w:fldChar w:fldCharType="separate"/>
      </w:r>
      <w:r w:rsidR="00A56B03" w:rsidRPr="00A56B03">
        <w:rPr>
          <w:rFonts w:ascii="Calibri" w:hAnsi="Calibri"/>
          <w:noProof/>
        </w:rPr>
        <w:t>[46]</w:t>
      </w:r>
      <w:r w:rsidR="00A56B03">
        <w:fldChar w:fldCharType="end"/>
      </w:r>
      <w:r w:rsidR="00A56B03">
        <w:t xml:space="preserve"> where the percentage due to mortality is higher when use VSL applied to attributable deaths compared to Value of Life Ye</w:t>
      </w:r>
      <w:r w:rsidR="00A56B03">
        <w:t>ar (VOLY) applied to life years)</w:t>
      </w:r>
      <w:r>
        <w:t>. The remainder of the annual effect is made up of morbidity effects of other health impacts averted through reduction in exposure to PM</w:t>
      </w:r>
      <w:r w:rsidRPr="0008626B">
        <w:rPr>
          <w:vertAlign w:val="subscript"/>
        </w:rPr>
        <w:t>2.5</w:t>
      </w:r>
      <w:r>
        <w:t xml:space="preserve"> (and some mortality effects due to pre term birth). Within the annual effect, roughly one percent is made up of health impacts averted due to reduced </w:t>
      </w:r>
      <w:r>
        <w:lastRenderedPageBreak/>
        <w:t>exposure to NO</w:t>
      </w:r>
      <w:r>
        <w:rPr>
          <w:vertAlign w:val="subscript"/>
        </w:rPr>
        <w:t>2</w:t>
      </w:r>
      <w:r>
        <w:t>. However, there is a substantial one-off value of £3,300,000 attached to the reduction in prevalence of childhood asthma that results from reduced exposure to NO</w:t>
      </w:r>
      <w:r>
        <w:rPr>
          <w:vertAlign w:val="subscript"/>
        </w:rPr>
        <w:t>2</w:t>
      </w:r>
      <w:r>
        <w:t>.</w:t>
      </w:r>
    </w:p>
    <w:p w:rsidR="00650E7C" w:rsidRDefault="00650E7C" w:rsidP="006D1941">
      <w:pPr>
        <w:pStyle w:val="Heading2"/>
        <w:numPr>
          <w:ilvl w:val="0"/>
          <w:numId w:val="2"/>
        </w:numPr>
      </w:pPr>
      <w:r>
        <w:t>Discussion</w:t>
      </w:r>
    </w:p>
    <w:p w:rsidR="00650E7C" w:rsidRDefault="00650E7C" w:rsidP="006D1941">
      <w:pPr>
        <w:rPr>
          <w:rFonts w:ascii="Calibri" w:hAnsi="Calibri"/>
        </w:rPr>
      </w:pPr>
      <w:r>
        <w:t xml:space="preserve">This paper highlights the potential to apply a method for assessing the likely cost-effectiveness of interventions to promote air quality that has been developed for the assessment of </w:t>
      </w:r>
      <w:proofErr w:type="spellStart"/>
      <w:r>
        <w:t>pharmacoeconomic</w:t>
      </w:r>
      <w:proofErr w:type="spellEnd"/>
      <w:r>
        <w:t xml:space="preserve"> interventions, including those appraised by NICE.  </w:t>
      </w:r>
      <w:r>
        <w:rPr>
          <w:rFonts w:ascii="Calibri" w:hAnsi="Calibri"/>
        </w:rPr>
        <w:t xml:space="preserve">Our results indicate an estimate of the annual value of the health impact of this intervention of £2,080,000 per annum alongside a one-off effect on prevalence of childhood asthma worth £3,300,000. According to </w:t>
      </w:r>
      <w:r w:rsidRPr="00D23113">
        <w:fldChar w:fldCharType="begin" w:fldLock="1"/>
      </w:r>
      <w:r w:rsidR="00A56B03">
        <w:instrText>ADDIN CSL_CITATION { "citationID" : "2p8bq5hjon", "citationItems" : [ { "id" : "ITEM-1", "itemData" : { "author" : [ { "dropping-particle" : "", "family" : "Ricardo AEA", "given" : "", "non-dropping-particle" : "", "parse-names" : false, "suffix" : "" } ], "id" : "ITEM-1", "issued" : { "date-parts" : [ [ "2014" ] ] }, "title" : "Economic assessment of Bradford and Leeds Low Emission Strategies: Cost benefit analysis", "type" : "article-journal" }, "uris" : [ "http://www.mendeley.com/documents/?uuid=54eadb8f-8575-4203-87c9-a0b7216ad0e1", "http://zotero.org/users/376770/items/SN3ZNRA9" ] } ], "mendeley" : { "formattedCitation" : "[21]", "plainTextFormattedCitation" : "[21]", "previouslyFormattedCitation" : "[19]" }, "properties" : { "formattedCitation" : "(Ricardo AEA, 2014)", "noteIndex" : 0, "plainCitation" : "(Ricardo AEA, 2014)" }, "schema" : "https://github.com/citation-style-language/schema/raw/master/csl-citation.json" }</w:instrText>
      </w:r>
      <w:r w:rsidRPr="00D23113">
        <w:fldChar w:fldCharType="separate"/>
      </w:r>
      <w:r w:rsidR="00A56B03" w:rsidRPr="00A56B03">
        <w:rPr>
          <w:rFonts w:ascii="Calibri" w:hAnsi="Calibri"/>
          <w:noProof/>
        </w:rPr>
        <w:t>[21]</w:t>
      </w:r>
      <w:r w:rsidRPr="00D23113">
        <w:fldChar w:fldCharType="end"/>
      </w:r>
      <w:r>
        <w:t xml:space="preserve"> the net present value of the cost of implementing this scenario is £6,300,000. Thus the intervention appears to be cost-effective if differences in exposure are maintained for a sufficiently long time period (roughly one year and five months assuming discount rate of 3.5%).</w:t>
      </w:r>
      <w:r>
        <w:rPr>
          <w:rStyle w:val="FootnoteReference"/>
        </w:rPr>
        <w:footnoteReference w:id="3"/>
      </w:r>
      <w:r>
        <w:t xml:space="preserve"> However, a more careful consideration of alternative interventions should be used to inform a policymaker and the focus of this paper is methodological and the application is illustrative. </w:t>
      </w:r>
    </w:p>
    <w:p w:rsidR="00650E7C" w:rsidRDefault="00650E7C" w:rsidP="006D1941">
      <w:r>
        <w:t xml:space="preserve">The use of cost-effectiveness analysis using QALY as an outcome measure is common in health technology assessment.  Though there are examples of a QALY framework being applied to evaluate air quality interventions </w:t>
      </w:r>
      <w:r>
        <w:fldChar w:fldCharType="begin" w:fldLock="1"/>
      </w:r>
      <w:r w:rsidR="00A56B03">
        <w:instrText>ADDIN CSL_CITATION { "citationID" : "1p2dsej6g2", "citationItems" : [ { "id" : "ITEM-1", "itemData" : { "DOI" : "10.1021/es0205030", "ISSN" : "0013-936X", "abstract" : "Public transit agencies have begun to adopt alternative propulsion technologies to reduce urban transit bus emissions associated with conventional diesel (CD) engines. Among the most popular alternatives are emission controlled diesel buses (ECD), defined here to be buses with continuously regenerating diesel particle filters burning low-sulfur diesel fuel, and buses burning compressed natural gas (CNG). This study uses a series of simplifying assumptions to arrive at first-order estimates for the incremental cost-effectiveness (CE) of ECD and CNG relative to CD. The CE ratio numerator reflects acquisition and operating costs. The denominator reflects health losses (mortality and morbidity) due to primary particulate matter (PM), secondary PM, and ozone exposure, measured as quality adjusted life years (QALYs). We find that CNG provides larger health benefits than does ECD (nine vs six QALYs annually per 1000 buses) but that ECD is more cost-effective than CNG ($270?000 per QALY for ECD vs $1.7 million to $2.4 million for CNG). These estimates are subject to much uncertainty. We identify assumptions that contribute most to this uncertainty and propose potential research directions to refine our estimates.", "author" : [ { "dropping-particle" : "", "family" : "Cohen", "given" : "Joshua T.", "non-dropping-particle" : "", "parse-names" : false, "suffix" : "" }, { "dropping-particle" : "", "family" : "Hammitt", "given" : "James K.", "non-dropping-particle" : "", "parse-names" : false, "suffix" : "" }, { "dropping-particle" : "", "family" : "Levy", "given" : "Jonathan I.", "non-dropping-particle" : "", "parse-names" : false, "suffix" : "" } ], "container-title" : "Environmental Science &amp; Technology", "id" : "ITEM-1", "issue" : "8", "issued" : { "date-parts" : [ [ "2003", "4" ] ] }, "page" : "1477-1484", "title" : "Fuels for Urban Transit Buses:\u2009 A Cost-Effectiveness Analysis", "type" : "article-journal", "volume" : "37" }, "uri" : [ "http://zotero.org/users/376770/items/3E4IXTJQ" ], "uris" : [ "http://zotero.org/users/376770/items/3E4IXTJQ", "http://www.mendeley.com/documents/?uuid=ab46d67c-938e-453d-8111-66a25e18ffe4" ] }, { "id" : "ITEM-2", "itemData" : { "DOI" : "10.1080/15287390306447", "ISSN" : "1528-7394", "PMID" : "12959847", "abstract" : "Air pollution and premature death are important public health concerns. Analyses have repeatedly demonstrated that airborne particles are associated with increased mortality and estimates have been used to forecast the impact on life expectancy. In this analysis, we draw upon data from the American Cancer Society (ACS) cohort and literature on utility-based measures of quality of life in relation to health status to more fully quantify the effects of air pollution on mortality in terms of quality-adjusted life expectancy. The analysis was conducted within a decision analytic model using Monte Carlo simulation techniques. Outcomes were estimated based on projections of the Canadian population. A one-unit reduction in sulfate air pollution would yield a mean annual increase in Quality-Adjusted Life Years (QALYs) of 20,960, with gains being greater for individuals with lower educational status and for males compared to females. This suggests that the impact of reductions in sulfate air pollution on quality-adjusted life expectancy is substantial. Interpretation of the results is unclear. However, the potential gains in QALYs from reduced air pollutants can be contrasted to the costs of policies to bring about such reductions. Based on a tentative threshold for the value of health benefits, analysis suggests that an investment in Canada of over $1 billion per annum would be an efficient use of resources if it could be demonstrated that this would reduce sulfate concentrations in ambient air by 1 w g/m 3 . Further analysis can assess the efficiency of targeting such initiatives to communities that are most likely to benefit.", "author" : [ { "dropping-particle" : "", "family" : "Coyle", "given" : "Douglas", "non-dropping-particle" : "", "parse-names" : false, "suffix" : "" }, { "dropping-particle" : "", "family" : "Stieb", "given" : "Dave", "non-dropping-particle" : "", "parse-names" : false, "suffix" : "" }, { "dropping-particle" : "", "family" : "Burnett", "given" : "Richard", "non-dropping-particle" : "", "parse-names" : false, "suffix" : "" }, { "dropping-particle" : "", "family" : "DeCivita", "given" : "Paul", "non-dropping-particle" : "", "parse-names" : false, "suffix" : "" }, { "dropping-particle" : "", "family" : "Krewski", "given" : "Daniel", "non-dropping-particle" : "", "parse-names" : false, "suffix" : "" }, { "dropping-particle" : "", "family" : "Chen", "given" : "Yue", "non-dropping-particle" : "", "parse-names" : false, "suffix" : "" }, { "dropping-particle" : "", "family" : "Thun", "given" : "Michael", "non-dropping-particle" : "", "parse-names" : false, "suffix" : "" } ], "container-title" : "Journal of Toxicology and Environmental Health, Part A", "id" : "ITEM-2", "issue" : "16-19", "issued" : { "date-parts" : [ [ "2003", "1" ] ] }, "page" : "1847-1864", "title" : "Impact of Particulate Air Pollution on Quality-Adjusted Life Expectancy in Canada", "type" : "article-journal", "volume" : "66" }, "uri" : [ "http://zotero.org/users/376770/items/DQGXZT7T" ], "uris" : [ "http://zotero.org/users/376770/items/DQGXZT7T", "http://www.mendeley.com/documents/?uuid=c8f9347f-3d24-4a32-a722-be0e8ce6995d" ] }, { "id" : "ITEM-3", "itemData" : { "DOI" : "10.1007/s10640-004-7437-1", "ISSN" : "0924-6460, 1573-1502", "author" : [ { "dropping-particle" : "", "family" : "Hubbell", "given" : "Bryan J.", "non-dropping-particle" : "", "parse-names" : false, "suffix" : "" } ], "container-title" : "Environmental &amp; Resource Economics", "id" : "ITEM-3", "issue" : "3", "issued" : { "date-parts" : [ [ "2006", "5" ] ] }, "language" : "en", "page" : "365-384", "title" : "Implementing QALYs in the Analysis of Air Pollution Regulations", "type" : "article-journal", "volume" : "34" }, "uri" : [ "http://zotero.org/users/376770/items/6FZRNTZ6" ], "uris" : [ "http://zotero.org/users/376770/items/6FZRNTZ6", "http://www.mendeley.com/documents/?uuid=8af02550-4b02-4877-a4a3-be687a343d27" ] } ], "mendeley" : { "formattedCitation" : "[47]\u2013[49]", "plainTextFormattedCitation" : "[47]\u2013[49]", "previouslyFormattedCitation" : "[43]\u2013[45]" }, "properties" : { "formattedCitation" : "(Cohen et al., 2003; Coyle et al., 2003; Hubbell, 2006)", "noteIndex" : 0, "plainCitation" : "(Cohen et al., 2003; Coyle et al., 2003; Hubbell, 2006)" }, "schema" : "https://github.com/citation-style-language/schema/raw/master/csl-citation.json" }</w:instrText>
      </w:r>
      <w:r>
        <w:fldChar w:fldCharType="separate"/>
      </w:r>
      <w:r w:rsidR="00A56B03" w:rsidRPr="00A56B03">
        <w:rPr>
          <w:rFonts w:ascii="Calibri" w:hAnsi="Calibri"/>
          <w:noProof/>
        </w:rPr>
        <w:t>[47]–[49]</w:t>
      </w:r>
      <w:r>
        <w:fldChar w:fldCharType="end"/>
      </w:r>
      <w:r>
        <w:t xml:space="preserve">, these are relatively rare.  While the advantages of the NHS/PSS costs and QALYs approach are substantial, allowing the comparison across a variety of interventions in different conditions, the approach also has its limitations and difficulties in public health evaluations </w:t>
      </w:r>
      <w:r>
        <w:fldChar w:fldCharType="begin" w:fldLock="1"/>
      </w:r>
      <w:r w:rsidR="00A56B03">
        <w:instrText>ADDIN CSL_CITATION { "citationID" : "3fngsna1r", "citationItems" : [ { "id" : "ITEM-1", "itemData" : { "DOI" : "10.1016/j.healthpol.2009.07.012", "ISSN" : "0168-8510", "abstract" : "Rationale\nIncreasing attention is being given to the evaluation of public health interventions. Methods for the economic evaluation of clinical interventions are well established. In contrast, the economic evaluation of public health interventions raises additional methodological challenges. The paper identifies these challenges and provides suggestions for overcoming them.\nMethods\nTo identify the methodological challenges, five reviews that explored the economics of public health were consulted. From these, four main methodological challenges for the economic evaluation of public health interventions were identified. A review of empirical studies was conducted to explore how the methodological challenges had been approached in practice and an expert workshop convened to discuss how they could be tackled in the future.\nResults\nThe empirical review confirmed that the four methodological challenges were important. In all, 154 empirical studies were identified, covering areas as diverse as alcohol, drug use, obesity and physical activity, and smoking. However, the four methodological challenges were handled badly, or ignored in most of the studies reviewed.\nDiscussion\nThe empirical review offered few insights into ways of addressing the methodological challenges. The expert workshop suggested a number of ways forward for overcoming the methodological challenges.\nConclusion\nAlthough the existing empirical literature offers few insights on how to respond to these challenges, expert opinion suggests a number of ways forward. Much of what is suggested here has not yet been applied in practice, and there is an urgent need both for pilot studies and more methodological research.", "author" : [ { "dropping-particle" : "", "family" : "Weatherly", "given" : "Helen", "non-dropping-particle" : "", "parse-names" : false, "suffix" : "" }, { "dropping-particle" : "", "family" : "Drummond", "given" : "Michael", "non-dropping-particle" : "", "parse-names" : false, "suffix" : "" }, { "dropping-particle" : "", "family" : "Claxton", "given" : "Karl", "non-dropping-particle" : "", "parse-names" : false, "suffix" : "" }, { "dropping-particle" : "", "family" : "Cookson", "given" : "Richard", "non-dropping-particle" : "", "parse-names" : false, "suffix" : "" }, { "dropping-particle" : "", "family" : "Ferguson", "given" : "Brian", "non-dropping-particle" : "", "parse-names" : false, "suffix" : "" }, { "dropping-particle" : "", "family" : "Godfrey", "given" : "Christine", "non-dropping-particle" : "", "parse-names" : false, "suffix" : "" }, { "dropping-particle" : "", "family" : "Rice", "given" : "Nigel", "non-dropping-particle" : "", "parse-names" : false, "suffix" : "" }, { "dropping-particle" : "", "family" : "Sculpher", "given" : "Mark", "non-dropping-particle" : "", "parse-names" : false, "suffix" : "" }, { "dropping-particle" : "", "family" : "Sowden", "given" : "Amanda", "non-dropping-particle" : "", "parse-names" : false, "suffix" : "" } ], "container-title" : "Health Policy", "id" : "ITEM-1", "issue" : "2\u20133", "issued" : { "date-parts" : [ [ "2009", "12" ] ] }, "page" : "85-92", "title" : "Methods for assessing the cost-effectiveness of public health interventions: Key challenges and recommendations", "type" : "article-journal", "volume" : "93" }, "uri" : [ "http://zotero.org/users/376770/items/6HXV8EBV" ], "uris" : [ "http://zotero.org/users/376770/items/6HXV8EBV", "http://www.mendeley.com/documents/?uuid=7841170a-7967-45c9-9bdc-7c00946ed4d2" ] } ], "mendeley" : { "formattedCitation" : "[50]", "plainTextFormattedCitation" : "[50]", "previouslyFormattedCitation" : "[46]" }, "properties" : { "formattedCitation" : "(Weatherly et al., 2009)", "noteIndex" : 0, "plainCitation" : "(Weatherly et al., 2009)" }, "schema" : "https://github.com/citation-style-language/schema/raw/master/csl-citation.json" }</w:instrText>
      </w:r>
      <w:r>
        <w:fldChar w:fldCharType="separate"/>
      </w:r>
      <w:r w:rsidR="00A56B03" w:rsidRPr="00A56B03">
        <w:rPr>
          <w:rFonts w:ascii="Calibri" w:hAnsi="Calibri"/>
          <w:noProof/>
        </w:rPr>
        <w:t>[50]</w:t>
      </w:r>
      <w:r>
        <w:fldChar w:fldCharType="end"/>
      </w:r>
      <w:r>
        <w:t xml:space="preserve">. At present the costs and QALYs approach is used primarily where the perceived benefits are in the health sector.  Ongoing work </w:t>
      </w:r>
      <w:r>
        <w:fldChar w:fldCharType="begin" w:fldLock="1"/>
      </w:r>
      <w:r w:rsidR="00A56B03">
        <w:instrText>ADDIN CSL_CITATION { "citationID" : "1k5sbjn3pi", "citationItems" : [ { "id" : "ITEM-1", "itemData" : { "abstract" : "NICE uses cost-effectiveness analysis to compare the health benefits expected to be gained by using a technology with the health that is likely to be forgone due to additional costs falling on the health care budget and displacing other activities that improve health. This approach to informing decisions will be appropriate if the social objective is to improve health, the measure of health is adequate and the budget for health care can reasonably be regarded as fixed. If NICE were to recommend a broader =societal perspective\u2018, wider effects impacting on other areas of the public sector and the wider economy would be formally incorporated into analyses and decisions. The problem for policy is that, in the face of budgets legitimately set by government, it is not clear how or whether a societal perspective can be implemented, particularly if transfers between sectors are not possible. It poses the question of how the trade-offs between health, consumption and other social arguments, as well as the valuation of market and non market activities, ought to be undertaken.", "author" : [ { "dropping-particle" : "", "family" : "Claxton", "given" : "Karl", "non-dropping-particle" : "", "parse-names" : false, "suffix" : "" }, { "dropping-particle" : "", "family" : "Walker", "given" : "Simon", "non-dropping-particle" : "", "parse-names" : false, "suffix" : "" }, { "dropping-particle" : "", "family" : "Palmer", "given" : "Steven", "non-dropping-particle" : "", "parse-names" : false, "suffix" : "" }, { "dropping-particle" : "", "family" : "Sculpher", "given" : "Mark", "non-dropping-particle" : "", "parse-names" : false, "suffix" : "" } ], "genre" : "Working Paper", "id" : "ITEM-1", "issued" : { "date-parts" : [ [ "2010" ] ] }, "number" : "CHE RP 54", "publisher" : "Centre for Health Economics, University of York", "title" : "Appropriate Perspectives for Health Care Decisions", "type" : "report" }, "uri" : [ "http://zotero.org/users/376770/items/CC64H892" ], "uris" : [ "http://zotero.org/users/376770/items/CC64H892", "http://www.mendeley.com/documents/?uuid=17f73508-a659-473d-a04f-06a482408eaf" ] } ], "mendeley" : { "formattedCitation" : "[51]", "plainTextFormattedCitation" : "[51]", "previouslyFormattedCitation" : "[47]" }, "properties" : { "formattedCitation" : "(Claxton et al., 2010)", "noteIndex" : 0, "plainCitation" : "(Claxton et al., 2010)" }, "schema" : "https://github.com/citation-style-language/schema/raw/master/csl-citation.json" }</w:instrText>
      </w:r>
      <w:r>
        <w:fldChar w:fldCharType="separate"/>
      </w:r>
      <w:r w:rsidR="00A56B03" w:rsidRPr="00A56B03">
        <w:rPr>
          <w:rFonts w:ascii="Calibri" w:hAnsi="Calibri"/>
          <w:noProof/>
        </w:rPr>
        <w:t>[51]</w:t>
      </w:r>
      <w:r>
        <w:fldChar w:fldCharType="end"/>
      </w:r>
      <w:r>
        <w:t xml:space="preserve"> is exploring the potential for extending the health sector costs and QALYs approach to a multi-sectoral environment.  However, this work remains in its infancy and approaches that allow the comparison of outcomes across several sectors (such as the damage cost method) have been preferred where substantial effects extend beyond health.  </w:t>
      </w:r>
    </w:p>
    <w:p w:rsidR="00650E7C" w:rsidRDefault="00650E7C" w:rsidP="006D1941">
      <w:r>
        <w:t xml:space="preserve">Where interventions to improve air quality are primarily aimed at improving health, should they not be compared with other health interventions so that scarce resources can be used most efficiently?  In these instances, there appears to be little justification to exclude air quality interventions from comparison with other “health” interventions. In order to facilitate this comparison, the use of QALYs is desirable, which has been illustrated successfully in this paper.  </w:t>
      </w:r>
    </w:p>
    <w:p w:rsidR="00650E7C" w:rsidRPr="00D73672" w:rsidRDefault="00650E7C" w:rsidP="006D1941">
      <w:pPr>
        <w:pStyle w:val="Heading3"/>
        <w:numPr>
          <w:ilvl w:val="1"/>
          <w:numId w:val="2"/>
        </w:numPr>
      </w:pPr>
      <w:r w:rsidRPr="00D73672">
        <w:t>Strengths</w:t>
      </w:r>
    </w:p>
    <w:p w:rsidR="006D1941" w:rsidRPr="00D73672" w:rsidRDefault="00650E7C" w:rsidP="006D1941">
      <w:r w:rsidRPr="00D73672">
        <w:t>Applying cost and QALY methods from economic evaluation</w:t>
      </w:r>
      <w:r>
        <w:rPr>
          <w:rStyle w:val="FootnoteReference"/>
        </w:rPr>
        <w:footnoteReference w:id="4"/>
      </w:r>
      <w:r w:rsidRPr="00D73672">
        <w:t xml:space="preserve"> in health care allows the assessment of cost-effectiveness from a health care perspective and facilitates comparison with other health interventions. </w:t>
      </w:r>
      <w:r w:rsidRPr="000C5C17">
        <w:t xml:space="preserve">There is currently a robust health economic evidence base supporting some key public health interventions (e.g. smoking cessation, alcohol screening and brief interventions, prescribing </w:t>
      </w:r>
      <w:r w:rsidRPr="000C5C17">
        <w:lastRenderedPageBreak/>
        <w:t>exercise classes)</w:t>
      </w:r>
      <w:r>
        <w:t>.</w:t>
      </w:r>
      <w:r>
        <w:rPr>
          <w:rStyle w:val="FootnoteReference"/>
        </w:rPr>
        <w:footnoteReference w:id="5"/>
      </w:r>
      <w:r w:rsidRPr="000C5C17">
        <w:t xml:space="preserve"> </w:t>
      </w:r>
      <w:r w:rsidR="006D1941" w:rsidRPr="000C5C17">
        <w:t>Recent research by COMEAP and others has demonstrated how poor air quality should join the li</w:t>
      </w:r>
      <w:r w:rsidR="006D1941">
        <w:t>st of public health priorities. Looking at England only: poor air quality causes 25</w:t>
      </w:r>
      <w:r w:rsidR="006D1941" w:rsidRPr="000C5C17">
        <w:t xml:space="preserve">,000 </w:t>
      </w:r>
      <w:r w:rsidR="006D1941">
        <w:t>attributable</w:t>
      </w:r>
      <w:r w:rsidR="006D1941" w:rsidRPr="000C5C17">
        <w:t xml:space="preserve"> deaths per year</w:t>
      </w:r>
      <w:r w:rsidR="006D1941">
        <w:t xml:space="preserve"> </w:t>
      </w:r>
      <w:r w:rsidR="005642C1">
        <w:fldChar w:fldCharType="begin" w:fldLock="1"/>
      </w:r>
      <w:r w:rsidR="00A56B03">
        <w:instrText>ADDIN CSL_CITATION { "citationID" : "bhrlse01d", "citationItems" : [ { "id" : "ITEM-1", "itemData" : { "abstract" : "Report on local mortality associated with particulate air pollution.", "author" : [ { "dropping-particle" : "", "family" : "Public Health England", "given" : "", "non-dropping-particle" : "", "parse-names" : false, "suffix" : "" } ], "id" : "ITEM-1", "issued" : { "date-parts" : [ [ "2014", "4" ] ] }, "title" : "Estimates of mortality in local authority areas associated with air pollution - Press releases", "type" : "webpage" }, "uris" : [ "http://www.mendeley.com/documents/?uuid=c4f53bf0-29bb-42dd-bd04-e6b39836edf7", "http://zotero.org/users/376770/items/EZG57ZNG" ] } ], "mendeley" : { "formattedCitation" : "[25]", "plainTextFormattedCitation" : "[25]", "previouslyFormattedCitation" : "[22]" }, "properties" : { "formattedCitation" : "(Public Health England, 2014)", "noteIndex" : 0, "plainCitation" : "(Public Health England, 2014)" }, "schema" : "https://github.com/citation-style-language/schema/raw/master/csl-citation.json" }</w:instrText>
      </w:r>
      <w:r w:rsidR="005642C1">
        <w:fldChar w:fldCharType="separate"/>
      </w:r>
      <w:r w:rsidR="00A56B03" w:rsidRPr="00A56B03">
        <w:rPr>
          <w:rFonts w:ascii="Calibri" w:hAnsi="Calibri"/>
          <w:noProof/>
        </w:rPr>
        <w:t>[25]</w:t>
      </w:r>
      <w:r w:rsidR="005642C1">
        <w:fldChar w:fldCharType="end"/>
      </w:r>
      <w:r w:rsidR="006D1941" w:rsidRPr="000C5C17">
        <w:t xml:space="preserve">, </w:t>
      </w:r>
      <w:r w:rsidR="006D1941">
        <w:t xml:space="preserve"> compared to </w:t>
      </w:r>
      <w:r w:rsidR="006D1941" w:rsidRPr="000C5C17">
        <w:t>80,000 deaths</w:t>
      </w:r>
      <w:r w:rsidR="006D1941">
        <w:t xml:space="preserve"> due to smoking among adults over 35 in 2013 </w:t>
      </w:r>
      <w:r w:rsidR="005642C1">
        <w:fldChar w:fldCharType="begin" w:fldLock="1"/>
      </w:r>
      <w:r w:rsidR="00A56B03">
        <w:instrText>ADDIN CSL_CITATION { "citationID" : "1rbblg2r39", "citationItems" : [ { "id" : "ITEM-1", "itemData" : { "author" : [ { "dropping-particle" : "", "family" : "HSCIC", "given" : "", "non-dropping-particle" : "", "parse-names" : false, "suffix" : "" } ], "genre" : "standard", "id" : "ITEM-1", "issued" : { "date-parts" : [ [ "2014" ] ] }, "language" : "EN", "title" : "Statistics on Smoking, England - 2014", "type" : "webpage" }, "uri" : [ "http://zotero.org/users/376770/items/BEKVVTII" ], "uris" : [ "http://zotero.org/users/376770/items/BEKVVTII", "http://www.mendeley.com/documents/?uuid=e0ce2484-9b7c-42a0-8812-73c196c9a48a" ] } ], "mendeley" : { "formattedCitation" : "[52]", "plainTextFormattedCitation" : "[52]", "previouslyFormattedCitation" : "[48]" }, "properties" : { "formattedCitation" : "(HSCIC, 2014a)", "noteIndex" : 0, "plainCitation" : "(HSCIC, 2014a)" }, "schema" : "https://github.com/citation-style-language/schema/raw/master/csl-citation.json" }</w:instrText>
      </w:r>
      <w:r w:rsidR="005642C1">
        <w:fldChar w:fldCharType="separate"/>
      </w:r>
      <w:r w:rsidR="00A56B03" w:rsidRPr="00A56B03">
        <w:rPr>
          <w:rFonts w:ascii="Calibri" w:hAnsi="Calibri"/>
          <w:noProof/>
        </w:rPr>
        <w:t>[52]</w:t>
      </w:r>
      <w:r w:rsidR="005642C1">
        <w:fldChar w:fldCharType="end"/>
      </w:r>
      <w:r w:rsidR="006D1941" w:rsidRPr="000C5C17">
        <w:t>,</w:t>
      </w:r>
      <w:r w:rsidR="006D1941">
        <w:t xml:space="preserve"> and</w:t>
      </w:r>
      <w:r w:rsidR="006D1941" w:rsidRPr="000C5C17">
        <w:t xml:space="preserve"> 6,500</w:t>
      </w:r>
      <w:r w:rsidR="006D1941">
        <w:t xml:space="preserve"> alcohol-related</w:t>
      </w:r>
      <w:r w:rsidR="006D1941" w:rsidRPr="000C5C17">
        <w:t xml:space="preserve"> deaths</w:t>
      </w:r>
      <w:r w:rsidR="006D1941">
        <w:t xml:space="preserve"> in 2012 </w:t>
      </w:r>
      <w:r w:rsidR="005642C1">
        <w:fldChar w:fldCharType="begin" w:fldLock="1"/>
      </w:r>
      <w:r w:rsidR="00A56B03">
        <w:instrText>ADDIN CSL_CITATION { "citationID" : "27drubuff5", "citationItems" : [ { "id" : "ITEM-1", "itemData" : { "author" : [ { "dropping-particle" : "", "family" : "HSCIC", "given" : "", "non-dropping-particle" : "", "parse-names" : false, "suffix" : "" } ], "genre" : "standard", "id" : "ITEM-1", "issued" : { "date-parts" : [ [ "2014" ] ] }, "language" : "EN", "title" : "Statistics on Alcohol - England, 2014", "type" : "webpage" }, "uri" : [ "http://zotero.org/users/376770/items/U7XPJRP7" ], "uris" : [ "http://zotero.org/users/376770/items/U7XPJRP7", "http://www.mendeley.com/documents/?uuid=b7b2ce55-17c3-4493-ba74-60777e15b075" ] } ], "mendeley" : { "formattedCitation" : "[53]", "plainTextFormattedCitation" : "[53]", "previouslyFormattedCitation" : "[49]" }, "properties" : { "formattedCitation" : "(HSCIC, 2014b)", "noteIndex" : 0, "plainCitation" : "(HSCIC, 2014b)" }, "schema" : "https://github.com/citation-style-language/schema/raw/master/csl-citation.json" }</w:instrText>
      </w:r>
      <w:r w:rsidR="005642C1">
        <w:fldChar w:fldCharType="separate"/>
      </w:r>
      <w:r w:rsidR="00A56B03" w:rsidRPr="00A56B03">
        <w:rPr>
          <w:rFonts w:ascii="Calibri" w:hAnsi="Calibri"/>
          <w:noProof/>
        </w:rPr>
        <w:t>[53]</w:t>
      </w:r>
      <w:r w:rsidR="005642C1">
        <w:fldChar w:fldCharType="end"/>
      </w:r>
      <w:r w:rsidR="006D1941" w:rsidRPr="000C5C17">
        <w:t>. The methods outlined above will allow Local Authorities to prioritise low emission strategies (supported by health and economic benefits) alongside other public health interventions.</w:t>
      </w:r>
    </w:p>
    <w:p w:rsidR="006D1941" w:rsidRPr="00D73672" w:rsidRDefault="006D1941" w:rsidP="006D1941">
      <w:pPr>
        <w:pStyle w:val="Heading3"/>
        <w:numPr>
          <w:ilvl w:val="1"/>
          <w:numId w:val="2"/>
        </w:numPr>
      </w:pPr>
      <w:r w:rsidRPr="00D73672">
        <w:t>Limitations</w:t>
      </w:r>
    </w:p>
    <w:p w:rsidR="004B6BD9" w:rsidRPr="004B6BD9" w:rsidRDefault="004B6BD9" w:rsidP="006D1941">
      <w:r>
        <w:t>It is worth noting that it may not always be possible to estimate an effect of a health event on QALYs or NHS/PSS costs due to data limitations or potentially a lack of sensitivity in the instrument for measuring health. One such example was our inability to estimate a QALY loss associated with term, low birth weight birth. In such cases, it is worth considering the total health effects that can be assigned a QALY loss as potentially a lower bound, since others may exist but cannot be valued for one of the reasons above. It is also worth noting that if the issue is that the health effect is too small to be detected then it is unlikely to have a large bearing on decision making.</w:t>
      </w:r>
    </w:p>
    <w:p w:rsidR="006D1941" w:rsidRPr="00D73672" w:rsidRDefault="006D1941" w:rsidP="006D1941">
      <w:r w:rsidRPr="00D73672">
        <w:t xml:space="preserve">The results presented above only consider a point estimate for the effects of the LEZ scenario, this masks the large uncertainty associated with each of the estimated components. </w:t>
      </w:r>
      <w:r>
        <w:t>One such uncertainty arises from the</w:t>
      </w:r>
      <w:r w:rsidRPr="00D73672">
        <w:t xml:space="preserve"> length of lag between exposure and health effect. Indeed this is one aspect of uncertainty, but there are many more that are relevant to the decision maker. Presenting only the point estimates is useful for a comparison of the expected values generated by the LEZ scenario. A fuller consideration of uncertainty would take in to account the following stochastic elements:</w:t>
      </w:r>
    </w:p>
    <w:p w:rsidR="006D1941" w:rsidRPr="00D73672" w:rsidRDefault="006D1941" w:rsidP="006D1941">
      <w:pPr>
        <w:pStyle w:val="ListParagraph"/>
        <w:numPr>
          <w:ilvl w:val="0"/>
          <w:numId w:val="1"/>
        </w:numPr>
      </w:pPr>
      <w:r w:rsidRPr="00D73672">
        <w:t>Estimated reduction in emissions</w:t>
      </w:r>
    </w:p>
    <w:p w:rsidR="006D1941" w:rsidRPr="00D73672" w:rsidRDefault="006D1941" w:rsidP="006D1941">
      <w:pPr>
        <w:pStyle w:val="ListParagraph"/>
        <w:numPr>
          <w:ilvl w:val="0"/>
          <w:numId w:val="1"/>
        </w:numPr>
      </w:pPr>
      <w:r w:rsidRPr="00D73672">
        <w:t>Modelled dispersion</w:t>
      </w:r>
    </w:p>
    <w:p w:rsidR="006D1941" w:rsidRPr="00D73672" w:rsidRDefault="006D1941" w:rsidP="006D1941">
      <w:pPr>
        <w:pStyle w:val="ListParagraph"/>
        <w:numPr>
          <w:ilvl w:val="0"/>
          <w:numId w:val="1"/>
        </w:numPr>
      </w:pPr>
      <w:r w:rsidRPr="00D73672">
        <w:t>Health effects of exposure to air pollutants</w:t>
      </w:r>
    </w:p>
    <w:p w:rsidR="006D1941" w:rsidRPr="00D73672" w:rsidRDefault="006D1941" w:rsidP="006D1941">
      <w:pPr>
        <w:pStyle w:val="ListParagraph"/>
        <w:numPr>
          <w:ilvl w:val="0"/>
          <w:numId w:val="1"/>
        </w:numPr>
      </w:pPr>
      <w:r w:rsidRPr="00D73672">
        <w:t>Values of health impacts</w:t>
      </w:r>
    </w:p>
    <w:p w:rsidR="006D1941" w:rsidRPr="00D73672" w:rsidRDefault="006D1941" w:rsidP="006D1941">
      <w:pPr>
        <w:pStyle w:val="ListParagraph"/>
        <w:numPr>
          <w:ilvl w:val="0"/>
          <w:numId w:val="1"/>
        </w:numPr>
      </w:pPr>
      <w:r w:rsidRPr="00D73672">
        <w:t xml:space="preserve">Assumptions made in generating estimates of QALY </w:t>
      </w:r>
    </w:p>
    <w:p w:rsidR="006D1941" w:rsidRDefault="00404C90" w:rsidP="006D1941">
      <w:r>
        <w:t>The analysis makes only one comparison</w:t>
      </w:r>
      <w:r w:rsidR="006D1941" w:rsidRPr="00D73672">
        <w:t xml:space="preserve"> </w:t>
      </w:r>
      <w:r>
        <w:t xml:space="preserve">between </w:t>
      </w:r>
      <w:r w:rsidR="006D1941" w:rsidRPr="00D73672">
        <w:t>the introduction of pre EURO 4 buses and HGVs are upgraded to EURO 6 by 2016</w:t>
      </w:r>
      <w:r>
        <w:t xml:space="preserve"> and a pre-intervention (2012) baseline</w:t>
      </w:r>
      <w:r w:rsidR="006D1941" w:rsidRPr="00D73672">
        <w:t>.  However, decision makers are likely to be faced with a multitude of competing alternatives, both air quality interventions and other public health interventions.  Thus a more useful analysis would include an assessment of the cost-effectiveness of several relevant comparators rather than comparing one intervention with a pre-intervention baseline.</w:t>
      </w:r>
      <w:r>
        <w:t xml:space="preserve"> Importantly the principle of using a common measure of benefit (such as QALYs) is crucial for aiding comparison.</w:t>
      </w:r>
      <w:r w:rsidR="006D1941" w:rsidRPr="00D73672">
        <w:t xml:space="preserve"> There are projections of how the transport fleet may evolve that is often referred to as a ‘do nothing’ scenario, which is the preferred comparator in </w:t>
      </w:r>
      <w:r w:rsidR="005642C1" w:rsidRPr="00D23113">
        <w:fldChar w:fldCharType="begin" w:fldLock="1"/>
      </w:r>
      <w:r w:rsidR="00A56B03">
        <w:instrText>ADDIN CSL_CITATION { "citationID" : "TpZ3fcS0", "citationItems" : [ { "id" : "ITEM-1", "itemData" : { "author" : [ { "dropping-particle" : "", "family" : "Ricardo AEA", "given" : "", "non-dropping-particle" : "", "parse-names" : false, "suffix" : "" } ], "id" : "ITEM-1", "issued" : { "date-parts" : [ [ "2014" ] ] }, "title" : "Economic assessment of Bradford and Leeds Low Emission Strategies: Cost benefit analysis", "type" : "article-journal" }, "uris" : [ "http://www.mendeley.com/documents/?uuid=54eadb8f-8575-4203-87c9-a0b7216ad0e1", "http://zotero.org/users/376770/items/SN3ZNRA9" ] } ], "mendeley" : { "formattedCitation" : "[21]", "plainTextFormattedCitation" : "[21]", "previouslyFormattedCitation" : "[19]" }, "properties" : { "formattedCitation" : "(Ricardo AEA, 2014)", "noteIndex" : 0, "plainCitation" : "(Ricardo AEA, 2014)" }, "schema" : "https://github.com/citation-style-language/schema/raw/master/csl-citation.json" }</w:instrText>
      </w:r>
      <w:r w:rsidR="005642C1" w:rsidRPr="00D23113">
        <w:fldChar w:fldCharType="separate"/>
      </w:r>
      <w:r w:rsidR="00A56B03" w:rsidRPr="00A56B03">
        <w:rPr>
          <w:rFonts w:ascii="Calibri" w:hAnsi="Calibri"/>
          <w:noProof/>
        </w:rPr>
        <w:t>[21]</w:t>
      </w:r>
      <w:r w:rsidR="005642C1" w:rsidRPr="00D23113">
        <w:fldChar w:fldCharType="end"/>
      </w:r>
      <w:r w:rsidR="006D1941" w:rsidRPr="00D73672">
        <w:t>. However, it is potentially preferable to use the pre-intervention baseline if the assumptions underlying the projection are questionable. For example, enforcing the ‘</w:t>
      </w:r>
      <w:proofErr w:type="gramStart"/>
      <w:r w:rsidR="006D1941" w:rsidRPr="00D73672">
        <w:t>do</w:t>
      </w:r>
      <w:proofErr w:type="gramEnd"/>
      <w:r w:rsidR="006D1941" w:rsidRPr="00D73672">
        <w:t xml:space="preserve"> nothing’ projections may not be without cost if neighbouring regions implemented a </w:t>
      </w:r>
      <w:r w:rsidR="006D1941">
        <w:t>LEZ</w:t>
      </w:r>
      <w:r w:rsidR="006D1941" w:rsidRPr="00D73672">
        <w:t xml:space="preserve"> and the associated consequences in terms of relocation of older vehicles within the national transport fleet.</w:t>
      </w:r>
      <w:r w:rsidR="00CF2467">
        <w:t xml:space="preserve"> The purpose of the case study is to illustrate the cost-effectiveness methodology using QALYs as</w:t>
      </w:r>
      <w:r w:rsidR="00DA42D2">
        <w:t xml:space="preserve"> a measure of health benefits</w:t>
      </w:r>
      <w:r w:rsidR="001A7802">
        <w:t>, based on NICE guidance</w:t>
      </w:r>
      <w:r w:rsidR="00DA42D2">
        <w:t>. W</w:t>
      </w:r>
      <w:r w:rsidR="00CF2467">
        <w:t>e</w:t>
      </w:r>
      <w:r w:rsidR="00DA42D2">
        <w:t xml:space="preserve"> only</w:t>
      </w:r>
      <w:r w:rsidR="00CF2467">
        <w:t xml:space="preserve"> claim that the illustration is generalizable </w:t>
      </w:r>
      <w:r>
        <w:t xml:space="preserve">to the extent </w:t>
      </w:r>
      <w:r w:rsidR="00CF2467">
        <w:t xml:space="preserve">that the health effects considered would be common to similar types of interventions under </w:t>
      </w:r>
      <w:r w:rsidR="00CF2467">
        <w:lastRenderedPageBreak/>
        <w:t>consideration.</w:t>
      </w:r>
      <w:r>
        <w:t xml:space="preserve"> These would include CAZs across UK and </w:t>
      </w:r>
      <w:r w:rsidR="004B6BD9">
        <w:t>therefore this paper will be useful to local decision makers across the country.</w:t>
      </w:r>
      <w:r>
        <w:t xml:space="preserve"> </w:t>
      </w:r>
      <w:r w:rsidR="00CF2467">
        <w:t xml:space="preserve"> However, there are many specific features of the case study and the interested reader may wish to investigate other similar studies if they are interested in the evaluation of air pollution policy more generally, see for instance </w:t>
      </w:r>
      <w:r w:rsidR="005642C1">
        <w:fldChar w:fldCharType="begin" w:fldLock="1"/>
      </w:r>
      <w:r w:rsidR="00A56B03">
        <w:instrText>ADDIN CSL_CITATION { "citationID" : "9BvHpJSR", "citationItems" : [ { "id" : "ITEM-1", "itemData" : { "DOI" : "10.1016/j.scitotenv.2015.05.014", "ISSN" : "0048-9697", "abstract" : "This paper analyses the effects of policy making for air pollution abatement in Spain between 2000 and 2020 under an integrated assessment approach with the AERIS model for number of pollutants (NOx/NO2, PM10/PM2.5, O3, SO2, NH3 and VOC). The analysis of the effects of air pollution focused on different aspects: compliance with the European limit values of Directive 2008/50/EC for NO2 and PM10 for the Spanish air quality management areas; the evaluation of impacts caused by the deposition of atmospheric sulphur and nitrogen on ecosystems; the exceedance of critical levels of NO2 and SO2 in forest areas; the analysis of O3-induced crop damage for grapes, maize, potato, rice, tobacco, tomato, watermelon and wheat; health impacts caused by human exposure to O3 and PM2.5; and costs on society due to crop losses (O3), disability-related absence of work staff and damage to buildings and public property due to soot-related soiling (PM2.5). In general, air quality policy making has delivered improvements in air quality levels throughout Spain and has mitigated the severity of the impacts on ecosystems, health and vegetation in 2020 as target year. The findings of this work constitute an appropriate diagnosis for identifying improvement potentials for further mitigation for policy makers and stakeholders in Spain.", "author" : [ { "dropping-particle" : "", "family" : "Vedrenne", "given" : "Michel", "non-dropping-particle" : "", "parse-names" : false, "suffix" : "" }, { "dropping-particle" : "", "family" : "Borge", "given" : "Rafael", "non-dropping-particle" : "", "parse-names" : false, "suffix" : "" }, { "dropping-particle" : "", "family" : "Lumbreras", "given" : "Julio", "non-dropping-particle" : "", "parse-names" : false, "suffix" : "" }, { "dropping-particle" : "", "family" : "Conlan", "given" : "Beth", "non-dropping-particle" : "", "parse-names" : false, "suffix" : "" }, { "dropping-particle" : "", "family" : "Rodr\u00edguez", "given" : "Mar\u00eda Encarnaci\u00f3n", "non-dropping-particle" : "", "parse-names" : false, "suffix" : "" }, { "dropping-particle" : "", "family" : "Andr\u00e9s", "given" : "Juan Manuel", "non-dropping-particle" : "de", "parse-names" : false, "suffix" : "" }, { "dropping-particle" : "", "family" : "la Paz", "given" : "David", "non-dropping-particle" : "de", "parse-names" : false, "suffix" : "" }, { "dropping-particle" : "", "family" : "P\u00e9rez", "given" : "Javier", "non-dropping-particle" : "", "parse-names" : false, "suffix" : "" }, { "dropping-particle" : "", "family" : "Narros", "given" : "Adolfo", "non-dropping-particle" : "", "parse-names" : false, "suffix" : "" } ], "container-title" : "Science of The Total Environment", "id" : "ITEM-1", "issued" : { "date-parts" : [ [ "2015", "9" ] ] }, "page" : "351-361", "title" : "An integrated assessment of two decades of air pollution policy making in Spain: Impacts, costs and improvements", "type" : "article-journal", "volume" : "527\u2013528" }, "uris" : [ "http://www.mendeley.com/documents/?uuid=60eba9cc-5642-463f-98c8-dafee038422f", "http://zotero.org/users/376770/items/EUBVXB73" ] }, { "id" : "ITEM-2", "itemData" : { "DOI" : "10.1016/j.atmosenv.2005.10.066", "ISSN" : "1352-2310", "abstract" : "Our objective is to establish the link between energy consumption and technologies, air pollution concentrations, and resulting impacts on public health in eastern China. We use Zaozhuang, a city in eastern China heavily dependent on coal, as a case study to quantify the impacts that air pollution in eastern China had on public health in 2000 and the benefits in improved air quality and health that could be obtained by 2020, relative to business-as-usual (BAU), through the implementation of best available emission control technology (BACT) and advanced coal gasification technologies (ACGT). We use an integrated assessment approach, utilizing state-of-the-science air quality and meteorological models, engineering, epidemiology, and economics, to achieve this objective. We find that total health damages due to year 2000 anthropogenic emissions from Zaozhuang, using the \u201cwillingness-to-pay\u201d metric, was equivalent to 10% of Zaozhuang's GDP. If all health damages resulting from coal use were internalized in the market price of coal, the year 2000 price would have more than tripled. With no new air pollution controls implemented between 2000 and 2020 but with projected increases in energy use, we estimate health damages from air pollution exposure to be equivalent to 16% of Zaozhuang's projected 2020 GDP. BACT and ACGT (with only 24% penetration in Zaozhuang and providing 2% of energy needs in three surrounding municipalities) could reduce the potential health damage of air pollution in 2020 to 13% and 8% of projected GDP, respectively. Benefits to public health, of substantial monetary value, can be achieved through the use of BACT; health benefits from the use of ACGT could be even larger. Despite significant uncertainty associated with each element of the integrated assessment approach, we demonstrate that substantial benefits to public health could be achieved in this region of eastern China through the use of additional pollution controls and particularly from the use of advanced coal gasification technology. Without such controls, the impacts of air pollution on public health, presently considerable, will increase substantially by 2020.", "author" : [ { "dropping-particle" : "", "family" : "Wang", "given" : "Xiaoping", "non-dropping-particle" : "", "parse-names" : false, "suffix" : "" }, { "dropping-particle" : "", "family" : "Mauzerall", "given" : "Denise L.", "non-dropping-particle" : "", "parse-names" : false, "suffix" : "" } ], "container-title" : "Atmospheric Environment", "id" : "ITEM-2", "issue" : "9", "issued" : { "date-parts" : [ [ "2006", "3" ] ] }, "page" : "1706-1721", "title" : "Evaluating impacts of air pollution in China on public health: Implications for future air pollution and energy policies", "type" : "article-journal", "volume" : "40" }, "uris" : [ "http://www.mendeley.com/documents/?uuid=b10c2481-935c-4b52-b4d5-c305d5806329", "http://zotero.org/users/376770/items/HETMCEPC", "http://www.mendeley.com/documents/?uuid=6bed58e2-4692-4626-8ae4-c05b4c46cfb4" ] } ], "mendeley" : { "formattedCitation" : "[22], [23]", "plainTextFormattedCitation" : "[22], [23]", "previouslyFormattedCitation" : "[20], [21]" }, "properties" : { "formattedCitation" : "(Vedrenne et al., 2015; Wang and Mauzerall, 2006)", "noteIndex" : 0, "plainCitation" : "(Vedrenne et al., 2015; Wang and Mauzerall, 2006)" }, "schema" : "https://github.com/citation-style-language/schema/raw/master/csl-citation.json" }</w:instrText>
      </w:r>
      <w:r w:rsidR="005642C1">
        <w:fldChar w:fldCharType="separate"/>
      </w:r>
      <w:r w:rsidR="00A56B03" w:rsidRPr="00A56B03">
        <w:rPr>
          <w:rFonts w:ascii="Calibri" w:hAnsi="Calibri"/>
          <w:noProof/>
        </w:rPr>
        <w:t>[22], [23]</w:t>
      </w:r>
      <w:r w:rsidR="005642C1">
        <w:fldChar w:fldCharType="end"/>
      </w:r>
      <w:r w:rsidR="00A56B03">
        <w:t xml:space="preserve"> and </w:t>
      </w:r>
      <w:r w:rsidR="00A56B03">
        <w:fldChar w:fldCharType="begin" w:fldLock="1"/>
      </w:r>
      <w:r w:rsidR="00A56B03">
        <w:instrText>ADDIN CSL_CITATION { "citationID" : "1dq5rrul56", "citationItems" : [ { "id" : "ITEM-1", "itemData" : { "DOI" : "10.1016/j.atmosenv.2015.04.009", "ISSN" : "1352-2310", "abstract" : "Many cities still exceed the European Union (EU) air quality limit values for particulate matter (PM10, particles with an aerodynamic diameter less than 10\u00a0\u03bcm) and/or nitrogen dioxide (NO2). In an attempt to reduce emissions approximately 200 low emission zones (LEZs) have been established in 12 EU countries. These restrict the entry of vehicles based on the emission standard the vehicles were originally constructed to meet, but the restrictions vary considerably. This paper reviews the evidence on the efficacy of LEZs to improve urban air quality in five EU countries (Denmark, Germany, Netherlands, Italy and UK), and concludes that there have been mixed results. There is some evidence from ambient measurements that LEZs in Germany, which restrict passenger cars as well as heavy duty vehicles (HDVs), have reduced long term average PM10 and NO2 concentrations by a few percent. Elsewhere, where restrictions are limited to HDVs, the picture is much less clear. This may be due to the large number of confounding factors. On the other hand there is some, albeit limited, evidence that LEZs may result in larger reductions in concentrations of carbonaceous particles, due to traffic making a larger contribution to ambient concentrations of these particles than to PM10 and PM2.5. The effects of day to day variations in meteorology on concentrations often mask more subtle effects of a LEZ. In addition, separating the direct effects of a LEZ from the effects of other policy measures, the economy and the normal renewal of the vehicle fleet is not easy, and may give rise to false results.", "author" : [ { "dropping-particle" : "", "family" : "Holman", "given" : "Claire", "non-dropping-particle" : "", "parse-names" : false, "suffix" : "" }, { "dropping-particle" : "", "family" : "Harrison", "given" : "Roy", "non-dropping-particle" : "", "parse-names" : false, "suffix" : "" }, { "dropping-particle" : "", "family" : "Querol", "given" : "Xavier", "non-dropping-particle" : "", "parse-names" : false, "suffix" : "" } ], "container-title" : "Atmospheric Environment", "id" : "ITEM-1", "issued" : { "date-parts" : [ [ "2015", "6" ] ] }, "page" : "161-169", "title" : "Review of the efficacy of low emission zones to improve urban air quality in European cities", "type" : "article-journal", "volume" : "111" }, "uri" : [ "http://zotero.org/users/376770/items/62K8AQK4" ], "uris" : [ "http://zotero.org/users/376770/items/62K8AQK4", "http://www.mendeley.com/documents/?uuid=67fd8c21-2cc7-4f07-8efa-0a57defe5f50" ] } ], "mendeley" : { "formattedCitation" : "[54]", "plainTextFormattedCitation" : "[54]", "previouslyFormattedCitation" : "[54]" }, "properties" : { "formattedCitation" : "(Holman et al., 2015)", "noteIndex" : 0, "plainCitation" : "(Holman et al., 2015)" }, "schema" : "https://github.com/citation-style-language/schema/raw/master/csl-citation.json" }</w:instrText>
      </w:r>
      <w:r w:rsidR="00A56B03">
        <w:fldChar w:fldCharType="separate"/>
      </w:r>
      <w:r w:rsidR="00A56B03" w:rsidRPr="002076D6">
        <w:rPr>
          <w:rFonts w:ascii="Calibri" w:hAnsi="Calibri"/>
          <w:noProof/>
        </w:rPr>
        <w:t>[54]</w:t>
      </w:r>
      <w:r w:rsidR="00A56B03">
        <w:fldChar w:fldCharType="end"/>
      </w:r>
      <w:r w:rsidR="00CF2467">
        <w:t>.</w:t>
      </w:r>
    </w:p>
    <w:p w:rsidR="004B6BD9" w:rsidRPr="00D73672" w:rsidRDefault="004B6BD9" w:rsidP="006D1941">
      <w:r>
        <w:t>In the context of a transport intervention, further costs may be of interest, for instance those that fall on bus companies, or on council-provided services or sectors such as the educational sector. The illustration in this paper provides valuable information on the health sector consequences, but further research on the impacts on other sectors would be complementary and valuable.</w:t>
      </w:r>
    </w:p>
    <w:p w:rsidR="006D1941" w:rsidRPr="00D73672" w:rsidRDefault="006D1941" w:rsidP="006D1941">
      <w:pPr>
        <w:pStyle w:val="Heading2"/>
        <w:numPr>
          <w:ilvl w:val="0"/>
          <w:numId w:val="2"/>
        </w:numPr>
      </w:pPr>
      <w:r w:rsidRPr="00D73672">
        <w:t>Conclusion</w:t>
      </w:r>
    </w:p>
    <w:p w:rsidR="006D1941" w:rsidRDefault="006D1941" w:rsidP="006D1941">
      <w:r w:rsidRPr="00D73672">
        <w:t>Interventions to improve air quality and health should be evaluated and where improvement of population health is the primary objective, cost-effectiveness analysis using</w:t>
      </w:r>
      <w:r w:rsidR="001A7802">
        <w:t xml:space="preserve"> the NICE reference case with</w:t>
      </w:r>
      <w:r w:rsidR="00DA42D2">
        <w:t xml:space="preserve"> NHS/PSS</w:t>
      </w:r>
      <w:r w:rsidRPr="00D73672">
        <w:t xml:space="preserve"> costs and QALYs framework is an appropriate methodology.</w:t>
      </w:r>
      <w:r w:rsidR="009D2EA3">
        <w:t xml:space="preserve"> Alternative methodologies exist such as cost-benefit analysis, which has greater precedence in the </w:t>
      </w:r>
      <w:r w:rsidR="001A7802">
        <w:t xml:space="preserve">environment </w:t>
      </w:r>
      <w:r w:rsidR="009D2EA3">
        <w:t>literature. It should be noted that NHS/PSS costs and QALYs can be used as an input into cost-benefit analysis also.</w:t>
      </w:r>
    </w:p>
    <w:p w:rsidR="006D1941" w:rsidRPr="00D73672" w:rsidRDefault="006D1941" w:rsidP="006D1941">
      <w:r>
        <w:br w:type="page"/>
      </w:r>
    </w:p>
    <w:p w:rsidR="0067170C" w:rsidRDefault="006D1941" w:rsidP="0067170C">
      <w:pPr>
        <w:pStyle w:val="Heading2"/>
      </w:pPr>
      <w:r>
        <w:lastRenderedPageBreak/>
        <w:t>References</w:t>
      </w:r>
    </w:p>
    <w:p w:rsidR="00A56B03" w:rsidRPr="00A56B03" w:rsidRDefault="0067170C" w:rsidP="00A56B03">
      <w:pPr>
        <w:widowControl w:val="0"/>
        <w:autoSpaceDE w:val="0"/>
        <w:autoSpaceDN w:val="0"/>
        <w:adjustRightInd w:val="0"/>
        <w:spacing w:line="240" w:lineRule="auto"/>
        <w:ind w:left="640" w:hanging="640"/>
        <w:rPr>
          <w:rFonts w:ascii="Calibri" w:hAnsi="Calibri" w:cs="Times New Roman"/>
          <w:noProof/>
          <w:szCs w:val="24"/>
        </w:rPr>
      </w:pPr>
      <w:r>
        <w:fldChar w:fldCharType="begin" w:fldLock="1"/>
      </w:r>
      <w:r>
        <w:instrText xml:space="preserve">ADDIN Mendeley Bibliography CSL_BIBLIOGRAPHY </w:instrText>
      </w:r>
      <w:r>
        <w:fldChar w:fldCharType="separate"/>
      </w:r>
      <w:r w:rsidR="00A56B03" w:rsidRPr="00A56B03">
        <w:rPr>
          <w:rFonts w:ascii="Calibri" w:hAnsi="Calibri" w:cs="Times New Roman"/>
          <w:noProof/>
          <w:szCs w:val="24"/>
        </w:rPr>
        <w:t>[1]</w:t>
      </w:r>
      <w:r w:rsidR="00A56B03" w:rsidRPr="00A56B03">
        <w:rPr>
          <w:rFonts w:ascii="Calibri" w:hAnsi="Calibri" w:cs="Times New Roman"/>
          <w:noProof/>
          <w:szCs w:val="24"/>
        </w:rPr>
        <w:tab/>
        <w:t xml:space="preserve">Royal College of Physicians, “Every breath we take: the lifelong impact of air pollution,” </w:t>
      </w:r>
      <w:r w:rsidR="00A56B03" w:rsidRPr="00A56B03">
        <w:rPr>
          <w:rFonts w:ascii="Calibri" w:hAnsi="Calibri" w:cs="Times New Roman"/>
          <w:i/>
          <w:iCs/>
          <w:noProof/>
          <w:szCs w:val="24"/>
        </w:rPr>
        <w:t>RCP London</w:t>
      </w:r>
      <w:r w:rsidR="00A56B03" w:rsidRPr="00A56B03">
        <w:rPr>
          <w:rFonts w:ascii="Calibri" w:hAnsi="Calibri" w:cs="Times New Roman"/>
          <w:noProof/>
          <w:szCs w:val="24"/>
        </w:rPr>
        <w:t>, Feb-2016.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[2]</w:t>
      </w:r>
      <w:r w:rsidRPr="00A56B03">
        <w:rPr>
          <w:rFonts w:ascii="Calibri" w:hAnsi="Calibri" w:cs="Times New Roman"/>
          <w:noProof/>
          <w:szCs w:val="24"/>
        </w:rPr>
        <w:tab/>
        <w:t xml:space="preserve">M. Brauer, “Air pollution, stroke, and anxiety,” </w:t>
      </w:r>
      <w:r w:rsidRPr="00A56B03">
        <w:rPr>
          <w:rFonts w:ascii="Calibri" w:hAnsi="Calibri" w:cs="Times New Roman"/>
          <w:i/>
          <w:iCs/>
          <w:noProof/>
          <w:szCs w:val="24"/>
        </w:rPr>
        <w:t>BMJ</w:t>
      </w:r>
      <w:r w:rsidRPr="00A56B03">
        <w:rPr>
          <w:rFonts w:ascii="Calibri" w:hAnsi="Calibri" w:cs="Times New Roman"/>
          <w:noProof/>
          <w:szCs w:val="24"/>
        </w:rPr>
        <w:t>, vol. 350, p. h1510, Mar. 2015.</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[3]</w:t>
      </w:r>
      <w:r w:rsidRPr="00A56B03">
        <w:rPr>
          <w:rFonts w:ascii="Calibri" w:hAnsi="Calibri" w:cs="Times New Roman"/>
          <w:noProof/>
          <w:szCs w:val="24"/>
        </w:rPr>
        <w:tab/>
        <w:t xml:space="preserve">M. C. Power, M.-A. Kioumourtzoglou, J. E. Hart, O. I. Okereke, F. Laden, and M. G. Weisskopf, “The relation between past exposure to fine particulate air pollution and prevalent anxiety: observational cohort study,” </w:t>
      </w:r>
      <w:r w:rsidRPr="00A56B03">
        <w:rPr>
          <w:rFonts w:ascii="Calibri" w:hAnsi="Calibri" w:cs="Times New Roman"/>
          <w:i/>
          <w:iCs/>
          <w:noProof/>
          <w:szCs w:val="24"/>
        </w:rPr>
        <w:t>BMJ</w:t>
      </w:r>
      <w:r w:rsidRPr="00A56B03">
        <w:rPr>
          <w:rFonts w:ascii="Calibri" w:hAnsi="Calibri" w:cs="Times New Roman"/>
          <w:noProof/>
          <w:szCs w:val="24"/>
        </w:rPr>
        <w:t>, vol. 350, p. h1111, Mar. 2015.</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[4]</w:t>
      </w:r>
      <w:r w:rsidRPr="00A56B03">
        <w:rPr>
          <w:rFonts w:ascii="Calibri" w:hAnsi="Calibri" w:cs="Times New Roman"/>
          <w:noProof/>
          <w:szCs w:val="24"/>
        </w:rPr>
        <w:tab/>
        <w:t xml:space="preserve">A. S. V. Shah, K. K. Lee, D. A. McAllister, A. Hunter, H. Nair, W. Whiteley, J. P. Langrish, D. E. Newby, and N. L. Mills, “Short term exposure to air pollution and stroke: systematic review and meta-analysis,” </w:t>
      </w:r>
      <w:r w:rsidRPr="00A56B03">
        <w:rPr>
          <w:rFonts w:ascii="Calibri" w:hAnsi="Calibri" w:cs="Times New Roman"/>
          <w:i/>
          <w:iCs/>
          <w:noProof/>
          <w:szCs w:val="24"/>
        </w:rPr>
        <w:t>BMJ</w:t>
      </w:r>
      <w:r w:rsidRPr="00A56B03">
        <w:rPr>
          <w:rFonts w:ascii="Calibri" w:hAnsi="Calibri" w:cs="Times New Roman"/>
          <w:noProof/>
          <w:szCs w:val="24"/>
        </w:rPr>
        <w:t>, vol. 350, p. h1295, Mar. 2015.</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[5]</w:t>
      </w:r>
      <w:r w:rsidRPr="00A56B03">
        <w:rPr>
          <w:rFonts w:ascii="Calibri" w:hAnsi="Calibri" w:cs="Times New Roman"/>
          <w:noProof/>
          <w:szCs w:val="24"/>
        </w:rPr>
        <w:tab/>
        <w:t xml:space="preserve">N. Hawkes, “Air pollution in UK: the public health problem that won’t go away,” </w:t>
      </w:r>
      <w:r w:rsidRPr="00A56B03">
        <w:rPr>
          <w:rFonts w:ascii="Calibri" w:hAnsi="Calibri" w:cs="Times New Roman"/>
          <w:i/>
          <w:iCs/>
          <w:noProof/>
          <w:szCs w:val="24"/>
        </w:rPr>
        <w:t>BMJ</w:t>
      </w:r>
      <w:r w:rsidRPr="00A56B03">
        <w:rPr>
          <w:rFonts w:ascii="Calibri" w:hAnsi="Calibri" w:cs="Times New Roman"/>
          <w:noProof/>
          <w:szCs w:val="24"/>
        </w:rPr>
        <w:t>, vol. 350, p. h2757, May 2015.</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[6]</w:t>
      </w:r>
      <w:r w:rsidRPr="00A56B03">
        <w:rPr>
          <w:rFonts w:ascii="Calibri" w:hAnsi="Calibri" w:cs="Times New Roman"/>
          <w:noProof/>
          <w:szCs w:val="24"/>
        </w:rPr>
        <w:tab/>
        <w:t>NICE, “Beta interferon and glatiramer acetate for the treatment of multiple sclerosis,” 2002.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[7]</w:t>
      </w:r>
      <w:r w:rsidRPr="00A56B03">
        <w:rPr>
          <w:rFonts w:ascii="Calibri" w:hAnsi="Calibri" w:cs="Times New Roman"/>
          <w:noProof/>
          <w:szCs w:val="24"/>
        </w:rPr>
        <w:tab/>
        <w:t>NICE, “Smoking: workplace interventions,” 2007.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[8]</w:t>
      </w:r>
      <w:r w:rsidRPr="00A56B03">
        <w:rPr>
          <w:rFonts w:ascii="Calibri" w:hAnsi="Calibri" w:cs="Times New Roman"/>
          <w:noProof/>
          <w:szCs w:val="24"/>
        </w:rPr>
        <w:tab/>
        <w:t xml:space="preserve">S. S. Lim, T. Vos, A. D. Flaxman, G. Danaei, K. Shibuya, H. Adair-Rohani, M. A. AlMazroa, M. Amann, H. R. Anderson, K. G. Andrews, M. Aryee, C. Atkinson, L. J. Bacchus, A. N. Bahalim, K. Balakrishnan, J. Balmes, S. Barker-Collo, A. Baxter, M. L. Bell, J. D. Blore, F. Blyth, C. Bonner, G. Borges, R. Bourne, M. Boussinesq, M. Brauer, P. Brooks, N. G. Bruce, B. Brunekreef, C. Bryan-Hancock, C. Bucello, R. Buchbinder, F. Bull, R. T. Burnett, T. E. Byers, B. Calabria, J. Carapetis, E. Carnahan, Z. Chafe, F. Charlson, H. Chen, J. S. Chen, A. T.-A. Cheng, J. C. Child, A. Cohen, K. E. Colson, B. C. Cowie, S. Darby, S. Darling, A. Davis, L. Degenhardt, F. Dentener, D. C. Des Jarlais, K. Devries, M. Dherani, E. L. Ding, E. R. Dorsey, T. Driscoll, K. Edmond, S. E. Ali, R. E. Engell, P. J. Erwin, S. Fahimi, G. Falder, F. Farzadfar, A. Ferrari, M. M. Finucane, S. Flaxman, F. G. R. Fowkes, G. Freedman, M. K. Freeman, E. Gakidou, S. Ghosh, E. Giovannucci, G. Gmel, K. Graham, R. Grainger, B. Grant, D. Gunnell, H. R. Gutierrez, W. Hall, H. W. Hoek, A. Hogan, H. D. Hosgood, D. Hoy, H. Hu, B. J. Hubbell, S. J. Hutchings, S. E. Ibeanusi, G. L. Jacklyn, R. Jasrasaria, J. B. Jonas, H. Kan, J. A. Kanis, N. Kassebaum, N. Kawakami, Y.-H. Khang, S. Khatibzadeh, J.-P. Khoo, C. Kok, F. Laden, R. Lalloo, Q. Lan, T. Lathlean, J. L. Leasher, J. Leigh, Y. Li, J. K. Lin, S. E. Lipshultz, S. London, R. Lozano, Y. Lu, J. Mak, R. Malekzadeh, L. Mallinger, W. Marcenes, L. March, R. Marks, R. Martin, P. McGale, J. McGrath, S. Mehta, Z. A. Memish, G. A. Mensah, T. R. Merriman, R. Micha, C. Michaud, V. Mishra, K. M. Hanafiah, A. A. Mokdad, L. Morawska, D. Mozaffarian, T. Murphy, M. Naghavi, B. Neal, P. K. Nelson, J. M. Nolla, R. Norman, C. Olives, S. B. Omer, J. Orchard, R. Osborne, B. Ostro, A. Page, K. D. Pandey, C. D. Parry, E. Passmore, J. Patra, N. Pearce, P. M. Pelizzari, M. Petzold, M. R. Phillips, D. </w:t>
      </w:r>
      <w:r w:rsidRPr="00A56B03">
        <w:rPr>
          <w:rFonts w:ascii="Calibri" w:hAnsi="Calibri" w:cs="Times New Roman"/>
          <w:noProof/>
          <w:szCs w:val="24"/>
        </w:rPr>
        <w:lastRenderedPageBreak/>
        <w:t xml:space="preserve">Pope, C. A. Pope, J. Powles, M. Rao, H. Razavi, E. A. Rehfuess, J. T. Rehm, B. Ritz, F. P. Rivara, T. Roberts, C. Robinson, J. A. Rodriguez-Portales, I. Romieu, R. Room, L. C. Rosenfeld, A. Roy, L. Rushton, J. A. Salomon, U. Sampson, L. Sanchez-Riera, E. Sanman, A. Sapkota, S. Seedat, P. Shi, K. Shield, R. Shivakoti, G. M. Singh, D. A. Sleet, E. Smith, K. R. Smith, N. J. Stapelberg, K. Steenland, H. Stöckl, L. J. Stovner, K. Straif, L. Straney, G. D. Thurston, J. H. Tran, R. Van Dingenen, A. van Donkelaar, J. L. Veerman, L. Vijayakumar, R. Weintraub, M. M. Weissman, R. A. White, H. Whiteford, S. T. Wiersma, J. D. Wilkinson, H. C. Williams, W. Williams, N. Wilson, A. D. Woolf, P. Yip, J. M. Zielinski, A. D. Lopez, C. J. Murray, and M. Ezzati, “A comparative risk assessment of burden of disease and injury attributable to 67 risk factors and risk factor clusters in 21 regions, 1990–2010: a systematic analysis for the Global Burden of Disease Study 2010,” </w:t>
      </w:r>
      <w:r w:rsidRPr="00A56B03">
        <w:rPr>
          <w:rFonts w:ascii="Calibri" w:hAnsi="Calibri" w:cs="Times New Roman"/>
          <w:i/>
          <w:iCs/>
          <w:noProof/>
          <w:szCs w:val="24"/>
        </w:rPr>
        <w:t>Lancet</w:t>
      </w:r>
      <w:r w:rsidRPr="00A56B03">
        <w:rPr>
          <w:rFonts w:ascii="Calibri" w:hAnsi="Calibri" w:cs="Times New Roman"/>
          <w:noProof/>
          <w:szCs w:val="24"/>
        </w:rPr>
        <w:t>, vol. 380, no. 9859, pp. 2224–2260, Dec. 2012.</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[9]</w:t>
      </w:r>
      <w:r w:rsidRPr="00A56B03">
        <w:rPr>
          <w:rFonts w:ascii="Calibri" w:hAnsi="Calibri" w:cs="Times New Roman"/>
          <w:noProof/>
          <w:szCs w:val="24"/>
        </w:rPr>
        <w:tab/>
        <w:t xml:space="preserve">S. E. Martenies, D. Wilkins, and S. A. Batterman, “Health impact metrics for air pollution management strategies,” </w:t>
      </w:r>
      <w:r w:rsidRPr="00A56B03">
        <w:rPr>
          <w:rFonts w:ascii="Calibri" w:hAnsi="Calibri" w:cs="Times New Roman"/>
          <w:i/>
          <w:iCs/>
          <w:noProof/>
          <w:szCs w:val="24"/>
        </w:rPr>
        <w:t>Environ. Int.</w:t>
      </w:r>
      <w:r w:rsidRPr="00A56B03">
        <w:rPr>
          <w:rFonts w:ascii="Calibri" w:hAnsi="Calibri" w:cs="Times New Roman"/>
          <w:noProof/>
          <w:szCs w:val="24"/>
        </w:rPr>
        <w:t>, vol. 85, pp. 84–95, Dec. 2015.</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[10]</w:t>
      </w:r>
      <w:r w:rsidRPr="00A56B03">
        <w:rPr>
          <w:rFonts w:ascii="Calibri" w:hAnsi="Calibri" w:cs="Times New Roman"/>
          <w:noProof/>
          <w:szCs w:val="24"/>
        </w:rPr>
        <w:tab/>
        <w:t>NICE, “Methods for the development of NICE public health guidance (third edition),” 2012.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[11]</w:t>
      </w:r>
      <w:r w:rsidRPr="00A56B03">
        <w:rPr>
          <w:rFonts w:ascii="Calibri" w:hAnsi="Calibri" w:cs="Times New Roman"/>
          <w:noProof/>
          <w:szCs w:val="24"/>
        </w:rPr>
        <w:tab/>
        <w:t>HM Treasury, “The Green Book: appraisal and evaluation in central government,” 2013.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[12]</w:t>
      </w:r>
      <w:r w:rsidRPr="00A56B03">
        <w:rPr>
          <w:rFonts w:ascii="Calibri" w:hAnsi="Calibri" w:cs="Times New Roman"/>
          <w:noProof/>
          <w:szCs w:val="24"/>
        </w:rPr>
        <w:tab/>
        <w:t xml:space="preserve">K. Claxton, “The irrelevance of inference: a decision-making approach to the stochastic evaluation of health care technologies,” </w:t>
      </w:r>
      <w:r w:rsidRPr="00A56B03">
        <w:rPr>
          <w:rFonts w:ascii="Calibri" w:hAnsi="Calibri" w:cs="Times New Roman"/>
          <w:i/>
          <w:iCs/>
          <w:noProof/>
          <w:szCs w:val="24"/>
        </w:rPr>
        <w:t>J. Health Econ.</w:t>
      </w:r>
      <w:r w:rsidRPr="00A56B03">
        <w:rPr>
          <w:rFonts w:ascii="Calibri" w:hAnsi="Calibri" w:cs="Times New Roman"/>
          <w:noProof/>
          <w:szCs w:val="24"/>
        </w:rPr>
        <w:t>, vol. 18, no. 3, pp. 341–364, Jun. 1999.</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[13]</w:t>
      </w:r>
      <w:r w:rsidRPr="00A56B03">
        <w:rPr>
          <w:rFonts w:ascii="Calibri" w:hAnsi="Calibri" w:cs="Times New Roman"/>
          <w:noProof/>
          <w:szCs w:val="24"/>
        </w:rPr>
        <w:tab/>
        <w:t xml:space="preserve">G. Cesaroni, F. Forastiere, M. Stafoggia, Z. J. Andersen, C. Badaloni, R. Beelen, B. Caracciolo, U. de Faire, R. Erbel, K. T. Eriksen, L. Fratiglioni, C. Galassi, R. Hampel, M. Heier, F. Hennig, A. Hilding, B. Hoffmann, D. Houthuijs, K.-H. Jöckel, M. Korek, T. Lanki, K. Leander, P. K. E. Magnusson, E. Migliore, C.-G. Ostenson, K. Overvad, N. L. Pedersen, J. P. J, J. Penell, G. Pershagen, A. Pyko, O. Raaschou-Nielsen, A. Ranzi, F. Ricceri, C. Sacerdote, V. Salomaa, W. Swart, A. W. Turunen, P. Vineis, G. Weinmayr, K. Wolf, K. de Hoogh, G. Hoek, B. Brunekreef, and A. Peters, “Long term exposure to ambient air pollution and incidence of acute coronary events: prospective cohort study and meta-analysis in 11 European cohorts from the ESCAPE Project,” </w:t>
      </w:r>
      <w:r w:rsidRPr="00A56B03">
        <w:rPr>
          <w:rFonts w:ascii="Calibri" w:hAnsi="Calibri" w:cs="Times New Roman"/>
          <w:i/>
          <w:iCs/>
          <w:noProof/>
          <w:szCs w:val="24"/>
        </w:rPr>
        <w:t>BMJ</w:t>
      </w:r>
      <w:r w:rsidRPr="00A56B03">
        <w:rPr>
          <w:rFonts w:ascii="Calibri" w:hAnsi="Calibri" w:cs="Times New Roman"/>
          <w:noProof/>
          <w:szCs w:val="24"/>
        </w:rPr>
        <w:t>, vol. 348, p. f7412, Jan. 2014.</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[14]</w:t>
      </w:r>
      <w:r w:rsidRPr="00A56B03">
        <w:rPr>
          <w:rFonts w:ascii="Calibri" w:hAnsi="Calibri" w:cs="Times New Roman"/>
          <w:noProof/>
          <w:szCs w:val="24"/>
        </w:rPr>
        <w:tab/>
        <w:t xml:space="preserve">M. Pedersen, L. Giorgis-Allemand, C. Bernard, I. Aguilera, A.-M. N. Andersen, F. Ballester, R. M. J. Beelen, L. Chatzi, M. Cirach, A. Danileviciute, A. Dedele, M. van Eijsden, M. Estarlich, A. Fernández-Somoano, M. F. Fernández, F. Forastiere, U. Gehring, R. Grazuleviciene, O. Gruzieva, B. Heude, G. Hoek, K. de Hoogh, E. H. van den Hooven, S. E. Håberg, V. W. V Jaddoe, C. Klümper, M. Korek, U. Krämer, A. Lerchundi, J. Lepeule, P. Nafstad, W. Nystad, E. Patelarou, D. Porta, D. Postma, O. Raaschou-Nielsen, P. Rudnai, J. Sunyer, E. Stephanou, M. Sørensen, E. Thiering, D. </w:t>
      </w:r>
      <w:r w:rsidRPr="00A56B03">
        <w:rPr>
          <w:rFonts w:ascii="Calibri" w:hAnsi="Calibri" w:cs="Times New Roman"/>
          <w:noProof/>
          <w:szCs w:val="24"/>
        </w:rPr>
        <w:lastRenderedPageBreak/>
        <w:t xml:space="preserve">Tuffnell, M. J. Varró, T. G. M. Vrijkotte, A. Wijga, M. Wilhelm, J. Wright, M. J. Nieuwenhuijsen, G. Pershagen, B. Brunekreef, M. Kogevinas, and R. Slama, “Ambient air pollution and low birthweight: a European cohort study (ESCAPE),” </w:t>
      </w:r>
      <w:r w:rsidRPr="00A56B03">
        <w:rPr>
          <w:rFonts w:ascii="Calibri" w:hAnsi="Calibri" w:cs="Times New Roman"/>
          <w:i/>
          <w:iCs/>
          <w:noProof/>
          <w:szCs w:val="24"/>
        </w:rPr>
        <w:t>Lancet Respir. Med.</w:t>
      </w:r>
      <w:r w:rsidRPr="00A56B03">
        <w:rPr>
          <w:rFonts w:ascii="Calibri" w:hAnsi="Calibri" w:cs="Times New Roman"/>
          <w:noProof/>
          <w:szCs w:val="24"/>
        </w:rPr>
        <w:t>, vol. 1, no. 9, pp. 695–704, 2013.</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[15]</w:t>
      </w:r>
      <w:r w:rsidRPr="00A56B03">
        <w:rPr>
          <w:rFonts w:ascii="Calibri" w:hAnsi="Calibri" w:cs="Times New Roman"/>
          <w:noProof/>
          <w:szCs w:val="24"/>
        </w:rPr>
        <w:tab/>
        <w:t xml:space="preserve">“Lung cancer, cardiopulmonary mortality, and long-term exposure to fine particulate air pollution,” </w:t>
      </w:r>
      <w:r w:rsidRPr="00A56B03">
        <w:rPr>
          <w:rFonts w:ascii="Calibri" w:hAnsi="Calibri" w:cs="Times New Roman"/>
          <w:i/>
          <w:iCs/>
          <w:noProof/>
          <w:szCs w:val="24"/>
        </w:rPr>
        <w:t>JAMA</w:t>
      </w:r>
      <w:r w:rsidRPr="00A56B03">
        <w:rPr>
          <w:rFonts w:ascii="Calibri" w:hAnsi="Calibri" w:cs="Times New Roman"/>
          <w:noProof/>
          <w:szCs w:val="24"/>
        </w:rPr>
        <w:t>, vol. 287, no. 9, pp. 1132–1141, Mar. 2002.</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[16]</w:t>
      </w:r>
      <w:r w:rsidRPr="00A56B03">
        <w:rPr>
          <w:rFonts w:ascii="Calibri" w:hAnsi="Calibri" w:cs="Times New Roman"/>
          <w:noProof/>
          <w:szCs w:val="24"/>
        </w:rPr>
        <w:tab/>
        <w:t xml:space="preserve">A. Sapkota, A. P. Chelikowsky, K. E. Nachman, A. J. Cohen, and B. Ritz, “Exposure to particulate matter and adverse birth outcomes: a comprehensive review and meta-analysis,” </w:t>
      </w:r>
      <w:r w:rsidRPr="00A56B03">
        <w:rPr>
          <w:rFonts w:ascii="Calibri" w:hAnsi="Calibri" w:cs="Times New Roman"/>
          <w:i/>
          <w:iCs/>
          <w:noProof/>
          <w:szCs w:val="24"/>
        </w:rPr>
        <w:t>Air Qual. Atmos. Heal.</w:t>
      </w:r>
      <w:r w:rsidRPr="00A56B03">
        <w:rPr>
          <w:rFonts w:ascii="Calibri" w:hAnsi="Calibri" w:cs="Times New Roman"/>
          <w:noProof/>
          <w:szCs w:val="24"/>
        </w:rPr>
        <w:t>, vol. 5, no. 4, pp. 369–381, Nov. 2010.</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[17]</w:t>
      </w:r>
      <w:r w:rsidRPr="00A56B03">
        <w:rPr>
          <w:rFonts w:ascii="Calibri" w:hAnsi="Calibri" w:cs="Times New Roman"/>
          <w:noProof/>
          <w:szCs w:val="24"/>
        </w:rPr>
        <w:tab/>
        <w:t xml:space="preserve">Y. Takenoue, T. Kaneko, T. Miyamae, M. Mori, and S. Yokota, “Influence of outdoor NO2 exposure on asthma in childhood: Meta-analysis,” </w:t>
      </w:r>
      <w:r w:rsidRPr="00A56B03">
        <w:rPr>
          <w:rFonts w:ascii="Calibri" w:hAnsi="Calibri" w:cs="Times New Roman"/>
          <w:i/>
          <w:iCs/>
          <w:noProof/>
          <w:szCs w:val="24"/>
        </w:rPr>
        <w:t>Pediatr. Int.</w:t>
      </w:r>
      <w:r w:rsidRPr="00A56B03">
        <w:rPr>
          <w:rFonts w:ascii="Calibri" w:hAnsi="Calibri" w:cs="Times New Roman"/>
          <w:noProof/>
          <w:szCs w:val="24"/>
        </w:rPr>
        <w:t>, vol. 54, no. 6, pp. 762–769, Dec. 2012.</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[18]</w:t>
      </w:r>
      <w:r w:rsidRPr="00A56B03">
        <w:rPr>
          <w:rFonts w:ascii="Calibri" w:hAnsi="Calibri" w:cs="Times New Roman"/>
          <w:noProof/>
          <w:szCs w:val="24"/>
        </w:rPr>
        <w:tab/>
        <w:t xml:space="preserve">R. Arigoni Ortiz, A. Markandya, and A. Hunt, “Willingness to pay for mortality risk reduction associated with air pollution in São Paulo,” </w:t>
      </w:r>
      <w:r w:rsidRPr="00A56B03">
        <w:rPr>
          <w:rFonts w:ascii="Calibri" w:hAnsi="Calibri" w:cs="Times New Roman"/>
          <w:i/>
          <w:iCs/>
          <w:noProof/>
          <w:szCs w:val="24"/>
        </w:rPr>
        <w:t>Rev. Bras. Econ.</w:t>
      </w:r>
      <w:r w:rsidRPr="00A56B03">
        <w:rPr>
          <w:rFonts w:ascii="Calibri" w:hAnsi="Calibri" w:cs="Times New Roman"/>
          <w:noProof/>
          <w:szCs w:val="24"/>
        </w:rPr>
        <w:t>, vol. 63, no. 1, pp. 3–22, Mar. 2009.</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[19]</w:t>
      </w:r>
      <w:r w:rsidRPr="00A56B03">
        <w:rPr>
          <w:rFonts w:ascii="Calibri" w:hAnsi="Calibri" w:cs="Times New Roman"/>
          <w:noProof/>
          <w:szCs w:val="24"/>
        </w:rPr>
        <w:tab/>
        <w:t>S. Chilton, J. Covey, M. Jones-Lee, G. Loomes, and H. Metcalf, “Health benefits associated with reductions in air pollution,” May-2004.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[20]</w:t>
      </w:r>
      <w:r w:rsidRPr="00A56B03">
        <w:rPr>
          <w:rFonts w:ascii="Calibri" w:hAnsi="Calibri" w:cs="Times New Roman"/>
          <w:noProof/>
          <w:szCs w:val="24"/>
        </w:rPr>
        <w:tab/>
        <w:t xml:space="preserve">C. Tekeşin and S. Ara, “Measuring the Value of Mortality Risk Reductions in Turkey,” </w:t>
      </w:r>
      <w:r w:rsidRPr="00A56B03">
        <w:rPr>
          <w:rFonts w:ascii="Calibri" w:hAnsi="Calibri" w:cs="Times New Roman"/>
          <w:i/>
          <w:iCs/>
          <w:noProof/>
          <w:szCs w:val="24"/>
        </w:rPr>
        <w:t>Int. J. Environ. Res. Public Health</w:t>
      </w:r>
      <w:r w:rsidRPr="00A56B03">
        <w:rPr>
          <w:rFonts w:ascii="Calibri" w:hAnsi="Calibri" w:cs="Times New Roman"/>
          <w:noProof/>
          <w:szCs w:val="24"/>
        </w:rPr>
        <w:t>, vol. 11, no. 7, pp. 6890–6922, Jul. 2014.</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[21]</w:t>
      </w:r>
      <w:r w:rsidRPr="00A56B03">
        <w:rPr>
          <w:rFonts w:ascii="Calibri" w:hAnsi="Calibri" w:cs="Times New Roman"/>
          <w:noProof/>
          <w:szCs w:val="24"/>
        </w:rPr>
        <w:tab/>
        <w:t>Ricardo AEA, “Economic assessment of Bradford and Leeds Low Emission Strategies: Cost benefit analysis,” 2014.</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[22]</w:t>
      </w:r>
      <w:r w:rsidRPr="00A56B03">
        <w:rPr>
          <w:rFonts w:ascii="Calibri" w:hAnsi="Calibri" w:cs="Times New Roman"/>
          <w:noProof/>
          <w:szCs w:val="24"/>
        </w:rPr>
        <w:tab/>
        <w:t xml:space="preserve">M. Vedrenne, R. Borge, J. Lumbreras, B. Conlan, M. E. Rodríguez, J. M. de Andrés, D. de la Paz, J. Pérez, and A. Narros, “An integrated assessment of two decades of air pollution policy making in Spain: Impacts, costs and improvements,” </w:t>
      </w:r>
      <w:r w:rsidRPr="00A56B03">
        <w:rPr>
          <w:rFonts w:ascii="Calibri" w:hAnsi="Calibri" w:cs="Times New Roman"/>
          <w:i/>
          <w:iCs/>
          <w:noProof/>
          <w:szCs w:val="24"/>
        </w:rPr>
        <w:t>Sci. Total Environ.</w:t>
      </w:r>
      <w:r w:rsidRPr="00A56B03">
        <w:rPr>
          <w:rFonts w:ascii="Calibri" w:hAnsi="Calibri" w:cs="Times New Roman"/>
          <w:noProof/>
          <w:szCs w:val="24"/>
        </w:rPr>
        <w:t>, vol. 527–528, pp. 351–361, Sep. 2015.</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[23]</w:t>
      </w:r>
      <w:r w:rsidRPr="00A56B03">
        <w:rPr>
          <w:rFonts w:ascii="Calibri" w:hAnsi="Calibri" w:cs="Times New Roman"/>
          <w:noProof/>
          <w:szCs w:val="24"/>
        </w:rPr>
        <w:tab/>
        <w:t xml:space="preserve">X. Wang and D. L. Mauzerall, “Evaluating impacts of air pollution in China on public health: Implications for future air pollution and energy policies,” </w:t>
      </w:r>
      <w:r w:rsidRPr="00A56B03">
        <w:rPr>
          <w:rFonts w:ascii="Calibri" w:hAnsi="Calibri" w:cs="Times New Roman"/>
          <w:i/>
          <w:iCs/>
          <w:noProof/>
          <w:szCs w:val="24"/>
        </w:rPr>
        <w:t>Atmos. Environ.</w:t>
      </w:r>
      <w:r w:rsidRPr="00A56B03">
        <w:rPr>
          <w:rFonts w:ascii="Calibri" w:hAnsi="Calibri" w:cs="Times New Roman"/>
          <w:noProof/>
          <w:szCs w:val="24"/>
        </w:rPr>
        <w:t>, vol. 40, no. 9, pp. 1706–1721, Mar. 2006.</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[24]</w:t>
      </w:r>
      <w:r w:rsidRPr="00A56B03">
        <w:rPr>
          <w:rFonts w:ascii="Calibri" w:hAnsi="Calibri" w:cs="Times New Roman"/>
          <w:noProof/>
          <w:szCs w:val="24"/>
        </w:rPr>
        <w:tab/>
        <w:t xml:space="preserve">C. Donaldson, R. Baker, H. Mason, M. Jones-Lee, E. Lancsar, J. Wildman, I. Bateman, G. Loomes, A. Robinson, R. Sugden, J. L. P. Prades, M. Ryan, P. Shackley, and R. Smith, “The social value of a QALY: raising the bar or barring the raise?,” </w:t>
      </w:r>
      <w:r w:rsidRPr="00A56B03">
        <w:rPr>
          <w:rFonts w:ascii="Calibri" w:hAnsi="Calibri" w:cs="Times New Roman"/>
          <w:i/>
          <w:iCs/>
          <w:noProof/>
          <w:szCs w:val="24"/>
        </w:rPr>
        <w:t>BMC Health Serv. Res.</w:t>
      </w:r>
      <w:r w:rsidRPr="00A56B03">
        <w:rPr>
          <w:rFonts w:ascii="Calibri" w:hAnsi="Calibri" w:cs="Times New Roman"/>
          <w:noProof/>
          <w:szCs w:val="24"/>
        </w:rPr>
        <w:t>, vol. 11, p. 8, 2011.</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[25]</w:t>
      </w:r>
      <w:r w:rsidRPr="00A56B03">
        <w:rPr>
          <w:rFonts w:ascii="Calibri" w:hAnsi="Calibri" w:cs="Times New Roman"/>
          <w:noProof/>
          <w:szCs w:val="24"/>
        </w:rPr>
        <w:tab/>
        <w:t>Public Health England, “Estimates of mortality in local authority areas associated with air pollution - Press releases,” Apr-2014.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[26]</w:t>
      </w:r>
      <w:r w:rsidRPr="00A56B03">
        <w:rPr>
          <w:rFonts w:ascii="Calibri" w:hAnsi="Calibri" w:cs="Times New Roman"/>
          <w:noProof/>
          <w:szCs w:val="24"/>
        </w:rPr>
        <w:tab/>
        <w:t>COMEAP, “Mortality effects of long-term exposure to particulate air pollution in the UK,” Dec-2010.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lastRenderedPageBreak/>
        <w:t>[27]</w:t>
      </w:r>
      <w:r w:rsidRPr="00A56B03">
        <w:rPr>
          <w:rFonts w:ascii="Calibri" w:hAnsi="Calibri" w:cs="Times New Roman"/>
          <w:noProof/>
          <w:szCs w:val="24"/>
        </w:rPr>
        <w:tab/>
        <w:t xml:space="preserve">G. Hoek, R. M. Krishnan, R. Beelen, A. Peters, B. Ostro, B. Brunekreef, and J. D. Kaufman, “Long-term air pollution exposure and cardio- respiratory mortality: a review,” </w:t>
      </w:r>
      <w:r w:rsidRPr="00A56B03">
        <w:rPr>
          <w:rFonts w:ascii="Calibri" w:hAnsi="Calibri" w:cs="Times New Roman"/>
          <w:i/>
          <w:iCs/>
          <w:noProof/>
          <w:szCs w:val="24"/>
        </w:rPr>
        <w:t>Environ. Heal.</w:t>
      </w:r>
      <w:r w:rsidRPr="00A56B03">
        <w:rPr>
          <w:rFonts w:ascii="Calibri" w:hAnsi="Calibri" w:cs="Times New Roman"/>
          <w:noProof/>
          <w:szCs w:val="24"/>
        </w:rPr>
        <w:t>, vol. 12, p. 43, 2013.</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[28]</w:t>
      </w:r>
      <w:r w:rsidRPr="00A56B03">
        <w:rPr>
          <w:rFonts w:ascii="Calibri" w:hAnsi="Calibri" w:cs="Times New Roman"/>
          <w:noProof/>
          <w:szCs w:val="24"/>
        </w:rPr>
        <w:tab/>
        <w:t xml:space="preserve">E. Zemp, S. Elsasser, C. Schindler, N. Künzli, A. P. Perruchoud, G. Domenighetti, T. Medici, U. Ackermann-Liebrich, P. Leuenberger, C. Monn, G. Bolognini, J.-P. Bongard, O. Brändli, W. Karrer, R. Keller, M. H. Schöni, J.-M. Tschopp, B. Villiger, and J.-P. Zellweger, “Long-Term Ambient Air Pollution and Respiratory  Symptoms in Adults (SAPALDIA Study),” </w:t>
      </w:r>
      <w:r w:rsidRPr="00A56B03">
        <w:rPr>
          <w:rFonts w:ascii="Calibri" w:hAnsi="Calibri" w:cs="Times New Roman"/>
          <w:i/>
          <w:iCs/>
          <w:noProof/>
          <w:szCs w:val="24"/>
        </w:rPr>
        <w:t>Am. J. Respir. Crit. Care Med.</w:t>
      </w:r>
      <w:r w:rsidRPr="00A56B03">
        <w:rPr>
          <w:rFonts w:ascii="Calibri" w:hAnsi="Calibri" w:cs="Times New Roman"/>
          <w:noProof/>
          <w:szCs w:val="24"/>
        </w:rPr>
        <w:t>, vol. 159, no. 4, pp. 1257–1266, Apr. 1999.</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[29]</w:t>
      </w:r>
      <w:r w:rsidRPr="00A56B03">
        <w:rPr>
          <w:rFonts w:ascii="Calibri" w:hAnsi="Calibri" w:cs="Times New Roman"/>
          <w:noProof/>
          <w:szCs w:val="24"/>
        </w:rPr>
        <w:tab/>
        <w:t>COMEAP, “Nitrogen dioxide: health effects of exposure,” 2015.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[30]</w:t>
      </w:r>
      <w:r w:rsidRPr="00A56B03">
        <w:rPr>
          <w:rFonts w:ascii="Calibri" w:hAnsi="Calibri" w:cs="Times New Roman"/>
          <w:noProof/>
          <w:szCs w:val="24"/>
        </w:rPr>
        <w:tab/>
        <w:t>D. Cooper, R. Crowther, R. Dixon, S. Jones, D. Cherry, A. Whittles, and M. Gent, “West Yorkshire Low Emission Zone feasibility study: Health impact assessment methodology and preliminary findings (Leeds and Bradford),” 2014.</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[31]</w:t>
      </w:r>
      <w:r w:rsidRPr="00A56B03">
        <w:rPr>
          <w:rFonts w:ascii="Calibri" w:hAnsi="Calibri" w:cs="Times New Roman"/>
          <w:noProof/>
          <w:szCs w:val="24"/>
        </w:rPr>
        <w:tab/>
        <w:t>J. Lomas, L. Schmitt, S. Jones, M. McGeorge, E. Bates, M. Holland, D. Cooper, R. Crowther, M. Ashmore, H. Weatherly, G. Richardson, and L. Bojke, “Costs and benefits associated with emissions: case study exploring the health impacts of West Yorkshire Low Emission Zone,” 2015.</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[32]</w:t>
      </w:r>
      <w:r w:rsidRPr="00A56B03">
        <w:rPr>
          <w:rFonts w:ascii="Calibri" w:hAnsi="Calibri" w:cs="Times New Roman"/>
          <w:noProof/>
          <w:szCs w:val="24"/>
        </w:rPr>
        <w:tab/>
        <w:t>P. Kind, G. Hardman, and S. Macran, “UK population norms for EQ-5D,” Centre for Health Economics, University of York, Working Paper 172chedp, Nov. 1999.</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[33]</w:t>
      </w:r>
      <w:r w:rsidRPr="00A56B03">
        <w:rPr>
          <w:rFonts w:ascii="Calibri" w:hAnsi="Calibri" w:cs="Times New Roman"/>
          <w:noProof/>
          <w:szCs w:val="24"/>
        </w:rPr>
        <w:tab/>
        <w:t>L. Curtis, “Unit Costs of Health and Social Care 2014,” 2014.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[34]</w:t>
      </w:r>
      <w:r w:rsidRPr="00A56B03">
        <w:rPr>
          <w:rFonts w:ascii="Calibri" w:hAnsi="Calibri" w:cs="Times New Roman"/>
          <w:noProof/>
          <w:szCs w:val="24"/>
        </w:rPr>
        <w:tab/>
        <w:t xml:space="preserve">ONS, “2011 Census,” </w:t>
      </w:r>
      <w:r w:rsidRPr="00A56B03">
        <w:rPr>
          <w:rFonts w:ascii="Calibri" w:hAnsi="Calibri" w:cs="Times New Roman"/>
          <w:i/>
          <w:iCs/>
          <w:noProof/>
          <w:szCs w:val="24"/>
        </w:rPr>
        <w:t>Office for National Statistics</w:t>
      </w:r>
      <w:r w:rsidRPr="00A56B03">
        <w:rPr>
          <w:rFonts w:ascii="Calibri" w:hAnsi="Calibri" w:cs="Times New Roman"/>
          <w:noProof/>
          <w:szCs w:val="24"/>
        </w:rPr>
        <w:t>, 2012.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[35]</w:t>
      </w:r>
      <w:r w:rsidRPr="00A56B03">
        <w:rPr>
          <w:rFonts w:ascii="Calibri" w:hAnsi="Calibri" w:cs="Times New Roman"/>
          <w:noProof/>
          <w:szCs w:val="24"/>
        </w:rPr>
        <w:tab/>
        <w:t>ONS, “National Life Tables, 2011-2013,” 2014.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[36]</w:t>
      </w:r>
      <w:r w:rsidRPr="00A56B03">
        <w:rPr>
          <w:rFonts w:ascii="Calibri" w:hAnsi="Calibri" w:cs="Times New Roman"/>
          <w:noProof/>
          <w:szCs w:val="24"/>
        </w:rPr>
        <w:tab/>
        <w:t xml:space="preserve">M. Robinson, S. Palmer, M. Sculpher, Z. Philips, L. Ginnelly, A. Bowens, S. Golder, K. Alfakih, A. Bakhai, C. Packham, N. Cooper, K. Abrams, A. Eastwood, A. Pearman, M. Flather, D. Gray, and A. Hall, “Cost-effectiveness of alternative strategies for the initial medical management of non-ST elevation acute coronary syndrome: systematic review and decision-analytical modelling,” </w:t>
      </w:r>
      <w:r w:rsidRPr="00A56B03">
        <w:rPr>
          <w:rFonts w:ascii="Calibri" w:hAnsi="Calibri" w:cs="Times New Roman"/>
          <w:i/>
          <w:iCs/>
          <w:noProof/>
          <w:szCs w:val="24"/>
        </w:rPr>
        <w:t>Health Technol. Assess.</w:t>
      </w:r>
      <w:r w:rsidRPr="00A56B03">
        <w:rPr>
          <w:rFonts w:ascii="Calibri" w:hAnsi="Calibri" w:cs="Times New Roman"/>
          <w:noProof/>
          <w:szCs w:val="24"/>
        </w:rPr>
        <w:t>, vol. 9, no. 27, pp. iii–iv, ix–xi, 1–158, Jul. 2005.</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[37]</w:t>
      </w:r>
      <w:r w:rsidRPr="00A56B03">
        <w:rPr>
          <w:rFonts w:ascii="Calibri" w:hAnsi="Calibri" w:cs="Times New Roman"/>
          <w:noProof/>
          <w:szCs w:val="24"/>
        </w:rPr>
        <w:tab/>
        <w:t xml:space="preserve">P. W. Sullivan, J. F. Slejko, M. J. Sculpher, and V. Ghushchyan, “Catalogue of EQ-5D scores for the United Kingdom,” </w:t>
      </w:r>
      <w:r w:rsidRPr="00A56B03">
        <w:rPr>
          <w:rFonts w:ascii="Calibri" w:hAnsi="Calibri" w:cs="Times New Roman"/>
          <w:i/>
          <w:iCs/>
          <w:noProof/>
          <w:szCs w:val="24"/>
        </w:rPr>
        <w:t>Med. Decis. Mak. An Int. J. Soc. Med. Decis. Mak.</w:t>
      </w:r>
      <w:r w:rsidRPr="00A56B03">
        <w:rPr>
          <w:rFonts w:ascii="Calibri" w:hAnsi="Calibri" w:cs="Times New Roman"/>
          <w:noProof/>
          <w:szCs w:val="24"/>
        </w:rPr>
        <w:t>, vol. 31, no. 6, pp. 800–804, Dec. 2011.</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[38]</w:t>
      </w:r>
      <w:r w:rsidRPr="00A56B03">
        <w:rPr>
          <w:rFonts w:ascii="Calibri" w:hAnsi="Calibri" w:cs="Times New Roman"/>
          <w:noProof/>
          <w:szCs w:val="24"/>
        </w:rPr>
        <w:tab/>
        <w:t>M. Bajekal, P. Primatesta, and G. Prior, “Respiratory Symptoms And Atopic Conditions,” 2003.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[39]</w:t>
      </w:r>
      <w:r w:rsidRPr="00A56B03">
        <w:rPr>
          <w:rFonts w:ascii="Calibri" w:hAnsi="Calibri" w:cs="Times New Roman"/>
          <w:noProof/>
          <w:szCs w:val="24"/>
        </w:rPr>
        <w:tab/>
        <w:t xml:space="preserve">R. Gupta, A. Sheikh, D. P. Strachan, and H. R. Anderson, “Burden of allergic disease in the UK: secondary analyses of national databases,” </w:t>
      </w:r>
      <w:r w:rsidRPr="00A56B03">
        <w:rPr>
          <w:rFonts w:ascii="Calibri" w:hAnsi="Calibri" w:cs="Times New Roman"/>
          <w:i/>
          <w:iCs/>
          <w:noProof/>
          <w:szCs w:val="24"/>
        </w:rPr>
        <w:t>Clin. Exp. Allergy J. Br. Soc. Allergy Clin. Immunol.</w:t>
      </w:r>
      <w:r w:rsidRPr="00A56B03">
        <w:rPr>
          <w:rFonts w:ascii="Calibri" w:hAnsi="Calibri" w:cs="Times New Roman"/>
          <w:noProof/>
          <w:szCs w:val="24"/>
        </w:rPr>
        <w:t>, vol. 34, no. 4, pp. 520–526, Apr. 2004.</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[40]</w:t>
      </w:r>
      <w:r w:rsidRPr="00A56B03">
        <w:rPr>
          <w:rFonts w:ascii="Calibri" w:hAnsi="Calibri" w:cs="Times New Roman"/>
          <w:noProof/>
          <w:szCs w:val="24"/>
        </w:rPr>
        <w:tab/>
        <w:t xml:space="preserve">H. Oswald, P. D. Phelan, A. Lanigan, M. Hibbert, G. Bowes, and A. Olinsky, “Outcome of childhood asthma in mid-adult life,” </w:t>
      </w:r>
      <w:r w:rsidRPr="00A56B03">
        <w:rPr>
          <w:rFonts w:ascii="Calibri" w:hAnsi="Calibri" w:cs="Times New Roman"/>
          <w:i/>
          <w:iCs/>
          <w:noProof/>
          <w:szCs w:val="24"/>
        </w:rPr>
        <w:t>BMJ</w:t>
      </w:r>
      <w:r w:rsidRPr="00A56B03">
        <w:rPr>
          <w:rFonts w:ascii="Calibri" w:hAnsi="Calibri" w:cs="Times New Roman"/>
          <w:noProof/>
          <w:szCs w:val="24"/>
        </w:rPr>
        <w:t>, vol. 309, no. 6947, pp. 95–96, Jul. 1994.</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[41]</w:t>
      </w:r>
      <w:r w:rsidRPr="00A56B03">
        <w:rPr>
          <w:rFonts w:ascii="Calibri" w:hAnsi="Calibri" w:cs="Times New Roman"/>
          <w:noProof/>
          <w:szCs w:val="24"/>
        </w:rPr>
        <w:tab/>
        <w:t xml:space="preserve">J. Peters, M. Stevenson, C. Beverley, J. N. W. Lim, and S. Smith, “The clinical effectiveness and cost-effectiveness of inhaler devices used in the routine management of chronic asthma in older children: a systematic review and economic evaluation,” </w:t>
      </w:r>
      <w:r w:rsidRPr="00A56B03">
        <w:rPr>
          <w:rFonts w:ascii="Calibri" w:hAnsi="Calibri" w:cs="Times New Roman"/>
          <w:i/>
          <w:iCs/>
          <w:noProof/>
          <w:szCs w:val="24"/>
        </w:rPr>
        <w:t>Health Technol. Assess.</w:t>
      </w:r>
      <w:r w:rsidRPr="00A56B03">
        <w:rPr>
          <w:rFonts w:ascii="Calibri" w:hAnsi="Calibri" w:cs="Times New Roman"/>
          <w:noProof/>
          <w:szCs w:val="24"/>
        </w:rPr>
        <w:t>, vol. 6, no. 5, pp. 1–167, 2002.</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[42]</w:t>
      </w:r>
      <w:r w:rsidRPr="00A56B03">
        <w:rPr>
          <w:rFonts w:ascii="Calibri" w:hAnsi="Calibri" w:cs="Times New Roman"/>
          <w:noProof/>
          <w:szCs w:val="24"/>
        </w:rPr>
        <w:tab/>
        <w:t xml:space="preserve">S. Petrou, </w:t>
      </w:r>
      <w:r w:rsidRPr="00A56B03">
        <w:rPr>
          <w:rFonts w:ascii="Calibri" w:hAnsi="Calibri" w:cs="Times New Roman"/>
          <w:i/>
          <w:iCs/>
          <w:noProof/>
          <w:szCs w:val="24"/>
        </w:rPr>
        <w:t>Secondary economic analyses of the LAMBS cohort study</w:t>
      </w:r>
      <w:r w:rsidRPr="00A56B03">
        <w:rPr>
          <w:rFonts w:ascii="Calibri" w:hAnsi="Calibri" w:cs="Times New Roman"/>
          <w:noProof/>
          <w:szCs w:val="24"/>
        </w:rPr>
        <w:t>. 2014.</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[43]</w:t>
      </w:r>
      <w:r w:rsidRPr="00A56B03">
        <w:rPr>
          <w:rFonts w:ascii="Calibri" w:hAnsi="Calibri" w:cs="Times New Roman"/>
          <w:noProof/>
          <w:szCs w:val="24"/>
        </w:rPr>
        <w:tab/>
        <w:t xml:space="preserve">T. Colbourn, C. Asseburg, L. Bojke, Z. Philips, K. Claxton, A. E. Ades, and R. E. Gilbert, “Prenatal screening and treatment strategies to prevent group B streptococcal and other bacterial infections in early infancy: cost-effectiveness and expected value of information analyses,” </w:t>
      </w:r>
      <w:r w:rsidRPr="00A56B03">
        <w:rPr>
          <w:rFonts w:ascii="Calibri" w:hAnsi="Calibri" w:cs="Times New Roman"/>
          <w:i/>
          <w:iCs/>
          <w:noProof/>
          <w:szCs w:val="24"/>
        </w:rPr>
        <w:t>Health Technol. Assess.</w:t>
      </w:r>
      <w:r w:rsidRPr="00A56B03">
        <w:rPr>
          <w:rFonts w:ascii="Calibri" w:hAnsi="Calibri" w:cs="Times New Roman"/>
          <w:noProof/>
          <w:szCs w:val="24"/>
        </w:rPr>
        <w:t>, vol. 11, no. 29, pp. 1–226, iii, Aug. 2007.</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[44]</w:t>
      </w:r>
      <w:r w:rsidRPr="00A56B03">
        <w:rPr>
          <w:rFonts w:ascii="Calibri" w:hAnsi="Calibri" w:cs="Times New Roman"/>
          <w:noProof/>
          <w:szCs w:val="24"/>
        </w:rPr>
        <w:tab/>
        <w:t xml:space="preserve">L. J. Mangham and S. Petrou, </w:t>
      </w:r>
      <w:r w:rsidRPr="00A56B03">
        <w:rPr>
          <w:rFonts w:ascii="Calibri" w:hAnsi="Calibri" w:cs="Times New Roman"/>
          <w:i/>
          <w:iCs/>
          <w:noProof/>
          <w:szCs w:val="24"/>
        </w:rPr>
        <w:t>Modelling the long-term costs of preterm birth</w:t>
      </w:r>
      <w:r w:rsidRPr="00A56B03">
        <w:rPr>
          <w:rFonts w:ascii="Calibri" w:hAnsi="Calibri" w:cs="Times New Roman"/>
          <w:noProof/>
          <w:szCs w:val="24"/>
        </w:rPr>
        <w:t>. 2008.</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[45]</w:t>
      </w:r>
      <w:r w:rsidRPr="00A56B03">
        <w:rPr>
          <w:rFonts w:ascii="Calibri" w:hAnsi="Calibri" w:cs="Times New Roman"/>
          <w:noProof/>
          <w:szCs w:val="24"/>
        </w:rPr>
        <w:tab/>
        <w:t xml:space="preserve">L. J. Mangham, S. Petrou, L. W. Doyle, E. S. Draper, and N. Marlow, “The cost of preterm birth throughout childhood in England and Wales,” </w:t>
      </w:r>
      <w:r w:rsidRPr="00A56B03">
        <w:rPr>
          <w:rFonts w:ascii="Calibri" w:hAnsi="Calibri" w:cs="Times New Roman"/>
          <w:i/>
          <w:iCs/>
          <w:noProof/>
          <w:szCs w:val="24"/>
        </w:rPr>
        <w:t>Pediatrics</w:t>
      </w:r>
      <w:r w:rsidRPr="00A56B03">
        <w:rPr>
          <w:rFonts w:ascii="Calibri" w:hAnsi="Calibri" w:cs="Times New Roman"/>
          <w:noProof/>
          <w:szCs w:val="24"/>
        </w:rPr>
        <w:t>, vol. 123, no. 2, pp. e312–327, Feb. 2009.</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[46]</w:t>
      </w:r>
      <w:r w:rsidRPr="00A56B03">
        <w:rPr>
          <w:rFonts w:ascii="Calibri" w:hAnsi="Calibri" w:cs="Times New Roman"/>
          <w:noProof/>
          <w:szCs w:val="24"/>
        </w:rPr>
        <w:tab/>
        <w:t xml:space="preserve">S. Schucht, A. Colette, S. Rao, M. Holland, W. Schöpp, P. Kolp, Z. Klimont, B. Bessagnet, S. Szopa, R. Vautard, J.-M. Brignon, and L. Rouïl, “Moving towards ambitious climate policies: Monetised health benefits from improved air quality could offset mitigation costs in Europe,” </w:t>
      </w:r>
      <w:r w:rsidRPr="00A56B03">
        <w:rPr>
          <w:rFonts w:ascii="Calibri" w:hAnsi="Calibri" w:cs="Times New Roman"/>
          <w:i/>
          <w:iCs/>
          <w:noProof/>
          <w:szCs w:val="24"/>
        </w:rPr>
        <w:t>Environ. Sci. Policy</w:t>
      </w:r>
      <w:r w:rsidRPr="00A56B03">
        <w:rPr>
          <w:rFonts w:ascii="Calibri" w:hAnsi="Calibri" w:cs="Times New Roman"/>
          <w:noProof/>
          <w:szCs w:val="24"/>
        </w:rPr>
        <w:t>, vol. 50, pp. 252–269, Jun. 2015.</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[47]</w:t>
      </w:r>
      <w:r w:rsidRPr="00A56B03">
        <w:rPr>
          <w:rFonts w:ascii="Calibri" w:hAnsi="Calibri" w:cs="Times New Roman"/>
          <w:noProof/>
          <w:szCs w:val="24"/>
        </w:rPr>
        <w:tab/>
        <w:t xml:space="preserve">J. T. Cohen, J. K. Hammitt, and J. I. Levy, “Fuels for Urban Transit Buses:  A Cost-Effectiveness Analysis,” </w:t>
      </w:r>
      <w:r w:rsidRPr="00A56B03">
        <w:rPr>
          <w:rFonts w:ascii="Calibri" w:hAnsi="Calibri" w:cs="Times New Roman"/>
          <w:i/>
          <w:iCs/>
          <w:noProof/>
          <w:szCs w:val="24"/>
        </w:rPr>
        <w:t>Environ. Sci. Technol.</w:t>
      </w:r>
      <w:r w:rsidRPr="00A56B03">
        <w:rPr>
          <w:rFonts w:ascii="Calibri" w:hAnsi="Calibri" w:cs="Times New Roman"/>
          <w:noProof/>
          <w:szCs w:val="24"/>
        </w:rPr>
        <w:t>, vol. 37, no. 8, pp. 1477–1484, Apr. 2003.</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[48]</w:t>
      </w:r>
      <w:r w:rsidRPr="00A56B03">
        <w:rPr>
          <w:rFonts w:ascii="Calibri" w:hAnsi="Calibri" w:cs="Times New Roman"/>
          <w:noProof/>
          <w:szCs w:val="24"/>
        </w:rPr>
        <w:tab/>
        <w:t xml:space="preserve">D. Coyle, D. Stieb, R. Burnett, P. DeCivita, D. Krewski, Y. Chen, and M. Thun, “Impact of Particulate Air Pollution on Quality-Adjusted Life Expectancy in Canada,” </w:t>
      </w:r>
      <w:r w:rsidRPr="00A56B03">
        <w:rPr>
          <w:rFonts w:ascii="Calibri" w:hAnsi="Calibri" w:cs="Times New Roman"/>
          <w:i/>
          <w:iCs/>
          <w:noProof/>
          <w:szCs w:val="24"/>
        </w:rPr>
        <w:t>J. Toxicol. Environ. Heal. Part A</w:t>
      </w:r>
      <w:r w:rsidRPr="00A56B03">
        <w:rPr>
          <w:rFonts w:ascii="Calibri" w:hAnsi="Calibri" w:cs="Times New Roman"/>
          <w:noProof/>
          <w:szCs w:val="24"/>
        </w:rPr>
        <w:t>, vol. 66, no. 16–19, pp. 1847–1864, Jan. 2003.</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[49]</w:t>
      </w:r>
      <w:r w:rsidRPr="00A56B03">
        <w:rPr>
          <w:rFonts w:ascii="Calibri" w:hAnsi="Calibri" w:cs="Times New Roman"/>
          <w:noProof/>
          <w:szCs w:val="24"/>
        </w:rPr>
        <w:tab/>
        <w:t xml:space="preserve">B. J. Hubbell, “Implementing QALYs in the Analysis of Air Pollution Regulations,” </w:t>
      </w:r>
      <w:r w:rsidRPr="00A56B03">
        <w:rPr>
          <w:rFonts w:ascii="Calibri" w:hAnsi="Calibri" w:cs="Times New Roman"/>
          <w:i/>
          <w:iCs/>
          <w:noProof/>
          <w:szCs w:val="24"/>
        </w:rPr>
        <w:t>Environ. Resour. Econ.</w:t>
      </w:r>
      <w:r w:rsidRPr="00A56B03">
        <w:rPr>
          <w:rFonts w:ascii="Calibri" w:hAnsi="Calibri" w:cs="Times New Roman"/>
          <w:noProof/>
          <w:szCs w:val="24"/>
        </w:rPr>
        <w:t>, vol. 34, no. 3, pp. 365–384, May 2006.</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[50]</w:t>
      </w:r>
      <w:r w:rsidRPr="00A56B03">
        <w:rPr>
          <w:rFonts w:ascii="Calibri" w:hAnsi="Calibri" w:cs="Times New Roman"/>
          <w:noProof/>
          <w:szCs w:val="24"/>
        </w:rPr>
        <w:tab/>
        <w:t xml:space="preserve">H. Weatherly, M. Drummond, K. Claxton, R. Cookson, B. Ferguson, C. Godfrey, N. Rice, M. Sculpher, and A. Sowden, “Methods for assessing the cost-effectiveness of public health interventions: Key challenges and recommendations,” </w:t>
      </w:r>
      <w:r w:rsidRPr="00A56B03">
        <w:rPr>
          <w:rFonts w:ascii="Calibri" w:hAnsi="Calibri" w:cs="Times New Roman"/>
          <w:i/>
          <w:iCs/>
          <w:noProof/>
          <w:szCs w:val="24"/>
        </w:rPr>
        <w:t>Health Policy (New. York).</w:t>
      </w:r>
      <w:r w:rsidRPr="00A56B03">
        <w:rPr>
          <w:rFonts w:ascii="Calibri" w:hAnsi="Calibri" w:cs="Times New Roman"/>
          <w:noProof/>
          <w:szCs w:val="24"/>
        </w:rPr>
        <w:t>, vol. 93, no. 2–3, pp. 85–92, Dec. 2009.</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[51]</w:t>
      </w:r>
      <w:r w:rsidRPr="00A56B03">
        <w:rPr>
          <w:rFonts w:ascii="Calibri" w:hAnsi="Calibri" w:cs="Times New Roman"/>
          <w:noProof/>
          <w:szCs w:val="24"/>
        </w:rPr>
        <w:tab/>
        <w:t>K. Claxton, S. Walker, S. Palmer, and M. Sculpher, “Appropriate Perspectives for Health Care Decisions,” Centre for Health Economics, University of York, Working Paper CHE RP 54, 2010.</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[52]</w:t>
      </w:r>
      <w:r w:rsidRPr="00A56B03">
        <w:rPr>
          <w:rFonts w:ascii="Calibri" w:hAnsi="Calibri" w:cs="Times New Roman"/>
          <w:noProof/>
          <w:szCs w:val="24"/>
        </w:rPr>
        <w:tab/>
        <w:t>HSCIC, “Statistics on Smoking, England - 2014,” 2014. .</w:t>
      </w:r>
    </w:p>
    <w:p w:rsidR="00A56B03" w:rsidRPr="00A56B03" w:rsidRDefault="00A56B03" w:rsidP="00A56B03">
      <w:pPr>
        <w:widowControl w:val="0"/>
        <w:autoSpaceDE w:val="0"/>
        <w:autoSpaceDN w:val="0"/>
        <w:adjustRightInd w:val="0"/>
        <w:spacing w:line="240" w:lineRule="auto"/>
        <w:ind w:left="640" w:hanging="640"/>
        <w:rPr>
          <w:rFonts w:ascii="Calibri" w:hAnsi="Calibri" w:cs="Times New Roman"/>
          <w:noProof/>
          <w:szCs w:val="24"/>
        </w:rPr>
      </w:pPr>
      <w:r w:rsidRPr="00A56B03">
        <w:rPr>
          <w:rFonts w:ascii="Calibri" w:hAnsi="Calibri" w:cs="Times New Roman"/>
          <w:noProof/>
          <w:szCs w:val="24"/>
        </w:rPr>
        <w:t>[53]</w:t>
      </w:r>
      <w:r w:rsidRPr="00A56B03">
        <w:rPr>
          <w:rFonts w:ascii="Calibri" w:hAnsi="Calibri" w:cs="Times New Roman"/>
          <w:noProof/>
          <w:szCs w:val="24"/>
        </w:rPr>
        <w:tab/>
        <w:t>HSCIC, “Statistics on Alcohol - England, 2014,” 2014. .</w:t>
      </w:r>
    </w:p>
    <w:p w:rsidR="00A56B03" w:rsidRPr="00A56B03" w:rsidRDefault="00A56B03" w:rsidP="00A56B03">
      <w:pPr>
        <w:widowControl w:val="0"/>
        <w:autoSpaceDE w:val="0"/>
        <w:autoSpaceDN w:val="0"/>
        <w:adjustRightInd w:val="0"/>
        <w:spacing w:line="240" w:lineRule="auto"/>
        <w:ind w:left="640" w:hanging="640"/>
        <w:rPr>
          <w:rFonts w:ascii="Calibri" w:hAnsi="Calibri"/>
          <w:noProof/>
        </w:rPr>
      </w:pPr>
      <w:r w:rsidRPr="00A56B03">
        <w:rPr>
          <w:rFonts w:ascii="Calibri" w:hAnsi="Calibri" w:cs="Times New Roman"/>
          <w:noProof/>
          <w:szCs w:val="24"/>
        </w:rPr>
        <w:t>[54]</w:t>
      </w:r>
      <w:r w:rsidRPr="00A56B03">
        <w:rPr>
          <w:rFonts w:ascii="Calibri" w:hAnsi="Calibri" w:cs="Times New Roman"/>
          <w:noProof/>
          <w:szCs w:val="24"/>
        </w:rPr>
        <w:tab/>
        <w:t xml:space="preserve">C. Holman, R. Harrison, and X. Querol, “Review of the efficacy of low emission zones to improve urban air quality in European cities,” </w:t>
      </w:r>
      <w:r w:rsidRPr="00A56B03">
        <w:rPr>
          <w:rFonts w:ascii="Calibri" w:hAnsi="Calibri" w:cs="Times New Roman"/>
          <w:i/>
          <w:iCs/>
          <w:noProof/>
          <w:szCs w:val="24"/>
        </w:rPr>
        <w:t>Atmos. Environ.</w:t>
      </w:r>
      <w:r w:rsidRPr="00A56B03">
        <w:rPr>
          <w:rFonts w:ascii="Calibri" w:hAnsi="Calibri" w:cs="Times New Roman"/>
          <w:noProof/>
          <w:szCs w:val="24"/>
        </w:rPr>
        <w:t>, vol. 111, pp. 161–169, Jun. 2015.</w:t>
      </w:r>
    </w:p>
    <w:p w:rsidR="0067170C" w:rsidRPr="0067170C" w:rsidRDefault="0067170C" w:rsidP="00A56B03">
      <w:pPr>
        <w:widowControl w:val="0"/>
        <w:autoSpaceDE w:val="0"/>
        <w:autoSpaceDN w:val="0"/>
        <w:adjustRightInd w:val="0"/>
        <w:spacing w:line="240" w:lineRule="auto"/>
        <w:ind w:left="640" w:hanging="640"/>
      </w:pPr>
      <w:r>
        <w:fldChar w:fldCharType="end"/>
      </w:r>
    </w:p>
    <w:p w:rsidR="006D1941" w:rsidRDefault="006D1941" w:rsidP="006D1941">
      <w:pPr>
        <w:rPr>
          <w:rFonts w:asciiTheme="majorHAnsi" w:eastAsiaTheme="majorEastAsia" w:hAnsiTheme="majorHAnsi" w:cstheme="majorBidi"/>
          <w:b/>
          <w:bCs/>
          <w:color w:val="4F81BD" w:themeColor="accent1"/>
        </w:rPr>
      </w:pPr>
      <w:r>
        <w:br w:type="page"/>
      </w:r>
    </w:p>
    <w:p w:rsidR="006D1941" w:rsidRDefault="006D1941" w:rsidP="006D1941">
      <w:pPr>
        <w:pStyle w:val="Heading2"/>
      </w:pPr>
      <w:r>
        <w:t>Appendix</w:t>
      </w:r>
    </w:p>
    <w:p w:rsidR="006D1941" w:rsidRPr="0062442C" w:rsidRDefault="006D1941" w:rsidP="006D1941">
      <w:pPr>
        <w:pStyle w:val="Heading4"/>
      </w:pPr>
      <w:r>
        <w:t>Example question from Chilton et al. (2004)</w:t>
      </w:r>
    </w:p>
    <w:p w:rsidR="006D1941" w:rsidRDefault="006D1941" w:rsidP="006D1941">
      <w:r>
        <w:t>Survey respondents are asked to value in terms of their WTP, for example: “</w:t>
      </w:r>
      <w:r w:rsidRPr="006375EA">
        <w:t xml:space="preserve">X MONTHS MORE LIFE IN NORMAL HEALTH. By reducing the general level of air pollution that causes wear and tear and faster ageing, everyone could live longer. That would mean that you {and everyone else in your household} could expect to live about X months longer in your </w:t>
      </w:r>
      <w:r>
        <w:t>{their} normal state of health.”</w:t>
      </w:r>
    </w:p>
    <w:p w:rsidR="006D1941" w:rsidRDefault="006D1941" w:rsidP="006D1941">
      <w:pPr>
        <w:pStyle w:val="Heading4"/>
      </w:pPr>
      <w:r w:rsidRPr="00A8452A">
        <w:t>Estimated effects of policy scenarios on concentrations</w:t>
      </w:r>
    </w:p>
    <w:p w:rsidR="006D1941" w:rsidRDefault="006D1941" w:rsidP="006D1941">
      <w:r>
        <w:t xml:space="preserve">See report available at: </w:t>
      </w:r>
      <w:hyperlink r:id="rId11" w:history="1">
        <w:r w:rsidRPr="00111F10">
          <w:rPr>
            <w:rStyle w:val="Hyperlink"/>
          </w:rPr>
          <w:t>http://www.improvementacademy.org/documents/Projects/air_quality/Costs%20and%20benefits%20associated%20with%20emissions.pdf</w:t>
        </w:r>
      </w:hyperlink>
    </w:p>
    <w:p w:rsidR="006D1941" w:rsidRDefault="006D1941" w:rsidP="006D1941">
      <w:r>
        <w:br w:type="page"/>
      </w:r>
    </w:p>
    <w:p w:rsidR="00650E7C" w:rsidRDefault="00650E7C" w:rsidP="00650E7C">
      <w:pPr>
        <w:pStyle w:val="Heading2"/>
      </w:pPr>
      <w:r>
        <w:t>Acknowledgements</w:t>
      </w:r>
    </w:p>
    <w:p w:rsidR="00650E7C" w:rsidRDefault="00650E7C" w:rsidP="00650E7C">
      <w:r>
        <w:rPr>
          <w:rFonts w:ascii="Calibri" w:hAnsi="Calibri"/>
        </w:rPr>
        <w:t xml:space="preserve">This article presents independent research by the National Institute for Health Research Collaboration for Leadership in Applied Health Research and Care Yorkshire and Humber (NIHR CLAHRC YH). </w:t>
      </w:r>
      <w:hyperlink r:id="rId12" w:tgtFrame="_blank" w:history="1">
        <w:r>
          <w:rPr>
            <w:rStyle w:val="Hyperlink"/>
            <w:rFonts w:ascii="Calibri" w:hAnsi="Calibri"/>
          </w:rPr>
          <w:t>www.clahrc-yh.nir.ac.uk</w:t>
        </w:r>
      </w:hyperlink>
      <w:r>
        <w:rPr>
          <w:rFonts w:ascii="Calibri" w:hAnsi="Calibri"/>
        </w:rPr>
        <w:t>.  The views and opinions expressed are those of the authors, and not necessarily those of the NHS, the NIHR or the Department of Health.</w:t>
      </w:r>
    </w:p>
    <w:p w:rsidR="00650E7C" w:rsidRDefault="00650E7C" w:rsidP="00650E7C">
      <w:r>
        <w:t xml:space="preserve">In addition, helpful comments were provided at earlier presentations of this work at </w:t>
      </w:r>
      <w:r w:rsidRPr="00035BE3">
        <w:t>Public Health England's Annual UK Review Meeting on Outdoor and Indoor Air Pollution Research and the Air Quality Improvement Collaborative Event</w:t>
      </w:r>
      <w:r>
        <w:t>. We are extremely grateful to the reviewers who provided a comprehensive and constructive evaluation of the paper, from which the paper has greatly benefited.</w:t>
      </w:r>
    </w:p>
    <w:p w:rsidR="00650E7C" w:rsidRDefault="00650E7C" w:rsidP="00650E7C">
      <w:r>
        <w:t>Mr. Crowther acknowledges funding from DEFRA</w:t>
      </w:r>
      <w:proofErr w:type="gramStart"/>
      <w:r>
        <w:t>,  during</w:t>
      </w:r>
      <w:proofErr w:type="gramEnd"/>
      <w:r>
        <w:t xml:space="preserve"> the time period over which the study was conducted. </w:t>
      </w:r>
      <w:proofErr w:type="spellStart"/>
      <w:r>
        <w:t>Dr.</w:t>
      </w:r>
      <w:proofErr w:type="spellEnd"/>
      <w:r>
        <w:t xml:space="preserve"> Holland acknowledges funding from a broad range of organisations.  Governmental organisations include UK government (Environment Agency, Defra, Department for Health), the European Commission, World Health Organization and OECD.  NGOs include </w:t>
      </w:r>
      <w:proofErr w:type="gramStart"/>
      <w:r>
        <w:t>the  Health</w:t>
      </w:r>
      <w:proofErr w:type="gramEnd"/>
      <w:r>
        <w:t xml:space="preserve"> Environment Alliance, European Environment Bureau and Greenpeace.  </w:t>
      </w:r>
      <w:proofErr w:type="spellStart"/>
      <w:r>
        <w:t>Dr.</w:t>
      </w:r>
      <w:proofErr w:type="spellEnd"/>
      <w:r>
        <w:t xml:space="preserve"> Holland's work is also funded by some industrial organisations, but none relevant to local air quality.</w:t>
      </w:r>
    </w:p>
    <w:p w:rsidR="006D1941" w:rsidRDefault="006D1941" w:rsidP="006D1941">
      <w:pPr>
        <w:pStyle w:val="Heading4"/>
      </w:pPr>
      <w:r>
        <w:t>Competing interest statement</w:t>
      </w:r>
    </w:p>
    <w:p w:rsidR="006D1941" w:rsidRDefault="006D1941" w:rsidP="006D1941">
      <w:r>
        <w:t xml:space="preserve">The authors have no competing interests to disclose, with the exception of Mr. Crowther and </w:t>
      </w:r>
      <w:proofErr w:type="spellStart"/>
      <w:r>
        <w:t>Dr.</w:t>
      </w:r>
      <w:proofErr w:type="spellEnd"/>
      <w:r>
        <w:t xml:space="preserve"> Holland.</w:t>
      </w:r>
    </w:p>
    <w:p w:rsidR="006D1941" w:rsidRDefault="006D1941" w:rsidP="006D1941">
      <w:r>
        <w:t>Mr. Crowther reports a grant from DEFRA</w:t>
      </w:r>
      <w:proofErr w:type="gramStart"/>
      <w:r>
        <w:t>,  during</w:t>
      </w:r>
      <w:proofErr w:type="gramEnd"/>
      <w:r>
        <w:t xml:space="preserve"> the conduct of the study.</w:t>
      </w:r>
    </w:p>
    <w:p w:rsidR="006D1941" w:rsidRPr="00035BE3" w:rsidRDefault="006D1941" w:rsidP="006D1941">
      <w:proofErr w:type="spellStart"/>
      <w:r>
        <w:t>Dr.</w:t>
      </w:r>
      <w:proofErr w:type="spellEnd"/>
      <w:r>
        <w:t xml:space="preserve"> Holland is funded by a broad range of organisations.  Governmental organisations include UK government (Environment Agency, Defra, Department for Health), the European Commission, World Health Organization and OECD.  NGOs include </w:t>
      </w:r>
      <w:proofErr w:type="gramStart"/>
      <w:r>
        <w:t>the  Health</w:t>
      </w:r>
      <w:proofErr w:type="gramEnd"/>
      <w:r>
        <w:t xml:space="preserve"> Environment Alliance, European Environment Bureau and Greenpeace.  </w:t>
      </w:r>
      <w:proofErr w:type="spellStart"/>
      <w:r>
        <w:t>Dr.</w:t>
      </w:r>
      <w:proofErr w:type="spellEnd"/>
      <w:r>
        <w:t xml:space="preserve"> Holland's work is also funded by some industrial organisations, but none relevant to local air quality.</w:t>
      </w:r>
    </w:p>
    <w:p w:rsidR="006D1941" w:rsidRDefault="006D1941" w:rsidP="006D1941">
      <w:pPr>
        <w:pStyle w:val="Heading4"/>
      </w:pPr>
      <w:r>
        <w:t>Transparency declaration</w:t>
      </w:r>
    </w:p>
    <w:p w:rsidR="006D1941" w:rsidRDefault="006D1941" w:rsidP="006D1941">
      <w:r w:rsidRPr="006C3B64">
        <w:t>The lead author affirms that this manuscript is an honest, accurate, and transparent account of the study being reported; that no important aspects of the study have been omitted; and that any discrepancies from the study as planned (and, if relevant, registered) have been explained.</w:t>
      </w:r>
    </w:p>
    <w:p w:rsidR="006D1941" w:rsidRDefault="006D1941" w:rsidP="006D1941">
      <w:pPr>
        <w:pStyle w:val="Heading4"/>
      </w:pPr>
      <w:r>
        <w:t>Data sharing statement</w:t>
      </w:r>
    </w:p>
    <w:p w:rsidR="006D1941" w:rsidRDefault="004C0402" w:rsidP="006D1941">
      <w:r>
        <w:t>No additional data available.</w:t>
      </w:r>
    </w:p>
    <w:p w:rsidR="006D1941" w:rsidRDefault="006D1941" w:rsidP="006D1941">
      <w:pPr>
        <w:pStyle w:val="Heading4"/>
      </w:pPr>
      <w:proofErr w:type="spellStart"/>
      <w:r>
        <w:t>Contributorship</w:t>
      </w:r>
      <w:proofErr w:type="spellEnd"/>
      <w:r>
        <w:t xml:space="preserve"> statement</w:t>
      </w:r>
    </w:p>
    <w:p w:rsidR="006D1941" w:rsidRDefault="006D1941" w:rsidP="006D1941">
      <w:proofErr w:type="spellStart"/>
      <w:r>
        <w:t>Dr.</w:t>
      </w:r>
      <w:proofErr w:type="spellEnd"/>
      <w:r>
        <w:t xml:space="preserve"> Lomas was responsible for the initial draft before comments from all authors and led the conduct of the analysis that formed the basis of the paper.</w:t>
      </w:r>
    </w:p>
    <w:p w:rsidR="006D1941" w:rsidRDefault="006D1941" w:rsidP="006D1941">
      <w:r>
        <w:t>Ms. Schmitt contributed to the drafting of the paper in addition to having provided input into the analysis undertaken.</w:t>
      </w:r>
    </w:p>
    <w:p w:rsidR="006D1941" w:rsidRDefault="006D1941" w:rsidP="006D1941">
      <w:r>
        <w:t>Ms. Jones commented on several versions of the draft and analysis as well as having helped to set the overall direction for the paper.</w:t>
      </w:r>
    </w:p>
    <w:p w:rsidR="006D1941" w:rsidRDefault="006D1941" w:rsidP="006D1941">
      <w:r>
        <w:t xml:space="preserve">Ms. </w:t>
      </w:r>
      <w:proofErr w:type="spellStart"/>
      <w:r>
        <w:t>McGeorge</w:t>
      </w:r>
      <w:proofErr w:type="spellEnd"/>
      <w:r>
        <w:t xml:space="preserve"> commented on several versions of the draft and analysis as well as having helped to set the overall direction for the paper.</w:t>
      </w:r>
    </w:p>
    <w:p w:rsidR="006D1941" w:rsidRDefault="006D1941" w:rsidP="006D1941">
      <w:r>
        <w:t>Ms. Bates commented on several versions of the draft and analysis as well as having helped to set the overall direction for the paper.</w:t>
      </w:r>
    </w:p>
    <w:p w:rsidR="006D1941" w:rsidRDefault="006D1941" w:rsidP="006D1941">
      <w:proofErr w:type="spellStart"/>
      <w:r>
        <w:t>Dr.</w:t>
      </w:r>
      <w:proofErr w:type="spellEnd"/>
      <w:r>
        <w:t xml:space="preserve"> Holland provided substantial comments on the draft and analysis, and provided expertise on related work.</w:t>
      </w:r>
    </w:p>
    <w:p w:rsidR="006D1941" w:rsidRDefault="006D1941" w:rsidP="006D1941">
      <w:proofErr w:type="spellStart"/>
      <w:r>
        <w:t>Dr.</w:t>
      </w:r>
      <w:proofErr w:type="spellEnd"/>
      <w:r>
        <w:t xml:space="preserve"> Cooper provided substantial comments on the draft and analysis and was responsible for the initial health impact analysis upon which this work is based.</w:t>
      </w:r>
    </w:p>
    <w:p w:rsidR="006D1941" w:rsidRDefault="006D1941" w:rsidP="006D1941">
      <w:r>
        <w:t>Mr. Crowther provided substantial input and comments on the analysis and was contributed greatly to the initial health impact analysis upon which this work is based.</w:t>
      </w:r>
    </w:p>
    <w:p w:rsidR="006D1941" w:rsidRDefault="006D1941" w:rsidP="006D1941">
      <w:proofErr w:type="spellStart"/>
      <w:r>
        <w:t>Prof.</w:t>
      </w:r>
      <w:proofErr w:type="spellEnd"/>
      <w:r>
        <w:t xml:space="preserve"> Ashmore provided substantial comments on the draft and analysis, and provided expertise on related work.</w:t>
      </w:r>
    </w:p>
    <w:p w:rsidR="006D1941" w:rsidRDefault="006D1941" w:rsidP="006D1941">
      <w:proofErr w:type="spellStart"/>
      <w:r>
        <w:t>Dr.</w:t>
      </w:r>
      <w:proofErr w:type="spellEnd"/>
      <w:r>
        <w:t xml:space="preserve"> Rojas Rueda provided substantial comments on the draft and analysis, and provided expertise on related work.</w:t>
      </w:r>
    </w:p>
    <w:p w:rsidR="006D1941" w:rsidRDefault="006D1941" w:rsidP="006D1941">
      <w:r>
        <w:t>Ms. Weatherly provided substantial comments on the draft and analysis, and provided expertise on related work.</w:t>
      </w:r>
    </w:p>
    <w:p w:rsidR="006D1941" w:rsidRDefault="006D1941" w:rsidP="006D1941">
      <w:proofErr w:type="spellStart"/>
      <w:r>
        <w:t>Dr.</w:t>
      </w:r>
      <w:proofErr w:type="spellEnd"/>
      <w:r>
        <w:t xml:space="preserve"> Richardson was heavily involved in the drafting and conduct of analysis as well as having helped to set the overall direction for the paper.</w:t>
      </w:r>
    </w:p>
    <w:p w:rsidR="00582215" w:rsidRDefault="006D1941">
      <w:proofErr w:type="spellStart"/>
      <w:r>
        <w:t>Dr.</w:t>
      </w:r>
      <w:proofErr w:type="spellEnd"/>
      <w:r>
        <w:t xml:space="preserve"> </w:t>
      </w:r>
      <w:proofErr w:type="spellStart"/>
      <w:r>
        <w:t>Bojke</w:t>
      </w:r>
      <w:proofErr w:type="spellEnd"/>
      <w:r>
        <w:t xml:space="preserve"> was heavily involved in the drafting and conduct of analysis as well as having helped to set the overall direction for the paper.</w:t>
      </w:r>
    </w:p>
    <w:p w:rsidR="00582215" w:rsidRDefault="00582215">
      <w:r>
        <w:br w:type="page"/>
      </w:r>
    </w:p>
    <w:p w:rsidR="00582215" w:rsidRDefault="00582215" w:rsidP="00582215">
      <w:pPr>
        <w:jc w:val="center"/>
        <w:rPr>
          <w:b/>
        </w:rPr>
      </w:pPr>
      <w:r>
        <w:rPr>
          <w:b/>
        </w:rPr>
        <w:t>BMJ</w:t>
      </w:r>
    </w:p>
    <w:p w:rsidR="00582215" w:rsidRDefault="00582215" w:rsidP="00582215">
      <w:pPr>
        <w:rPr>
          <w:b/>
        </w:rPr>
      </w:pPr>
      <w:r>
        <w:rPr>
          <w:b/>
          <w:noProof/>
        </w:rPr>
        <w:drawing>
          <wp:anchor distT="0" distB="0" distL="114300" distR="114300" simplePos="0" relativeHeight="251659264" behindDoc="0" locked="0" layoutInCell="1" allowOverlap="1">
            <wp:simplePos x="0" y="0"/>
            <wp:positionH relativeFrom="column">
              <wp:posOffset>4394835</wp:posOffset>
            </wp:positionH>
            <wp:positionV relativeFrom="paragraph">
              <wp:posOffset>-568960</wp:posOffset>
            </wp:positionV>
            <wp:extent cx="1066800"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bright="6000"/>
                      <a:extLst>
                        <a:ext uri="{28A0092B-C50C-407E-A947-70E740481C1C}">
                          <a14:useLocalDpi xmlns:a14="http://schemas.microsoft.com/office/drawing/2010/main" val="0"/>
                        </a:ext>
                      </a:extLst>
                    </a:blip>
                    <a:srcRect r="169"/>
                    <a:stretch>
                      <a:fillRect/>
                    </a:stretch>
                  </pic:blipFill>
                  <pic:spPr bwMode="auto">
                    <a:xfrm>
                      <a:off x="0" y="0"/>
                      <a:ext cx="1066800" cy="457200"/>
                    </a:xfrm>
                    <a:prstGeom prst="rect">
                      <a:avLst/>
                    </a:prstGeom>
                    <a:noFill/>
                    <a:ln>
                      <a:noFill/>
                    </a:ln>
                  </pic:spPr>
                </pic:pic>
              </a:graphicData>
            </a:graphic>
          </wp:anchor>
        </w:drawing>
      </w:r>
      <w:r w:rsidRPr="007D262E">
        <w:rPr>
          <w:b/>
        </w:rPr>
        <w:t xml:space="preserve">Licence to BMJ Publishing Group Limited (“BMJ Group”) </w:t>
      </w:r>
      <w:r>
        <w:rPr>
          <w:b/>
        </w:rPr>
        <w:t>f</w:t>
      </w:r>
      <w:r w:rsidRPr="007D262E">
        <w:rPr>
          <w:b/>
        </w:rPr>
        <w:t>or Publication</w:t>
      </w:r>
    </w:p>
    <w:p w:rsidR="00582215" w:rsidRDefault="00582215" w:rsidP="00582215">
      <w:pPr>
        <w:pStyle w:val="CM4"/>
        <w:spacing w:after="0"/>
        <w:jc w:val="both"/>
        <w:rPr>
          <w:rFonts w:ascii="Times New Roman" w:hAnsi="Times New Roman" w:cs="Times New Roman"/>
          <w:sz w:val="20"/>
          <w:szCs w:val="20"/>
        </w:rPr>
      </w:pPr>
      <w:r>
        <w:rPr>
          <w:rFonts w:ascii="Times New Roman" w:hAnsi="Times New Roman" w:cs="Times New Roman"/>
          <w:sz w:val="20"/>
          <w:szCs w:val="20"/>
        </w:rPr>
        <w:t>T</w:t>
      </w:r>
      <w:r w:rsidRPr="00673D59">
        <w:rPr>
          <w:rFonts w:ascii="Times New Roman" w:hAnsi="Times New Roman" w:cs="Times New Roman"/>
          <w:sz w:val="20"/>
          <w:szCs w:val="20"/>
        </w:rPr>
        <w:t xml:space="preserve">o be agreed to by </w:t>
      </w:r>
      <w:r>
        <w:rPr>
          <w:rFonts w:ascii="Times New Roman" w:hAnsi="Times New Roman" w:cs="Times New Roman"/>
          <w:sz w:val="20"/>
          <w:szCs w:val="20"/>
        </w:rPr>
        <w:t xml:space="preserve">the </w:t>
      </w:r>
      <w:r w:rsidRPr="00673D59">
        <w:rPr>
          <w:rFonts w:ascii="Times New Roman" w:hAnsi="Times New Roman" w:cs="Times New Roman"/>
          <w:sz w:val="20"/>
          <w:szCs w:val="20"/>
        </w:rPr>
        <w:t>corresponding author or guarantor on behalf of all authors ("Corresponding Author")</w:t>
      </w:r>
      <w:r>
        <w:rPr>
          <w:rFonts w:ascii="Times New Roman" w:hAnsi="Times New Roman" w:cs="Times New Roman"/>
          <w:sz w:val="20"/>
          <w:szCs w:val="20"/>
        </w:rPr>
        <w:t>. All authors collectively are referred to as the “Contributors”</w:t>
      </w:r>
    </w:p>
    <w:p w:rsidR="00582215" w:rsidRPr="0038327D" w:rsidRDefault="00582215" w:rsidP="00582215">
      <w:pPr>
        <w:pStyle w:val="Default"/>
        <w:rPr>
          <w:sz w:val="16"/>
          <w:szCs w:val="16"/>
        </w:rPr>
      </w:pPr>
    </w:p>
    <w:p w:rsidR="00582215" w:rsidRDefault="00582215" w:rsidP="00582215">
      <w:pPr>
        <w:pStyle w:val="Default"/>
        <w:jc w:val="both"/>
        <w:rPr>
          <w:sz w:val="20"/>
          <w:szCs w:val="20"/>
        </w:rPr>
      </w:pPr>
      <w:r>
        <w:rPr>
          <w:sz w:val="20"/>
          <w:szCs w:val="20"/>
        </w:rPr>
        <w:t>In consideration of the BMJ Group (“the Publishers”) considering to publish the article contained within the original manuscript which includes without limitation any diagrams, photographs, other illustrative material, video, film or any other material howsoever submitted by the Contributor(s) at any time and related to the Contribution (“the Contribution”) in the BMJ (“the Journal”), c</w:t>
      </w:r>
      <w:r w:rsidRPr="00B422E4">
        <w:rPr>
          <w:sz w:val="20"/>
          <w:szCs w:val="20"/>
        </w:rPr>
        <w:t xml:space="preserve">ertain rights are </w:t>
      </w:r>
      <w:r>
        <w:rPr>
          <w:sz w:val="20"/>
          <w:szCs w:val="20"/>
        </w:rPr>
        <w:t xml:space="preserve">required to be </w:t>
      </w:r>
      <w:r w:rsidRPr="00B422E4">
        <w:rPr>
          <w:sz w:val="20"/>
          <w:szCs w:val="20"/>
        </w:rPr>
        <w:t xml:space="preserve">granted by </w:t>
      </w:r>
      <w:r>
        <w:rPr>
          <w:sz w:val="20"/>
          <w:szCs w:val="20"/>
        </w:rPr>
        <w:t xml:space="preserve">each </w:t>
      </w:r>
      <w:r w:rsidRPr="00B422E4">
        <w:rPr>
          <w:sz w:val="20"/>
          <w:szCs w:val="20"/>
        </w:rPr>
        <w:t xml:space="preserve">different </w:t>
      </w:r>
      <w:r>
        <w:rPr>
          <w:sz w:val="20"/>
          <w:szCs w:val="20"/>
        </w:rPr>
        <w:t>category of a</w:t>
      </w:r>
      <w:r w:rsidRPr="00B422E4">
        <w:rPr>
          <w:sz w:val="20"/>
          <w:szCs w:val="20"/>
        </w:rPr>
        <w:t>uthor</w:t>
      </w:r>
      <w:r>
        <w:rPr>
          <w:sz w:val="20"/>
          <w:szCs w:val="20"/>
        </w:rPr>
        <w:t>(</w:t>
      </w:r>
      <w:r w:rsidRPr="00B422E4">
        <w:rPr>
          <w:sz w:val="20"/>
          <w:szCs w:val="20"/>
        </w:rPr>
        <w:t>s</w:t>
      </w:r>
      <w:r>
        <w:rPr>
          <w:sz w:val="20"/>
          <w:szCs w:val="20"/>
        </w:rPr>
        <w:t>), which are as follows:</w:t>
      </w:r>
    </w:p>
    <w:p w:rsidR="00582215" w:rsidRDefault="00582215" w:rsidP="00582215">
      <w:pPr>
        <w:pStyle w:val="Default"/>
        <w:jc w:val="both"/>
        <w:rPr>
          <w:sz w:val="20"/>
          <w:szCs w:val="20"/>
        </w:rPr>
      </w:pPr>
    </w:p>
    <w:p w:rsidR="00582215" w:rsidRDefault="00582215" w:rsidP="00582215">
      <w:pPr>
        <w:pStyle w:val="Default"/>
        <w:numPr>
          <w:ilvl w:val="0"/>
          <w:numId w:val="4"/>
        </w:numPr>
        <w:tabs>
          <w:tab w:val="clear" w:pos="1080"/>
          <w:tab w:val="num" w:pos="360"/>
        </w:tabs>
        <w:ind w:left="360"/>
        <w:jc w:val="both"/>
        <w:rPr>
          <w:rFonts w:ascii="Times New Roman" w:hAnsi="Times New Roman" w:cs="Times New Roman"/>
          <w:sz w:val="20"/>
          <w:szCs w:val="20"/>
        </w:rPr>
      </w:pPr>
      <w:r>
        <w:rPr>
          <w:sz w:val="20"/>
          <w:szCs w:val="20"/>
        </w:rPr>
        <w:t>For e</w:t>
      </w:r>
      <w:r>
        <w:rPr>
          <w:rFonts w:ascii="Times New Roman" w:hAnsi="Times New Roman" w:cs="Times New Roman"/>
          <w:sz w:val="20"/>
          <w:szCs w:val="20"/>
        </w:rPr>
        <w:t>mpl</w:t>
      </w:r>
      <w:r w:rsidRPr="00673D59">
        <w:rPr>
          <w:rFonts w:ascii="Times New Roman" w:hAnsi="Times New Roman" w:cs="Times New Roman"/>
          <w:sz w:val="20"/>
          <w:szCs w:val="20"/>
        </w:rPr>
        <w:t>oyee</w:t>
      </w:r>
      <w:r>
        <w:rPr>
          <w:rFonts w:ascii="Times New Roman" w:hAnsi="Times New Roman" w:cs="Times New Roman"/>
          <w:sz w:val="20"/>
          <w:szCs w:val="20"/>
        </w:rPr>
        <w:t xml:space="preserve">s of the </w:t>
      </w:r>
      <w:r w:rsidRPr="001F7361">
        <w:rPr>
          <w:rFonts w:ascii="Times New Roman" w:hAnsi="Times New Roman" w:cs="Times New Roman"/>
          <w:b/>
          <w:sz w:val="20"/>
          <w:szCs w:val="20"/>
        </w:rPr>
        <w:t>UK</w:t>
      </w:r>
      <w:r>
        <w:rPr>
          <w:rFonts w:ascii="Times New Roman" w:hAnsi="Times New Roman" w:cs="Times New Roman"/>
          <w:b/>
          <w:sz w:val="20"/>
          <w:szCs w:val="20"/>
        </w:rPr>
        <w:t xml:space="preserve"> Crown </w:t>
      </w:r>
      <w:r w:rsidRPr="004963D4">
        <w:rPr>
          <w:rFonts w:ascii="Times New Roman" w:hAnsi="Times New Roman" w:cs="Times New Roman"/>
          <w:b/>
          <w:sz w:val="20"/>
          <w:szCs w:val="20"/>
        </w:rPr>
        <w:t>acting in the course of their employment</w:t>
      </w:r>
      <w:r>
        <w:rPr>
          <w:rFonts w:ascii="Times New Roman" w:hAnsi="Times New Roman" w:cs="Times New Roman"/>
          <w:sz w:val="20"/>
          <w:szCs w:val="20"/>
        </w:rPr>
        <w:t>-</w:t>
      </w:r>
      <w:r w:rsidRPr="00673D59">
        <w:rPr>
          <w:rFonts w:ascii="Times New Roman" w:hAnsi="Times New Roman" w:cs="Times New Roman"/>
          <w:sz w:val="20"/>
          <w:szCs w:val="20"/>
        </w:rPr>
        <w:t xml:space="preserve"> </w:t>
      </w:r>
      <w:r>
        <w:rPr>
          <w:rFonts w:ascii="Times New Roman" w:hAnsi="Times New Roman" w:cs="Times New Roman"/>
          <w:sz w:val="20"/>
          <w:szCs w:val="20"/>
        </w:rPr>
        <w:t xml:space="preserve">a </w:t>
      </w:r>
      <w:proofErr w:type="spellStart"/>
      <w:r>
        <w:rPr>
          <w:rFonts w:ascii="Times New Roman" w:hAnsi="Times New Roman" w:cs="Times New Roman"/>
          <w:sz w:val="20"/>
          <w:szCs w:val="20"/>
        </w:rPr>
        <w:t>non exclusive</w:t>
      </w:r>
      <w:proofErr w:type="spellEnd"/>
      <w:r>
        <w:rPr>
          <w:rFonts w:ascii="Times New Roman" w:hAnsi="Times New Roman" w:cs="Times New Roman"/>
          <w:sz w:val="20"/>
          <w:szCs w:val="20"/>
        </w:rPr>
        <w:t xml:space="preserve"> Licence, as set out below. All provisions of this document apply. The </w:t>
      </w:r>
      <w:proofErr w:type="spellStart"/>
      <w:r>
        <w:rPr>
          <w:rFonts w:ascii="Times New Roman" w:hAnsi="Times New Roman" w:cs="Times New Roman"/>
          <w:sz w:val="20"/>
          <w:szCs w:val="20"/>
        </w:rPr>
        <w:t>non exclusivity</w:t>
      </w:r>
      <w:proofErr w:type="spellEnd"/>
      <w:r>
        <w:rPr>
          <w:rFonts w:ascii="Times New Roman" w:hAnsi="Times New Roman" w:cs="Times New Roman"/>
          <w:sz w:val="20"/>
          <w:szCs w:val="20"/>
        </w:rPr>
        <w:t xml:space="preserve"> relates to the </w:t>
      </w:r>
      <w:r w:rsidRPr="009310C9">
        <w:rPr>
          <w:rFonts w:ascii="Times New Roman" w:hAnsi="Times New Roman" w:cs="Times New Roman"/>
          <w:sz w:val="20"/>
          <w:szCs w:val="20"/>
          <w:u w:val="single"/>
        </w:rPr>
        <w:t>original submitted manuscript</w:t>
      </w:r>
      <w:r>
        <w:rPr>
          <w:rFonts w:ascii="Times New Roman" w:hAnsi="Times New Roman" w:cs="Times New Roman"/>
          <w:sz w:val="20"/>
          <w:szCs w:val="20"/>
          <w:u w:val="single"/>
        </w:rPr>
        <w:t xml:space="preserve"> video, films, images, photographs</w:t>
      </w:r>
      <w:proofErr w:type="gramStart"/>
      <w:r>
        <w:rPr>
          <w:rFonts w:ascii="Times New Roman" w:hAnsi="Times New Roman" w:cs="Times New Roman"/>
          <w:sz w:val="20"/>
          <w:szCs w:val="20"/>
          <w:u w:val="single"/>
        </w:rPr>
        <w:t>,  diagrams</w:t>
      </w:r>
      <w:proofErr w:type="gramEnd"/>
      <w:r>
        <w:rPr>
          <w:rFonts w:ascii="Times New Roman" w:hAnsi="Times New Roman" w:cs="Times New Roman"/>
          <w:sz w:val="20"/>
          <w:szCs w:val="20"/>
          <w:u w:val="single"/>
        </w:rPr>
        <w:t xml:space="preserve"> and/or illustrative material only)</w:t>
      </w:r>
      <w:r>
        <w:rPr>
          <w:rFonts w:ascii="Times New Roman" w:hAnsi="Times New Roman" w:cs="Times New Roman"/>
          <w:sz w:val="20"/>
          <w:szCs w:val="20"/>
        </w:rPr>
        <w:t>.</w:t>
      </w:r>
    </w:p>
    <w:p w:rsidR="00582215" w:rsidRDefault="00582215" w:rsidP="00582215">
      <w:pPr>
        <w:pStyle w:val="Default"/>
        <w:jc w:val="both"/>
        <w:rPr>
          <w:rFonts w:ascii="Times New Roman" w:hAnsi="Times New Roman" w:cs="Times New Roman"/>
          <w:sz w:val="20"/>
          <w:szCs w:val="20"/>
        </w:rPr>
      </w:pPr>
    </w:p>
    <w:p w:rsidR="00582215" w:rsidRDefault="00582215" w:rsidP="00582215">
      <w:pPr>
        <w:pStyle w:val="Default"/>
        <w:numPr>
          <w:ilvl w:val="0"/>
          <w:numId w:val="4"/>
        </w:numPr>
        <w:tabs>
          <w:tab w:val="clear" w:pos="1080"/>
          <w:tab w:val="num" w:pos="360"/>
          <w:tab w:val="num" w:pos="720"/>
        </w:tabs>
        <w:ind w:left="360"/>
        <w:jc w:val="both"/>
        <w:rPr>
          <w:rFonts w:ascii="Times New Roman" w:hAnsi="Times New Roman" w:cs="Times New Roman"/>
          <w:sz w:val="20"/>
          <w:szCs w:val="20"/>
        </w:rPr>
      </w:pPr>
      <w:r>
        <w:rPr>
          <w:rFonts w:ascii="Times New Roman" w:hAnsi="Times New Roman" w:cs="Times New Roman"/>
          <w:sz w:val="20"/>
          <w:szCs w:val="20"/>
        </w:rPr>
        <w:t xml:space="preserve">For employees of the </w:t>
      </w:r>
      <w:r w:rsidRPr="007F59C0">
        <w:rPr>
          <w:rFonts w:ascii="Times New Roman" w:hAnsi="Times New Roman" w:cs="Times New Roman"/>
          <w:b/>
          <w:sz w:val="20"/>
          <w:szCs w:val="20"/>
        </w:rPr>
        <w:t>US Federal Government</w:t>
      </w:r>
      <w:r>
        <w:rPr>
          <w:rFonts w:ascii="Times New Roman" w:hAnsi="Times New Roman" w:cs="Times New Roman"/>
          <w:sz w:val="20"/>
          <w:szCs w:val="20"/>
        </w:rPr>
        <w:t xml:space="preserve"> </w:t>
      </w:r>
      <w:r w:rsidRPr="007F59C0">
        <w:rPr>
          <w:rFonts w:ascii="Times New Roman" w:hAnsi="Times New Roman" w:cs="Times New Roman"/>
          <w:b/>
          <w:sz w:val="20"/>
          <w:szCs w:val="20"/>
        </w:rPr>
        <w:t>employees acting in the course of their employment</w:t>
      </w:r>
      <w:r>
        <w:rPr>
          <w:rFonts w:ascii="Times New Roman" w:hAnsi="Times New Roman" w:cs="Times New Roman"/>
          <w:sz w:val="20"/>
          <w:szCs w:val="20"/>
        </w:rPr>
        <w:t>, no copyright exists and the Contribution is in the public domain so no licence is required to be granted. The Author Warranties below apply (excluding 1.iii).</w:t>
      </w:r>
    </w:p>
    <w:p w:rsidR="00582215" w:rsidRDefault="00582215" w:rsidP="00582215">
      <w:pPr>
        <w:pStyle w:val="Default"/>
        <w:tabs>
          <w:tab w:val="num" w:pos="1080"/>
        </w:tabs>
        <w:jc w:val="both"/>
        <w:rPr>
          <w:rFonts w:ascii="Times New Roman" w:hAnsi="Times New Roman" w:cs="Times New Roman"/>
          <w:sz w:val="20"/>
          <w:szCs w:val="20"/>
        </w:rPr>
      </w:pPr>
    </w:p>
    <w:p w:rsidR="00582215" w:rsidRDefault="00582215" w:rsidP="00582215">
      <w:pPr>
        <w:pStyle w:val="Default"/>
        <w:tabs>
          <w:tab w:val="num" w:pos="360"/>
          <w:tab w:val="left" w:pos="720"/>
        </w:tabs>
        <w:ind w:left="360" w:hanging="360"/>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For all other authors, an exclusive Licence, as set out below. All provisions of this document apply.</w:t>
      </w:r>
    </w:p>
    <w:p w:rsidR="00582215" w:rsidRDefault="00582215" w:rsidP="00582215">
      <w:pPr>
        <w:pStyle w:val="Default"/>
        <w:tabs>
          <w:tab w:val="num" w:pos="360"/>
          <w:tab w:val="left" w:pos="720"/>
        </w:tabs>
        <w:ind w:left="360" w:hanging="360"/>
        <w:jc w:val="both"/>
        <w:rPr>
          <w:rFonts w:ascii="Times New Roman" w:hAnsi="Times New Roman" w:cs="Times New Roman"/>
          <w:sz w:val="20"/>
          <w:szCs w:val="20"/>
        </w:rPr>
      </w:pPr>
    </w:p>
    <w:p w:rsidR="00582215" w:rsidRPr="00871B41" w:rsidRDefault="00582215" w:rsidP="00582215">
      <w:pPr>
        <w:pStyle w:val="Default"/>
        <w:jc w:val="both"/>
        <w:rPr>
          <w:rFonts w:ascii="Times New Roman" w:hAnsi="Times New Roman" w:cs="Times New Roman"/>
          <w:sz w:val="20"/>
          <w:szCs w:val="20"/>
        </w:rPr>
      </w:pPr>
      <w:r w:rsidRPr="0055050D">
        <w:rPr>
          <w:rFonts w:ascii="Times New Roman" w:hAnsi="Times New Roman" w:cs="Times New Roman"/>
          <w:b/>
          <w:sz w:val="20"/>
          <w:szCs w:val="20"/>
        </w:rPr>
        <w:t>NB</w:t>
      </w:r>
      <w:r>
        <w:rPr>
          <w:rFonts w:ascii="Times New Roman" w:hAnsi="Times New Roman" w:cs="Times New Roman"/>
          <w:sz w:val="20"/>
          <w:szCs w:val="20"/>
        </w:rPr>
        <w:t xml:space="preserve"> where a Contribution is a </w:t>
      </w:r>
      <w:proofErr w:type="spellStart"/>
      <w:r>
        <w:rPr>
          <w:rFonts w:ascii="Times New Roman" w:hAnsi="Times New Roman" w:cs="Times New Roman"/>
          <w:sz w:val="20"/>
          <w:szCs w:val="20"/>
        </w:rPr>
        <w:t>multi authored</w:t>
      </w:r>
      <w:proofErr w:type="spellEnd"/>
      <w:r>
        <w:rPr>
          <w:rFonts w:ascii="Times New Roman" w:hAnsi="Times New Roman" w:cs="Times New Roman"/>
          <w:sz w:val="20"/>
          <w:szCs w:val="20"/>
        </w:rPr>
        <w:t xml:space="preserve"> work, each author’s element of the Contribution will be dealt with in accordance with 1, 2 or 3 above, as applicable.  </w:t>
      </w:r>
    </w:p>
    <w:p w:rsidR="00582215" w:rsidRPr="0038327D" w:rsidRDefault="00582215" w:rsidP="00582215">
      <w:pPr>
        <w:pStyle w:val="Default"/>
        <w:jc w:val="both"/>
        <w:rPr>
          <w:rFonts w:ascii="Times New Roman" w:hAnsi="Times New Roman" w:cs="Times New Roman"/>
          <w:b/>
          <w:sz w:val="16"/>
          <w:szCs w:val="16"/>
        </w:rPr>
      </w:pPr>
    </w:p>
    <w:p w:rsidR="00582215" w:rsidRDefault="00582215" w:rsidP="00582215">
      <w:pPr>
        <w:pStyle w:val="Default"/>
        <w:jc w:val="both"/>
        <w:rPr>
          <w:rFonts w:ascii="Times New Roman" w:hAnsi="Times New Roman" w:cs="Times New Roman"/>
          <w:b/>
          <w:sz w:val="20"/>
          <w:szCs w:val="20"/>
        </w:rPr>
      </w:pPr>
      <w:r w:rsidRPr="00CB4680">
        <w:rPr>
          <w:rFonts w:ascii="Times New Roman" w:hAnsi="Times New Roman" w:cs="Times New Roman"/>
          <w:b/>
          <w:sz w:val="20"/>
          <w:szCs w:val="20"/>
        </w:rPr>
        <w:t>The Licence</w:t>
      </w:r>
    </w:p>
    <w:p w:rsidR="00582215" w:rsidRPr="009E3849" w:rsidRDefault="00582215" w:rsidP="00582215">
      <w:pPr>
        <w:pStyle w:val="Default"/>
        <w:jc w:val="both"/>
        <w:rPr>
          <w:rFonts w:ascii="Times New Roman" w:hAnsi="Times New Roman" w:cs="Times New Roman"/>
          <w:sz w:val="20"/>
          <w:szCs w:val="20"/>
        </w:rPr>
      </w:pPr>
      <w:r w:rsidRPr="009E3849">
        <w:rPr>
          <w:rFonts w:ascii="Times New Roman" w:hAnsi="Times New Roman" w:cs="Times New Roman"/>
          <w:sz w:val="20"/>
          <w:szCs w:val="20"/>
        </w:rPr>
        <w:t xml:space="preserve">The </w:t>
      </w:r>
      <w:r>
        <w:rPr>
          <w:rFonts w:ascii="Times New Roman" w:hAnsi="Times New Roman" w:cs="Times New Roman"/>
          <w:sz w:val="20"/>
          <w:szCs w:val="20"/>
        </w:rPr>
        <w:t>L</w:t>
      </w:r>
      <w:r w:rsidRPr="009E3849">
        <w:rPr>
          <w:rFonts w:ascii="Times New Roman" w:hAnsi="Times New Roman" w:cs="Times New Roman"/>
          <w:sz w:val="20"/>
          <w:szCs w:val="20"/>
        </w:rPr>
        <w:t>icence granted in accordance with 1 or 3 above is:</w:t>
      </w:r>
    </w:p>
    <w:p w:rsidR="00582215" w:rsidRDefault="00582215" w:rsidP="00582215">
      <w:pPr>
        <w:pStyle w:val="Default"/>
        <w:jc w:val="both"/>
        <w:rPr>
          <w:rFonts w:ascii="Times New Roman" w:hAnsi="Times New Roman" w:cs="Times New Roman"/>
          <w:sz w:val="20"/>
          <w:szCs w:val="20"/>
        </w:rPr>
      </w:pPr>
      <w:r>
        <w:rPr>
          <w:rFonts w:ascii="Times New Roman" w:hAnsi="Times New Roman" w:cs="Times New Roman"/>
          <w:sz w:val="20"/>
          <w:szCs w:val="20"/>
        </w:rPr>
        <w:t xml:space="preserve">A worldwide, licence, to the Publishers and its licensees in perpetuity (subject to the Reversion of Rights set out below), in all forms, formats and media (whether known now or created in the future), </w:t>
      </w:r>
      <w:r w:rsidRPr="000024F5">
        <w:rPr>
          <w:rFonts w:ascii="Times New Roman" w:hAnsi="Times New Roman" w:cs="Times New Roman"/>
          <w:b/>
          <w:sz w:val="20"/>
          <w:szCs w:val="20"/>
        </w:rPr>
        <w:t>to</w:t>
      </w:r>
      <w:r>
        <w:rPr>
          <w:rFonts w:ascii="Times New Roman" w:hAnsi="Times New Roman" w:cs="Times New Roman"/>
          <w:sz w:val="20"/>
          <w:szCs w:val="20"/>
        </w:rPr>
        <w:t xml:space="preserve"> </w:t>
      </w:r>
      <w:proofErr w:type="spellStart"/>
      <w:r>
        <w:rPr>
          <w:rFonts w:ascii="Times New Roman" w:hAnsi="Times New Roman" w:cs="Times New Roman"/>
          <w:sz w:val="20"/>
          <w:szCs w:val="20"/>
        </w:rPr>
        <w:t>i</w:t>
      </w:r>
      <w:proofErr w:type="spellEnd"/>
      <w:r>
        <w:rPr>
          <w:rFonts w:ascii="Times New Roman" w:hAnsi="Times New Roman" w:cs="Times New Roman"/>
          <w:sz w:val="20"/>
          <w:szCs w:val="20"/>
        </w:rPr>
        <w:t>) publish, reproduce, distribute, display and store the Contribution, ii) translate the  Contribution  into other languages, create adaptations, reprints, include within collections and create  summaries, extracts and/or, abstracts of the Contribution and convert or allow conversion into any format including without limitation audio, iii) create any other derivative work(s) based in whole or part on the Contribution, iv)</w:t>
      </w:r>
      <w:r w:rsidRPr="00673D59">
        <w:rPr>
          <w:rFonts w:ascii="Times New Roman" w:hAnsi="Times New Roman" w:cs="Times New Roman"/>
          <w:color w:val="auto"/>
          <w:sz w:val="20"/>
          <w:szCs w:val="20"/>
        </w:rPr>
        <w:t xml:space="preserve"> to exploit all </w:t>
      </w:r>
      <w:r>
        <w:rPr>
          <w:rFonts w:ascii="Times New Roman" w:hAnsi="Times New Roman" w:cs="Times New Roman"/>
          <w:color w:val="auto"/>
          <w:sz w:val="20"/>
          <w:szCs w:val="20"/>
        </w:rPr>
        <w:t>subsidiary rights that currently exist or as may exist in the future in the C</w:t>
      </w:r>
      <w:r w:rsidRPr="00673D59">
        <w:rPr>
          <w:rFonts w:ascii="Times New Roman" w:hAnsi="Times New Roman" w:cs="Times New Roman"/>
          <w:color w:val="auto"/>
          <w:sz w:val="20"/>
          <w:szCs w:val="20"/>
        </w:rPr>
        <w:t>ontribution</w:t>
      </w:r>
      <w:r>
        <w:rPr>
          <w:rFonts w:ascii="Times New Roman" w:hAnsi="Times New Roman" w:cs="Times New Roman"/>
          <w:color w:val="auto"/>
          <w:sz w:val="20"/>
          <w:szCs w:val="20"/>
        </w:rPr>
        <w:t xml:space="preserve">, v) the </w:t>
      </w:r>
      <w:r w:rsidRPr="00673D59">
        <w:rPr>
          <w:rFonts w:ascii="Times New Roman" w:hAnsi="Times New Roman" w:cs="Times New Roman"/>
          <w:color w:val="auto"/>
          <w:sz w:val="20"/>
          <w:szCs w:val="20"/>
        </w:rPr>
        <w:t xml:space="preserve">inclusion of electronic links from the </w:t>
      </w:r>
      <w:r>
        <w:rPr>
          <w:rFonts w:ascii="Times New Roman" w:hAnsi="Times New Roman" w:cs="Times New Roman"/>
          <w:color w:val="auto"/>
          <w:sz w:val="20"/>
          <w:szCs w:val="20"/>
        </w:rPr>
        <w:t>C</w:t>
      </w:r>
      <w:r w:rsidRPr="00673D59">
        <w:rPr>
          <w:rFonts w:ascii="Times New Roman" w:hAnsi="Times New Roman" w:cs="Times New Roman"/>
          <w:color w:val="auto"/>
          <w:sz w:val="20"/>
          <w:szCs w:val="20"/>
        </w:rPr>
        <w:t>ontribution to third party material where-ever it</w:t>
      </w:r>
      <w:r>
        <w:rPr>
          <w:rFonts w:ascii="Times New Roman" w:hAnsi="Times New Roman" w:cs="Times New Roman"/>
          <w:color w:val="auto"/>
          <w:sz w:val="20"/>
          <w:szCs w:val="20"/>
        </w:rPr>
        <w:t xml:space="preserve"> </w:t>
      </w:r>
      <w:r w:rsidRPr="00673D59">
        <w:rPr>
          <w:rFonts w:ascii="Times New Roman" w:hAnsi="Times New Roman" w:cs="Times New Roman"/>
          <w:color w:val="auto"/>
          <w:sz w:val="20"/>
          <w:szCs w:val="20"/>
        </w:rPr>
        <w:t>may be located</w:t>
      </w:r>
      <w:r>
        <w:rPr>
          <w:rFonts w:ascii="Times New Roman" w:hAnsi="Times New Roman" w:cs="Times New Roman"/>
          <w:color w:val="auto"/>
          <w:sz w:val="20"/>
          <w:szCs w:val="20"/>
        </w:rPr>
        <w:t>;</w:t>
      </w:r>
      <w:r>
        <w:rPr>
          <w:rFonts w:ascii="Times New Roman" w:hAnsi="Times New Roman" w:cs="Times New Roman"/>
          <w:sz w:val="20"/>
          <w:szCs w:val="20"/>
        </w:rPr>
        <w:t xml:space="preserve"> and, vi) licence any third party to do any or all of the above.   </w:t>
      </w:r>
    </w:p>
    <w:p w:rsidR="00582215" w:rsidRPr="00EB163C" w:rsidRDefault="00582215" w:rsidP="00582215">
      <w:pPr>
        <w:pStyle w:val="Default"/>
        <w:jc w:val="both"/>
        <w:rPr>
          <w:rFonts w:ascii="Times New Roman" w:hAnsi="Times New Roman" w:cs="Times New Roman"/>
          <w:sz w:val="16"/>
          <w:szCs w:val="16"/>
        </w:rPr>
      </w:pPr>
    </w:p>
    <w:p w:rsidR="00582215" w:rsidRDefault="00582215" w:rsidP="00582215">
      <w:pPr>
        <w:pStyle w:val="CM4"/>
        <w:spacing w:after="0"/>
        <w:jc w:val="both"/>
        <w:rPr>
          <w:rFonts w:ascii="Times New Roman" w:hAnsi="Times New Roman" w:cs="Times New Roman"/>
          <w:sz w:val="20"/>
          <w:szCs w:val="20"/>
        </w:rPr>
      </w:pPr>
      <w:r w:rsidRPr="008A07E9">
        <w:rPr>
          <w:rFonts w:ascii="Times New Roman" w:hAnsi="Times New Roman" w:cs="Times New Roman"/>
          <w:sz w:val="20"/>
          <w:szCs w:val="20"/>
        </w:rPr>
        <w:t>If you and/or any co-author</w:t>
      </w:r>
      <w:r>
        <w:rPr>
          <w:rFonts w:ascii="Times New Roman" w:hAnsi="Times New Roman" w:cs="Times New Roman"/>
          <w:sz w:val="20"/>
          <w:szCs w:val="20"/>
        </w:rPr>
        <w:t xml:space="preserve">’s employer </w:t>
      </w:r>
      <w:proofErr w:type="gramStart"/>
      <w:r>
        <w:rPr>
          <w:rFonts w:ascii="Times New Roman" w:hAnsi="Times New Roman" w:cs="Times New Roman"/>
          <w:sz w:val="20"/>
          <w:szCs w:val="20"/>
        </w:rPr>
        <w:t>owns</w:t>
      </w:r>
      <w:proofErr w:type="gramEnd"/>
      <w:r>
        <w:rPr>
          <w:rFonts w:ascii="Times New Roman" w:hAnsi="Times New Roman" w:cs="Times New Roman"/>
          <w:sz w:val="20"/>
          <w:szCs w:val="20"/>
        </w:rPr>
        <w:t xml:space="preserve"> the copyright to your contribution you must obtain in writing </w:t>
      </w:r>
      <w:r w:rsidRPr="008A07E9">
        <w:rPr>
          <w:rFonts w:ascii="Times New Roman" w:hAnsi="Times New Roman" w:cs="Times New Roman"/>
          <w:sz w:val="20"/>
          <w:szCs w:val="20"/>
        </w:rPr>
        <w:t>the relevant employers</w:t>
      </w:r>
      <w:r>
        <w:rPr>
          <w:rFonts w:ascii="Times New Roman" w:hAnsi="Times New Roman" w:cs="Times New Roman"/>
          <w:sz w:val="20"/>
          <w:szCs w:val="20"/>
        </w:rPr>
        <w:t>’</w:t>
      </w:r>
      <w:r w:rsidRPr="008A07E9">
        <w:rPr>
          <w:rFonts w:ascii="Times New Roman" w:hAnsi="Times New Roman" w:cs="Times New Roman"/>
          <w:sz w:val="20"/>
          <w:szCs w:val="20"/>
        </w:rPr>
        <w:t xml:space="preserve"> consent to grant </w:t>
      </w:r>
      <w:r>
        <w:rPr>
          <w:rFonts w:ascii="Times New Roman" w:hAnsi="Times New Roman" w:cs="Times New Roman"/>
          <w:sz w:val="20"/>
          <w:szCs w:val="20"/>
        </w:rPr>
        <w:t xml:space="preserve">the licence and agree to all obligations herein. </w:t>
      </w:r>
      <w:r w:rsidRPr="008A07E9">
        <w:rPr>
          <w:rFonts w:ascii="Times New Roman" w:hAnsi="Times New Roman" w:cs="Times New Roman"/>
          <w:sz w:val="20"/>
          <w:szCs w:val="20"/>
        </w:rPr>
        <w:t>The author(s) hereby agree that in the event that the BMJ Group sell, the whole or part of its journal business to any third party, the benefit and the burden of the Licence contained herein shall be assigned to that third party.</w:t>
      </w:r>
    </w:p>
    <w:p w:rsidR="00582215" w:rsidRPr="00BF385D" w:rsidRDefault="00582215" w:rsidP="00582215">
      <w:pPr>
        <w:pStyle w:val="Default"/>
      </w:pPr>
    </w:p>
    <w:p w:rsidR="00582215" w:rsidRPr="00E87518" w:rsidRDefault="00582215" w:rsidP="00582215">
      <w:pPr>
        <w:pStyle w:val="Default"/>
        <w:jc w:val="both"/>
        <w:rPr>
          <w:rFonts w:ascii="Times New Roman" w:hAnsi="Times New Roman" w:cs="Times New Roman"/>
          <w:b/>
          <w:sz w:val="20"/>
          <w:szCs w:val="20"/>
        </w:rPr>
      </w:pPr>
      <w:r w:rsidRPr="00E87518">
        <w:rPr>
          <w:rFonts w:ascii="Times New Roman" w:hAnsi="Times New Roman" w:cs="Times New Roman"/>
          <w:b/>
          <w:sz w:val="20"/>
          <w:szCs w:val="20"/>
        </w:rPr>
        <w:t xml:space="preserve">Additional Rights and Obligations </w:t>
      </w:r>
    </w:p>
    <w:p w:rsidR="00582215" w:rsidRDefault="00582215" w:rsidP="00582215">
      <w:pPr>
        <w:pStyle w:val="Default"/>
        <w:jc w:val="both"/>
        <w:rPr>
          <w:rFonts w:ascii="Times New Roman" w:hAnsi="Times New Roman" w:cs="Times New Roman"/>
          <w:color w:val="auto"/>
          <w:sz w:val="20"/>
          <w:szCs w:val="20"/>
        </w:rPr>
      </w:pPr>
      <w:r w:rsidRPr="00673D59">
        <w:rPr>
          <w:rFonts w:ascii="Times New Roman" w:hAnsi="Times New Roman" w:cs="Times New Roman"/>
          <w:color w:val="auto"/>
          <w:sz w:val="20"/>
          <w:szCs w:val="20"/>
        </w:rPr>
        <w:t xml:space="preserve">The author(s) </w:t>
      </w:r>
      <w:r>
        <w:rPr>
          <w:rFonts w:ascii="Times New Roman" w:hAnsi="Times New Roman" w:cs="Times New Roman"/>
          <w:color w:val="auto"/>
          <w:sz w:val="20"/>
          <w:szCs w:val="20"/>
        </w:rPr>
        <w:t xml:space="preserve">(and their employers as applicable), hereby </w:t>
      </w:r>
      <w:r w:rsidRPr="00673D59">
        <w:rPr>
          <w:rFonts w:ascii="Times New Roman" w:hAnsi="Times New Roman" w:cs="Times New Roman"/>
          <w:color w:val="auto"/>
          <w:sz w:val="20"/>
          <w:szCs w:val="20"/>
        </w:rPr>
        <w:t xml:space="preserve">authorise the </w:t>
      </w:r>
      <w:r>
        <w:rPr>
          <w:rFonts w:ascii="Times New Roman" w:hAnsi="Times New Roman" w:cs="Times New Roman"/>
          <w:color w:val="auto"/>
          <w:sz w:val="20"/>
          <w:szCs w:val="20"/>
        </w:rPr>
        <w:t>P</w:t>
      </w:r>
      <w:r w:rsidRPr="00673D59">
        <w:rPr>
          <w:rFonts w:ascii="Times New Roman" w:hAnsi="Times New Roman" w:cs="Times New Roman"/>
          <w:color w:val="auto"/>
          <w:sz w:val="20"/>
          <w:szCs w:val="20"/>
        </w:rPr>
        <w:t>ublisher</w:t>
      </w:r>
      <w:r>
        <w:rPr>
          <w:rFonts w:ascii="Times New Roman" w:hAnsi="Times New Roman" w:cs="Times New Roman"/>
          <w:color w:val="auto"/>
          <w:sz w:val="20"/>
          <w:szCs w:val="20"/>
        </w:rPr>
        <w:t>s</w:t>
      </w:r>
      <w:r w:rsidRPr="00673D59">
        <w:rPr>
          <w:rFonts w:ascii="Times New Roman" w:hAnsi="Times New Roman" w:cs="Times New Roman"/>
          <w:color w:val="auto"/>
          <w:sz w:val="20"/>
          <w:szCs w:val="20"/>
        </w:rPr>
        <w:t xml:space="preserve"> to take such steps as </w:t>
      </w:r>
      <w:r>
        <w:rPr>
          <w:rFonts w:ascii="Times New Roman" w:hAnsi="Times New Roman" w:cs="Times New Roman"/>
          <w:color w:val="auto"/>
          <w:sz w:val="20"/>
          <w:szCs w:val="20"/>
        </w:rPr>
        <w:t>they</w:t>
      </w:r>
      <w:r w:rsidRPr="00673D59">
        <w:rPr>
          <w:rFonts w:ascii="Times New Roman" w:hAnsi="Times New Roman" w:cs="Times New Roman"/>
          <w:color w:val="auto"/>
          <w:sz w:val="20"/>
          <w:szCs w:val="20"/>
        </w:rPr>
        <w:t xml:space="preserve"> consider necessary at </w:t>
      </w:r>
      <w:r>
        <w:rPr>
          <w:rFonts w:ascii="Times New Roman" w:hAnsi="Times New Roman" w:cs="Times New Roman"/>
          <w:color w:val="auto"/>
          <w:sz w:val="20"/>
          <w:szCs w:val="20"/>
        </w:rPr>
        <w:t>their</w:t>
      </w:r>
      <w:r w:rsidRPr="00673D59">
        <w:rPr>
          <w:rFonts w:ascii="Times New Roman" w:hAnsi="Times New Roman" w:cs="Times New Roman"/>
          <w:color w:val="auto"/>
          <w:sz w:val="20"/>
          <w:szCs w:val="20"/>
        </w:rPr>
        <w:t xml:space="preserve"> own expense in the </w:t>
      </w:r>
      <w:r>
        <w:rPr>
          <w:rFonts w:ascii="Times New Roman" w:hAnsi="Times New Roman" w:cs="Times New Roman"/>
          <w:color w:val="auto"/>
          <w:sz w:val="20"/>
          <w:szCs w:val="20"/>
        </w:rPr>
        <w:t xml:space="preserve">copyright owners </w:t>
      </w:r>
      <w:r w:rsidRPr="00673D59">
        <w:rPr>
          <w:rFonts w:ascii="Times New Roman" w:hAnsi="Times New Roman" w:cs="Times New Roman"/>
          <w:color w:val="auto"/>
          <w:sz w:val="20"/>
          <w:szCs w:val="20"/>
        </w:rPr>
        <w:t>name and on their behalf</w:t>
      </w:r>
      <w:r>
        <w:rPr>
          <w:rFonts w:ascii="Times New Roman" w:hAnsi="Times New Roman" w:cs="Times New Roman"/>
          <w:color w:val="auto"/>
          <w:sz w:val="20"/>
          <w:szCs w:val="20"/>
        </w:rPr>
        <w:t>,</w:t>
      </w:r>
      <w:r w:rsidRPr="00673D59">
        <w:rPr>
          <w:rFonts w:ascii="Times New Roman" w:hAnsi="Times New Roman" w:cs="Times New Roman"/>
          <w:color w:val="auto"/>
          <w:sz w:val="20"/>
          <w:szCs w:val="20"/>
        </w:rPr>
        <w:t xml:space="preserve"> if </w:t>
      </w:r>
      <w:r>
        <w:rPr>
          <w:rFonts w:ascii="Times New Roman" w:hAnsi="Times New Roman" w:cs="Times New Roman"/>
          <w:color w:val="auto"/>
          <w:sz w:val="20"/>
          <w:szCs w:val="20"/>
        </w:rPr>
        <w:t>they</w:t>
      </w:r>
      <w:r w:rsidRPr="00673D59">
        <w:rPr>
          <w:rFonts w:ascii="Times New Roman" w:hAnsi="Times New Roman" w:cs="Times New Roman"/>
          <w:color w:val="auto"/>
          <w:sz w:val="20"/>
          <w:szCs w:val="20"/>
        </w:rPr>
        <w:t xml:space="preserve"> believe that a third party is infringing or is likely to infringe copyright or the rights granted to the </w:t>
      </w:r>
      <w:r>
        <w:rPr>
          <w:rFonts w:ascii="Times New Roman" w:hAnsi="Times New Roman" w:cs="Times New Roman"/>
          <w:color w:val="auto"/>
          <w:sz w:val="20"/>
          <w:szCs w:val="20"/>
        </w:rPr>
        <w:t xml:space="preserve">Publishers </w:t>
      </w:r>
      <w:r w:rsidRPr="00673D59">
        <w:rPr>
          <w:rFonts w:ascii="Times New Roman" w:hAnsi="Times New Roman" w:cs="Times New Roman"/>
          <w:color w:val="auto"/>
          <w:sz w:val="20"/>
          <w:szCs w:val="20"/>
        </w:rPr>
        <w:t xml:space="preserve">herein in the </w:t>
      </w:r>
      <w:r>
        <w:rPr>
          <w:rFonts w:ascii="Times New Roman" w:hAnsi="Times New Roman" w:cs="Times New Roman"/>
          <w:color w:val="auto"/>
          <w:sz w:val="20"/>
          <w:szCs w:val="20"/>
        </w:rPr>
        <w:t>C</w:t>
      </w:r>
      <w:r w:rsidRPr="00673D59">
        <w:rPr>
          <w:rFonts w:ascii="Times New Roman" w:hAnsi="Times New Roman" w:cs="Times New Roman"/>
          <w:color w:val="auto"/>
          <w:sz w:val="20"/>
          <w:szCs w:val="20"/>
        </w:rPr>
        <w:t>ontribution</w:t>
      </w:r>
      <w:r>
        <w:rPr>
          <w:rFonts w:ascii="Times New Roman" w:hAnsi="Times New Roman" w:cs="Times New Roman"/>
          <w:color w:val="auto"/>
          <w:sz w:val="20"/>
          <w:szCs w:val="20"/>
        </w:rPr>
        <w:t xml:space="preserve"> without further recourse to the copyright owner(s)</w:t>
      </w:r>
      <w:r w:rsidRPr="00673D59">
        <w:rPr>
          <w:rFonts w:ascii="Times New Roman" w:hAnsi="Times New Roman" w:cs="Times New Roman"/>
          <w:color w:val="auto"/>
          <w:sz w:val="20"/>
          <w:szCs w:val="20"/>
        </w:rPr>
        <w:t xml:space="preserve">. </w:t>
      </w:r>
    </w:p>
    <w:p w:rsidR="00582215" w:rsidRPr="00EB163C" w:rsidRDefault="00582215" w:rsidP="00582215">
      <w:pPr>
        <w:pStyle w:val="Default"/>
        <w:jc w:val="both"/>
        <w:rPr>
          <w:rFonts w:ascii="Times New Roman" w:hAnsi="Times New Roman" w:cs="Times New Roman"/>
          <w:color w:val="auto"/>
          <w:sz w:val="16"/>
          <w:szCs w:val="16"/>
        </w:rPr>
      </w:pPr>
    </w:p>
    <w:p w:rsidR="00582215" w:rsidRPr="00F66A9A" w:rsidRDefault="00582215" w:rsidP="00582215">
      <w:pPr>
        <w:pStyle w:val="Default"/>
        <w:jc w:val="both"/>
        <w:rPr>
          <w:rFonts w:ascii="Times New Roman" w:hAnsi="Times New Roman" w:cs="Times New Roman"/>
          <w:b/>
          <w:sz w:val="20"/>
          <w:szCs w:val="20"/>
        </w:rPr>
      </w:pPr>
      <w:r>
        <w:rPr>
          <w:rFonts w:ascii="Times New Roman" w:hAnsi="Times New Roman" w:cs="Times New Roman"/>
          <w:sz w:val="20"/>
          <w:szCs w:val="20"/>
        </w:rPr>
        <w:t xml:space="preserve">For Original Research articles </w:t>
      </w:r>
      <w:r w:rsidRPr="004963D4">
        <w:rPr>
          <w:rFonts w:ascii="Times New Roman" w:hAnsi="Times New Roman" w:cs="Times New Roman"/>
          <w:sz w:val="20"/>
          <w:szCs w:val="20"/>
        </w:rPr>
        <w:t xml:space="preserve">and </w:t>
      </w:r>
      <w:r>
        <w:rPr>
          <w:rFonts w:ascii="Times New Roman" w:hAnsi="Times New Roman" w:cs="Times New Roman"/>
          <w:sz w:val="20"/>
          <w:szCs w:val="20"/>
        </w:rPr>
        <w:t xml:space="preserve">Open Access </w:t>
      </w:r>
      <w:r w:rsidRPr="004963D4">
        <w:rPr>
          <w:rFonts w:ascii="Times New Roman" w:hAnsi="Times New Roman" w:cs="Times New Roman"/>
          <w:sz w:val="20"/>
          <w:szCs w:val="20"/>
        </w:rPr>
        <w:t xml:space="preserve">Funded Articles </w:t>
      </w:r>
      <w:r>
        <w:rPr>
          <w:rFonts w:ascii="Times New Roman" w:hAnsi="Times New Roman" w:cs="Times New Roman"/>
          <w:sz w:val="20"/>
          <w:szCs w:val="20"/>
        </w:rPr>
        <w:t xml:space="preserve">(as both defined below), the Publishers expressly agree to place the published Contribution for display on PubMed Central (including its international mirror sites) promptly without charge to the authors or their employers (provided </w:t>
      </w:r>
      <w:proofErr w:type="spellStart"/>
      <w:r>
        <w:rPr>
          <w:rFonts w:ascii="Times New Roman" w:hAnsi="Times New Roman" w:cs="Times New Roman"/>
          <w:sz w:val="20"/>
          <w:szCs w:val="20"/>
        </w:rPr>
        <w:t>Pubmed</w:t>
      </w:r>
      <w:proofErr w:type="spellEnd"/>
      <w:r>
        <w:rPr>
          <w:rFonts w:ascii="Times New Roman" w:hAnsi="Times New Roman" w:cs="Times New Roman"/>
          <w:sz w:val="20"/>
          <w:szCs w:val="20"/>
        </w:rPr>
        <w:t xml:space="preserve"> Central does not charge the Publishers), which will include any Publishers’ supplied amendments or retractions</w:t>
      </w:r>
      <w:r>
        <w:rPr>
          <w:rFonts w:ascii="Times New Roman" w:hAnsi="Times New Roman" w:cs="Times New Roman"/>
          <w:b/>
          <w:sz w:val="20"/>
          <w:szCs w:val="20"/>
        </w:rPr>
        <w:t>.</w:t>
      </w:r>
    </w:p>
    <w:p w:rsidR="00582215" w:rsidRDefault="00582215" w:rsidP="00582215">
      <w:pPr>
        <w:rPr>
          <w:sz w:val="20"/>
          <w:szCs w:val="20"/>
        </w:rPr>
      </w:pPr>
    </w:p>
    <w:p w:rsidR="00582215" w:rsidRDefault="00582215" w:rsidP="00582215">
      <w:pPr>
        <w:rPr>
          <w:sz w:val="20"/>
          <w:szCs w:val="20"/>
        </w:rPr>
      </w:pPr>
    </w:p>
    <w:p w:rsidR="00582215" w:rsidRDefault="00582215" w:rsidP="00582215">
      <w:pPr>
        <w:rPr>
          <w:sz w:val="20"/>
          <w:szCs w:val="20"/>
        </w:rPr>
      </w:pPr>
    </w:p>
    <w:p w:rsidR="00582215" w:rsidRDefault="00582215" w:rsidP="00582215">
      <w:pPr>
        <w:rPr>
          <w:sz w:val="20"/>
          <w:szCs w:val="20"/>
        </w:rPr>
      </w:pPr>
    </w:p>
    <w:p w:rsidR="00582215" w:rsidRPr="00F841F5" w:rsidRDefault="00582215" w:rsidP="00582215">
      <w:pPr>
        <w:rPr>
          <w:sz w:val="20"/>
          <w:szCs w:val="20"/>
        </w:rPr>
      </w:pPr>
      <w:r w:rsidRPr="00F841F5">
        <w:rPr>
          <w:sz w:val="20"/>
          <w:szCs w:val="20"/>
        </w:rPr>
        <w:t>“</w:t>
      </w:r>
      <w:r w:rsidRPr="00F841F5">
        <w:rPr>
          <w:b/>
          <w:sz w:val="20"/>
          <w:szCs w:val="20"/>
        </w:rPr>
        <w:t>Original Research</w:t>
      </w:r>
      <w:r w:rsidRPr="00F841F5">
        <w:rPr>
          <w:sz w:val="20"/>
          <w:szCs w:val="20"/>
        </w:rPr>
        <w:t>” means an article reporting a research study, with a research structured abstract and normally appearing in the Research section of the BMJ.  “</w:t>
      </w:r>
      <w:r w:rsidRPr="004048AF">
        <w:rPr>
          <w:b/>
          <w:sz w:val="20"/>
          <w:szCs w:val="20"/>
        </w:rPr>
        <w:t>Open Access</w:t>
      </w:r>
      <w:r w:rsidRPr="00F841F5">
        <w:rPr>
          <w:sz w:val="20"/>
          <w:szCs w:val="20"/>
        </w:rPr>
        <w:t xml:space="preserve"> </w:t>
      </w:r>
      <w:r w:rsidRPr="00F841F5">
        <w:rPr>
          <w:b/>
          <w:sz w:val="20"/>
          <w:szCs w:val="20"/>
        </w:rPr>
        <w:t>Funded Articles</w:t>
      </w:r>
      <w:proofErr w:type="gramStart"/>
      <w:r w:rsidRPr="00F841F5">
        <w:rPr>
          <w:sz w:val="20"/>
          <w:szCs w:val="20"/>
        </w:rPr>
        <w:t>”  means</w:t>
      </w:r>
      <w:proofErr w:type="gramEnd"/>
      <w:r w:rsidRPr="00F841F5">
        <w:rPr>
          <w:sz w:val="20"/>
          <w:szCs w:val="20"/>
        </w:rPr>
        <w:t xml:space="preserve"> articles funded in whole or part by a research grant from a government and/or charitable organisation(s) that requires open access deposit in PubMed</w:t>
      </w:r>
      <w:r>
        <w:rPr>
          <w:sz w:val="20"/>
          <w:szCs w:val="20"/>
        </w:rPr>
        <w:t xml:space="preserve"> </w:t>
      </w:r>
      <w:r w:rsidRPr="00F841F5">
        <w:rPr>
          <w:sz w:val="20"/>
          <w:szCs w:val="20"/>
        </w:rPr>
        <w:t>C</w:t>
      </w:r>
      <w:r>
        <w:rPr>
          <w:sz w:val="20"/>
          <w:szCs w:val="20"/>
        </w:rPr>
        <w:t>e</w:t>
      </w:r>
      <w:r w:rsidRPr="00F841F5">
        <w:rPr>
          <w:sz w:val="20"/>
          <w:szCs w:val="20"/>
        </w:rPr>
        <w:t>ntral. Such articles are identified by the</w:t>
      </w:r>
      <w:r>
        <w:rPr>
          <w:sz w:val="20"/>
          <w:szCs w:val="20"/>
        </w:rPr>
        <w:t xml:space="preserve"> reference </w:t>
      </w:r>
      <w:proofErr w:type="gramStart"/>
      <w:r>
        <w:rPr>
          <w:sz w:val="20"/>
          <w:szCs w:val="20"/>
        </w:rPr>
        <w:t xml:space="preserve">to  </w:t>
      </w:r>
      <w:r w:rsidRPr="00F841F5">
        <w:rPr>
          <w:sz w:val="20"/>
          <w:szCs w:val="20"/>
        </w:rPr>
        <w:t>a</w:t>
      </w:r>
      <w:proofErr w:type="gramEnd"/>
      <w:r w:rsidRPr="00F841F5">
        <w:rPr>
          <w:sz w:val="20"/>
          <w:szCs w:val="20"/>
        </w:rPr>
        <w:t xml:space="preserve"> Creative Commons  licence.</w:t>
      </w:r>
    </w:p>
    <w:p w:rsidR="00582215" w:rsidRPr="00AC20D6" w:rsidRDefault="00582215" w:rsidP="00582215">
      <w:pPr>
        <w:pStyle w:val="Default"/>
        <w:jc w:val="both"/>
        <w:rPr>
          <w:rFonts w:ascii="Times New Roman" w:hAnsi="Times New Roman" w:cs="Times New Roman"/>
          <w:color w:val="auto"/>
          <w:sz w:val="18"/>
          <w:szCs w:val="16"/>
        </w:rPr>
      </w:pPr>
    </w:p>
    <w:p w:rsidR="00582215" w:rsidRPr="00296081" w:rsidRDefault="00582215" w:rsidP="00582215">
      <w:pPr>
        <w:shd w:val="clear" w:color="auto" w:fill="FFFFFF"/>
        <w:rPr>
          <w:sz w:val="20"/>
          <w:szCs w:val="20"/>
        </w:rPr>
      </w:pPr>
      <w:r w:rsidRPr="00673D59">
        <w:rPr>
          <w:sz w:val="20"/>
          <w:szCs w:val="20"/>
        </w:rPr>
        <w:t>The author(s) acknowledge and accept that BMJ Group may make additional changes to the contribution as considered necessary in accordance with standard editorial processes</w:t>
      </w:r>
      <w:r>
        <w:rPr>
          <w:sz w:val="20"/>
          <w:szCs w:val="20"/>
        </w:rPr>
        <w:t xml:space="preserve"> whether before or after publication</w:t>
      </w:r>
      <w:r w:rsidRPr="00673D59">
        <w:rPr>
          <w:sz w:val="20"/>
          <w:szCs w:val="20"/>
        </w:rPr>
        <w:t xml:space="preserve">. </w:t>
      </w:r>
      <w:r>
        <w:rPr>
          <w:sz w:val="20"/>
          <w:szCs w:val="20"/>
        </w:rPr>
        <w:t xml:space="preserve"> The Corresponding A</w:t>
      </w:r>
      <w:r w:rsidRPr="00E77A6F">
        <w:rPr>
          <w:sz w:val="20"/>
          <w:szCs w:val="20"/>
        </w:rPr>
        <w:t xml:space="preserve">uthor will usually see proofs </w:t>
      </w:r>
      <w:r>
        <w:rPr>
          <w:sz w:val="20"/>
          <w:szCs w:val="20"/>
        </w:rPr>
        <w:t xml:space="preserve">for their Contribution </w:t>
      </w:r>
      <w:r w:rsidRPr="00E77A6F">
        <w:rPr>
          <w:sz w:val="20"/>
          <w:szCs w:val="20"/>
        </w:rPr>
        <w:t xml:space="preserve">s </w:t>
      </w:r>
      <w:r>
        <w:rPr>
          <w:sz w:val="20"/>
          <w:szCs w:val="20"/>
        </w:rPr>
        <w:t xml:space="preserve">and </w:t>
      </w:r>
      <w:r w:rsidRPr="00E77A6F">
        <w:rPr>
          <w:sz w:val="20"/>
          <w:szCs w:val="20"/>
        </w:rPr>
        <w:t xml:space="preserve">every effort will be made to consult with the </w:t>
      </w:r>
      <w:r>
        <w:rPr>
          <w:sz w:val="20"/>
          <w:szCs w:val="20"/>
        </w:rPr>
        <w:t>C</w:t>
      </w:r>
      <w:r w:rsidRPr="00E77A6F">
        <w:rPr>
          <w:sz w:val="20"/>
          <w:szCs w:val="20"/>
        </w:rPr>
        <w:t xml:space="preserve">orresponding </w:t>
      </w:r>
      <w:r>
        <w:rPr>
          <w:sz w:val="20"/>
          <w:szCs w:val="20"/>
        </w:rPr>
        <w:t>A</w:t>
      </w:r>
      <w:r w:rsidRPr="00E77A6F">
        <w:rPr>
          <w:sz w:val="20"/>
          <w:szCs w:val="20"/>
        </w:rPr>
        <w:t xml:space="preserve">uthor if substantial alterations are made. </w:t>
      </w:r>
      <w:r w:rsidRPr="00296081">
        <w:rPr>
          <w:sz w:val="20"/>
          <w:szCs w:val="20"/>
        </w:rPr>
        <w:t>The BMJ Group may also retract or publish a correction or other notice when it considers this appropriate for legal or editorial reasons and this shall be at its absolute discretion which shall be exercised reasonably</w:t>
      </w:r>
      <w:r>
        <w:rPr>
          <w:sz w:val="20"/>
          <w:szCs w:val="20"/>
        </w:rPr>
        <w:t>.</w:t>
      </w:r>
    </w:p>
    <w:p w:rsidR="00582215" w:rsidRPr="00296081" w:rsidRDefault="00582215" w:rsidP="00582215">
      <w:pPr>
        <w:shd w:val="clear" w:color="auto" w:fill="FFFFFF"/>
        <w:rPr>
          <w:sz w:val="20"/>
          <w:szCs w:val="20"/>
        </w:rPr>
      </w:pPr>
    </w:p>
    <w:p w:rsidR="00582215" w:rsidRPr="005900EC" w:rsidRDefault="00582215" w:rsidP="00582215">
      <w:pPr>
        <w:pStyle w:val="Default"/>
        <w:jc w:val="both"/>
        <w:rPr>
          <w:rFonts w:ascii="Times New Roman" w:hAnsi="Times New Roman" w:cs="Times New Roman"/>
          <w:b/>
          <w:sz w:val="20"/>
          <w:szCs w:val="20"/>
        </w:rPr>
      </w:pPr>
      <w:r>
        <w:rPr>
          <w:rFonts w:ascii="Times New Roman" w:hAnsi="Times New Roman" w:cs="Times New Roman"/>
          <w:b/>
          <w:sz w:val="20"/>
          <w:szCs w:val="20"/>
        </w:rPr>
        <w:t>Reversion of R</w:t>
      </w:r>
      <w:r w:rsidRPr="005900EC">
        <w:rPr>
          <w:rFonts w:ascii="Times New Roman" w:hAnsi="Times New Roman" w:cs="Times New Roman"/>
          <w:b/>
          <w:sz w:val="20"/>
          <w:szCs w:val="20"/>
        </w:rPr>
        <w:t>ights</w:t>
      </w:r>
    </w:p>
    <w:p w:rsidR="00582215" w:rsidRDefault="00582215" w:rsidP="00582215">
      <w:pPr>
        <w:pStyle w:val="CM4"/>
        <w:spacing w:after="0"/>
        <w:jc w:val="both"/>
        <w:rPr>
          <w:rFonts w:ascii="Times New Roman" w:hAnsi="Times New Roman" w:cs="Times New Roman"/>
          <w:sz w:val="20"/>
          <w:szCs w:val="20"/>
        </w:rPr>
      </w:pPr>
      <w:r w:rsidRPr="00673D59">
        <w:rPr>
          <w:rFonts w:ascii="Times New Roman" w:hAnsi="Times New Roman" w:cs="Times New Roman"/>
          <w:sz w:val="20"/>
          <w:szCs w:val="20"/>
        </w:rPr>
        <w:t xml:space="preserve">If the </w:t>
      </w:r>
      <w:r>
        <w:rPr>
          <w:rFonts w:ascii="Times New Roman" w:hAnsi="Times New Roman" w:cs="Times New Roman"/>
          <w:sz w:val="20"/>
          <w:szCs w:val="20"/>
        </w:rPr>
        <w:t>C</w:t>
      </w:r>
      <w:r w:rsidRPr="00673D59">
        <w:rPr>
          <w:rFonts w:ascii="Times New Roman" w:hAnsi="Times New Roman" w:cs="Times New Roman"/>
          <w:sz w:val="20"/>
          <w:szCs w:val="20"/>
        </w:rPr>
        <w:t>ontribution</w:t>
      </w:r>
      <w:r>
        <w:rPr>
          <w:rFonts w:ascii="Times New Roman" w:hAnsi="Times New Roman" w:cs="Times New Roman"/>
          <w:sz w:val="20"/>
          <w:szCs w:val="20"/>
        </w:rPr>
        <w:t xml:space="preserve"> i</w:t>
      </w:r>
      <w:r w:rsidRPr="00673D59">
        <w:rPr>
          <w:rFonts w:ascii="Times New Roman" w:hAnsi="Times New Roman" w:cs="Times New Roman"/>
          <w:sz w:val="20"/>
          <w:szCs w:val="20"/>
        </w:rPr>
        <w:t xml:space="preserve">s not published in either the print or electronic versions of </w:t>
      </w:r>
      <w:r>
        <w:rPr>
          <w:rFonts w:ascii="Times New Roman" w:hAnsi="Times New Roman" w:cs="Times New Roman"/>
          <w:sz w:val="20"/>
          <w:szCs w:val="20"/>
        </w:rPr>
        <w:t>the Journal</w:t>
      </w:r>
      <w:r w:rsidRPr="00673D59">
        <w:rPr>
          <w:rFonts w:ascii="Times New Roman" w:hAnsi="Times New Roman" w:cs="Times New Roman"/>
          <w:sz w:val="20"/>
          <w:szCs w:val="20"/>
        </w:rPr>
        <w:t xml:space="preserve"> or any other </w:t>
      </w:r>
      <w:r>
        <w:rPr>
          <w:rFonts w:ascii="Times New Roman" w:hAnsi="Times New Roman" w:cs="Times New Roman"/>
          <w:sz w:val="20"/>
          <w:szCs w:val="20"/>
        </w:rPr>
        <w:t>Publisher(s)</w:t>
      </w:r>
      <w:r w:rsidRPr="00673D59">
        <w:rPr>
          <w:rFonts w:ascii="Times New Roman" w:hAnsi="Times New Roman" w:cs="Times New Roman"/>
          <w:sz w:val="20"/>
          <w:szCs w:val="20"/>
        </w:rPr>
        <w:t xml:space="preserve"> products</w:t>
      </w:r>
      <w:r w:rsidRPr="00673D59">
        <w:rPr>
          <w:rFonts w:ascii="Times New Roman" w:hAnsi="Times New Roman" w:cs="Times New Roman"/>
          <w:i/>
          <w:iCs/>
          <w:sz w:val="20"/>
          <w:szCs w:val="20"/>
        </w:rPr>
        <w:t xml:space="preserve">, </w:t>
      </w:r>
      <w:r w:rsidRPr="00673D59">
        <w:rPr>
          <w:rFonts w:ascii="Times New Roman" w:hAnsi="Times New Roman" w:cs="Times New Roman"/>
          <w:sz w:val="20"/>
          <w:szCs w:val="20"/>
        </w:rPr>
        <w:t xml:space="preserve">within 12 months of </w:t>
      </w:r>
      <w:r>
        <w:rPr>
          <w:rFonts w:ascii="Times New Roman" w:hAnsi="Times New Roman" w:cs="Times New Roman"/>
          <w:sz w:val="20"/>
          <w:szCs w:val="20"/>
        </w:rPr>
        <w:t xml:space="preserve">final </w:t>
      </w:r>
      <w:r w:rsidRPr="00673D59">
        <w:rPr>
          <w:rFonts w:ascii="Times New Roman" w:hAnsi="Times New Roman" w:cs="Times New Roman"/>
          <w:sz w:val="20"/>
          <w:szCs w:val="20"/>
        </w:rPr>
        <w:t>acceptance</w:t>
      </w:r>
      <w:r>
        <w:rPr>
          <w:rFonts w:ascii="Times New Roman" w:hAnsi="Times New Roman" w:cs="Times New Roman"/>
          <w:sz w:val="20"/>
          <w:szCs w:val="20"/>
        </w:rPr>
        <w:t xml:space="preserve"> by the BMJ Group, </w:t>
      </w:r>
      <w:r w:rsidRPr="00673D59">
        <w:rPr>
          <w:rFonts w:ascii="Times New Roman" w:hAnsi="Times New Roman" w:cs="Times New Roman"/>
          <w:sz w:val="20"/>
          <w:szCs w:val="20"/>
        </w:rPr>
        <w:t xml:space="preserve">(or as otherwise agreed), </w:t>
      </w:r>
      <w:r>
        <w:rPr>
          <w:rFonts w:ascii="Times New Roman" w:hAnsi="Times New Roman" w:cs="Times New Roman"/>
          <w:sz w:val="20"/>
          <w:szCs w:val="20"/>
        </w:rPr>
        <w:t>any</w:t>
      </w:r>
      <w:r w:rsidRPr="00673D59">
        <w:rPr>
          <w:rFonts w:ascii="Times New Roman" w:hAnsi="Times New Roman" w:cs="Times New Roman"/>
          <w:sz w:val="20"/>
          <w:szCs w:val="20"/>
        </w:rPr>
        <w:t xml:space="preserve"> </w:t>
      </w:r>
      <w:r>
        <w:rPr>
          <w:rFonts w:ascii="Times New Roman" w:hAnsi="Times New Roman" w:cs="Times New Roman"/>
          <w:sz w:val="20"/>
          <w:szCs w:val="20"/>
        </w:rPr>
        <w:t xml:space="preserve">Licence granted herein </w:t>
      </w:r>
      <w:r w:rsidRPr="00673D59">
        <w:rPr>
          <w:rFonts w:ascii="Times New Roman" w:hAnsi="Times New Roman" w:cs="Times New Roman"/>
          <w:sz w:val="20"/>
          <w:szCs w:val="20"/>
        </w:rPr>
        <w:t xml:space="preserve">shall automatically terminate and all rights shall revert to the copyright owner. </w:t>
      </w:r>
      <w:r>
        <w:rPr>
          <w:rFonts w:ascii="Times New Roman" w:hAnsi="Times New Roman" w:cs="Times New Roman"/>
          <w:sz w:val="20"/>
          <w:szCs w:val="20"/>
        </w:rPr>
        <w:t>The Publishers may keep a copy of the Contribution as a record (including via any contractor).</w:t>
      </w:r>
    </w:p>
    <w:p w:rsidR="00582215" w:rsidRPr="0014452E" w:rsidRDefault="00582215" w:rsidP="00582215">
      <w:pPr>
        <w:pStyle w:val="Default"/>
        <w:rPr>
          <w:sz w:val="16"/>
          <w:szCs w:val="16"/>
        </w:rPr>
      </w:pPr>
    </w:p>
    <w:p w:rsidR="00582215" w:rsidRPr="003957BF" w:rsidRDefault="00582215" w:rsidP="00582215">
      <w:pPr>
        <w:pStyle w:val="Default"/>
        <w:jc w:val="both"/>
        <w:rPr>
          <w:rFonts w:ascii="Times New Roman" w:hAnsi="Times New Roman" w:cs="Times New Roman"/>
          <w:b/>
          <w:sz w:val="20"/>
          <w:szCs w:val="20"/>
        </w:rPr>
      </w:pPr>
      <w:r>
        <w:rPr>
          <w:rFonts w:ascii="Times New Roman" w:hAnsi="Times New Roman" w:cs="Times New Roman"/>
          <w:b/>
          <w:sz w:val="20"/>
          <w:szCs w:val="20"/>
        </w:rPr>
        <w:t>Rights G</w:t>
      </w:r>
      <w:r w:rsidRPr="003957BF">
        <w:rPr>
          <w:rFonts w:ascii="Times New Roman" w:hAnsi="Times New Roman" w:cs="Times New Roman"/>
          <w:b/>
          <w:sz w:val="20"/>
          <w:szCs w:val="20"/>
        </w:rPr>
        <w:t xml:space="preserve">ranted to </w:t>
      </w:r>
      <w:r>
        <w:rPr>
          <w:rFonts w:ascii="Times New Roman" w:hAnsi="Times New Roman" w:cs="Times New Roman"/>
          <w:b/>
          <w:sz w:val="20"/>
          <w:szCs w:val="20"/>
        </w:rPr>
        <w:t>Owners of the Contribution</w:t>
      </w:r>
    </w:p>
    <w:p w:rsidR="00582215" w:rsidRDefault="00582215" w:rsidP="00582215">
      <w:pPr>
        <w:pStyle w:val="Default"/>
        <w:jc w:val="both"/>
        <w:rPr>
          <w:rFonts w:ascii="Times New Roman" w:hAnsi="Times New Roman" w:cs="Times New Roman"/>
          <w:color w:val="auto"/>
          <w:sz w:val="20"/>
          <w:szCs w:val="20"/>
        </w:rPr>
      </w:pPr>
      <w:proofErr w:type="gramStart"/>
      <w:r w:rsidRPr="00673D59">
        <w:rPr>
          <w:rFonts w:ascii="Times New Roman" w:hAnsi="Times New Roman" w:cs="Times New Roman"/>
          <w:color w:val="auto"/>
          <w:sz w:val="20"/>
          <w:szCs w:val="20"/>
        </w:rPr>
        <w:t>Ownership of copyright remains with the author(s)</w:t>
      </w:r>
      <w:r>
        <w:rPr>
          <w:rFonts w:ascii="Times New Roman" w:hAnsi="Times New Roman" w:cs="Times New Roman"/>
          <w:color w:val="auto"/>
          <w:sz w:val="20"/>
          <w:szCs w:val="20"/>
        </w:rPr>
        <w:t xml:space="preserve"> or their employers</w:t>
      </w:r>
      <w:r w:rsidRPr="00673D59">
        <w:rPr>
          <w:rFonts w:ascii="Times New Roman" w:hAnsi="Times New Roman" w:cs="Times New Roman"/>
          <w:color w:val="auto"/>
          <w:sz w:val="20"/>
          <w:szCs w:val="20"/>
        </w:rPr>
        <w:t>.</w:t>
      </w:r>
      <w:proofErr w:type="gramEnd"/>
      <w:r w:rsidRPr="00673D59">
        <w:rPr>
          <w:rFonts w:ascii="Times New Roman" w:hAnsi="Times New Roman" w:cs="Times New Roman"/>
          <w:color w:val="auto"/>
          <w:sz w:val="20"/>
          <w:szCs w:val="20"/>
        </w:rPr>
        <w:t xml:space="preserve"> </w:t>
      </w:r>
      <w:r>
        <w:rPr>
          <w:rFonts w:ascii="Times New Roman" w:hAnsi="Times New Roman" w:cs="Times New Roman"/>
          <w:color w:val="auto"/>
          <w:sz w:val="20"/>
          <w:szCs w:val="20"/>
        </w:rPr>
        <w:t>All rights not expressly granted are, subject to the Licence terms, reserved by the Publishers.</w:t>
      </w:r>
      <w:r w:rsidRPr="00673D59">
        <w:rPr>
          <w:rFonts w:ascii="Times New Roman" w:hAnsi="Times New Roman" w:cs="Times New Roman"/>
          <w:color w:val="auto"/>
          <w:sz w:val="20"/>
          <w:szCs w:val="20"/>
        </w:rPr>
        <w:t xml:space="preserve"> In return for the grant of the </w:t>
      </w:r>
      <w:r>
        <w:rPr>
          <w:rFonts w:ascii="Times New Roman" w:hAnsi="Times New Roman" w:cs="Times New Roman"/>
          <w:color w:val="auto"/>
          <w:sz w:val="20"/>
          <w:szCs w:val="20"/>
        </w:rPr>
        <w:t>L</w:t>
      </w:r>
      <w:r w:rsidRPr="00673D59">
        <w:rPr>
          <w:rFonts w:ascii="Times New Roman" w:hAnsi="Times New Roman" w:cs="Times New Roman"/>
          <w:color w:val="auto"/>
          <w:sz w:val="20"/>
          <w:szCs w:val="20"/>
        </w:rPr>
        <w:t>icence</w:t>
      </w:r>
      <w:r>
        <w:rPr>
          <w:rFonts w:ascii="Times New Roman" w:hAnsi="Times New Roman" w:cs="Times New Roman"/>
          <w:color w:val="auto"/>
          <w:sz w:val="20"/>
          <w:szCs w:val="20"/>
        </w:rPr>
        <w:t xml:space="preserve"> herein,</w:t>
      </w:r>
      <w:r w:rsidRPr="00673D59">
        <w:rPr>
          <w:rFonts w:ascii="Times New Roman" w:hAnsi="Times New Roman" w:cs="Times New Roman"/>
          <w:color w:val="auto"/>
          <w:sz w:val="20"/>
          <w:szCs w:val="20"/>
        </w:rPr>
        <w:t xml:space="preserve"> the </w:t>
      </w:r>
      <w:r>
        <w:rPr>
          <w:rFonts w:ascii="Times New Roman" w:hAnsi="Times New Roman" w:cs="Times New Roman"/>
          <w:color w:val="auto"/>
          <w:sz w:val="20"/>
          <w:szCs w:val="20"/>
        </w:rPr>
        <w:t xml:space="preserve">copyright owner(s) </w:t>
      </w:r>
      <w:r w:rsidRPr="00673D59">
        <w:rPr>
          <w:rFonts w:ascii="Times New Roman" w:hAnsi="Times New Roman" w:cs="Times New Roman"/>
          <w:color w:val="auto"/>
          <w:sz w:val="20"/>
          <w:szCs w:val="20"/>
        </w:rPr>
        <w:t xml:space="preserve">shall have the following rights for </w:t>
      </w:r>
      <w:r w:rsidRPr="00BE19B1">
        <w:rPr>
          <w:rFonts w:ascii="Times New Roman" w:hAnsi="Times New Roman" w:cs="Times New Roman"/>
          <w:b/>
          <w:color w:val="auto"/>
          <w:sz w:val="20"/>
          <w:szCs w:val="20"/>
          <w:u w:val="single"/>
        </w:rPr>
        <w:t>non</w:t>
      </w:r>
      <w:r w:rsidRPr="00EB383B">
        <w:rPr>
          <w:rFonts w:ascii="Times New Roman" w:hAnsi="Times New Roman" w:cs="Times New Roman"/>
          <w:color w:val="auto"/>
          <w:sz w:val="20"/>
          <w:szCs w:val="20"/>
          <w:u w:val="single"/>
        </w:rPr>
        <w:t>-</w:t>
      </w:r>
      <w:r w:rsidRPr="00135B35">
        <w:rPr>
          <w:rFonts w:ascii="Times New Roman" w:hAnsi="Times New Roman" w:cs="Times New Roman"/>
          <w:b/>
          <w:color w:val="auto"/>
          <w:sz w:val="20"/>
          <w:szCs w:val="20"/>
        </w:rPr>
        <w:t>Commercial Use</w:t>
      </w:r>
      <w:r>
        <w:rPr>
          <w:rFonts w:ascii="Times New Roman" w:hAnsi="Times New Roman" w:cs="Times New Roman"/>
          <w:b/>
          <w:color w:val="auto"/>
          <w:sz w:val="20"/>
          <w:szCs w:val="20"/>
        </w:rPr>
        <w:t xml:space="preserve"> (unless otherwise stated) </w:t>
      </w:r>
      <w:r w:rsidRPr="00673D59">
        <w:rPr>
          <w:rFonts w:ascii="Times New Roman" w:hAnsi="Times New Roman" w:cs="Times New Roman"/>
          <w:color w:val="auto"/>
          <w:sz w:val="20"/>
          <w:szCs w:val="20"/>
        </w:rPr>
        <w:t xml:space="preserve">of the </w:t>
      </w:r>
      <w:r>
        <w:rPr>
          <w:rFonts w:ascii="Times New Roman" w:hAnsi="Times New Roman" w:cs="Times New Roman"/>
          <w:color w:val="auto"/>
          <w:sz w:val="20"/>
          <w:szCs w:val="20"/>
        </w:rPr>
        <w:t>C</w:t>
      </w:r>
      <w:r w:rsidRPr="00673D59">
        <w:rPr>
          <w:rFonts w:ascii="Times New Roman" w:hAnsi="Times New Roman" w:cs="Times New Roman"/>
          <w:color w:val="auto"/>
          <w:sz w:val="20"/>
          <w:szCs w:val="20"/>
        </w:rPr>
        <w:t>ontribution</w:t>
      </w:r>
      <w:r>
        <w:rPr>
          <w:rFonts w:ascii="Times New Roman" w:hAnsi="Times New Roman" w:cs="Times New Roman"/>
          <w:color w:val="auto"/>
          <w:sz w:val="20"/>
          <w:szCs w:val="20"/>
        </w:rPr>
        <w:t xml:space="preserve">: </w:t>
      </w:r>
      <w:r w:rsidRPr="00673D59">
        <w:rPr>
          <w:rFonts w:ascii="Times New Roman" w:hAnsi="Times New Roman" w:cs="Times New Roman"/>
          <w:color w:val="auto"/>
          <w:sz w:val="20"/>
          <w:szCs w:val="20"/>
        </w:rPr>
        <w:t xml:space="preserve"> </w:t>
      </w:r>
    </w:p>
    <w:p w:rsidR="00582215" w:rsidRPr="0014452E" w:rsidRDefault="00582215" w:rsidP="00582215">
      <w:pPr>
        <w:pStyle w:val="Default"/>
        <w:jc w:val="both"/>
        <w:rPr>
          <w:rFonts w:ascii="Times New Roman" w:hAnsi="Times New Roman" w:cs="Times New Roman"/>
          <w:color w:val="auto"/>
          <w:sz w:val="16"/>
          <w:szCs w:val="16"/>
        </w:rPr>
      </w:pPr>
    </w:p>
    <w:p w:rsidR="00582215" w:rsidRDefault="00582215" w:rsidP="00582215">
      <w:pPr>
        <w:pStyle w:val="Default"/>
        <w:jc w:val="both"/>
        <w:rPr>
          <w:sz w:val="20"/>
          <w:szCs w:val="20"/>
        </w:rPr>
      </w:pPr>
      <w:r>
        <w:rPr>
          <w:color w:val="auto"/>
          <w:sz w:val="20"/>
          <w:szCs w:val="20"/>
        </w:rPr>
        <w:t>1.</w:t>
      </w:r>
      <w:r w:rsidRPr="00673D59">
        <w:rPr>
          <w:color w:val="auto"/>
          <w:sz w:val="20"/>
          <w:szCs w:val="20"/>
        </w:rPr>
        <w:t xml:space="preserve">The right to reproduce a reasonable number </w:t>
      </w:r>
      <w:r>
        <w:rPr>
          <w:color w:val="auto"/>
          <w:sz w:val="20"/>
          <w:szCs w:val="20"/>
        </w:rPr>
        <w:t xml:space="preserve">(no more than 100) </w:t>
      </w:r>
      <w:r w:rsidRPr="00673D59">
        <w:rPr>
          <w:color w:val="auto"/>
          <w:sz w:val="20"/>
          <w:szCs w:val="20"/>
        </w:rPr>
        <w:t xml:space="preserve"> </w:t>
      </w:r>
      <w:r>
        <w:rPr>
          <w:color w:val="auto"/>
          <w:sz w:val="20"/>
          <w:szCs w:val="20"/>
        </w:rPr>
        <w:t>print copies of the final C</w:t>
      </w:r>
      <w:r w:rsidRPr="00673D59">
        <w:rPr>
          <w:color w:val="auto"/>
          <w:sz w:val="20"/>
          <w:szCs w:val="20"/>
        </w:rPr>
        <w:t xml:space="preserve">ontribution, by </w:t>
      </w:r>
      <w:r w:rsidRPr="00673D59">
        <w:rPr>
          <w:sz w:val="20"/>
          <w:szCs w:val="20"/>
        </w:rPr>
        <w:t xml:space="preserve">copying or downloading from the </w:t>
      </w:r>
      <w:r>
        <w:rPr>
          <w:sz w:val="20"/>
          <w:szCs w:val="20"/>
        </w:rPr>
        <w:t xml:space="preserve">BMJ Group </w:t>
      </w:r>
      <w:r w:rsidRPr="00673D59">
        <w:rPr>
          <w:sz w:val="20"/>
          <w:szCs w:val="20"/>
        </w:rPr>
        <w:t>website, for personal use</w:t>
      </w:r>
      <w:r>
        <w:rPr>
          <w:sz w:val="20"/>
          <w:szCs w:val="20"/>
        </w:rPr>
        <w:t xml:space="preserve"> and to send copies to colleagues in print or electronic form provided no fee is charged and this is not done on a systematic basis ( which includes via mass e-mailings)</w:t>
      </w:r>
      <w:r w:rsidRPr="00673D59">
        <w:rPr>
          <w:sz w:val="20"/>
          <w:szCs w:val="20"/>
        </w:rPr>
        <w:t xml:space="preserve">. </w:t>
      </w:r>
    </w:p>
    <w:p w:rsidR="00582215" w:rsidRDefault="00582215" w:rsidP="00582215">
      <w:pPr>
        <w:pStyle w:val="Default"/>
        <w:jc w:val="both"/>
        <w:rPr>
          <w:rFonts w:ascii="Times New Roman" w:hAnsi="Times New Roman" w:cs="Times New Roman"/>
          <w:sz w:val="20"/>
          <w:szCs w:val="20"/>
        </w:rPr>
      </w:pPr>
    </w:p>
    <w:p w:rsidR="00582215" w:rsidRDefault="00582215" w:rsidP="00582215">
      <w:r>
        <w:rPr>
          <w:sz w:val="20"/>
          <w:szCs w:val="20"/>
        </w:rPr>
        <w:t xml:space="preserve">2. </w:t>
      </w:r>
      <w:r w:rsidRPr="00673D59">
        <w:rPr>
          <w:sz w:val="20"/>
          <w:szCs w:val="20"/>
        </w:rPr>
        <w:t xml:space="preserve">The right to include the </w:t>
      </w:r>
      <w:r>
        <w:rPr>
          <w:sz w:val="20"/>
          <w:szCs w:val="20"/>
        </w:rPr>
        <w:t>C</w:t>
      </w:r>
      <w:r w:rsidRPr="00673D59">
        <w:rPr>
          <w:sz w:val="20"/>
          <w:szCs w:val="20"/>
        </w:rPr>
        <w:t xml:space="preserve">ontribution in a compilation for classroom use (course packs) to be distributed free of charge </w:t>
      </w:r>
      <w:r>
        <w:rPr>
          <w:sz w:val="20"/>
          <w:szCs w:val="20"/>
        </w:rPr>
        <w:t xml:space="preserve">(other than </w:t>
      </w:r>
      <w:proofErr w:type="gramStart"/>
      <w:r>
        <w:rPr>
          <w:sz w:val="20"/>
          <w:szCs w:val="20"/>
        </w:rPr>
        <w:t xml:space="preserve">for </w:t>
      </w:r>
      <w:r w:rsidRPr="005F1352">
        <w:rPr>
          <w:sz w:val="20"/>
        </w:rPr>
        <w:t xml:space="preserve"> direct</w:t>
      </w:r>
      <w:proofErr w:type="gramEnd"/>
      <w:r w:rsidRPr="005F1352">
        <w:rPr>
          <w:sz w:val="20"/>
        </w:rPr>
        <w:t xml:space="preserve"> photocopying cost) to students at the Contributor(s)’s institution or to be stored in digital format in data rooms for access by students  as part of their course work and for in house training programmes of the Contributor(s)’s employer or at seminars or conferences subject to a limit of 100 copies per conference or seminar</w:t>
      </w:r>
      <w:r>
        <w:t>.</w:t>
      </w:r>
      <w:r w:rsidRPr="00673D59">
        <w:t xml:space="preserve"> </w:t>
      </w:r>
    </w:p>
    <w:p w:rsidR="00582215" w:rsidRDefault="00582215" w:rsidP="00582215">
      <w:pPr>
        <w:rPr>
          <w:sz w:val="20"/>
          <w:szCs w:val="20"/>
        </w:rPr>
      </w:pPr>
    </w:p>
    <w:p w:rsidR="00582215" w:rsidRDefault="00582215" w:rsidP="00582215">
      <w:pPr>
        <w:rPr>
          <w:sz w:val="20"/>
          <w:szCs w:val="20"/>
        </w:rPr>
      </w:pPr>
      <w:r>
        <w:rPr>
          <w:sz w:val="20"/>
          <w:szCs w:val="20"/>
        </w:rPr>
        <w:t>3. For all articles  (excluding articles commissioned by the Publishers), t</w:t>
      </w:r>
      <w:r w:rsidRPr="0051240F">
        <w:rPr>
          <w:sz w:val="20"/>
          <w:szCs w:val="20"/>
        </w:rPr>
        <w:t>he right to</w:t>
      </w:r>
      <w:r>
        <w:rPr>
          <w:sz w:val="20"/>
          <w:szCs w:val="20"/>
        </w:rPr>
        <w:t xml:space="preserve"> </w:t>
      </w:r>
      <w:r w:rsidRPr="0051240F">
        <w:rPr>
          <w:sz w:val="20"/>
          <w:szCs w:val="20"/>
        </w:rPr>
        <w:t xml:space="preserve">post </w:t>
      </w:r>
      <w:r>
        <w:rPr>
          <w:sz w:val="20"/>
          <w:szCs w:val="20"/>
        </w:rPr>
        <w:t xml:space="preserve">a  version of  </w:t>
      </w:r>
      <w:r w:rsidRPr="0051240F">
        <w:rPr>
          <w:sz w:val="20"/>
          <w:szCs w:val="20"/>
        </w:rPr>
        <w:t xml:space="preserve">the final published version of the </w:t>
      </w:r>
      <w:r>
        <w:rPr>
          <w:sz w:val="20"/>
          <w:szCs w:val="20"/>
        </w:rPr>
        <w:t>Contribution</w:t>
      </w:r>
      <w:r w:rsidRPr="0051240F">
        <w:rPr>
          <w:sz w:val="20"/>
          <w:szCs w:val="20"/>
        </w:rPr>
        <w:t>,</w:t>
      </w:r>
      <w:r>
        <w:rPr>
          <w:sz w:val="20"/>
          <w:szCs w:val="20"/>
        </w:rPr>
        <w:t xml:space="preserve"> or any abstract of the final published Contribution</w:t>
      </w:r>
      <w:r w:rsidRPr="0051240F">
        <w:rPr>
          <w:sz w:val="20"/>
          <w:szCs w:val="20"/>
        </w:rPr>
        <w:t xml:space="preserve"> on the</w:t>
      </w:r>
      <w:r>
        <w:rPr>
          <w:sz w:val="20"/>
          <w:szCs w:val="20"/>
        </w:rPr>
        <w:t xml:space="preserve"> C</w:t>
      </w:r>
      <w:r w:rsidRPr="0051240F">
        <w:rPr>
          <w:sz w:val="20"/>
          <w:szCs w:val="20"/>
        </w:rPr>
        <w:t>ontributor</w:t>
      </w:r>
      <w:r>
        <w:rPr>
          <w:sz w:val="20"/>
          <w:szCs w:val="20"/>
        </w:rPr>
        <w:t>(</w:t>
      </w:r>
      <w:r w:rsidRPr="0051240F">
        <w:rPr>
          <w:sz w:val="20"/>
          <w:szCs w:val="20"/>
        </w:rPr>
        <w:t>s</w:t>
      </w:r>
      <w:r>
        <w:rPr>
          <w:sz w:val="20"/>
          <w:szCs w:val="20"/>
        </w:rPr>
        <w:t>)’s</w:t>
      </w:r>
      <w:r w:rsidRPr="0051240F">
        <w:rPr>
          <w:sz w:val="20"/>
          <w:szCs w:val="20"/>
        </w:rPr>
        <w:t xml:space="preserve"> own and/o</w:t>
      </w:r>
      <w:r>
        <w:rPr>
          <w:sz w:val="20"/>
          <w:szCs w:val="20"/>
        </w:rPr>
        <w:t xml:space="preserve">r  his/her  institution’s website </w:t>
      </w:r>
      <w:r w:rsidRPr="0051240F">
        <w:rPr>
          <w:sz w:val="20"/>
          <w:szCs w:val="20"/>
        </w:rPr>
        <w:t xml:space="preserve">after </w:t>
      </w:r>
      <w:r>
        <w:rPr>
          <w:sz w:val="20"/>
          <w:szCs w:val="20"/>
        </w:rPr>
        <w:t>the Publisher’s publication.</w:t>
      </w:r>
    </w:p>
    <w:p w:rsidR="00582215" w:rsidRDefault="00582215" w:rsidP="00582215">
      <w:pPr>
        <w:rPr>
          <w:sz w:val="20"/>
          <w:szCs w:val="20"/>
        </w:rPr>
      </w:pPr>
    </w:p>
    <w:p w:rsidR="00582215" w:rsidRDefault="00582215" w:rsidP="00582215">
      <w:pPr>
        <w:rPr>
          <w:sz w:val="20"/>
          <w:szCs w:val="20"/>
        </w:rPr>
      </w:pPr>
      <w:r>
        <w:rPr>
          <w:sz w:val="20"/>
          <w:szCs w:val="20"/>
        </w:rPr>
        <w:t>4. For all Publisher commissioned articles, t</w:t>
      </w:r>
      <w:r w:rsidRPr="0051240F">
        <w:rPr>
          <w:sz w:val="20"/>
          <w:szCs w:val="20"/>
        </w:rPr>
        <w:t>he right to</w:t>
      </w:r>
      <w:r>
        <w:rPr>
          <w:sz w:val="20"/>
          <w:szCs w:val="20"/>
        </w:rPr>
        <w:t xml:space="preserve"> </w:t>
      </w:r>
      <w:r w:rsidRPr="0051240F">
        <w:rPr>
          <w:sz w:val="20"/>
          <w:szCs w:val="20"/>
        </w:rPr>
        <w:t xml:space="preserve">post </w:t>
      </w:r>
      <w:r>
        <w:rPr>
          <w:sz w:val="20"/>
          <w:szCs w:val="20"/>
        </w:rPr>
        <w:t xml:space="preserve">a  version of  </w:t>
      </w:r>
      <w:r w:rsidRPr="0051240F">
        <w:rPr>
          <w:sz w:val="20"/>
          <w:szCs w:val="20"/>
        </w:rPr>
        <w:t xml:space="preserve">the final published version of the </w:t>
      </w:r>
      <w:r>
        <w:rPr>
          <w:sz w:val="20"/>
          <w:szCs w:val="20"/>
        </w:rPr>
        <w:t>Contribution</w:t>
      </w:r>
      <w:r w:rsidRPr="0051240F">
        <w:rPr>
          <w:sz w:val="20"/>
          <w:szCs w:val="20"/>
        </w:rPr>
        <w:t>,</w:t>
      </w:r>
      <w:r>
        <w:rPr>
          <w:sz w:val="20"/>
          <w:szCs w:val="20"/>
        </w:rPr>
        <w:t xml:space="preserve"> or any abstract of the final published Contribution</w:t>
      </w:r>
      <w:r w:rsidRPr="0051240F">
        <w:rPr>
          <w:sz w:val="20"/>
          <w:szCs w:val="20"/>
        </w:rPr>
        <w:t xml:space="preserve"> on the</w:t>
      </w:r>
      <w:r>
        <w:rPr>
          <w:sz w:val="20"/>
          <w:szCs w:val="20"/>
        </w:rPr>
        <w:t xml:space="preserve"> C</w:t>
      </w:r>
      <w:r w:rsidRPr="0051240F">
        <w:rPr>
          <w:sz w:val="20"/>
          <w:szCs w:val="20"/>
        </w:rPr>
        <w:t>ontributor</w:t>
      </w:r>
      <w:r>
        <w:rPr>
          <w:sz w:val="20"/>
          <w:szCs w:val="20"/>
        </w:rPr>
        <w:t>(</w:t>
      </w:r>
      <w:r w:rsidRPr="0051240F">
        <w:rPr>
          <w:sz w:val="20"/>
          <w:szCs w:val="20"/>
        </w:rPr>
        <w:t>s</w:t>
      </w:r>
      <w:r>
        <w:rPr>
          <w:sz w:val="20"/>
          <w:szCs w:val="20"/>
        </w:rPr>
        <w:t>)’s</w:t>
      </w:r>
      <w:r w:rsidRPr="0051240F">
        <w:rPr>
          <w:sz w:val="20"/>
          <w:szCs w:val="20"/>
        </w:rPr>
        <w:t xml:space="preserve"> own and/o</w:t>
      </w:r>
      <w:r>
        <w:rPr>
          <w:sz w:val="20"/>
          <w:szCs w:val="20"/>
        </w:rPr>
        <w:t xml:space="preserve">r  his/her  institution’s website 12 months </w:t>
      </w:r>
      <w:r w:rsidRPr="0051240F">
        <w:rPr>
          <w:sz w:val="20"/>
          <w:szCs w:val="20"/>
        </w:rPr>
        <w:t xml:space="preserve">after </w:t>
      </w:r>
      <w:r>
        <w:rPr>
          <w:sz w:val="20"/>
          <w:szCs w:val="20"/>
        </w:rPr>
        <w:t>publication.</w:t>
      </w:r>
    </w:p>
    <w:p w:rsidR="00582215" w:rsidRDefault="00582215" w:rsidP="00582215">
      <w:pPr>
        <w:rPr>
          <w:sz w:val="20"/>
          <w:szCs w:val="20"/>
        </w:rPr>
      </w:pPr>
    </w:p>
    <w:p w:rsidR="00582215" w:rsidRDefault="00582215" w:rsidP="00582215">
      <w:pPr>
        <w:rPr>
          <w:sz w:val="20"/>
          <w:szCs w:val="20"/>
        </w:rPr>
      </w:pPr>
      <w:r>
        <w:rPr>
          <w:sz w:val="20"/>
          <w:szCs w:val="20"/>
        </w:rPr>
        <w:t xml:space="preserve">5. The following statement must accompany the articles posted on the Contributor(s)’s and/or his/her institution’s website: </w:t>
      </w:r>
    </w:p>
    <w:p w:rsidR="00582215" w:rsidRPr="005A1F9D" w:rsidRDefault="00582215" w:rsidP="00582215">
      <w:pPr>
        <w:rPr>
          <w:sz w:val="12"/>
          <w:szCs w:val="12"/>
        </w:rPr>
      </w:pPr>
    </w:p>
    <w:p w:rsidR="00582215" w:rsidRPr="00673D59" w:rsidRDefault="00582215" w:rsidP="00582215">
      <w:pPr>
        <w:pStyle w:val="Default"/>
        <w:jc w:val="both"/>
        <w:rPr>
          <w:rFonts w:ascii="Times New Roman" w:hAnsi="Times New Roman" w:cs="Times New Roman"/>
          <w:sz w:val="20"/>
          <w:szCs w:val="20"/>
        </w:rPr>
      </w:pPr>
      <w:r>
        <w:rPr>
          <w:rFonts w:ascii="Times New Roman" w:hAnsi="Times New Roman" w:cs="Times New Roman"/>
          <w:sz w:val="20"/>
          <w:szCs w:val="20"/>
        </w:rPr>
        <w:t>“</w:t>
      </w:r>
      <w:r w:rsidRPr="00673D59">
        <w:rPr>
          <w:rFonts w:ascii="Times New Roman" w:hAnsi="Times New Roman" w:cs="Times New Roman"/>
          <w:sz w:val="20"/>
          <w:szCs w:val="20"/>
        </w:rPr>
        <w:t xml:space="preserve">This article has been </w:t>
      </w:r>
      <w:r>
        <w:rPr>
          <w:rFonts w:ascii="Times New Roman" w:hAnsi="Times New Roman" w:cs="Times New Roman"/>
          <w:sz w:val="20"/>
          <w:szCs w:val="20"/>
        </w:rPr>
        <w:t>published in the BMJ [</w:t>
      </w:r>
      <w:proofErr w:type="gramStart"/>
      <w:r>
        <w:rPr>
          <w:rFonts w:ascii="Times New Roman" w:hAnsi="Times New Roman" w:cs="Times New Roman"/>
          <w:sz w:val="20"/>
          <w:szCs w:val="20"/>
        </w:rPr>
        <w:t>insert  full</w:t>
      </w:r>
      <w:proofErr w:type="gramEnd"/>
      <w:r>
        <w:rPr>
          <w:rFonts w:ascii="Times New Roman" w:hAnsi="Times New Roman" w:cs="Times New Roman"/>
          <w:sz w:val="20"/>
          <w:szCs w:val="20"/>
        </w:rPr>
        <w:t xml:space="preserve"> citation reference] and </w:t>
      </w:r>
      <w:r w:rsidRPr="00673D59">
        <w:rPr>
          <w:rFonts w:ascii="Times New Roman" w:hAnsi="Times New Roman" w:cs="Times New Roman"/>
          <w:sz w:val="20"/>
          <w:szCs w:val="20"/>
        </w:rPr>
        <w:t xml:space="preserve">can also be viewed on the journal’s website at </w:t>
      </w:r>
      <w:r>
        <w:rPr>
          <w:rFonts w:ascii="Times New Roman" w:hAnsi="Times New Roman" w:cs="Times New Roman"/>
          <w:sz w:val="20"/>
          <w:szCs w:val="20"/>
        </w:rPr>
        <w:t xml:space="preserve"> </w:t>
      </w:r>
      <w:hyperlink r:id="rId14" w:history="1">
        <w:r w:rsidRPr="001E5E90">
          <w:rPr>
            <w:rStyle w:val="Hyperlink"/>
            <w:rFonts w:eastAsiaTheme="majorEastAsia"/>
            <w:sz w:val="20"/>
            <w:szCs w:val="20"/>
          </w:rPr>
          <w:t>www.bmj.com</w:t>
        </w:r>
      </w:hyperlink>
      <w:r>
        <w:rPr>
          <w:rFonts w:ascii="Times New Roman" w:hAnsi="Times New Roman" w:cs="Times New Roman"/>
          <w:sz w:val="20"/>
          <w:szCs w:val="20"/>
        </w:rPr>
        <w:t>“</w:t>
      </w:r>
    </w:p>
    <w:p w:rsidR="00582215" w:rsidRDefault="00582215" w:rsidP="00582215">
      <w:pPr>
        <w:rPr>
          <w:sz w:val="20"/>
          <w:szCs w:val="20"/>
        </w:rPr>
      </w:pPr>
    </w:p>
    <w:p w:rsidR="00582215" w:rsidRPr="00BA7731" w:rsidRDefault="00582215" w:rsidP="00582215">
      <w:pPr>
        <w:spacing w:before="120"/>
        <w:jc w:val="both"/>
        <w:rPr>
          <w:rFonts w:ascii="Calibri" w:hAnsi="Calibri" w:cs="Calibri"/>
          <w:sz w:val="20"/>
          <w:szCs w:val="20"/>
        </w:rPr>
      </w:pPr>
      <w:r>
        <w:rPr>
          <w:sz w:val="20"/>
          <w:szCs w:val="20"/>
        </w:rPr>
        <w:t xml:space="preserve">6. </w:t>
      </w:r>
      <w:r w:rsidRPr="004963D4">
        <w:rPr>
          <w:sz w:val="20"/>
          <w:szCs w:val="20"/>
        </w:rPr>
        <w:t xml:space="preserve">In addition, for Original Research  articles and </w:t>
      </w:r>
      <w:r>
        <w:rPr>
          <w:sz w:val="20"/>
          <w:szCs w:val="20"/>
        </w:rPr>
        <w:t xml:space="preserve">Open Access Funded Articles </w:t>
      </w:r>
      <w:r w:rsidRPr="004963D4">
        <w:rPr>
          <w:sz w:val="20"/>
          <w:szCs w:val="20"/>
        </w:rPr>
        <w:t xml:space="preserve">copyright owners </w:t>
      </w:r>
      <w:r>
        <w:rPr>
          <w:sz w:val="20"/>
          <w:szCs w:val="20"/>
        </w:rPr>
        <w:t xml:space="preserve">(and the Publishers) </w:t>
      </w:r>
      <w:r w:rsidRPr="004963D4">
        <w:rPr>
          <w:sz w:val="20"/>
          <w:szCs w:val="20"/>
        </w:rPr>
        <w:t xml:space="preserve">may and may allow third parties to use the Contribution in accordance </w:t>
      </w:r>
      <w:r w:rsidRPr="00BA7731">
        <w:rPr>
          <w:sz w:val="20"/>
          <w:szCs w:val="20"/>
        </w:rPr>
        <w:t>one of the following Creative Commons licences depending on the source of the research funding as per below:</w:t>
      </w:r>
    </w:p>
    <w:p w:rsidR="00582215" w:rsidRPr="00BA7731" w:rsidRDefault="00582215" w:rsidP="00582215">
      <w:pPr>
        <w:spacing w:before="120" w:after="120"/>
        <w:jc w:val="both"/>
        <w:rPr>
          <w:sz w:val="20"/>
          <w:szCs w:val="20"/>
        </w:rPr>
      </w:pPr>
      <w:r w:rsidRPr="00BA7731">
        <w:rPr>
          <w:sz w:val="20"/>
          <w:szCs w:val="20"/>
        </w:rPr>
        <w:t xml:space="preserve">a) </w:t>
      </w:r>
      <w:proofErr w:type="gramStart"/>
      <w:r w:rsidRPr="00BA7731">
        <w:rPr>
          <w:sz w:val="20"/>
          <w:szCs w:val="20"/>
        </w:rPr>
        <w:t>where</w:t>
      </w:r>
      <w:proofErr w:type="gramEnd"/>
      <w:r w:rsidRPr="00BA7731">
        <w:rPr>
          <w:sz w:val="20"/>
          <w:szCs w:val="20"/>
        </w:rPr>
        <w:t xml:space="preserve"> the </w:t>
      </w:r>
      <w:r>
        <w:rPr>
          <w:sz w:val="20"/>
          <w:szCs w:val="20"/>
        </w:rPr>
        <w:t>Original Research  article</w:t>
      </w:r>
      <w:r w:rsidRPr="004963D4">
        <w:rPr>
          <w:sz w:val="20"/>
          <w:szCs w:val="20"/>
        </w:rPr>
        <w:t xml:space="preserve"> and</w:t>
      </w:r>
      <w:r>
        <w:rPr>
          <w:sz w:val="20"/>
          <w:szCs w:val="20"/>
        </w:rPr>
        <w:t>/or</w:t>
      </w:r>
      <w:r w:rsidRPr="004963D4">
        <w:rPr>
          <w:sz w:val="20"/>
          <w:szCs w:val="20"/>
        </w:rPr>
        <w:t xml:space="preserve"> </w:t>
      </w:r>
      <w:r>
        <w:rPr>
          <w:sz w:val="20"/>
          <w:szCs w:val="20"/>
        </w:rPr>
        <w:t xml:space="preserve">Open Access Funded Articles </w:t>
      </w:r>
      <w:r w:rsidRPr="00BA7731">
        <w:rPr>
          <w:b/>
          <w:sz w:val="20"/>
          <w:szCs w:val="20"/>
        </w:rPr>
        <w:t>is not</w:t>
      </w:r>
      <w:r w:rsidRPr="00BA7731">
        <w:rPr>
          <w:sz w:val="20"/>
          <w:szCs w:val="20"/>
        </w:rPr>
        <w:t xml:space="preserve"> funded by the </w:t>
      </w:r>
      <w:proofErr w:type="spellStart"/>
      <w:r w:rsidRPr="00BA7731">
        <w:rPr>
          <w:sz w:val="20"/>
          <w:szCs w:val="20"/>
        </w:rPr>
        <w:t>Wellcome</w:t>
      </w:r>
      <w:proofErr w:type="spellEnd"/>
      <w:r w:rsidRPr="00BA7731">
        <w:rPr>
          <w:sz w:val="20"/>
          <w:szCs w:val="20"/>
        </w:rPr>
        <w:t xml:space="preserve"> Trust or UK Research Council, the </w:t>
      </w:r>
      <w:proofErr w:type="spellStart"/>
      <w:r w:rsidRPr="00BA7731">
        <w:rPr>
          <w:sz w:val="20"/>
          <w:szCs w:val="20"/>
        </w:rPr>
        <w:t>artciles</w:t>
      </w:r>
      <w:proofErr w:type="spellEnd"/>
      <w:r w:rsidRPr="00BA7731">
        <w:rPr>
          <w:sz w:val="20"/>
          <w:szCs w:val="20"/>
        </w:rPr>
        <w:t xml:space="preserve"> may be re-used under the terms of the Creative Commons Attribution-Non Commercial 3.0 </w:t>
      </w:r>
      <w:proofErr w:type="spellStart"/>
      <w:r w:rsidRPr="00BA7731">
        <w:rPr>
          <w:sz w:val="20"/>
          <w:szCs w:val="20"/>
        </w:rPr>
        <w:t>Unported</w:t>
      </w:r>
      <w:proofErr w:type="spellEnd"/>
      <w:r w:rsidRPr="00BA7731">
        <w:rPr>
          <w:sz w:val="20"/>
          <w:szCs w:val="20"/>
        </w:rPr>
        <w:t xml:space="preserve"> (CC BY-NC 3.0) see:</w:t>
      </w:r>
    </w:p>
    <w:p w:rsidR="00582215" w:rsidRPr="00BA7731" w:rsidRDefault="00757BD7" w:rsidP="00582215">
      <w:pPr>
        <w:spacing w:before="120"/>
        <w:jc w:val="both"/>
        <w:rPr>
          <w:sz w:val="20"/>
          <w:szCs w:val="20"/>
        </w:rPr>
      </w:pPr>
      <w:hyperlink r:id="rId15" w:history="1">
        <w:r w:rsidR="00582215" w:rsidRPr="00BA7731">
          <w:rPr>
            <w:sz w:val="20"/>
            <w:szCs w:val="20"/>
          </w:rPr>
          <w:t>http://creativecommons.org/licenses/by-nc/3.0/</w:t>
        </w:r>
      </w:hyperlink>
      <w:r w:rsidR="00582215" w:rsidRPr="00BA7731">
        <w:rPr>
          <w:sz w:val="20"/>
          <w:szCs w:val="20"/>
        </w:rPr>
        <w:t xml:space="preserve"> </w:t>
      </w:r>
    </w:p>
    <w:p w:rsidR="00582215" w:rsidRPr="00BA7731" w:rsidRDefault="00582215" w:rsidP="00582215">
      <w:pPr>
        <w:spacing w:before="120"/>
        <w:jc w:val="both"/>
        <w:rPr>
          <w:sz w:val="20"/>
          <w:szCs w:val="20"/>
        </w:rPr>
      </w:pPr>
      <w:proofErr w:type="gramStart"/>
      <w:r w:rsidRPr="00BA7731">
        <w:rPr>
          <w:sz w:val="20"/>
          <w:szCs w:val="20"/>
        </w:rPr>
        <w:t>and</w:t>
      </w:r>
      <w:proofErr w:type="gramEnd"/>
      <w:r w:rsidRPr="00BA7731">
        <w:rPr>
          <w:sz w:val="20"/>
          <w:szCs w:val="20"/>
        </w:rPr>
        <w:t xml:space="preserve"> </w:t>
      </w:r>
    </w:p>
    <w:p w:rsidR="00582215" w:rsidRPr="00BA7731" w:rsidRDefault="00757BD7" w:rsidP="00582215">
      <w:pPr>
        <w:spacing w:before="120"/>
        <w:jc w:val="both"/>
        <w:rPr>
          <w:sz w:val="20"/>
          <w:szCs w:val="20"/>
        </w:rPr>
      </w:pPr>
      <w:hyperlink r:id="rId16" w:history="1">
        <w:r w:rsidR="00582215" w:rsidRPr="00BA7731">
          <w:rPr>
            <w:sz w:val="20"/>
            <w:szCs w:val="20"/>
          </w:rPr>
          <w:t>http://creativecommons.org/licenses/by-nc/3.0/legalcode</w:t>
        </w:r>
      </w:hyperlink>
      <w:r w:rsidR="00582215" w:rsidRPr="00BA7731">
        <w:rPr>
          <w:sz w:val="20"/>
          <w:szCs w:val="20"/>
        </w:rPr>
        <w:t xml:space="preserve"> </w:t>
      </w:r>
    </w:p>
    <w:p w:rsidR="00582215" w:rsidRPr="00BA7731" w:rsidRDefault="00582215" w:rsidP="00582215">
      <w:pPr>
        <w:spacing w:before="120"/>
        <w:jc w:val="both"/>
        <w:rPr>
          <w:sz w:val="20"/>
          <w:szCs w:val="20"/>
        </w:rPr>
      </w:pPr>
      <w:proofErr w:type="gramStart"/>
      <w:r w:rsidRPr="00BA7731">
        <w:rPr>
          <w:sz w:val="20"/>
          <w:szCs w:val="20"/>
        </w:rPr>
        <w:t>or</w:t>
      </w:r>
      <w:proofErr w:type="gramEnd"/>
      <w:r w:rsidRPr="00BA7731">
        <w:rPr>
          <w:sz w:val="20"/>
          <w:szCs w:val="20"/>
        </w:rPr>
        <w:t xml:space="preserve"> any updated versions as determined by the Publisher from time to time.</w:t>
      </w:r>
    </w:p>
    <w:p w:rsidR="00582215" w:rsidRPr="00BA7731" w:rsidRDefault="00582215" w:rsidP="00582215">
      <w:pPr>
        <w:spacing w:before="120"/>
        <w:jc w:val="both"/>
        <w:rPr>
          <w:sz w:val="20"/>
          <w:szCs w:val="20"/>
        </w:rPr>
      </w:pPr>
      <w:proofErr w:type="gramStart"/>
      <w:r w:rsidRPr="00BA7731">
        <w:rPr>
          <w:sz w:val="20"/>
          <w:szCs w:val="20"/>
        </w:rPr>
        <w:t>or</w:t>
      </w:r>
      <w:proofErr w:type="gramEnd"/>
    </w:p>
    <w:p w:rsidR="00582215" w:rsidRPr="00BA7731" w:rsidRDefault="00582215" w:rsidP="00582215">
      <w:pPr>
        <w:spacing w:before="120"/>
        <w:jc w:val="both"/>
        <w:rPr>
          <w:sz w:val="20"/>
          <w:szCs w:val="20"/>
        </w:rPr>
      </w:pPr>
      <w:r w:rsidRPr="00BA7731">
        <w:rPr>
          <w:sz w:val="20"/>
          <w:szCs w:val="20"/>
        </w:rPr>
        <w:t xml:space="preserve">b) </w:t>
      </w:r>
      <w:proofErr w:type="gramStart"/>
      <w:r w:rsidRPr="00BA7731">
        <w:rPr>
          <w:sz w:val="20"/>
          <w:szCs w:val="20"/>
        </w:rPr>
        <w:t>where</w:t>
      </w:r>
      <w:proofErr w:type="gramEnd"/>
      <w:r w:rsidRPr="00BA7731">
        <w:rPr>
          <w:sz w:val="20"/>
          <w:szCs w:val="20"/>
        </w:rPr>
        <w:t xml:space="preserve"> the </w:t>
      </w:r>
      <w:r>
        <w:rPr>
          <w:sz w:val="20"/>
          <w:szCs w:val="20"/>
        </w:rPr>
        <w:t>Original Research  article</w:t>
      </w:r>
      <w:r w:rsidRPr="004963D4">
        <w:rPr>
          <w:sz w:val="20"/>
          <w:szCs w:val="20"/>
        </w:rPr>
        <w:t xml:space="preserve"> and</w:t>
      </w:r>
      <w:r>
        <w:rPr>
          <w:sz w:val="20"/>
          <w:szCs w:val="20"/>
        </w:rPr>
        <w:t>/or</w:t>
      </w:r>
      <w:r w:rsidRPr="004963D4">
        <w:rPr>
          <w:sz w:val="20"/>
          <w:szCs w:val="20"/>
        </w:rPr>
        <w:t xml:space="preserve"> </w:t>
      </w:r>
      <w:r>
        <w:rPr>
          <w:sz w:val="20"/>
          <w:szCs w:val="20"/>
        </w:rPr>
        <w:t xml:space="preserve">Open Access Funded Articles </w:t>
      </w:r>
      <w:r w:rsidRPr="00BA7731">
        <w:rPr>
          <w:b/>
          <w:sz w:val="20"/>
          <w:szCs w:val="20"/>
        </w:rPr>
        <w:t>is</w:t>
      </w:r>
      <w:r w:rsidRPr="00BA7731">
        <w:rPr>
          <w:sz w:val="20"/>
          <w:szCs w:val="20"/>
        </w:rPr>
        <w:t xml:space="preserve"> funded by the </w:t>
      </w:r>
      <w:proofErr w:type="spellStart"/>
      <w:r w:rsidRPr="00BA7731">
        <w:rPr>
          <w:sz w:val="20"/>
          <w:szCs w:val="20"/>
        </w:rPr>
        <w:t>Wellcome</w:t>
      </w:r>
      <w:proofErr w:type="spellEnd"/>
      <w:r w:rsidRPr="00BA7731">
        <w:rPr>
          <w:sz w:val="20"/>
          <w:szCs w:val="20"/>
        </w:rPr>
        <w:t xml:space="preserve"> Trust or UK Research Council, the Contribution may be re-used under the terms of the Creative Commons Attribution 3.0 </w:t>
      </w:r>
      <w:proofErr w:type="spellStart"/>
      <w:r w:rsidRPr="00BA7731">
        <w:rPr>
          <w:sz w:val="20"/>
          <w:szCs w:val="20"/>
        </w:rPr>
        <w:t>Unported</w:t>
      </w:r>
      <w:proofErr w:type="spellEnd"/>
      <w:r w:rsidRPr="00BA7731">
        <w:rPr>
          <w:sz w:val="20"/>
          <w:szCs w:val="20"/>
        </w:rPr>
        <w:t xml:space="preserve"> Licence (CC BY 3.0) see:</w:t>
      </w:r>
    </w:p>
    <w:p w:rsidR="00582215" w:rsidRPr="00BA7731" w:rsidRDefault="00757BD7" w:rsidP="00582215">
      <w:pPr>
        <w:spacing w:before="120"/>
        <w:jc w:val="both"/>
        <w:rPr>
          <w:sz w:val="20"/>
          <w:szCs w:val="20"/>
        </w:rPr>
      </w:pPr>
      <w:hyperlink r:id="rId17" w:history="1">
        <w:r w:rsidR="00582215" w:rsidRPr="00BA7731">
          <w:rPr>
            <w:sz w:val="20"/>
            <w:szCs w:val="20"/>
          </w:rPr>
          <w:t>http://creativecommons.org/licenses/by/3.0/</w:t>
        </w:r>
      </w:hyperlink>
    </w:p>
    <w:p w:rsidR="00582215" w:rsidRPr="00BA7731" w:rsidRDefault="00582215" w:rsidP="00582215">
      <w:pPr>
        <w:spacing w:before="120"/>
        <w:jc w:val="both"/>
        <w:rPr>
          <w:sz w:val="20"/>
          <w:szCs w:val="20"/>
        </w:rPr>
      </w:pPr>
      <w:proofErr w:type="gramStart"/>
      <w:r w:rsidRPr="00BA7731">
        <w:rPr>
          <w:sz w:val="20"/>
          <w:szCs w:val="20"/>
        </w:rPr>
        <w:t>and</w:t>
      </w:r>
      <w:proofErr w:type="gramEnd"/>
    </w:p>
    <w:p w:rsidR="00582215" w:rsidRPr="00BA7731" w:rsidRDefault="00757BD7" w:rsidP="00582215">
      <w:pPr>
        <w:spacing w:before="120"/>
        <w:jc w:val="both"/>
        <w:rPr>
          <w:sz w:val="20"/>
          <w:szCs w:val="20"/>
        </w:rPr>
      </w:pPr>
      <w:hyperlink r:id="rId18" w:history="1">
        <w:r w:rsidR="00582215" w:rsidRPr="00BA7731">
          <w:rPr>
            <w:sz w:val="20"/>
            <w:szCs w:val="20"/>
          </w:rPr>
          <w:t>http://creativecommons.org/licenses/by/3.0/legalcode</w:t>
        </w:r>
      </w:hyperlink>
    </w:p>
    <w:p w:rsidR="00582215" w:rsidRPr="00BA7731" w:rsidRDefault="00582215" w:rsidP="00582215">
      <w:pPr>
        <w:spacing w:before="120"/>
        <w:jc w:val="both"/>
        <w:rPr>
          <w:sz w:val="20"/>
          <w:szCs w:val="20"/>
        </w:rPr>
      </w:pPr>
      <w:proofErr w:type="gramStart"/>
      <w:r w:rsidRPr="00BA7731">
        <w:rPr>
          <w:sz w:val="20"/>
          <w:szCs w:val="20"/>
        </w:rPr>
        <w:t>or</w:t>
      </w:r>
      <w:proofErr w:type="gramEnd"/>
      <w:r w:rsidRPr="00BA7731">
        <w:rPr>
          <w:sz w:val="20"/>
          <w:szCs w:val="20"/>
        </w:rPr>
        <w:t xml:space="preserve"> any updated versions as determined by the Publisher from time to time</w:t>
      </w:r>
    </w:p>
    <w:p w:rsidR="00582215" w:rsidRDefault="00582215" w:rsidP="00582215">
      <w:pPr>
        <w:rPr>
          <w:sz w:val="20"/>
          <w:szCs w:val="20"/>
        </w:rPr>
      </w:pPr>
    </w:p>
    <w:p w:rsidR="00582215" w:rsidRDefault="00582215" w:rsidP="00582215">
      <w:pPr>
        <w:rPr>
          <w:sz w:val="20"/>
          <w:szCs w:val="20"/>
        </w:rPr>
      </w:pPr>
      <w:r w:rsidRPr="004963D4">
        <w:rPr>
          <w:sz w:val="20"/>
          <w:szCs w:val="20"/>
        </w:rPr>
        <w:t>subject to ensuring</w:t>
      </w:r>
      <w:r>
        <w:rPr>
          <w:sz w:val="20"/>
          <w:szCs w:val="20"/>
        </w:rPr>
        <w:t xml:space="preserve"> the Publishers and the Journal are referenced (including a full citation) as set out above; </w:t>
      </w:r>
      <w:r w:rsidRPr="004963D4">
        <w:rPr>
          <w:sz w:val="20"/>
          <w:szCs w:val="20"/>
        </w:rPr>
        <w:t xml:space="preserve"> all third  party rights within  all images, diagrams, photograph</w:t>
      </w:r>
      <w:r>
        <w:rPr>
          <w:sz w:val="20"/>
          <w:szCs w:val="20"/>
        </w:rPr>
        <w:t>,</w:t>
      </w:r>
      <w:r w:rsidRPr="004963D4">
        <w:rPr>
          <w:sz w:val="20"/>
          <w:szCs w:val="20"/>
        </w:rPr>
        <w:t xml:space="preserve"> other illustrative material</w:t>
      </w:r>
      <w:r>
        <w:rPr>
          <w:sz w:val="20"/>
          <w:szCs w:val="20"/>
        </w:rPr>
        <w:t xml:space="preserve"> or films</w:t>
      </w:r>
      <w:r w:rsidRPr="004963D4">
        <w:rPr>
          <w:sz w:val="20"/>
          <w:szCs w:val="20"/>
        </w:rPr>
        <w:t>, not owned by the authors or BMJ Group</w:t>
      </w:r>
      <w:r w:rsidRPr="004963D4">
        <w:rPr>
          <w:rFonts w:ascii="Arial" w:hAnsi="Arial" w:cs="Arial"/>
          <w:color w:val="FF0000"/>
          <w:sz w:val="18"/>
          <w:szCs w:val="18"/>
        </w:rPr>
        <w:t xml:space="preserve"> </w:t>
      </w:r>
      <w:r w:rsidRPr="004963D4">
        <w:rPr>
          <w:sz w:val="20"/>
          <w:szCs w:val="20"/>
        </w:rPr>
        <w:t>are cleared independently and  appropriately</w:t>
      </w:r>
      <w:r>
        <w:rPr>
          <w:sz w:val="20"/>
          <w:szCs w:val="20"/>
        </w:rPr>
        <w:t>;</w:t>
      </w:r>
      <w:r w:rsidRPr="004963D4">
        <w:rPr>
          <w:sz w:val="20"/>
          <w:szCs w:val="20"/>
        </w:rPr>
        <w:t xml:space="preserve"> and all the Publishers trademarks are removed from any  derivative works and ensuring any translations, for which a prior translation agreement with BMJ Group has not been established, must prominently display the statement: “This is an unofficial translation of an article that appeared in a BMJ Group publication. BMJ Group has not endorsed this translation”</w:t>
      </w:r>
      <w:r>
        <w:rPr>
          <w:sz w:val="20"/>
          <w:szCs w:val="20"/>
        </w:rPr>
        <w:t>.</w:t>
      </w:r>
    </w:p>
    <w:p w:rsidR="00582215" w:rsidRDefault="00582215" w:rsidP="00582215">
      <w:pPr>
        <w:rPr>
          <w:sz w:val="20"/>
          <w:szCs w:val="20"/>
        </w:rPr>
      </w:pPr>
    </w:p>
    <w:p w:rsidR="00582215" w:rsidRPr="00673D59" w:rsidRDefault="00582215" w:rsidP="00582215">
      <w:pPr>
        <w:pStyle w:val="Default"/>
        <w:jc w:val="both"/>
        <w:rPr>
          <w:rFonts w:ascii="Times New Roman" w:hAnsi="Times New Roman" w:cs="Times New Roman"/>
          <w:sz w:val="20"/>
          <w:szCs w:val="20"/>
        </w:rPr>
      </w:pPr>
      <w:r>
        <w:rPr>
          <w:rFonts w:ascii="Times New Roman" w:hAnsi="Times New Roman" w:cs="Times New Roman"/>
          <w:sz w:val="20"/>
          <w:szCs w:val="20"/>
        </w:rPr>
        <w:t xml:space="preserve">7. </w:t>
      </w:r>
      <w:r w:rsidRPr="00673D59">
        <w:rPr>
          <w:rFonts w:ascii="Times New Roman" w:hAnsi="Times New Roman" w:cs="Times New Roman"/>
          <w:sz w:val="20"/>
          <w:szCs w:val="20"/>
        </w:rPr>
        <w:t>The right to publish wit</w:t>
      </w:r>
      <w:r>
        <w:rPr>
          <w:rFonts w:ascii="Times New Roman" w:hAnsi="Times New Roman" w:cs="Times New Roman"/>
          <w:sz w:val="20"/>
          <w:szCs w:val="20"/>
        </w:rPr>
        <w:t xml:space="preserve">h the necessary acknowledgement of the Publishers and the Journal, </w:t>
      </w:r>
      <w:r w:rsidRPr="00673D59">
        <w:rPr>
          <w:rFonts w:ascii="Times New Roman" w:hAnsi="Times New Roman" w:cs="Times New Roman"/>
          <w:sz w:val="20"/>
          <w:szCs w:val="20"/>
        </w:rPr>
        <w:t xml:space="preserve">all or part of the material from the published </w:t>
      </w:r>
      <w:r>
        <w:rPr>
          <w:rFonts w:ascii="Times New Roman" w:hAnsi="Times New Roman" w:cs="Times New Roman"/>
          <w:sz w:val="20"/>
          <w:szCs w:val="20"/>
        </w:rPr>
        <w:t>C</w:t>
      </w:r>
      <w:r w:rsidRPr="00673D59">
        <w:rPr>
          <w:rFonts w:ascii="Times New Roman" w:hAnsi="Times New Roman" w:cs="Times New Roman"/>
          <w:sz w:val="20"/>
          <w:szCs w:val="20"/>
        </w:rPr>
        <w:t>ontribution in a book</w:t>
      </w:r>
      <w:r>
        <w:rPr>
          <w:rFonts w:ascii="Times New Roman" w:hAnsi="Times New Roman" w:cs="Times New Roman"/>
          <w:sz w:val="20"/>
          <w:szCs w:val="20"/>
        </w:rPr>
        <w:t xml:space="preserve">, essay, position paper, or other </w:t>
      </w:r>
      <w:proofErr w:type="spellStart"/>
      <w:r>
        <w:rPr>
          <w:rFonts w:ascii="Times New Roman" w:hAnsi="Times New Roman" w:cs="Times New Roman"/>
          <w:sz w:val="20"/>
          <w:szCs w:val="20"/>
        </w:rPr>
        <w:t>non peer</w:t>
      </w:r>
      <w:proofErr w:type="spellEnd"/>
      <w:r>
        <w:rPr>
          <w:rFonts w:ascii="Times New Roman" w:hAnsi="Times New Roman" w:cs="Times New Roman"/>
          <w:sz w:val="20"/>
          <w:szCs w:val="20"/>
        </w:rPr>
        <w:t xml:space="preserve"> reviewed publication authored </w:t>
      </w:r>
      <w:r w:rsidRPr="00673D59">
        <w:rPr>
          <w:rFonts w:ascii="Times New Roman" w:hAnsi="Times New Roman" w:cs="Times New Roman"/>
          <w:sz w:val="20"/>
          <w:szCs w:val="20"/>
        </w:rPr>
        <w:t xml:space="preserve">or edited by the </w:t>
      </w:r>
      <w:r>
        <w:rPr>
          <w:rFonts w:ascii="Times New Roman" w:hAnsi="Times New Roman" w:cs="Times New Roman"/>
          <w:sz w:val="20"/>
          <w:szCs w:val="20"/>
        </w:rPr>
        <w:t>C</w:t>
      </w:r>
      <w:r w:rsidRPr="00673D59">
        <w:rPr>
          <w:rFonts w:ascii="Times New Roman" w:hAnsi="Times New Roman" w:cs="Times New Roman"/>
          <w:sz w:val="20"/>
          <w:szCs w:val="20"/>
        </w:rPr>
        <w:t>ontributor(s)</w:t>
      </w:r>
      <w:r>
        <w:rPr>
          <w:rFonts w:ascii="Times New Roman" w:hAnsi="Times New Roman" w:cs="Times New Roman"/>
          <w:sz w:val="20"/>
          <w:szCs w:val="20"/>
        </w:rPr>
        <w:t>’s (which may be a  Commercial Use)</w:t>
      </w:r>
      <w:r w:rsidRPr="00673D59">
        <w:rPr>
          <w:rFonts w:ascii="Times New Roman" w:hAnsi="Times New Roman" w:cs="Times New Roman"/>
          <w:sz w:val="20"/>
          <w:szCs w:val="20"/>
        </w:rPr>
        <w:t xml:space="preserve">. This does not apply to multiple </w:t>
      </w:r>
      <w:r>
        <w:rPr>
          <w:rFonts w:ascii="Times New Roman" w:hAnsi="Times New Roman" w:cs="Times New Roman"/>
          <w:sz w:val="20"/>
          <w:szCs w:val="20"/>
        </w:rPr>
        <w:t>C</w:t>
      </w:r>
      <w:r w:rsidRPr="00673D59">
        <w:rPr>
          <w:rFonts w:ascii="Times New Roman" w:hAnsi="Times New Roman" w:cs="Times New Roman"/>
          <w:sz w:val="20"/>
          <w:szCs w:val="20"/>
        </w:rPr>
        <w:t xml:space="preserve">ontributions in the same journal, for which permission </w:t>
      </w:r>
      <w:r>
        <w:rPr>
          <w:rFonts w:ascii="Times New Roman" w:hAnsi="Times New Roman" w:cs="Times New Roman"/>
          <w:sz w:val="20"/>
          <w:szCs w:val="20"/>
        </w:rPr>
        <w:t xml:space="preserve">from the Publishers </w:t>
      </w:r>
      <w:r w:rsidRPr="00673D59">
        <w:rPr>
          <w:rFonts w:ascii="Times New Roman" w:hAnsi="Times New Roman" w:cs="Times New Roman"/>
          <w:sz w:val="20"/>
          <w:szCs w:val="20"/>
        </w:rPr>
        <w:t>must be sought.</w:t>
      </w:r>
    </w:p>
    <w:p w:rsidR="00582215" w:rsidRPr="0014452E" w:rsidRDefault="00582215" w:rsidP="00582215">
      <w:pPr>
        <w:pStyle w:val="Default"/>
        <w:jc w:val="both"/>
        <w:rPr>
          <w:rFonts w:ascii="Times New Roman" w:hAnsi="Times New Roman" w:cs="Times New Roman"/>
          <w:sz w:val="16"/>
          <w:szCs w:val="16"/>
        </w:rPr>
      </w:pPr>
    </w:p>
    <w:p w:rsidR="00582215" w:rsidRPr="00673D59" w:rsidRDefault="00582215" w:rsidP="00582215">
      <w:pPr>
        <w:pStyle w:val="Default"/>
        <w:jc w:val="both"/>
        <w:rPr>
          <w:rFonts w:ascii="Times New Roman" w:hAnsi="Times New Roman" w:cs="Times New Roman"/>
          <w:sz w:val="20"/>
          <w:szCs w:val="20"/>
        </w:rPr>
      </w:pPr>
      <w:r>
        <w:rPr>
          <w:rFonts w:ascii="Times New Roman" w:hAnsi="Times New Roman" w:cs="Times New Roman"/>
          <w:sz w:val="20"/>
          <w:szCs w:val="20"/>
        </w:rPr>
        <w:t xml:space="preserve">8. </w:t>
      </w:r>
      <w:r w:rsidRPr="00673D59">
        <w:rPr>
          <w:rFonts w:ascii="Times New Roman" w:hAnsi="Times New Roman" w:cs="Times New Roman"/>
          <w:sz w:val="20"/>
          <w:szCs w:val="20"/>
        </w:rPr>
        <w:t xml:space="preserve">The right to use selected figures and tables and </w:t>
      </w:r>
      <w:r>
        <w:rPr>
          <w:rFonts w:ascii="Times New Roman" w:hAnsi="Times New Roman" w:cs="Times New Roman"/>
          <w:sz w:val="20"/>
          <w:szCs w:val="20"/>
        </w:rPr>
        <w:t xml:space="preserve">(of which the author or his employer owns or has licensed) and </w:t>
      </w:r>
      <w:r w:rsidRPr="00673D59">
        <w:rPr>
          <w:rFonts w:ascii="Times New Roman" w:hAnsi="Times New Roman" w:cs="Times New Roman"/>
          <w:sz w:val="20"/>
          <w:szCs w:val="20"/>
        </w:rPr>
        <w:t xml:space="preserve">selected text (up to </w:t>
      </w:r>
      <w:r>
        <w:rPr>
          <w:rFonts w:ascii="Times New Roman" w:hAnsi="Times New Roman" w:cs="Times New Roman"/>
          <w:sz w:val="20"/>
          <w:szCs w:val="20"/>
        </w:rPr>
        <w:t>300</w:t>
      </w:r>
      <w:r w:rsidRPr="00673D59">
        <w:rPr>
          <w:rFonts w:ascii="Times New Roman" w:hAnsi="Times New Roman" w:cs="Times New Roman"/>
          <w:sz w:val="20"/>
          <w:szCs w:val="20"/>
        </w:rPr>
        <w:t xml:space="preserve"> words) from the </w:t>
      </w:r>
      <w:r>
        <w:rPr>
          <w:rFonts w:ascii="Times New Roman" w:hAnsi="Times New Roman" w:cs="Times New Roman"/>
          <w:sz w:val="20"/>
          <w:szCs w:val="20"/>
        </w:rPr>
        <w:t>C</w:t>
      </w:r>
      <w:r w:rsidRPr="00673D59">
        <w:rPr>
          <w:rFonts w:ascii="Times New Roman" w:hAnsi="Times New Roman" w:cs="Times New Roman"/>
          <w:sz w:val="20"/>
          <w:szCs w:val="20"/>
        </w:rPr>
        <w:t>ontribution for incorporation within another work published in print or digital format by a third party</w:t>
      </w:r>
      <w:r>
        <w:rPr>
          <w:rFonts w:ascii="Times New Roman" w:hAnsi="Times New Roman" w:cs="Times New Roman"/>
          <w:sz w:val="20"/>
          <w:szCs w:val="20"/>
        </w:rPr>
        <w:t xml:space="preserve">, so long as full credit is given to the Publishers and use of the parts of the </w:t>
      </w:r>
      <w:proofErr w:type="gramStart"/>
      <w:r>
        <w:rPr>
          <w:rFonts w:ascii="Times New Roman" w:hAnsi="Times New Roman" w:cs="Times New Roman"/>
          <w:sz w:val="20"/>
          <w:szCs w:val="20"/>
        </w:rPr>
        <w:t>Contribution  is</w:t>
      </w:r>
      <w:proofErr w:type="gramEnd"/>
      <w:r>
        <w:rPr>
          <w:rFonts w:ascii="Times New Roman" w:hAnsi="Times New Roman" w:cs="Times New Roman"/>
          <w:sz w:val="20"/>
          <w:szCs w:val="20"/>
        </w:rPr>
        <w:t xml:space="preserve"> non Commercial Use</w:t>
      </w:r>
      <w:r w:rsidRPr="00673D59">
        <w:rPr>
          <w:rFonts w:ascii="Times New Roman" w:hAnsi="Times New Roman" w:cs="Times New Roman"/>
          <w:sz w:val="20"/>
          <w:szCs w:val="20"/>
        </w:rPr>
        <w:t>.</w:t>
      </w:r>
    </w:p>
    <w:p w:rsidR="00582215" w:rsidRPr="00AF51B6" w:rsidRDefault="00582215" w:rsidP="00582215">
      <w:pPr>
        <w:pStyle w:val="Default"/>
        <w:jc w:val="both"/>
        <w:rPr>
          <w:rFonts w:ascii="Times New Roman" w:hAnsi="Times New Roman" w:cs="Times New Roman"/>
          <w:sz w:val="20"/>
          <w:szCs w:val="20"/>
        </w:rPr>
      </w:pPr>
    </w:p>
    <w:p w:rsidR="00582215" w:rsidRPr="00AF51B6" w:rsidRDefault="00582215" w:rsidP="00582215">
      <w:pPr>
        <w:pStyle w:val="Default"/>
        <w:jc w:val="both"/>
        <w:rPr>
          <w:rFonts w:ascii="Times New Roman" w:hAnsi="Times New Roman" w:cs="Times New Roman"/>
          <w:sz w:val="20"/>
          <w:szCs w:val="20"/>
        </w:rPr>
      </w:pPr>
      <w:r w:rsidRPr="00AF51B6">
        <w:rPr>
          <w:rFonts w:ascii="Times New Roman" w:hAnsi="Times New Roman" w:cs="Times New Roman"/>
          <w:sz w:val="20"/>
          <w:szCs w:val="20"/>
        </w:rPr>
        <w:t xml:space="preserve">9. Subject to it not being contrary to English law to do so (such as for example where the UK has trading or other bans with the country of the Corresponding Authors origin or certain groups of people within), the right to receive a royalty for up to 5 years from publication of 10% of any net receipts less sales commission on single orders in excess of £2000 received by the Publisher for any single Contribution reprint or translation sales to a single third party, subject however to any fee being determined (if charged) at the absolute discretion of the Publishers as may be altered from time to time. If the Publishers receive such an order for reprint sales of the Contribution, they will contact the Corresponding Author at the address given on the published Contribution to find out to </w:t>
      </w:r>
      <w:proofErr w:type="gramStart"/>
      <w:r w:rsidRPr="00AF51B6">
        <w:rPr>
          <w:rFonts w:ascii="Times New Roman" w:hAnsi="Times New Roman" w:cs="Times New Roman"/>
          <w:sz w:val="20"/>
          <w:szCs w:val="20"/>
        </w:rPr>
        <w:t>whom</w:t>
      </w:r>
      <w:proofErr w:type="gramEnd"/>
      <w:r w:rsidRPr="00AF51B6">
        <w:rPr>
          <w:rFonts w:ascii="Times New Roman" w:hAnsi="Times New Roman" w:cs="Times New Roman"/>
          <w:sz w:val="20"/>
          <w:szCs w:val="20"/>
        </w:rPr>
        <w:t xml:space="preserve"> payment should be made. Corresponding Authors have the responsibility to ensure that all authors have agreed what should be done with any such royalty payment and to keep the Publisher updated with current contact details.</w:t>
      </w:r>
    </w:p>
    <w:p w:rsidR="00582215" w:rsidRDefault="00582215" w:rsidP="00582215">
      <w:pPr>
        <w:pStyle w:val="Default"/>
        <w:jc w:val="both"/>
        <w:rPr>
          <w:rFonts w:ascii="Times New Roman" w:hAnsi="Times New Roman" w:cs="Times New Roman"/>
          <w:sz w:val="20"/>
          <w:szCs w:val="20"/>
        </w:rPr>
      </w:pPr>
    </w:p>
    <w:p w:rsidR="00582215" w:rsidRDefault="00582215" w:rsidP="00582215">
      <w:pPr>
        <w:pStyle w:val="Default"/>
        <w:rPr>
          <w:rFonts w:ascii="Times New Roman" w:hAnsi="Times New Roman" w:cs="Times New Roman"/>
          <w:sz w:val="20"/>
          <w:szCs w:val="20"/>
        </w:rPr>
      </w:pPr>
      <w:r>
        <w:rPr>
          <w:rFonts w:ascii="Times New Roman" w:hAnsi="Times New Roman" w:cs="Times New Roman"/>
          <w:sz w:val="20"/>
          <w:szCs w:val="20"/>
        </w:rPr>
        <w:t xml:space="preserve">For permission to use materials that are beyond permitted here, visit </w:t>
      </w:r>
      <w:r w:rsidRPr="00015280">
        <w:rPr>
          <w:rFonts w:ascii="Times New Roman" w:hAnsi="Times New Roman" w:cs="Times New Roman"/>
          <w:sz w:val="20"/>
          <w:szCs w:val="20"/>
        </w:rPr>
        <w:t>http://www.bmj.com/about-bmj/resources-readers/permissions</w:t>
      </w:r>
    </w:p>
    <w:p w:rsidR="00582215" w:rsidRDefault="00582215" w:rsidP="00582215">
      <w:pPr>
        <w:pStyle w:val="Default"/>
        <w:jc w:val="both"/>
        <w:rPr>
          <w:rFonts w:ascii="Times New Roman" w:hAnsi="Times New Roman" w:cs="Times New Roman"/>
          <w:sz w:val="20"/>
          <w:szCs w:val="20"/>
        </w:rPr>
      </w:pPr>
    </w:p>
    <w:p w:rsidR="00582215" w:rsidRDefault="00582215" w:rsidP="00582215">
      <w:pPr>
        <w:pStyle w:val="Default"/>
        <w:jc w:val="both"/>
        <w:rPr>
          <w:rFonts w:ascii="Times New Roman" w:hAnsi="Times New Roman" w:cs="Times New Roman"/>
          <w:sz w:val="20"/>
          <w:szCs w:val="20"/>
        </w:rPr>
      </w:pPr>
      <w:r>
        <w:rPr>
          <w:rFonts w:ascii="Times New Roman" w:hAnsi="Times New Roman" w:cs="Times New Roman"/>
          <w:sz w:val="20"/>
          <w:szCs w:val="20"/>
        </w:rPr>
        <w:t>“</w:t>
      </w:r>
      <w:r w:rsidRPr="009B304A">
        <w:rPr>
          <w:rFonts w:ascii="Times New Roman" w:hAnsi="Times New Roman" w:cs="Times New Roman"/>
          <w:b/>
          <w:sz w:val="20"/>
          <w:szCs w:val="20"/>
        </w:rPr>
        <w:t>Commercial Use”</w:t>
      </w:r>
      <w:r>
        <w:rPr>
          <w:rFonts w:ascii="Times New Roman" w:hAnsi="Times New Roman" w:cs="Times New Roman"/>
          <w:sz w:val="20"/>
          <w:szCs w:val="20"/>
        </w:rPr>
        <w:t xml:space="preserve"> includes:</w:t>
      </w:r>
    </w:p>
    <w:p w:rsidR="00582215" w:rsidRDefault="00582215" w:rsidP="00582215">
      <w:pPr>
        <w:pStyle w:val="Default"/>
        <w:ind w:left="1440" w:hanging="72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copying or downloading of documents, or linking to such postings, for further redistribution, sale or licensing, for a fee;</w:t>
      </w:r>
    </w:p>
    <w:p w:rsidR="00582215" w:rsidRDefault="00582215" w:rsidP="00582215">
      <w:pPr>
        <w:pStyle w:val="Default"/>
        <w:ind w:left="1440" w:hanging="72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copying, downloading or posting by a site or service that incorporates advertising with such content;</w:t>
      </w:r>
    </w:p>
    <w:p w:rsidR="00582215" w:rsidRDefault="00582215" w:rsidP="00582215">
      <w:pPr>
        <w:pStyle w:val="Default"/>
        <w:ind w:left="1440" w:hanging="72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the inclusion or incorporation of document content in other works or services (other than for legally permitted  quotations with an appropriate citation) that is then available for sale or licensing, for a fee.</w:t>
      </w:r>
    </w:p>
    <w:p w:rsidR="00582215" w:rsidRDefault="00582215" w:rsidP="00582215">
      <w:pPr>
        <w:pStyle w:val="Default"/>
        <w:ind w:left="1440" w:hanging="720"/>
        <w:jc w:val="both"/>
        <w:rPr>
          <w:rFonts w:ascii="Times New Roman" w:hAnsi="Times New Roman" w:cs="Times New Roman"/>
          <w:sz w:val="20"/>
          <w:szCs w:val="20"/>
        </w:rPr>
      </w:pPr>
      <w:proofErr w:type="gramStart"/>
      <w:r>
        <w:rPr>
          <w:rFonts w:ascii="Times New Roman" w:hAnsi="Times New Roman" w:cs="Times New Roman"/>
          <w:sz w:val="20"/>
          <w:szCs w:val="20"/>
        </w:rPr>
        <w:t>-</w:t>
      </w:r>
      <w:r>
        <w:rPr>
          <w:rFonts w:ascii="Times New Roman" w:hAnsi="Times New Roman" w:cs="Times New Roman"/>
          <w:sz w:val="20"/>
          <w:szCs w:val="20"/>
        </w:rPr>
        <w:tab/>
        <w:t>use of documents or document content (other than for legally permitted quotations with appropriate citations) by organisations for any promotional or advertising purposes whether direct or indirect, whether for a fee or otherwise.</w:t>
      </w:r>
      <w:proofErr w:type="gramEnd"/>
      <w:r>
        <w:rPr>
          <w:rFonts w:ascii="Times New Roman" w:hAnsi="Times New Roman" w:cs="Times New Roman"/>
          <w:sz w:val="20"/>
          <w:szCs w:val="20"/>
        </w:rPr>
        <w:t xml:space="preserve">  Distribution by or on behalf of pharmaceutical organisations is considered in all cases as Commercial Use;</w:t>
      </w:r>
    </w:p>
    <w:p w:rsidR="00582215" w:rsidRDefault="00582215" w:rsidP="00582215">
      <w:pPr>
        <w:pStyle w:val="Default"/>
        <w:ind w:left="1440" w:hanging="720"/>
        <w:jc w:val="both"/>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use for the purposes of monetary reward by means of sale, resale, license, loan, hire transfer or other form of commercial exploitation.</w:t>
      </w:r>
    </w:p>
    <w:p w:rsidR="00582215" w:rsidRDefault="00582215" w:rsidP="00582215">
      <w:pPr>
        <w:pStyle w:val="Default"/>
        <w:jc w:val="both"/>
        <w:rPr>
          <w:rFonts w:ascii="Times New Roman" w:hAnsi="Times New Roman" w:cs="Times New Roman"/>
          <w:b/>
          <w:color w:val="auto"/>
          <w:sz w:val="20"/>
          <w:szCs w:val="20"/>
        </w:rPr>
      </w:pPr>
    </w:p>
    <w:p w:rsidR="00582215" w:rsidRPr="00A11FF6" w:rsidRDefault="00582215" w:rsidP="00582215">
      <w:pPr>
        <w:pStyle w:val="Default"/>
        <w:jc w:val="both"/>
        <w:rPr>
          <w:rFonts w:ascii="Times New Roman" w:hAnsi="Times New Roman" w:cs="Times New Roman"/>
          <w:b/>
          <w:color w:val="auto"/>
          <w:sz w:val="20"/>
          <w:szCs w:val="20"/>
        </w:rPr>
      </w:pPr>
      <w:r w:rsidRPr="00A11FF6">
        <w:rPr>
          <w:rFonts w:ascii="Times New Roman" w:hAnsi="Times New Roman" w:cs="Times New Roman"/>
          <w:b/>
          <w:color w:val="auto"/>
          <w:sz w:val="20"/>
          <w:szCs w:val="20"/>
        </w:rPr>
        <w:t>Author warranties</w:t>
      </w:r>
    </w:p>
    <w:p w:rsidR="00582215" w:rsidRDefault="00582215" w:rsidP="00582215">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w:t>
      </w:r>
      <w:r w:rsidRPr="00673D59">
        <w:rPr>
          <w:rFonts w:ascii="Times New Roman" w:hAnsi="Times New Roman" w:cs="Times New Roman"/>
          <w:color w:val="auto"/>
          <w:sz w:val="20"/>
          <w:szCs w:val="20"/>
        </w:rPr>
        <w:t xml:space="preserve">The author(s) </w:t>
      </w:r>
      <w:r>
        <w:rPr>
          <w:rFonts w:ascii="Times New Roman" w:hAnsi="Times New Roman" w:cs="Times New Roman"/>
          <w:color w:val="auto"/>
          <w:sz w:val="20"/>
          <w:szCs w:val="20"/>
        </w:rPr>
        <w:t xml:space="preserve">warrant </w:t>
      </w:r>
      <w:r w:rsidRPr="00673D59">
        <w:rPr>
          <w:rFonts w:ascii="Times New Roman" w:hAnsi="Times New Roman" w:cs="Times New Roman"/>
          <w:color w:val="auto"/>
          <w:sz w:val="20"/>
          <w:szCs w:val="20"/>
        </w:rPr>
        <w:t>that</w:t>
      </w:r>
      <w:r>
        <w:rPr>
          <w:rFonts w:ascii="Times New Roman" w:hAnsi="Times New Roman" w:cs="Times New Roman"/>
          <w:color w:val="auto"/>
          <w:sz w:val="20"/>
          <w:szCs w:val="20"/>
        </w:rPr>
        <w:t xml:space="preserve">: </w:t>
      </w:r>
      <w:proofErr w:type="spellStart"/>
      <w:r>
        <w:rPr>
          <w:rFonts w:ascii="Times New Roman" w:hAnsi="Times New Roman" w:cs="Times New Roman"/>
          <w:color w:val="auto"/>
          <w:sz w:val="20"/>
          <w:szCs w:val="20"/>
        </w:rPr>
        <w:t>i</w:t>
      </w:r>
      <w:proofErr w:type="spellEnd"/>
      <w:r>
        <w:rPr>
          <w:rFonts w:ascii="Times New Roman" w:hAnsi="Times New Roman" w:cs="Times New Roman"/>
          <w:color w:val="auto"/>
          <w:sz w:val="20"/>
          <w:szCs w:val="20"/>
        </w:rPr>
        <w:t>)</w:t>
      </w:r>
      <w:r w:rsidRPr="00673D59">
        <w:rPr>
          <w:rFonts w:ascii="Times New Roman" w:hAnsi="Times New Roman" w:cs="Times New Roman"/>
          <w:color w:val="auto"/>
          <w:sz w:val="20"/>
          <w:szCs w:val="20"/>
        </w:rPr>
        <w:t xml:space="preserve"> they</w:t>
      </w:r>
      <w:r>
        <w:rPr>
          <w:rFonts w:ascii="Times New Roman" w:hAnsi="Times New Roman" w:cs="Times New Roman"/>
          <w:color w:val="auto"/>
          <w:sz w:val="20"/>
          <w:szCs w:val="20"/>
        </w:rPr>
        <w:t xml:space="preserve"> are the sole author(s) of the C</w:t>
      </w:r>
      <w:r w:rsidRPr="00673D59">
        <w:rPr>
          <w:rFonts w:ascii="Times New Roman" w:hAnsi="Times New Roman" w:cs="Times New Roman"/>
          <w:color w:val="auto"/>
          <w:sz w:val="20"/>
          <w:szCs w:val="20"/>
        </w:rPr>
        <w:t xml:space="preserve">ontribution which is </w:t>
      </w:r>
      <w:r>
        <w:rPr>
          <w:rFonts w:ascii="Times New Roman" w:hAnsi="Times New Roman" w:cs="Times New Roman"/>
          <w:color w:val="auto"/>
          <w:sz w:val="20"/>
          <w:szCs w:val="20"/>
        </w:rPr>
        <w:t xml:space="preserve">an </w:t>
      </w:r>
      <w:r w:rsidRPr="00673D59">
        <w:rPr>
          <w:rFonts w:ascii="Times New Roman" w:hAnsi="Times New Roman" w:cs="Times New Roman"/>
          <w:color w:val="auto"/>
          <w:sz w:val="20"/>
          <w:szCs w:val="20"/>
        </w:rPr>
        <w:t>original work</w:t>
      </w:r>
      <w:r>
        <w:rPr>
          <w:rFonts w:ascii="Times New Roman" w:hAnsi="Times New Roman" w:cs="Times New Roman"/>
          <w:color w:val="auto"/>
          <w:sz w:val="20"/>
          <w:szCs w:val="20"/>
        </w:rPr>
        <w:t>; ii)</w:t>
      </w:r>
      <w:r w:rsidRPr="00673D59">
        <w:rPr>
          <w:rFonts w:ascii="Times New Roman" w:hAnsi="Times New Roman" w:cs="Times New Roman"/>
          <w:color w:val="auto"/>
          <w:sz w:val="20"/>
          <w:szCs w:val="20"/>
        </w:rPr>
        <w:t xml:space="preserve"> </w:t>
      </w:r>
      <w:r>
        <w:rPr>
          <w:rFonts w:ascii="Times New Roman" w:hAnsi="Times New Roman" w:cs="Times New Roman"/>
          <w:color w:val="auto"/>
          <w:sz w:val="20"/>
          <w:szCs w:val="20"/>
        </w:rPr>
        <w:t>the whole or a substantial part of the Contribution has not pr</w:t>
      </w:r>
      <w:r w:rsidRPr="00673D59">
        <w:rPr>
          <w:rFonts w:ascii="Times New Roman" w:hAnsi="Times New Roman" w:cs="Times New Roman"/>
          <w:color w:val="auto"/>
          <w:sz w:val="20"/>
          <w:szCs w:val="20"/>
        </w:rPr>
        <w:t>eviously</w:t>
      </w:r>
      <w:r>
        <w:rPr>
          <w:rFonts w:ascii="Times New Roman" w:hAnsi="Times New Roman" w:cs="Times New Roman"/>
          <w:color w:val="auto"/>
          <w:sz w:val="20"/>
          <w:szCs w:val="20"/>
        </w:rPr>
        <w:t xml:space="preserve"> been </w:t>
      </w:r>
      <w:r w:rsidRPr="00673D59">
        <w:rPr>
          <w:rFonts w:ascii="Times New Roman" w:hAnsi="Times New Roman" w:cs="Times New Roman"/>
          <w:color w:val="auto"/>
          <w:sz w:val="20"/>
          <w:szCs w:val="20"/>
        </w:rPr>
        <w:t>published</w:t>
      </w:r>
      <w:r>
        <w:rPr>
          <w:rFonts w:ascii="Times New Roman" w:hAnsi="Times New Roman" w:cs="Times New Roman"/>
          <w:color w:val="auto"/>
          <w:sz w:val="20"/>
          <w:szCs w:val="20"/>
        </w:rPr>
        <w:t>; iii) t</w:t>
      </w:r>
      <w:r w:rsidRPr="00673D59">
        <w:rPr>
          <w:rFonts w:ascii="Times New Roman" w:hAnsi="Times New Roman" w:cs="Times New Roman"/>
          <w:color w:val="auto"/>
          <w:sz w:val="20"/>
          <w:szCs w:val="20"/>
        </w:rPr>
        <w:t>he</w:t>
      </w:r>
      <w:r>
        <w:rPr>
          <w:rFonts w:ascii="Times New Roman" w:hAnsi="Times New Roman" w:cs="Times New Roman"/>
          <w:color w:val="auto"/>
          <w:sz w:val="20"/>
          <w:szCs w:val="20"/>
        </w:rPr>
        <w:t>y or their employers are the copyright owners of the C</w:t>
      </w:r>
      <w:r w:rsidRPr="00673D59">
        <w:rPr>
          <w:rFonts w:ascii="Times New Roman" w:hAnsi="Times New Roman" w:cs="Times New Roman"/>
          <w:color w:val="auto"/>
          <w:sz w:val="20"/>
          <w:szCs w:val="20"/>
        </w:rPr>
        <w:t>ontribution</w:t>
      </w:r>
      <w:r>
        <w:rPr>
          <w:rFonts w:ascii="Times New Roman" w:hAnsi="Times New Roman" w:cs="Times New Roman"/>
          <w:color w:val="auto"/>
          <w:sz w:val="20"/>
          <w:szCs w:val="20"/>
        </w:rPr>
        <w:t>; iv)</w:t>
      </w:r>
      <w:r w:rsidRPr="00673D59">
        <w:rPr>
          <w:rFonts w:ascii="Times New Roman" w:hAnsi="Times New Roman" w:cs="Times New Roman"/>
          <w:color w:val="auto"/>
          <w:sz w:val="20"/>
          <w:szCs w:val="20"/>
        </w:rPr>
        <w:t xml:space="preserve"> to the be</w:t>
      </w:r>
      <w:r>
        <w:rPr>
          <w:rFonts w:ascii="Times New Roman" w:hAnsi="Times New Roman" w:cs="Times New Roman"/>
          <w:color w:val="auto"/>
          <w:sz w:val="20"/>
          <w:szCs w:val="20"/>
        </w:rPr>
        <w:t>st of their knowledge that the C</w:t>
      </w:r>
      <w:r w:rsidRPr="00673D59">
        <w:rPr>
          <w:rFonts w:ascii="Times New Roman" w:hAnsi="Times New Roman" w:cs="Times New Roman"/>
          <w:color w:val="auto"/>
          <w:sz w:val="20"/>
          <w:szCs w:val="20"/>
        </w:rPr>
        <w:t>ontribution does not contain anything which is libellous, illegal</w:t>
      </w:r>
      <w:r>
        <w:rPr>
          <w:rFonts w:ascii="Times New Roman" w:hAnsi="Times New Roman" w:cs="Times New Roman"/>
          <w:color w:val="auto"/>
          <w:sz w:val="20"/>
          <w:szCs w:val="20"/>
        </w:rPr>
        <w:t xml:space="preserve"> </w:t>
      </w:r>
      <w:r w:rsidRPr="00673D59">
        <w:rPr>
          <w:rFonts w:ascii="Times New Roman" w:hAnsi="Times New Roman" w:cs="Times New Roman"/>
          <w:color w:val="auto"/>
          <w:sz w:val="20"/>
          <w:szCs w:val="20"/>
        </w:rPr>
        <w:t xml:space="preserve">or infringes any </w:t>
      </w:r>
      <w:r>
        <w:rPr>
          <w:rFonts w:ascii="Times New Roman" w:hAnsi="Times New Roman" w:cs="Times New Roman"/>
          <w:color w:val="auto"/>
          <w:sz w:val="20"/>
          <w:szCs w:val="20"/>
        </w:rPr>
        <w:t>third party’s</w:t>
      </w:r>
      <w:r w:rsidRPr="00673D59">
        <w:rPr>
          <w:rFonts w:ascii="Times New Roman" w:hAnsi="Times New Roman" w:cs="Times New Roman"/>
          <w:color w:val="auto"/>
          <w:sz w:val="20"/>
          <w:szCs w:val="20"/>
        </w:rPr>
        <w:t xml:space="preserve"> copyright or other rights</w:t>
      </w:r>
      <w:r>
        <w:rPr>
          <w:rFonts w:ascii="Times New Roman" w:hAnsi="Times New Roman" w:cs="Times New Roman"/>
          <w:color w:val="auto"/>
          <w:sz w:val="20"/>
          <w:szCs w:val="20"/>
        </w:rPr>
        <w:t>; v) that they have obtained all necessary written consents for any patient information which is supplied with the Contribution and vi) that they have declared or will accurately declare all competing interests to the Publisher.</w:t>
      </w:r>
    </w:p>
    <w:p w:rsidR="00582215" w:rsidRDefault="00582215" w:rsidP="00582215">
      <w:pPr>
        <w:pStyle w:val="Default"/>
        <w:jc w:val="both"/>
        <w:rPr>
          <w:rFonts w:ascii="Times New Roman" w:hAnsi="Times New Roman" w:cs="Times New Roman"/>
          <w:b/>
          <w:color w:val="auto"/>
          <w:sz w:val="20"/>
          <w:szCs w:val="20"/>
        </w:rPr>
      </w:pPr>
    </w:p>
    <w:p w:rsidR="00582215" w:rsidRPr="00AF51B6" w:rsidRDefault="00582215" w:rsidP="00582215">
      <w:pPr>
        <w:pStyle w:val="Default"/>
        <w:jc w:val="both"/>
        <w:rPr>
          <w:rFonts w:ascii="Times New Roman" w:hAnsi="Times New Roman" w:cs="Times New Roman"/>
          <w:b/>
          <w:color w:val="auto"/>
          <w:sz w:val="20"/>
          <w:szCs w:val="20"/>
        </w:rPr>
      </w:pPr>
      <w:proofErr w:type="spellStart"/>
      <w:r w:rsidRPr="00AF51B6">
        <w:rPr>
          <w:rFonts w:ascii="Times New Roman" w:hAnsi="Times New Roman" w:cs="Times New Roman"/>
          <w:b/>
          <w:color w:val="auto"/>
          <w:sz w:val="20"/>
          <w:szCs w:val="20"/>
        </w:rPr>
        <w:t>Anti Bribery</w:t>
      </w:r>
      <w:proofErr w:type="spellEnd"/>
    </w:p>
    <w:p w:rsidR="00582215" w:rsidRPr="00AF51B6" w:rsidRDefault="00582215" w:rsidP="00582215">
      <w:pPr>
        <w:pStyle w:val="Default"/>
        <w:jc w:val="both"/>
        <w:rPr>
          <w:rFonts w:ascii="Times New Roman" w:hAnsi="Times New Roman" w:cs="Times New Roman"/>
          <w:color w:val="auto"/>
          <w:sz w:val="20"/>
          <w:szCs w:val="20"/>
        </w:rPr>
      </w:pPr>
      <w:r w:rsidRPr="00AF51B6">
        <w:rPr>
          <w:rFonts w:ascii="Times New Roman" w:hAnsi="Times New Roman" w:cs="Times New Roman"/>
          <w:color w:val="auto"/>
          <w:sz w:val="20"/>
          <w:szCs w:val="20"/>
        </w:rPr>
        <w:t>As a service provider to the BMJ Group, you agree that you shall: (a)comply with all applicable laws,</w:t>
      </w:r>
      <w:r>
        <w:rPr>
          <w:rFonts w:ascii="Times New Roman" w:hAnsi="Times New Roman" w:cs="Times New Roman"/>
          <w:color w:val="auto"/>
          <w:sz w:val="20"/>
          <w:szCs w:val="20"/>
        </w:rPr>
        <w:t xml:space="preserve"> </w:t>
      </w:r>
      <w:r w:rsidRPr="00AF51B6">
        <w:rPr>
          <w:rFonts w:ascii="Times New Roman" w:hAnsi="Times New Roman" w:cs="Times New Roman"/>
          <w:color w:val="auto"/>
          <w:sz w:val="20"/>
          <w:szCs w:val="20"/>
        </w:rPr>
        <w:t>statutes, regulations and codes relating to anti-bribery and anti-corruption including but not limited to the Bribery Act 2010 (Relevant Requirements);</w:t>
      </w:r>
      <w:r>
        <w:rPr>
          <w:rFonts w:ascii="Times New Roman" w:hAnsi="Times New Roman" w:cs="Times New Roman"/>
          <w:color w:val="auto"/>
          <w:sz w:val="20"/>
          <w:szCs w:val="20"/>
        </w:rPr>
        <w:t xml:space="preserve"> </w:t>
      </w:r>
      <w:r w:rsidRPr="00AF51B6">
        <w:rPr>
          <w:rFonts w:ascii="Times New Roman" w:hAnsi="Times New Roman" w:cs="Times New Roman"/>
          <w:color w:val="auto"/>
          <w:sz w:val="20"/>
          <w:szCs w:val="20"/>
        </w:rPr>
        <w:t xml:space="preserve">b) not engage in any activity, practice or conduct which would constitute an offence under sections 1, 2 or  6 of the Bribery Act 2010 (as amended) if such activity, practice or conduct had been carried out in the UK; (c) comply with any Publisher </w:t>
      </w:r>
      <w:r>
        <w:rPr>
          <w:rFonts w:ascii="Times New Roman" w:hAnsi="Times New Roman" w:cs="Times New Roman"/>
          <w:color w:val="auto"/>
          <w:sz w:val="20"/>
          <w:szCs w:val="20"/>
        </w:rPr>
        <w:t xml:space="preserve">Ethics </w:t>
      </w:r>
      <w:r w:rsidRPr="00AF51B6">
        <w:rPr>
          <w:rFonts w:ascii="Times New Roman" w:hAnsi="Times New Roman" w:cs="Times New Roman"/>
          <w:color w:val="auto"/>
          <w:sz w:val="20"/>
          <w:szCs w:val="20"/>
        </w:rPr>
        <w:t>and Anti-bribery Policy supplied to you from time to time including as contained as follows (Relevant Policies):</w:t>
      </w:r>
    </w:p>
    <w:p w:rsidR="00582215" w:rsidRDefault="00757BD7" w:rsidP="00582215">
      <w:pPr>
        <w:pStyle w:val="Default"/>
        <w:jc w:val="both"/>
        <w:rPr>
          <w:rFonts w:ascii="Times New Roman" w:hAnsi="Times New Roman" w:cs="Times New Roman"/>
          <w:color w:val="auto"/>
          <w:sz w:val="20"/>
          <w:szCs w:val="20"/>
        </w:rPr>
      </w:pPr>
      <w:hyperlink r:id="rId19" w:history="1">
        <w:r w:rsidR="00582215" w:rsidRPr="00AF51B6">
          <w:rPr>
            <w:rFonts w:ascii="Times New Roman" w:hAnsi="Times New Roman" w:cs="Times New Roman"/>
            <w:color w:val="auto"/>
            <w:sz w:val="20"/>
            <w:szCs w:val="20"/>
          </w:rPr>
          <w:t>http://group.bmj.com/group/about/corporate/Anti-Bribery%20and%20Corruption%20Policy%20-August%202012.pdf</w:t>
        </w:r>
      </w:hyperlink>
      <w:r w:rsidR="00582215" w:rsidRPr="00AF51B6">
        <w:rPr>
          <w:rFonts w:ascii="Times New Roman" w:hAnsi="Times New Roman" w:cs="Times New Roman"/>
          <w:color w:val="auto"/>
          <w:sz w:val="20"/>
          <w:szCs w:val="20"/>
        </w:rPr>
        <w:t xml:space="preserve">; </w:t>
      </w:r>
    </w:p>
    <w:p w:rsidR="00582215" w:rsidRPr="00AF51B6" w:rsidRDefault="00582215" w:rsidP="00582215">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(d) </w:t>
      </w:r>
      <w:proofErr w:type="gramStart"/>
      <w:r w:rsidRPr="00AF51B6">
        <w:rPr>
          <w:rFonts w:ascii="Times New Roman" w:hAnsi="Times New Roman" w:cs="Times New Roman"/>
          <w:color w:val="auto"/>
          <w:sz w:val="20"/>
          <w:szCs w:val="20"/>
        </w:rPr>
        <w:t>promptly</w:t>
      </w:r>
      <w:proofErr w:type="gramEnd"/>
      <w:r w:rsidRPr="00AF51B6">
        <w:rPr>
          <w:rFonts w:ascii="Times New Roman" w:hAnsi="Times New Roman" w:cs="Times New Roman"/>
          <w:color w:val="auto"/>
          <w:sz w:val="20"/>
          <w:szCs w:val="20"/>
        </w:rPr>
        <w:t xml:space="preserve"> report to the Chief Executive Officer or Chairman of the Publisher any request or demand for any undue financial or other advantage of any kind received by you in connection with the performance of this Agreement; Breach of this Clause shall be deemed a material breach of this Agreement.</w:t>
      </w:r>
    </w:p>
    <w:p w:rsidR="00582215" w:rsidRPr="00AF51B6" w:rsidRDefault="00582215" w:rsidP="00582215">
      <w:pPr>
        <w:pStyle w:val="Default"/>
        <w:jc w:val="both"/>
        <w:rPr>
          <w:rFonts w:ascii="Times New Roman" w:hAnsi="Times New Roman" w:cs="Times New Roman"/>
          <w:b/>
          <w:color w:val="auto"/>
          <w:sz w:val="20"/>
          <w:szCs w:val="20"/>
        </w:rPr>
      </w:pPr>
    </w:p>
    <w:p w:rsidR="00582215" w:rsidRPr="00AF51B6" w:rsidRDefault="00582215" w:rsidP="00582215">
      <w:pPr>
        <w:pStyle w:val="Default"/>
        <w:jc w:val="both"/>
        <w:rPr>
          <w:rFonts w:ascii="Times New Roman" w:hAnsi="Times New Roman" w:cs="Times New Roman"/>
          <w:b/>
          <w:color w:val="auto"/>
          <w:sz w:val="20"/>
          <w:szCs w:val="20"/>
        </w:rPr>
      </w:pPr>
      <w:r w:rsidRPr="00AF51B6">
        <w:rPr>
          <w:rFonts w:ascii="Times New Roman" w:hAnsi="Times New Roman" w:cs="Times New Roman"/>
          <w:b/>
          <w:color w:val="auto"/>
          <w:sz w:val="20"/>
          <w:szCs w:val="20"/>
        </w:rPr>
        <w:t xml:space="preserve">Law and </w:t>
      </w:r>
      <w:r>
        <w:rPr>
          <w:rFonts w:ascii="Times New Roman" w:hAnsi="Times New Roman" w:cs="Times New Roman"/>
          <w:b/>
          <w:color w:val="auto"/>
          <w:sz w:val="20"/>
          <w:szCs w:val="20"/>
        </w:rPr>
        <w:t>J</w:t>
      </w:r>
      <w:r w:rsidRPr="00AF51B6">
        <w:rPr>
          <w:rFonts w:ascii="Times New Roman" w:hAnsi="Times New Roman" w:cs="Times New Roman"/>
          <w:b/>
          <w:color w:val="auto"/>
          <w:sz w:val="20"/>
          <w:szCs w:val="20"/>
        </w:rPr>
        <w:t>urisdiction</w:t>
      </w:r>
    </w:p>
    <w:p w:rsidR="00582215" w:rsidRPr="00AF51B6" w:rsidRDefault="00582215" w:rsidP="00582215">
      <w:pPr>
        <w:pStyle w:val="Default"/>
        <w:jc w:val="both"/>
        <w:rPr>
          <w:rFonts w:ascii="Times New Roman" w:hAnsi="Times New Roman" w:cs="Times New Roman"/>
          <w:color w:val="auto"/>
          <w:sz w:val="20"/>
          <w:szCs w:val="20"/>
        </w:rPr>
      </w:pPr>
      <w:r w:rsidRPr="00AF51B6">
        <w:rPr>
          <w:rFonts w:ascii="Times New Roman" w:hAnsi="Times New Roman" w:cs="Times New Roman"/>
          <w:color w:val="auto"/>
          <w:sz w:val="20"/>
          <w:szCs w:val="20"/>
        </w:rPr>
        <w:t xml:space="preserve">To the fullest extent permitted by law, this Agreement will be governed by the laws of England and shall be governed and construed in accordance with the laws of England whose courts shall have exclusive jurisdiction, unless as at the date of formation of this Agreement either </w:t>
      </w:r>
      <w:proofErr w:type="spellStart"/>
      <w:r w:rsidRPr="00AF51B6">
        <w:rPr>
          <w:rFonts w:ascii="Times New Roman" w:hAnsi="Times New Roman" w:cs="Times New Roman"/>
          <w:color w:val="auto"/>
          <w:sz w:val="20"/>
          <w:szCs w:val="20"/>
        </w:rPr>
        <w:t>i</w:t>
      </w:r>
      <w:proofErr w:type="spellEnd"/>
      <w:r w:rsidRPr="00AF51B6">
        <w:rPr>
          <w:rFonts w:ascii="Times New Roman" w:hAnsi="Times New Roman" w:cs="Times New Roman"/>
          <w:color w:val="auto"/>
          <w:sz w:val="20"/>
          <w:szCs w:val="20"/>
        </w:rPr>
        <w:t>) an English judgement could not be enforced in the Corresponding Author’s stated country location; or ii) it would take six months or more for the BMJ Group to enforce an English judgement in the Corresponding Author’s stated country location, then it is hereby agreed that this Agreement shall be governed by the laws of the Corresponding Author’s stated country (or state if applicable) and their courts shall have jurisdiction. Notwithstanding any of the above, this clause is governed by the laws of England.</w:t>
      </w:r>
    </w:p>
    <w:p w:rsidR="00582215" w:rsidRDefault="00582215" w:rsidP="00582215">
      <w:pPr>
        <w:pStyle w:val="CM4"/>
        <w:spacing w:after="0"/>
        <w:jc w:val="both"/>
        <w:rPr>
          <w:rFonts w:ascii="Times New Roman" w:hAnsi="Times New Roman" w:cs="Times New Roman"/>
          <w:b/>
          <w:sz w:val="20"/>
          <w:szCs w:val="20"/>
        </w:rPr>
      </w:pPr>
    </w:p>
    <w:p w:rsidR="00582215" w:rsidRPr="000C2E6D" w:rsidRDefault="00582215" w:rsidP="00582215">
      <w:pPr>
        <w:pStyle w:val="CM4"/>
        <w:spacing w:after="0"/>
        <w:jc w:val="both"/>
        <w:rPr>
          <w:rFonts w:ascii="Times New Roman" w:hAnsi="Times New Roman" w:cs="Times New Roman"/>
          <w:b/>
          <w:sz w:val="20"/>
          <w:szCs w:val="20"/>
        </w:rPr>
      </w:pPr>
      <w:r w:rsidRPr="000C2E6D">
        <w:rPr>
          <w:rFonts w:ascii="Times New Roman" w:hAnsi="Times New Roman" w:cs="Times New Roman"/>
          <w:b/>
          <w:sz w:val="20"/>
          <w:szCs w:val="20"/>
        </w:rPr>
        <w:t>The following statement must be included in your manuscript</w:t>
      </w:r>
      <w:r>
        <w:rPr>
          <w:rFonts w:ascii="Times New Roman" w:hAnsi="Times New Roman" w:cs="Times New Roman"/>
          <w:b/>
          <w:sz w:val="20"/>
          <w:szCs w:val="20"/>
        </w:rPr>
        <w:t>, together with the relevant tick box line below</w:t>
      </w:r>
      <w:r w:rsidRPr="000C2E6D">
        <w:rPr>
          <w:rFonts w:ascii="Times New Roman" w:hAnsi="Times New Roman" w:cs="Times New Roman"/>
          <w:b/>
          <w:sz w:val="20"/>
          <w:szCs w:val="20"/>
        </w:rPr>
        <w:t xml:space="preserve">: </w:t>
      </w:r>
    </w:p>
    <w:p w:rsidR="00582215" w:rsidRPr="008F3930" w:rsidRDefault="00582215" w:rsidP="00582215">
      <w:pPr>
        <w:pStyle w:val="Default"/>
        <w:rPr>
          <w:sz w:val="20"/>
          <w:szCs w:val="20"/>
        </w:rPr>
      </w:pPr>
      <w:r w:rsidRPr="008F3930">
        <w:rPr>
          <w:sz w:val="20"/>
          <w:szCs w:val="20"/>
        </w:rPr>
        <w:t xml:space="preserve">“I </w:t>
      </w:r>
      <w:r w:rsidRPr="008F3930">
        <w:rPr>
          <w:i/>
          <w:sz w:val="20"/>
          <w:szCs w:val="20"/>
        </w:rPr>
        <w:t>[</w:t>
      </w:r>
      <w:r w:rsidRPr="008F3930">
        <w:rPr>
          <w:b/>
          <w:i/>
          <w:sz w:val="20"/>
          <w:szCs w:val="20"/>
        </w:rPr>
        <w:t>insert</w:t>
      </w:r>
      <w:r>
        <w:rPr>
          <w:b/>
          <w:i/>
          <w:sz w:val="20"/>
          <w:szCs w:val="20"/>
        </w:rPr>
        <w:t xml:space="preserve"> </w:t>
      </w:r>
      <w:proofErr w:type="gramStart"/>
      <w:r>
        <w:rPr>
          <w:b/>
          <w:i/>
          <w:sz w:val="20"/>
          <w:szCs w:val="20"/>
        </w:rPr>
        <w:t xml:space="preserve">full </w:t>
      </w:r>
      <w:r w:rsidRPr="008F3930">
        <w:rPr>
          <w:b/>
          <w:i/>
          <w:sz w:val="20"/>
          <w:szCs w:val="20"/>
        </w:rPr>
        <w:t xml:space="preserve"> name</w:t>
      </w:r>
      <w:proofErr w:type="gramEnd"/>
      <w:r w:rsidRPr="008F3930">
        <w:rPr>
          <w:sz w:val="20"/>
          <w:szCs w:val="20"/>
        </w:rPr>
        <w:t>] The Corresponding Author of this article</w:t>
      </w:r>
      <w:r>
        <w:rPr>
          <w:sz w:val="20"/>
          <w:szCs w:val="20"/>
        </w:rPr>
        <w:t xml:space="preserve"> </w:t>
      </w:r>
      <w:r w:rsidRPr="00E010A8">
        <w:rPr>
          <w:sz w:val="20"/>
          <w:szCs w:val="20"/>
        </w:rPr>
        <w:t xml:space="preserve">contained within the original manuscript </w:t>
      </w:r>
      <w:r>
        <w:rPr>
          <w:sz w:val="20"/>
          <w:szCs w:val="20"/>
        </w:rPr>
        <w:t xml:space="preserve">which includes any diagrams &amp; photographs within and any related or </w:t>
      </w:r>
      <w:proofErr w:type="spellStart"/>
      <w:r>
        <w:rPr>
          <w:sz w:val="20"/>
          <w:szCs w:val="20"/>
        </w:rPr>
        <w:t>stand alone</w:t>
      </w:r>
      <w:proofErr w:type="spellEnd"/>
      <w:r>
        <w:rPr>
          <w:sz w:val="20"/>
          <w:szCs w:val="20"/>
        </w:rPr>
        <w:t xml:space="preserve"> film submitted</w:t>
      </w:r>
      <w:r w:rsidRPr="0046357A">
        <w:rPr>
          <w:sz w:val="20"/>
          <w:szCs w:val="20"/>
        </w:rPr>
        <w:t xml:space="preserve"> </w:t>
      </w:r>
      <w:r>
        <w:rPr>
          <w:sz w:val="20"/>
          <w:szCs w:val="20"/>
        </w:rPr>
        <w:t xml:space="preserve"> </w:t>
      </w:r>
      <w:r w:rsidRPr="008F3930">
        <w:rPr>
          <w:sz w:val="20"/>
          <w:szCs w:val="20"/>
        </w:rPr>
        <w:t xml:space="preserve">(the Contribution”) has the right to grant on behalf </w:t>
      </w:r>
    </w:p>
    <w:p w:rsidR="00582215" w:rsidRPr="008F3930" w:rsidRDefault="00582215" w:rsidP="00582215">
      <w:pPr>
        <w:rPr>
          <w:sz w:val="20"/>
          <w:szCs w:val="20"/>
        </w:rPr>
      </w:pPr>
      <w:proofErr w:type="gramStart"/>
      <w:r w:rsidRPr="008F3930">
        <w:rPr>
          <w:sz w:val="20"/>
          <w:szCs w:val="20"/>
        </w:rPr>
        <w:t>of</w:t>
      </w:r>
      <w:proofErr w:type="gramEnd"/>
      <w:r w:rsidRPr="008F3930">
        <w:rPr>
          <w:sz w:val="20"/>
          <w:szCs w:val="20"/>
        </w:rPr>
        <w:t xml:space="preserve"> all authors and does grant on behalf of all authors, a licence to the BMJ Publishing Group Ltd and </w:t>
      </w:r>
    </w:p>
    <w:p w:rsidR="00582215" w:rsidRDefault="00582215" w:rsidP="00582215">
      <w:pPr>
        <w:autoSpaceDE w:val="0"/>
        <w:autoSpaceDN w:val="0"/>
        <w:adjustRightInd w:val="0"/>
        <w:rPr>
          <w:sz w:val="20"/>
          <w:szCs w:val="20"/>
        </w:rPr>
      </w:pPr>
      <w:proofErr w:type="gramStart"/>
      <w:r w:rsidRPr="008F3930">
        <w:rPr>
          <w:sz w:val="20"/>
          <w:szCs w:val="20"/>
        </w:rPr>
        <w:t>its</w:t>
      </w:r>
      <w:proofErr w:type="gramEnd"/>
      <w:r w:rsidRPr="008F3930">
        <w:rPr>
          <w:sz w:val="20"/>
          <w:szCs w:val="20"/>
        </w:rPr>
        <w:t xml:space="preserve"> </w:t>
      </w:r>
      <w:proofErr w:type="spellStart"/>
      <w:r w:rsidRPr="008F3930">
        <w:rPr>
          <w:sz w:val="20"/>
          <w:szCs w:val="20"/>
        </w:rPr>
        <w:t>licencees</w:t>
      </w:r>
      <w:proofErr w:type="spellEnd"/>
      <w:r w:rsidRPr="008F3930">
        <w:rPr>
          <w:sz w:val="20"/>
          <w:szCs w:val="20"/>
        </w:rPr>
        <w:t>, to permit this Contribution (if accepted) to be published in</w:t>
      </w:r>
      <w:r>
        <w:rPr>
          <w:sz w:val="20"/>
          <w:szCs w:val="20"/>
        </w:rPr>
        <w:t xml:space="preserve"> the BMJ </w:t>
      </w:r>
      <w:r w:rsidRPr="008F3930">
        <w:rPr>
          <w:sz w:val="20"/>
          <w:szCs w:val="20"/>
        </w:rPr>
        <w:t xml:space="preserve">and any other BMJ Group products and to exploit all subsidiary rights, as set out in our licence set out at: </w:t>
      </w:r>
      <w:r w:rsidRPr="00E706B7">
        <w:rPr>
          <w:rFonts w:ascii="BWCYD Q+ Times" w:hAnsi="BWCYD Q+ Times" w:cs="BWCYD Q+ Times"/>
          <w:color w:val="000000"/>
          <w:sz w:val="20"/>
          <w:szCs w:val="20"/>
        </w:rPr>
        <w:t>http://www.bmj.com/about-bmj/resources-authors/forms-policies-and-checklists/copyright-open-access-and-permission-reuse</w:t>
      </w:r>
      <w:r>
        <w:rPr>
          <w:sz w:val="20"/>
          <w:szCs w:val="20"/>
        </w:rPr>
        <w:t>.”</w:t>
      </w:r>
      <w:r w:rsidRPr="00EB6AF3">
        <w:rPr>
          <w:sz w:val="20"/>
          <w:szCs w:val="20"/>
        </w:rPr>
        <w:t xml:space="preserve"> </w:t>
      </w:r>
    </w:p>
    <w:p w:rsidR="00582215" w:rsidRDefault="00582215" w:rsidP="00582215">
      <w:pPr>
        <w:autoSpaceDE w:val="0"/>
        <w:autoSpaceDN w:val="0"/>
        <w:adjustRightInd w:val="0"/>
        <w:rPr>
          <w:i/>
          <w:color w:val="0000FF"/>
          <w:sz w:val="20"/>
          <w:szCs w:val="20"/>
          <w:u w:val="single"/>
        </w:rPr>
      </w:pPr>
    </w:p>
    <w:p w:rsidR="00582215" w:rsidRPr="00DF65D9" w:rsidRDefault="00582215" w:rsidP="00582215">
      <w:pPr>
        <w:autoSpaceDE w:val="0"/>
        <w:autoSpaceDN w:val="0"/>
        <w:adjustRightInd w:val="0"/>
        <w:rPr>
          <w:color w:val="000000"/>
          <w:sz w:val="20"/>
          <w:szCs w:val="20"/>
        </w:rPr>
      </w:pPr>
      <w:r w:rsidRPr="00A822A3">
        <w:rPr>
          <w:i/>
          <w:sz w:val="20"/>
          <w:szCs w:val="20"/>
          <w:u w:val="single"/>
        </w:rPr>
        <w:t xml:space="preserve">IF YOU ARE </w:t>
      </w:r>
      <w:proofErr w:type="gramStart"/>
      <w:r w:rsidRPr="00A822A3">
        <w:rPr>
          <w:i/>
          <w:sz w:val="20"/>
          <w:szCs w:val="20"/>
          <w:u w:val="single"/>
        </w:rPr>
        <w:t>A  NATIONAL</w:t>
      </w:r>
      <w:proofErr w:type="gramEnd"/>
      <w:r w:rsidRPr="00A822A3">
        <w:rPr>
          <w:i/>
          <w:sz w:val="20"/>
          <w:szCs w:val="20"/>
          <w:u w:val="single"/>
        </w:rPr>
        <w:t xml:space="preserve"> INSTITUTE OF HEALTH (“NIH”) EMPLOYEE, CONTRACTOR OR TRAINEE</w:t>
      </w:r>
      <w:r>
        <w:rPr>
          <w:color w:val="000000"/>
          <w:sz w:val="20"/>
          <w:szCs w:val="20"/>
        </w:rPr>
        <w:t xml:space="preserve"> the </w:t>
      </w:r>
      <w:r w:rsidRPr="00DF65D9">
        <w:rPr>
          <w:color w:val="000000"/>
          <w:sz w:val="20"/>
          <w:szCs w:val="20"/>
        </w:rPr>
        <w:t xml:space="preserve">following </w:t>
      </w:r>
      <w:r>
        <w:rPr>
          <w:color w:val="000000"/>
          <w:sz w:val="20"/>
          <w:szCs w:val="20"/>
        </w:rPr>
        <w:t>cover sheet</w:t>
      </w:r>
      <w:r w:rsidRPr="00DF65D9">
        <w:rPr>
          <w:color w:val="000000"/>
          <w:sz w:val="20"/>
          <w:szCs w:val="20"/>
        </w:rPr>
        <w:t xml:space="preserve"> will be accepted by the BMJ Group </w:t>
      </w:r>
      <w:r>
        <w:rPr>
          <w:color w:val="000000"/>
          <w:sz w:val="20"/>
          <w:szCs w:val="20"/>
        </w:rPr>
        <w:t xml:space="preserve">and NIH </w:t>
      </w:r>
      <w:r w:rsidRPr="00DF65D9">
        <w:rPr>
          <w:color w:val="000000"/>
          <w:sz w:val="20"/>
          <w:szCs w:val="20"/>
        </w:rPr>
        <w:t xml:space="preserve">and incorporated into </w:t>
      </w:r>
      <w:r>
        <w:rPr>
          <w:color w:val="000000"/>
          <w:sz w:val="20"/>
          <w:szCs w:val="20"/>
        </w:rPr>
        <w:t xml:space="preserve">the above </w:t>
      </w:r>
      <w:r w:rsidRPr="00DF65D9">
        <w:rPr>
          <w:color w:val="000000"/>
          <w:sz w:val="20"/>
          <w:szCs w:val="20"/>
        </w:rPr>
        <w:t>Licence</w:t>
      </w:r>
      <w:r>
        <w:rPr>
          <w:color w:val="000000"/>
          <w:sz w:val="20"/>
          <w:szCs w:val="20"/>
        </w:rPr>
        <w:t>.</w:t>
      </w:r>
    </w:p>
    <w:p w:rsidR="00582215" w:rsidRDefault="00582215" w:rsidP="00582215">
      <w:pPr>
        <w:rPr>
          <w:color w:val="000000"/>
          <w:sz w:val="20"/>
          <w:szCs w:val="20"/>
        </w:rPr>
      </w:pPr>
    </w:p>
    <w:p w:rsidR="00582215" w:rsidRPr="005A1F9D" w:rsidRDefault="00582215" w:rsidP="00582215">
      <w:pPr>
        <w:rPr>
          <w:color w:val="000000"/>
          <w:sz w:val="16"/>
          <w:szCs w:val="16"/>
        </w:rPr>
      </w:pPr>
      <w:r w:rsidRPr="00993768">
        <w:rPr>
          <w:color w:val="000000"/>
          <w:sz w:val="20"/>
          <w:szCs w:val="20"/>
        </w:rPr>
        <w:t xml:space="preserve">Please tick </w:t>
      </w:r>
      <w:r w:rsidRPr="00E5034E">
        <w:rPr>
          <w:b/>
          <w:color w:val="000000"/>
          <w:sz w:val="20"/>
          <w:szCs w:val="20"/>
        </w:rPr>
        <w:t>one or more</w:t>
      </w:r>
      <w:r w:rsidRPr="00993768">
        <w:rPr>
          <w:color w:val="000000"/>
          <w:sz w:val="20"/>
          <w:szCs w:val="20"/>
        </w:rPr>
        <w:t xml:space="preserve"> boxes as appropriate:</w:t>
      </w:r>
    </w:p>
    <w:p w:rsidR="00582215" w:rsidRPr="00993768" w:rsidRDefault="00582215" w:rsidP="00582215">
      <w:pPr>
        <w:numPr>
          <w:ilvl w:val="0"/>
          <w:numId w:val="5"/>
        </w:numPr>
        <w:spacing w:after="0" w:line="240" w:lineRule="auto"/>
        <w:rPr>
          <w:color w:val="000000"/>
          <w:sz w:val="20"/>
          <w:szCs w:val="20"/>
        </w:rPr>
      </w:pPr>
      <w:r w:rsidRPr="00993768">
        <w:rPr>
          <w:color w:val="000000"/>
          <w:sz w:val="20"/>
          <w:szCs w:val="20"/>
        </w:rPr>
        <w:t>I am the sole author of the Contribution.</w:t>
      </w:r>
    </w:p>
    <w:p w:rsidR="00582215" w:rsidRPr="00993768" w:rsidRDefault="00582215" w:rsidP="00582215">
      <w:pPr>
        <w:numPr>
          <w:ilvl w:val="1"/>
          <w:numId w:val="5"/>
        </w:numPr>
        <w:spacing w:after="0" w:line="240" w:lineRule="auto"/>
        <w:rPr>
          <w:color w:val="000000"/>
          <w:sz w:val="20"/>
          <w:szCs w:val="20"/>
        </w:rPr>
      </w:pPr>
      <w:r w:rsidRPr="00993768">
        <w:rPr>
          <w:color w:val="000000"/>
          <w:sz w:val="20"/>
          <w:szCs w:val="20"/>
        </w:rPr>
        <w:t xml:space="preserve">I am one author signing on behalf of all co-owners of the </w:t>
      </w:r>
      <w:r>
        <w:rPr>
          <w:color w:val="000000"/>
          <w:sz w:val="20"/>
          <w:szCs w:val="20"/>
        </w:rPr>
        <w:t>Contribution</w:t>
      </w:r>
      <w:r w:rsidRPr="00993768">
        <w:rPr>
          <w:color w:val="000000"/>
          <w:sz w:val="20"/>
          <w:szCs w:val="20"/>
        </w:rPr>
        <w:t>.</w:t>
      </w:r>
    </w:p>
    <w:p w:rsidR="00582215" w:rsidRPr="00993768" w:rsidRDefault="00582215" w:rsidP="00582215">
      <w:pPr>
        <w:numPr>
          <w:ilvl w:val="1"/>
          <w:numId w:val="5"/>
        </w:numPr>
        <w:spacing w:after="0" w:line="240" w:lineRule="auto"/>
        <w:rPr>
          <w:color w:val="000000"/>
          <w:sz w:val="20"/>
          <w:szCs w:val="20"/>
        </w:rPr>
      </w:pPr>
      <w:r w:rsidRPr="00993768">
        <w:rPr>
          <w:color w:val="000000"/>
          <w:sz w:val="20"/>
          <w:szCs w:val="20"/>
        </w:rPr>
        <w:t>The Contribution has been made in the course of my employment and I am signing as authorised by my employer.</w:t>
      </w:r>
    </w:p>
    <w:p w:rsidR="00582215" w:rsidRDefault="00582215" w:rsidP="00582215">
      <w:pPr>
        <w:numPr>
          <w:ilvl w:val="0"/>
          <w:numId w:val="5"/>
        </w:numPr>
        <w:spacing w:after="0" w:line="240" w:lineRule="auto"/>
        <w:rPr>
          <w:color w:val="000000"/>
          <w:sz w:val="20"/>
          <w:szCs w:val="20"/>
        </w:rPr>
      </w:pPr>
      <w:r w:rsidRPr="00993768">
        <w:rPr>
          <w:color w:val="000000"/>
          <w:sz w:val="20"/>
          <w:szCs w:val="20"/>
        </w:rPr>
        <w:t>I am a US Federal Government employee acting in the course of my employment.</w:t>
      </w:r>
    </w:p>
    <w:p w:rsidR="00582215" w:rsidRPr="00993768" w:rsidRDefault="00582215" w:rsidP="00582215">
      <w:pPr>
        <w:numPr>
          <w:ilvl w:val="0"/>
          <w:numId w:val="5"/>
        </w:numPr>
        <w:spacing w:after="0" w:line="240" w:lineRule="auto"/>
        <w:rPr>
          <w:color w:val="000000"/>
          <w:sz w:val="20"/>
          <w:szCs w:val="20"/>
        </w:rPr>
      </w:pPr>
      <w:r w:rsidRPr="00993768">
        <w:rPr>
          <w:color w:val="000000"/>
          <w:sz w:val="20"/>
          <w:szCs w:val="20"/>
        </w:rPr>
        <w:t>I am not a US Federal Government employee, but some or all of my co-authors are.</w:t>
      </w:r>
    </w:p>
    <w:p w:rsidR="00582215" w:rsidRDefault="00582215" w:rsidP="00582215">
      <w:pPr>
        <w:numPr>
          <w:ilvl w:val="0"/>
          <w:numId w:val="5"/>
        </w:numPr>
        <w:spacing w:after="0" w:line="240" w:lineRule="auto"/>
        <w:rPr>
          <w:color w:val="000000"/>
          <w:sz w:val="20"/>
          <w:szCs w:val="20"/>
        </w:rPr>
      </w:pPr>
      <w:r w:rsidRPr="00993768">
        <w:rPr>
          <w:color w:val="000000"/>
          <w:sz w:val="20"/>
          <w:szCs w:val="20"/>
        </w:rPr>
        <w:t>I am an employee of the UK</w:t>
      </w:r>
      <w:r w:rsidRPr="00400E53">
        <w:rPr>
          <w:color w:val="000000"/>
          <w:sz w:val="20"/>
          <w:szCs w:val="20"/>
        </w:rPr>
        <w:t xml:space="preserve"> </w:t>
      </w:r>
      <w:r>
        <w:rPr>
          <w:color w:val="000000"/>
          <w:sz w:val="20"/>
          <w:szCs w:val="20"/>
        </w:rPr>
        <w:t xml:space="preserve">Crown* </w:t>
      </w:r>
      <w:r w:rsidRPr="00993768">
        <w:rPr>
          <w:color w:val="000000"/>
          <w:sz w:val="20"/>
          <w:szCs w:val="20"/>
        </w:rPr>
        <w:t>acting in the course of my employment</w:t>
      </w:r>
    </w:p>
    <w:p w:rsidR="00582215" w:rsidRDefault="00582215" w:rsidP="00582215">
      <w:pPr>
        <w:numPr>
          <w:ilvl w:val="0"/>
          <w:numId w:val="5"/>
        </w:numPr>
        <w:spacing w:after="0" w:line="240" w:lineRule="auto"/>
        <w:rPr>
          <w:color w:val="000000"/>
          <w:sz w:val="20"/>
          <w:szCs w:val="20"/>
        </w:rPr>
      </w:pPr>
      <w:r w:rsidRPr="00993768">
        <w:rPr>
          <w:color w:val="000000"/>
          <w:sz w:val="20"/>
          <w:szCs w:val="20"/>
        </w:rPr>
        <w:t>I am a US Federal Government employee acting in the course of my employment.</w:t>
      </w:r>
    </w:p>
    <w:p w:rsidR="00582215" w:rsidRPr="00993768" w:rsidRDefault="00582215" w:rsidP="00582215">
      <w:pPr>
        <w:numPr>
          <w:ilvl w:val="0"/>
          <w:numId w:val="5"/>
        </w:numPr>
        <w:spacing w:after="0" w:line="240" w:lineRule="auto"/>
        <w:rPr>
          <w:color w:val="000000"/>
          <w:sz w:val="20"/>
          <w:szCs w:val="20"/>
        </w:rPr>
      </w:pPr>
      <w:r w:rsidRPr="00993768">
        <w:rPr>
          <w:color w:val="000000"/>
          <w:sz w:val="20"/>
          <w:szCs w:val="20"/>
        </w:rPr>
        <w:t>I am not a US Federal Government employee, but some or all of my co-authors are.</w:t>
      </w:r>
    </w:p>
    <w:p w:rsidR="00582215" w:rsidRDefault="00582215" w:rsidP="00582215">
      <w:pPr>
        <w:numPr>
          <w:ilvl w:val="0"/>
          <w:numId w:val="5"/>
        </w:numPr>
        <w:spacing w:after="0" w:line="240" w:lineRule="auto"/>
        <w:rPr>
          <w:color w:val="000000"/>
          <w:sz w:val="20"/>
          <w:szCs w:val="20"/>
        </w:rPr>
      </w:pPr>
      <w:r w:rsidRPr="00993768">
        <w:rPr>
          <w:color w:val="000000"/>
          <w:sz w:val="20"/>
          <w:szCs w:val="20"/>
        </w:rPr>
        <w:t>I am an employee of the UK</w:t>
      </w:r>
      <w:r>
        <w:rPr>
          <w:color w:val="000000"/>
          <w:sz w:val="20"/>
          <w:szCs w:val="20"/>
        </w:rPr>
        <w:t xml:space="preserve"> Crown </w:t>
      </w:r>
      <w:r w:rsidRPr="00993768">
        <w:rPr>
          <w:color w:val="000000"/>
          <w:sz w:val="20"/>
          <w:szCs w:val="20"/>
        </w:rPr>
        <w:t>acting in the course of my employment</w:t>
      </w:r>
    </w:p>
    <w:p w:rsidR="00582215" w:rsidRDefault="00582215" w:rsidP="00582215">
      <w:pPr>
        <w:numPr>
          <w:ilvl w:val="0"/>
          <w:numId w:val="5"/>
        </w:numPr>
        <w:spacing w:after="0" w:line="240" w:lineRule="auto"/>
        <w:rPr>
          <w:color w:val="000000"/>
          <w:sz w:val="20"/>
          <w:szCs w:val="20"/>
        </w:rPr>
      </w:pPr>
      <w:r w:rsidRPr="00993768">
        <w:rPr>
          <w:color w:val="000000"/>
          <w:sz w:val="20"/>
          <w:szCs w:val="20"/>
        </w:rPr>
        <w:t>I am not an employee of the UK</w:t>
      </w:r>
      <w:r>
        <w:rPr>
          <w:color w:val="000000"/>
          <w:sz w:val="20"/>
          <w:szCs w:val="20"/>
        </w:rPr>
        <w:t xml:space="preserve"> Crown</w:t>
      </w:r>
      <w:r w:rsidRPr="00993768">
        <w:rPr>
          <w:color w:val="000000"/>
          <w:sz w:val="20"/>
          <w:szCs w:val="20"/>
        </w:rPr>
        <w:t xml:space="preserve"> acting in the course of my employment but some/all of my co-authors are.</w:t>
      </w:r>
      <w:r>
        <w:rPr>
          <w:color w:val="000000"/>
          <w:sz w:val="20"/>
          <w:szCs w:val="20"/>
        </w:rPr>
        <w:t>*</w:t>
      </w:r>
    </w:p>
    <w:p w:rsidR="00582215" w:rsidRDefault="00582215" w:rsidP="00582215">
      <w:pPr>
        <w:rPr>
          <w:color w:val="000000"/>
          <w:sz w:val="20"/>
          <w:szCs w:val="20"/>
        </w:rPr>
      </w:pPr>
    </w:p>
    <w:p w:rsidR="00582215" w:rsidRDefault="00582215" w:rsidP="00582215">
      <w:pPr>
        <w:rPr>
          <w:color w:val="000000"/>
          <w:sz w:val="20"/>
          <w:szCs w:val="20"/>
        </w:rPr>
      </w:pPr>
      <w:r>
        <w:rPr>
          <w:color w:val="000000"/>
          <w:sz w:val="20"/>
          <w:szCs w:val="20"/>
        </w:rPr>
        <w:t>*Such authors should consult guidance and if necessary return any completed form.</w:t>
      </w:r>
    </w:p>
    <w:p w:rsidR="00582215" w:rsidRPr="00A93AE3" w:rsidRDefault="00582215" w:rsidP="00582215">
      <w:pPr>
        <w:rPr>
          <w:b/>
          <w:sz w:val="20"/>
          <w:szCs w:val="20"/>
        </w:rPr>
      </w:pPr>
    </w:p>
    <w:p w:rsidR="00582215" w:rsidRPr="006C3B64" w:rsidRDefault="00582215" w:rsidP="00582215"/>
    <w:p w:rsidR="006D1941" w:rsidRDefault="006D1941"/>
    <w:sectPr w:rsidR="006D1941" w:rsidSect="00040425">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BD7" w:rsidRDefault="00757BD7" w:rsidP="006D1941">
      <w:pPr>
        <w:spacing w:after="0" w:line="240" w:lineRule="auto"/>
      </w:pPr>
      <w:r>
        <w:separator/>
      </w:r>
    </w:p>
  </w:endnote>
  <w:endnote w:type="continuationSeparator" w:id="0">
    <w:p w:rsidR="00757BD7" w:rsidRDefault="00757BD7" w:rsidP="006D1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WCYD Q+ Times">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BD7" w:rsidRDefault="00757BD7" w:rsidP="006D1941">
      <w:pPr>
        <w:spacing w:after="0" w:line="240" w:lineRule="auto"/>
      </w:pPr>
      <w:r>
        <w:separator/>
      </w:r>
    </w:p>
  </w:footnote>
  <w:footnote w:type="continuationSeparator" w:id="0">
    <w:p w:rsidR="00757BD7" w:rsidRDefault="00757BD7" w:rsidP="006D1941">
      <w:pPr>
        <w:spacing w:after="0" w:line="240" w:lineRule="auto"/>
      </w:pPr>
      <w:r>
        <w:continuationSeparator/>
      </w:r>
    </w:p>
  </w:footnote>
  <w:footnote w:id="1">
    <w:p w:rsidR="00757BD7" w:rsidRDefault="00757BD7" w:rsidP="006D1941">
      <w:pPr>
        <w:pStyle w:val="FootnoteText"/>
      </w:pPr>
      <w:r>
        <w:rPr>
          <w:rStyle w:val="FootnoteReference"/>
        </w:rPr>
        <w:footnoteRef/>
      </w:r>
      <w:r>
        <w:t xml:space="preserve"> </w:t>
      </w:r>
      <w:proofErr w:type="gramStart"/>
      <w:r>
        <w:t>Available for download as “Bradford Low Emission Zone Feasibility Study” at</w:t>
      </w:r>
      <w:r w:rsidRPr="00823C55">
        <w:t xml:space="preserve"> </w:t>
      </w:r>
      <w:r>
        <w:t>ht</w:t>
      </w:r>
      <w:r w:rsidRPr="00E62F21">
        <w:t>tp://www.bradford.gov.uk/bmdc/the_environment/pollution_noise_and_nuisance/air_quality</w:t>
      </w:r>
      <w:r>
        <w:t>.</w:t>
      </w:r>
      <w:proofErr w:type="gramEnd"/>
    </w:p>
  </w:footnote>
  <w:footnote w:id="2">
    <w:p w:rsidR="00757BD7" w:rsidRDefault="00757BD7" w:rsidP="006E56BB">
      <w:pPr>
        <w:pStyle w:val="FootnoteText"/>
      </w:pPr>
      <w:r>
        <w:rPr>
          <w:rStyle w:val="FootnoteReference"/>
        </w:rPr>
        <w:footnoteRef/>
      </w:r>
      <w:r>
        <w:t xml:space="preserve"> </w:t>
      </w:r>
      <w:r w:rsidRPr="00193BEE">
        <w:t>Data that can be made available can be obtained by contacting the corresponding author, James Lomas, at james.lomas@york.ac.uk. This data takes the form of a spreadsheet in which calculations were made. Baseline data to which response functions were applied are not able to be made publicly available due to small numbers of counts.</w:t>
      </w:r>
    </w:p>
  </w:footnote>
  <w:footnote w:id="3">
    <w:p w:rsidR="00757BD7" w:rsidRDefault="00757BD7">
      <w:pPr>
        <w:pStyle w:val="FootnoteText"/>
      </w:pPr>
      <w:r>
        <w:rPr>
          <w:rStyle w:val="FootnoteReference"/>
        </w:rPr>
        <w:footnoteRef/>
      </w:r>
      <w:r>
        <w:t xml:space="preserve"> The time horizon over which a decision maker would take into account costs and benefits is clearly an important issue in this scenario, but this is true more broadly in terms of air quality, public health or even medical evaluations. In principle, the appropriate time horizon would be the period over which costs and benefits are different for comparators under consideration. In practice, however, one might adopt a time horizon in-keeping with the specific policy under consideration, e.g. the expected longevity of new buses.</w:t>
      </w:r>
    </w:p>
  </w:footnote>
  <w:footnote w:id="4">
    <w:p w:rsidR="00757BD7" w:rsidRPr="00107D92" w:rsidRDefault="00757BD7">
      <w:pPr>
        <w:pStyle w:val="FootnoteText"/>
      </w:pPr>
      <w:r>
        <w:rPr>
          <w:rStyle w:val="FootnoteReference"/>
        </w:rPr>
        <w:footnoteRef/>
      </w:r>
      <w:r>
        <w:t xml:space="preserve"> It should be noted that we use the term evaluation, whereas the more precise wording might be </w:t>
      </w:r>
      <w:r>
        <w:rPr>
          <w:i/>
        </w:rPr>
        <w:t xml:space="preserve">ex </w:t>
      </w:r>
      <w:proofErr w:type="gramStart"/>
      <w:r>
        <w:rPr>
          <w:i/>
        </w:rPr>
        <w:t xml:space="preserve">ante </w:t>
      </w:r>
      <w:r>
        <w:t xml:space="preserve"> evaluation</w:t>
      </w:r>
      <w:proofErr w:type="gramEnd"/>
      <w:r>
        <w:t xml:space="preserve">, since we are constructing a model to evaluate the effects of an intervention before it has been implemented. </w:t>
      </w:r>
      <w:r>
        <w:rPr>
          <w:i/>
        </w:rPr>
        <w:t xml:space="preserve">Ex post </w:t>
      </w:r>
      <w:r>
        <w:t>evaluation refers to an analysis of an intervention after it has taken place, typically by examining changes in outcomes following its implementation.</w:t>
      </w:r>
    </w:p>
  </w:footnote>
  <w:footnote w:id="5">
    <w:p w:rsidR="00757BD7" w:rsidRDefault="00757BD7" w:rsidP="006D1941">
      <w:pPr>
        <w:pStyle w:val="FootnoteText"/>
      </w:pPr>
      <w:r>
        <w:rPr>
          <w:rStyle w:val="FootnoteReference"/>
        </w:rPr>
        <w:footnoteRef/>
      </w:r>
      <w:r>
        <w:t xml:space="preserve">See NICE website: </w:t>
      </w:r>
      <w:r w:rsidRPr="000C5C17">
        <w:t>https://www.nice.org.uk/guidance/published?type=ph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F460F"/>
    <w:multiLevelType w:val="hybridMultilevel"/>
    <w:tmpl w:val="E3EEAC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2FB664A"/>
    <w:multiLevelType w:val="hybridMultilevel"/>
    <w:tmpl w:val="FDAC4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BD5528"/>
    <w:multiLevelType w:val="hybridMultilevel"/>
    <w:tmpl w:val="41B87FD4"/>
    <w:lvl w:ilvl="0" w:tplc="C85AC36A">
      <w:start w:val="1"/>
      <w:numFmt w:val="decimal"/>
      <w:lvlText w:val="%1."/>
      <w:lvlJc w:val="left"/>
      <w:pPr>
        <w:tabs>
          <w:tab w:val="num" w:pos="1080"/>
        </w:tabs>
        <w:ind w:left="1080" w:hanging="360"/>
      </w:pPr>
      <w:rPr>
        <w:rFonts w:ascii="BWCYD Q+ Times" w:hAnsi="BWCYD Q+ Times" w:cs="BWCYD Q+ Times" w:hint="default"/>
      </w:r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
    <w:nsid w:val="3FA156C1"/>
    <w:multiLevelType w:val="hybridMultilevel"/>
    <w:tmpl w:val="375C30AA"/>
    <w:lvl w:ilvl="0" w:tplc="581EE922">
      <w:start w:val="3"/>
      <w:numFmt w:val="bullet"/>
      <w:lvlText w:val=""/>
      <w:lvlJc w:val="left"/>
      <w:pPr>
        <w:tabs>
          <w:tab w:val="num" w:pos="1080"/>
        </w:tabs>
        <w:ind w:left="1080" w:hanging="720"/>
      </w:pPr>
      <w:rPr>
        <w:rFonts w:ascii="Wingdings" w:eastAsia="Times New Roman" w:hAnsi="Wingdings" w:cs="Times New Roman" w:hint="default"/>
      </w:rPr>
    </w:lvl>
    <w:lvl w:ilvl="1" w:tplc="0809000D">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6B200015"/>
    <w:multiLevelType w:val="multilevel"/>
    <w:tmpl w:val="53F69E5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75936606"/>
    <w:multiLevelType w:val="hybridMultilevel"/>
    <w:tmpl w:val="AA62EC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941"/>
    <w:rsid w:val="00040425"/>
    <w:rsid w:val="000B1F96"/>
    <w:rsid w:val="000C735A"/>
    <w:rsid w:val="000E0466"/>
    <w:rsid w:val="000E1ABD"/>
    <w:rsid w:val="000F5FE5"/>
    <w:rsid w:val="00107D92"/>
    <w:rsid w:val="00113824"/>
    <w:rsid w:val="0015787A"/>
    <w:rsid w:val="001A7802"/>
    <w:rsid w:val="001B3537"/>
    <w:rsid w:val="00205886"/>
    <w:rsid w:val="002076D6"/>
    <w:rsid w:val="00296456"/>
    <w:rsid w:val="002C25DB"/>
    <w:rsid w:val="002F1FBE"/>
    <w:rsid w:val="0030316D"/>
    <w:rsid w:val="003865DB"/>
    <w:rsid w:val="003B13DA"/>
    <w:rsid w:val="003E4713"/>
    <w:rsid w:val="003E5FDA"/>
    <w:rsid w:val="00404C90"/>
    <w:rsid w:val="0041597F"/>
    <w:rsid w:val="00434826"/>
    <w:rsid w:val="00464A77"/>
    <w:rsid w:val="00472676"/>
    <w:rsid w:val="0047448D"/>
    <w:rsid w:val="00482665"/>
    <w:rsid w:val="004862C5"/>
    <w:rsid w:val="004B6BD9"/>
    <w:rsid w:val="004C0402"/>
    <w:rsid w:val="0051152D"/>
    <w:rsid w:val="00527398"/>
    <w:rsid w:val="00556AB0"/>
    <w:rsid w:val="005642C1"/>
    <w:rsid w:val="00582215"/>
    <w:rsid w:val="005B7CFD"/>
    <w:rsid w:val="005E2241"/>
    <w:rsid w:val="0061283C"/>
    <w:rsid w:val="00617485"/>
    <w:rsid w:val="00617BA1"/>
    <w:rsid w:val="00642D57"/>
    <w:rsid w:val="0064416A"/>
    <w:rsid w:val="00650E7C"/>
    <w:rsid w:val="006543A6"/>
    <w:rsid w:val="0067170C"/>
    <w:rsid w:val="006C3E62"/>
    <w:rsid w:val="006D1941"/>
    <w:rsid w:val="006E56BB"/>
    <w:rsid w:val="007230D3"/>
    <w:rsid w:val="00740F5F"/>
    <w:rsid w:val="00757BD7"/>
    <w:rsid w:val="00757F91"/>
    <w:rsid w:val="007E48B8"/>
    <w:rsid w:val="007F7518"/>
    <w:rsid w:val="00812FA6"/>
    <w:rsid w:val="008373E1"/>
    <w:rsid w:val="00855AA8"/>
    <w:rsid w:val="00881574"/>
    <w:rsid w:val="009264C2"/>
    <w:rsid w:val="00937AFE"/>
    <w:rsid w:val="00946E85"/>
    <w:rsid w:val="00972C66"/>
    <w:rsid w:val="009859DF"/>
    <w:rsid w:val="00985B1F"/>
    <w:rsid w:val="0099138C"/>
    <w:rsid w:val="009D2EA3"/>
    <w:rsid w:val="00A17E7C"/>
    <w:rsid w:val="00A56B03"/>
    <w:rsid w:val="00AB061D"/>
    <w:rsid w:val="00B30549"/>
    <w:rsid w:val="00B56103"/>
    <w:rsid w:val="00B643DA"/>
    <w:rsid w:val="00BF73AC"/>
    <w:rsid w:val="00C31730"/>
    <w:rsid w:val="00C32DDE"/>
    <w:rsid w:val="00CF2467"/>
    <w:rsid w:val="00D6435E"/>
    <w:rsid w:val="00DA3913"/>
    <w:rsid w:val="00DA42D2"/>
    <w:rsid w:val="00DD2F2E"/>
    <w:rsid w:val="00DF2653"/>
    <w:rsid w:val="00E05E5D"/>
    <w:rsid w:val="00E0683C"/>
    <w:rsid w:val="00E63B74"/>
    <w:rsid w:val="00F4051E"/>
    <w:rsid w:val="00F848FB"/>
    <w:rsid w:val="00FA1430"/>
    <w:rsid w:val="00FB344F"/>
    <w:rsid w:val="00FD0311"/>
    <w:rsid w:val="00FE73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19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194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19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9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19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19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D194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D1941"/>
    <w:pPr>
      <w:ind w:left="720"/>
      <w:contextualSpacing/>
    </w:pPr>
  </w:style>
  <w:style w:type="table" w:styleId="TableGrid">
    <w:name w:val="Table Grid"/>
    <w:basedOn w:val="TableNormal"/>
    <w:uiPriority w:val="59"/>
    <w:rsid w:val="006D1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D1941"/>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6D1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941"/>
    <w:rPr>
      <w:sz w:val="20"/>
      <w:szCs w:val="20"/>
    </w:rPr>
  </w:style>
  <w:style w:type="character" w:styleId="FootnoteReference">
    <w:name w:val="footnote reference"/>
    <w:basedOn w:val="DefaultParagraphFont"/>
    <w:uiPriority w:val="99"/>
    <w:semiHidden/>
    <w:unhideWhenUsed/>
    <w:rsid w:val="006D1941"/>
    <w:rPr>
      <w:vertAlign w:val="superscript"/>
    </w:rPr>
  </w:style>
  <w:style w:type="paragraph" w:styleId="Bibliography">
    <w:name w:val="Bibliography"/>
    <w:basedOn w:val="Normal"/>
    <w:next w:val="Normal"/>
    <w:uiPriority w:val="37"/>
    <w:unhideWhenUsed/>
    <w:rsid w:val="006D1941"/>
    <w:pPr>
      <w:spacing w:after="0" w:line="240" w:lineRule="auto"/>
      <w:ind w:left="720" w:hanging="720"/>
    </w:pPr>
  </w:style>
  <w:style w:type="character" w:styleId="Hyperlink">
    <w:name w:val="Hyperlink"/>
    <w:basedOn w:val="DefaultParagraphFont"/>
    <w:uiPriority w:val="99"/>
    <w:unhideWhenUsed/>
    <w:rsid w:val="006D1941"/>
    <w:rPr>
      <w:color w:val="0000FF" w:themeColor="hyperlink"/>
      <w:u w:val="single"/>
    </w:rPr>
  </w:style>
  <w:style w:type="character" w:styleId="CommentReference">
    <w:name w:val="annotation reference"/>
    <w:basedOn w:val="DefaultParagraphFont"/>
    <w:uiPriority w:val="99"/>
    <w:semiHidden/>
    <w:unhideWhenUsed/>
    <w:rsid w:val="0061283C"/>
    <w:rPr>
      <w:sz w:val="16"/>
      <w:szCs w:val="16"/>
    </w:rPr>
  </w:style>
  <w:style w:type="paragraph" w:styleId="CommentText">
    <w:name w:val="annotation text"/>
    <w:basedOn w:val="Normal"/>
    <w:link w:val="CommentTextChar"/>
    <w:uiPriority w:val="99"/>
    <w:semiHidden/>
    <w:unhideWhenUsed/>
    <w:rsid w:val="0061283C"/>
    <w:pPr>
      <w:spacing w:line="240" w:lineRule="auto"/>
    </w:pPr>
    <w:rPr>
      <w:sz w:val="20"/>
      <w:szCs w:val="20"/>
    </w:rPr>
  </w:style>
  <w:style w:type="character" w:customStyle="1" w:styleId="CommentTextChar">
    <w:name w:val="Comment Text Char"/>
    <w:basedOn w:val="DefaultParagraphFont"/>
    <w:link w:val="CommentText"/>
    <w:uiPriority w:val="99"/>
    <w:semiHidden/>
    <w:rsid w:val="0061283C"/>
    <w:rPr>
      <w:sz w:val="20"/>
      <w:szCs w:val="20"/>
    </w:rPr>
  </w:style>
  <w:style w:type="paragraph" w:styleId="CommentSubject">
    <w:name w:val="annotation subject"/>
    <w:basedOn w:val="CommentText"/>
    <w:next w:val="CommentText"/>
    <w:link w:val="CommentSubjectChar"/>
    <w:uiPriority w:val="99"/>
    <w:semiHidden/>
    <w:unhideWhenUsed/>
    <w:rsid w:val="0061283C"/>
    <w:rPr>
      <w:b/>
      <w:bCs/>
    </w:rPr>
  </w:style>
  <w:style w:type="character" w:customStyle="1" w:styleId="CommentSubjectChar">
    <w:name w:val="Comment Subject Char"/>
    <w:basedOn w:val="CommentTextChar"/>
    <w:link w:val="CommentSubject"/>
    <w:uiPriority w:val="99"/>
    <w:semiHidden/>
    <w:rsid w:val="0061283C"/>
    <w:rPr>
      <w:b/>
      <w:bCs/>
      <w:sz w:val="20"/>
      <w:szCs w:val="20"/>
    </w:rPr>
  </w:style>
  <w:style w:type="paragraph" w:styleId="BalloonText">
    <w:name w:val="Balloon Text"/>
    <w:basedOn w:val="Normal"/>
    <w:link w:val="BalloonTextChar"/>
    <w:uiPriority w:val="99"/>
    <w:semiHidden/>
    <w:unhideWhenUsed/>
    <w:rsid w:val="00612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3C"/>
    <w:rPr>
      <w:rFonts w:ascii="Tahoma" w:hAnsi="Tahoma" w:cs="Tahoma"/>
      <w:sz w:val="16"/>
      <w:szCs w:val="16"/>
    </w:rPr>
  </w:style>
  <w:style w:type="paragraph" w:customStyle="1" w:styleId="Default">
    <w:name w:val="Default"/>
    <w:rsid w:val="00582215"/>
    <w:pPr>
      <w:widowControl w:val="0"/>
      <w:autoSpaceDE w:val="0"/>
      <w:autoSpaceDN w:val="0"/>
      <w:adjustRightInd w:val="0"/>
      <w:spacing w:after="0" w:line="240" w:lineRule="auto"/>
    </w:pPr>
    <w:rPr>
      <w:rFonts w:ascii="BWCYD Q+ Times" w:eastAsia="Times New Roman" w:hAnsi="BWCYD Q+ Times" w:cs="BWCYD Q+ Times"/>
      <w:color w:val="000000"/>
      <w:sz w:val="24"/>
      <w:szCs w:val="24"/>
    </w:rPr>
  </w:style>
  <w:style w:type="paragraph" w:customStyle="1" w:styleId="CM4">
    <w:name w:val="CM4"/>
    <w:basedOn w:val="Default"/>
    <w:next w:val="Default"/>
    <w:rsid w:val="00582215"/>
    <w:pPr>
      <w:spacing w:after="285"/>
    </w:pPr>
    <w:rPr>
      <w:color w:val="auto"/>
    </w:rPr>
  </w:style>
  <w:style w:type="paragraph" w:styleId="EndnoteText">
    <w:name w:val="endnote text"/>
    <w:basedOn w:val="Normal"/>
    <w:link w:val="EndnoteTextChar"/>
    <w:uiPriority w:val="99"/>
    <w:semiHidden/>
    <w:unhideWhenUsed/>
    <w:rsid w:val="00650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0E7C"/>
    <w:rPr>
      <w:sz w:val="20"/>
      <w:szCs w:val="20"/>
    </w:rPr>
  </w:style>
  <w:style w:type="character" w:styleId="EndnoteReference">
    <w:name w:val="endnote reference"/>
    <w:basedOn w:val="DefaultParagraphFont"/>
    <w:uiPriority w:val="99"/>
    <w:semiHidden/>
    <w:unhideWhenUsed/>
    <w:rsid w:val="00650E7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D19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94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D194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D194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94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D194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D194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D1941"/>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6D1941"/>
    <w:pPr>
      <w:ind w:left="720"/>
      <w:contextualSpacing/>
    </w:pPr>
  </w:style>
  <w:style w:type="table" w:styleId="TableGrid">
    <w:name w:val="Table Grid"/>
    <w:basedOn w:val="TableNormal"/>
    <w:uiPriority w:val="59"/>
    <w:rsid w:val="006D1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D1941"/>
    <w:pPr>
      <w:spacing w:line="240" w:lineRule="auto"/>
    </w:pPr>
    <w:rPr>
      <w:b/>
      <w:bCs/>
      <w:color w:val="4F81BD" w:themeColor="accent1"/>
      <w:sz w:val="18"/>
      <w:szCs w:val="18"/>
    </w:rPr>
  </w:style>
  <w:style w:type="paragraph" w:styleId="FootnoteText">
    <w:name w:val="footnote text"/>
    <w:basedOn w:val="Normal"/>
    <w:link w:val="FootnoteTextChar"/>
    <w:uiPriority w:val="99"/>
    <w:semiHidden/>
    <w:unhideWhenUsed/>
    <w:rsid w:val="006D19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1941"/>
    <w:rPr>
      <w:sz w:val="20"/>
      <w:szCs w:val="20"/>
    </w:rPr>
  </w:style>
  <w:style w:type="character" w:styleId="FootnoteReference">
    <w:name w:val="footnote reference"/>
    <w:basedOn w:val="DefaultParagraphFont"/>
    <w:uiPriority w:val="99"/>
    <w:semiHidden/>
    <w:unhideWhenUsed/>
    <w:rsid w:val="006D1941"/>
    <w:rPr>
      <w:vertAlign w:val="superscript"/>
    </w:rPr>
  </w:style>
  <w:style w:type="paragraph" w:styleId="Bibliography">
    <w:name w:val="Bibliography"/>
    <w:basedOn w:val="Normal"/>
    <w:next w:val="Normal"/>
    <w:uiPriority w:val="37"/>
    <w:unhideWhenUsed/>
    <w:rsid w:val="006D1941"/>
    <w:pPr>
      <w:spacing w:after="0" w:line="240" w:lineRule="auto"/>
      <w:ind w:left="720" w:hanging="720"/>
    </w:pPr>
  </w:style>
  <w:style w:type="character" w:styleId="Hyperlink">
    <w:name w:val="Hyperlink"/>
    <w:basedOn w:val="DefaultParagraphFont"/>
    <w:uiPriority w:val="99"/>
    <w:unhideWhenUsed/>
    <w:rsid w:val="006D1941"/>
    <w:rPr>
      <w:color w:val="0000FF" w:themeColor="hyperlink"/>
      <w:u w:val="single"/>
    </w:rPr>
  </w:style>
  <w:style w:type="character" w:styleId="CommentReference">
    <w:name w:val="annotation reference"/>
    <w:basedOn w:val="DefaultParagraphFont"/>
    <w:uiPriority w:val="99"/>
    <w:semiHidden/>
    <w:unhideWhenUsed/>
    <w:rsid w:val="0061283C"/>
    <w:rPr>
      <w:sz w:val="16"/>
      <w:szCs w:val="16"/>
    </w:rPr>
  </w:style>
  <w:style w:type="paragraph" w:styleId="CommentText">
    <w:name w:val="annotation text"/>
    <w:basedOn w:val="Normal"/>
    <w:link w:val="CommentTextChar"/>
    <w:uiPriority w:val="99"/>
    <w:semiHidden/>
    <w:unhideWhenUsed/>
    <w:rsid w:val="0061283C"/>
    <w:pPr>
      <w:spacing w:line="240" w:lineRule="auto"/>
    </w:pPr>
    <w:rPr>
      <w:sz w:val="20"/>
      <w:szCs w:val="20"/>
    </w:rPr>
  </w:style>
  <w:style w:type="character" w:customStyle="1" w:styleId="CommentTextChar">
    <w:name w:val="Comment Text Char"/>
    <w:basedOn w:val="DefaultParagraphFont"/>
    <w:link w:val="CommentText"/>
    <w:uiPriority w:val="99"/>
    <w:semiHidden/>
    <w:rsid w:val="0061283C"/>
    <w:rPr>
      <w:sz w:val="20"/>
      <w:szCs w:val="20"/>
    </w:rPr>
  </w:style>
  <w:style w:type="paragraph" w:styleId="CommentSubject">
    <w:name w:val="annotation subject"/>
    <w:basedOn w:val="CommentText"/>
    <w:next w:val="CommentText"/>
    <w:link w:val="CommentSubjectChar"/>
    <w:uiPriority w:val="99"/>
    <w:semiHidden/>
    <w:unhideWhenUsed/>
    <w:rsid w:val="0061283C"/>
    <w:rPr>
      <w:b/>
      <w:bCs/>
    </w:rPr>
  </w:style>
  <w:style w:type="character" w:customStyle="1" w:styleId="CommentSubjectChar">
    <w:name w:val="Comment Subject Char"/>
    <w:basedOn w:val="CommentTextChar"/>
    <w:link w:val="CommentSubject"/>
    <w:uiPriority w:val="99"/>
    <w:semiHidden/>
    <w:rsid w:val="0061283C"/>
    <w:rPr>
      <w:b/>
      <w:bCs/>
      <w:sz w:val="20"/>
      <w:szCs w:val="20"/>
    </w:rPr>
  </w:style>
  <w:style w:type="paragraph" w:styleId="BalloonText">
    <w:name w:val="Balloon Text"/>
    <w:basedOn w:val="Normal"/>
    <w:link w:val="BalloonTextChar"/>
    <w:uiPriority w:val="99"/>
    <w:semiHidden/>
    <w:unhideWhenUsed/>
    <w:rsid w:val="006128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83C"/>
    <w:rPr>
      <w:rFonts w:ascii="Tahoma" w:hAnsi="Tahoma" w:cs="Tahoma"/>
      <w:sz w:val="16"/>
      <w:szCs w:val="16"/>
    </w:rPr>
  </w:style>
  <w:style w:type="paragraph" w:customStyle="1" w:styleId="Default">
    <w:name w:val="Default"/>
    <w:rsid w:val="00582215"/>
    <w:pPr>
      <w:widowControl w:val="0"/>
      <w:autoSpaceDE w:val="0"/>
      <w:autoSpaceDN w:val="0"/>
      <w:adjustRightInd w:val="0"/>
      <w:spacing w:after="0" w:line="240" w:lineRule="auto"/>
    </w:pPr>
    <w:rPr>
      <w:rFonts w:ascii="BWCYD Q+ Times" w:eastAsia="Times New Roman" w:hAnsi="BWCYD Q+ Times" w:cs="BWCYD Q+ Times"/>
      <w:color w:val="000000"/>
      <w:sz w:val="24"/>
      <w:szCs w:val="24"/>
    </w:rPr>
  </w:style>
  <w:style w:type="paragraph" w:customStyle="1" w:styleId="CM4">
    <w:name w:val="CM4"/>
    <w:basedOn w:val="Default"/>
    <w:next w:val="Default"/>
    <w:rsid w:val="00582215"/>
    <w:pPr>
      <w:spacing w:after="285"/>
    </w:pPr>
    <w:rPr>
      <w:color w:val="auto"/>
    </w:rPr>
  </w:style>
  <w:style w:type="paragraph" w:styleId="EndnoteText">
    <w:name w:val="endnote text"/>
    <w:basedOn w:val="Normal"/>
    <w:link w:val="EndnoteTextChar"/>
    <w:uiPriority w:val="99"/>
    <w:semiHidden/>
    <w:unhideWhenUsed/>
    <w:rsid w:val="00650E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0E7C"/>
    <w:rPr>
      <w:sz w:val="20"/>
      <w:szCs w:val="20"/>
    </w:rPr>
  </w:style>
  <w:style w:type="character" w:styleId="EndnoteReference">
    <w:name w:val="endnote reference"/>
    <w:basedOn w:val="DefaultParagraphFont"/>
    <w:uiPriority w:val="99"/>
    <w:semiHidden/>
    <w:unhideWhenUsed/>
    <w:rsid w:val="00650E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creativecommons.org/licenses/by/3.0/legalco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clahrc-yh.nir.ac.uk" TargetMode="External"/><Relationship Id="rId17" Type="http://schemas.openxmlformats.org/officeDocument/2006/relationships/hyperlink" Target="http://creativecommons.org/licenses/by/3.0/" TargetMode="External"/><Relationship Id="rId2" Type="http://schemas.openxmlformats.org/officeDocument/2006/relationships/numbering" Target="numbering.xml"/><Relationship Id="rId16" Type="http://schemas.openxmlformats.org/officeDocument/2006/relationships/hyperlink" Target="http://creativecommons.org/licenses/by-nc/3.0/legalco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mprovementacademy.org/documents/Projects/air_quality/Costs%20and%20benefits%20associated%20with%20emissions.pdf" TargetMode="External"/><Relationship Id="rId5" Type="http://schemas.openxmlformats.org/officeDocument/2006/relationships/settings" Target="settings.xml"/><Relationship Id="rId15" Type="http://schemas.openxmlformats.org/officeDocument/2006/relationships/hyperlink" Target="http://creativecommons.org/licenses/by-nc/3.0/" TargetMode="External"/><Relationship Id="rId10" Type="http://schemas.openxmlformats.org/officeDocument/2006/relationships/hyperlink" Target="http://www.bradford.gov.uk/NR/rdonlyres/1B122A0C-D989-451D-B0BE-30A46F0FF569/0/ReportOfTheLEZFeasibilityStudy.pdf" TargetMode="External"/><Relationship Id="rId19" Type="http://schemas.openxmlformats.org/officeDocument/2006/relationships/hyperlink" Target="http://group.bmj.com/group/about/corporate/Anti-Bribery%20and%20Corruption%20Policy%20-August%202012.pdf" TargetMode="External"/><Relationship Id="rId4" Type="http://schemas.microsoft.com/office/2007/relationships/stylesWithEffects" Target="stylesWithEffects.xml"/><Relationship Id="rId9" Type="http://schemas.openxmlformats.org/officeDocument/2006/relationships/hyperlink" Target="mailto:james.lomas@york.ac.uk" TargetMode="External"/><Relationship Id="rId14" Type="http://schemas.openxmlformats.org/officeDocument/2006/relationships/hyperlink" Target="http://www.bmj..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E9CAADE-59B8-4F76-9541-1C4E6727B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21B2E289.dotm</Template>
  <TotalTime>1</TotalTime>
  <Pages>25</Pages>
  <Words>44147</Words>
  <Characters>251641</Characters>
  <Application>Microsoft Office Word</Application>
  <DocSecurity>0</DocSecurity>
  <Lines>2097</Lines>
  <Paragraphs>590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 Lomas</cp:lastModifiedBy>
  <cp:revision>2</cp:revision>
  <dcterms:created xsi:type="dcterms:W3CDTF">2016-04-08T09:35:00Z</dcterms:created>
  <dcterms:modified xsi:type="dcterms:W3CDTF">2016-04-08T09:35:00Z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zotero-version="4.0.28.10"&gt;&lt;session id="x6aGv0Gd"/&gt;&lt;style id="http://www.zotero.org/styles/elsevier-harvard" hasBibliography="1" bibliographyStyleHasBeenSet="1"/&gt;&lt;prefs&gt;&lt;pref name="fieldType" value="Field"/&gt;&lt;pref name="storeReferenc</vt:lpwstr>
  </property>
  <property fmtid="{D5CDD505-2E9C-101B-9397-08002B2CF9AE}" pid="3" name="ZOTERO_PREF_2">
    <vt:lpwstr>es" value="true"/&gt;&lt;pref name="automaticJournalAbbreviations" value="true"/&gt;&lt;pref name="noteType" value=""/&gt;&lt;/prefs&gt;&lt;/data&gt;</vt:lpwstr>
  </property>
  <property fmtid="{D5CDD505-2E9C-101B-9397-08002B2CF9AE}" pid="4" name="Mendeley Document_1">
    <vt:lpwstr>True</vt:lpwstr>
  </property>
  <property fmtid="{D5CDD505-2E9C-101B-9397-08002B2CF9AE}" pid="5" name="Mendeley User Name_1">
    <vt:lpwstr>james.lomas@york.ac.uk@www.mendeley.com</vt:lpwstr>
  </property>
  <property fmtid="{D5CDD505-2E9C-101B-9397-08002B2CF9AE}" pid="6" name="Mendeley Citation Style_1">
    <vt:lpwstr>http://www.zotero.org/styles/ieee</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http://www.zotero.org/styles/apa</vt:lpwstr>
  </property>
  <property fmtid="{D5CDD505-2E9C-101B-9397-08002B2CF9AE}" pid="12" name="Mendeley Recent Style Name 2_1">
    <vt:lpwstr>American Psychological Association 6th edition</vt:lpwstr>
  </property>
  <property fmtid="{D5CDD505-2E9C-101B-9397-08002B2CF9AE}" pid="13" name="Mendeley Recent Style Id 3_1">
    <vt:lpwstr>http://www.zotero.org/styles/american-sociological-association</vt:lpwstr>
  </property>
  <property fmtid="{D5CDD505-2E9C-101B-9397-08002B2CF9AE}" pid="14" name="Mendeley Recent Style Name 3_1">
    <vt:lpwstr>American Sociological Association</vt:lpwstr>
  </property>
  <property fmtid="{D5CDD505-2E9C-101B-9397-08002B2CF9AE}" pid="15" name="Mendeley Recent Style Id 4_1">
    <vt:lpwstr>http://www.zotero.org/styles/chicago-author-date</vt:lpwstr>
  </property>
  <property fmtid="{D5CDD505-2E9C-101B-9397-08002B2CF9AE}" pid="16" name="Mendeley Recent Style Name 4_1">
    <vt:lpwstr>Chicago Manual of Style 16th edition (author-date)</vt:lpwstr>
  </property>
  <property fmtid="{D5CDD505-2E9C-101B-9397-08002B2CF9AE}" pid="17" name="Mendeley Recent Style Id 5_1">
    <vt:lpwstr>http://www.zotero.org/styles/harvard1</vt:lpwstr>
  </property>
  <property fmtid="{D5CDD505-2E9C-101B-9397-08002B2CF9AE}" pid="18" name="Mendeley Recent Style Name 5_1">
    <vt:lpwstr>Harvard Reference format 1 (author-date)</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7th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