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6F4F0" w14:textId="2E2A3457" w:rsidR="00072349" w:rsidRPr="00FA31DE" w:rsidRDefault="005C77CE" w:rsidP="00072349">
      <w:pPr>
        <w:spacing w:before="720" w:after="360" w:line="480" w:lineRule="auto"/>
        <w:rPr>
          <w:rFonts w:ascii="Times New Roman" w:hAnsi="Times New Roman"/>
          <w:sz w:val="44"/>
        </w:rPr>
      </w:pPr>
      <w:bookmarkStart w:id="0" w:name="_Toc389117598"/>
      <w:r w:rsidRPr="00FA31DE">
        <w:rPr>
          <w:rFonts w:ascii="Times New Roman" w:hAnsi="Times New Roman"/>
          <w:sz w:val="44"/>
        </w:rPr>
        <w:t>How Entrainers Enhance Solubility in Supercritical Carbon D</w:t>
      </w:r>
      <w:r w:rsidR="00072349" w:rsidRPr="00FA31DE">
        <w:rPr>
          <w:rFonts w:ascii="Times New Roman" w:hAnsi="Times New Roman"/>
          <w:sz w:val="44"/>
        </w:rPr>
        <w:t xml:space="preserve">ioxide </w:t>
      </w:r>
    </w:p>
    <w:p w14:paraId="10FF74CE" w14:textId="77777777" w:rsidR="00072349" w:rsidRPr="00FA31DE" w:rsidRDefault="00072349" w:rsidP="00072349">
      <w:pPr>
        <w:spacing w:after="240" w:line="480" w:lineRule="auto"/>
        <w:jc w:val="center"/>
        <w:rPr>
          <w:i/>
        </w:rPr>
      </w:pPr>
      <w:r w:rsidRPr="00FA31DE">
        <w:rPr>
          <w:i/>
        </w:rPr>
        <w:t>Seishi Shimizu</w:t>
      </w:r>
      <w:r w:rsidRPr="00FA31DE">
        <w:rPr>
          <w:i/>
          <w:vertAlign w:val="superscript"/>
        </w:rPr>
        <w:t xml:space="preserve">1* </w:t>
      </w:r>
      <w:r w:rsidRPr="00FA31DE">
        <w:rPr>
          <w:i/>
        </w:rPr>
        <w:t>and Steven Abbott</w:t>
      </w:r>
      <w:r w:rsidRPr="00FA31DE">
        <w:rPr>
          <w:i/>
          <w:vertAlign w:val="superscript"/>
        </w:rPr>
        <w:t>2</w:t>
      </w:r>
      <w:proofErr w:type="gramStart"/>
      <w:r w:rsidRPr="00FA31DE">
        <w:rPr>
          <w:i/>
          <w:vertAlign w:val="superscript"/>
        </w:rPr>
        <w:t>,3</w:t>
      </w:r>
      <w:proofErr w:type="gramEnd"/>
      <w:r w:rsidRPr="00FA31DE">
        <w:rPr>
          <w:i/>
        </w:rPr>
        <w:t xml:space="preserve"> </w:t>
      </w:r>
    </w:p>
    <w:p w14:paraId="3330BF9B" w14:textId="77777777" w:rsidR="00072349" w:rsidRPr="00FA31DE" w:rsidRDefault="00072349" w:rsidP="00072349">
      <w:pPr>
        <w:spacing w:after="240" w:line="480" w:lineRule="auto"/>
        <w:jc w:val="center"/>
      </w:pPr>
      <w:r w:rsidRPr="00FA31DE">
        <w:rPr>
          <w:vertAlign w:val="superscript"/>
        </w:rPr>
        <w:t>1</w:t>
      </w:r>
      <w:r w:rsidRPr="00FA31DE">
        <w:t>York Structural Biology Laboratory, Department of Chemistry, University of York, Heslington, York YO10 5DD, United Kingdom.</w:t>
      </w:r>
    </w:p>
    <w:p w14:paraId="70335CB2" w14:textId="7935B257" w:rsidR="00072349" w:rsidRPr="00FA31DE" w:rsidRDefault="00072349" w:rsidP="00072349">
      <w:pPr>
        <w:spacing w:after="240" w:line="480" w:lineRule="auto"/>
        <w:jc w:val="center"/>
      </w:pPr>
      <w:r w:rsidRPr="00FA31DE">
        <w:rPr>
          <w:vertAlign w:val="superscript"/>
        </w:rPr>
        <w:t>2</w:t>
      </w:r>
      <w:r w:rsidRPr="00FA31DE">
        <w:t>Steven Abbott TCNF Ltd.</w:t>
      </w:r>
      <w:r w:rsidR="008719A8">
        <w:t>,</w:t>
      </w:r>
      <w:r w:rsidRPr="00FA31DE">
        <w:t xml:space="preserve"> 7 Elsmere Road, Ipswich, Suffolk IP1 3SZ, United Kingdom. </w:t>
      </w:r>
    </w:p>
    <w:p w14:paraId="7D780C20" w14:textId="77777777" w:rsidR="00072349" w:rsidRPr="00FA31DE" w:rsidRDefault="00072349" w:rsidP="00072349">
      <w:pPr>
        <w:spacing w:after="240" w:line="480" w:lineRule="auto"/>
        <w:jc w:val="center"/>
      </w:pPr>
      <w:r w:rsidRPr="00FA31DE">
        <w:rPr>
          <w:vertAlign w:val="superscript"/>
        </w:rPr>
        <w:t>3</w:t>
      </w:r>
      <w:r w:rsidRPr="00FA31DE">
        <w:t>School of Mechanical Engineering, University of Leeds, Leeds LS2 9JT, United Kingdom.</w:t>
      </w:r>
    </w:p>
    <w:p w14:paraId="01762462" w14:textId="77777777" w:rsidR="00072349" w:rsidRPr="00FA31DE" w:rsidRDefault="00072349" w:rsidP="00072349">
      <w:pPr>
        <w:spacing w:after="0" w:line="480" w:lineRule="auto"/>
        <w:jc w:val="left"/>
        <w:rPr>
          <w:b/>
        </w:rPr>
      </w:pPr>
      <w:r w:rsidRPr="00FA31DE">
        <w:rPr>
          <w:b/>
        </w:rPr>
        <w:t xml:space="preserve">Corresponding Author: </w:t>
      </w:r>
    </w:p>
    <w:p w14:paraId="2C5E87B7" w14:textId="77777777" w:rsidR="00072349" w:rsidRPr="00FA31DE" w:rsidRDefault="00072349" w:rsidP="00072349">
      <w:pPr>
        <w:spacing w:after="0" w:line="480" w:lineRule="auto"/>
        <w:jc w:val="left"/>
      </w:pPr>
      <w:r w:rsidRPr="00FA31DE">
        <w:t xml:space="preserve">Seishi Shimizu </w:t>
      </w:r>
    </w:p>
    <w:p w14:paraId="41892F3B" w14:textId="77777777" w:rsidR="00072349" w:rsidRPr="00FA31DE" w:rsidRDefault="00072349" w:rsidP="00072349">
      <w:pPr>
        <w:spacing w:line="480" w:lineRule="auto"/>
      </w:pPr>
      <w:r w:rsidRPr="00FA31DE">
        <w:t>York Structural Biology Laboratory, Department of Chemistry, University of York, Heslington, York YO10 5DD, United Kingdom</w:t>
      </w:r>
    </w:p>
    <w:p w14:paraId="46E5AECE" w14:textId="77777777" w:rsidR="00072349" w:rsidRPr="00FA31DE" w:rsidRDefault="00072349" w:rsidP="00072349">
      <w:pPr>
        <w:spacing w:line="480" w:lineRule="auto"/>
      </w:pPr>
      <w:r w:rsidRPr="00FA31DE">
        <w:t xml:space="preserve">Tel: +44 1904 328281, Fax: +44 1904 328281, Email: </w:t>
      </w:r>
      <w:hyperlink r:id="rId8" w:history="1">
        <w:r w:rsidRPr="00FA31DE">
          <w:rPr>
            <w:color w:val="0000FF"/>
            <w:u w:val="single"/>
          </w:rPr>
          <w:t>seishi.shimizu@york.ac.uk</w:t>
        </w:r>
      </w:hyperlink>
    </w:p>
    <w:p w14:paraId="06914419" w14:textId="470074C3" w:rsidR="00072349" w:rsidRPr="00FA31DE" w:rsidRDefault="00072349" w:rsidP="00072349">
      <w:pPr>
        <w:spacing w:line="480" w:lineRule="auto"/>
      </w:pPr>
      <w:r w:rsidRPr="00FA31DE">
        <w:t>ABBREVIATIONS: KB, Kirkwood-Buff; CO</w:t>
      </w:r>
      <w:r w:rsidRPr="00FA31DE">
        <w:rPr>
          <w:vertAlign w:val="subscript"/>
        </w:rPr>
        <w:t>2</w:t>
      </w:r>
      <w:r w:rsidRPr="00FA31DE">
        <w:t>, carbon dioxide; sc</w:t>
      </w:r>
      <w:r w:rsidR="004F6167" w:rsidRPr="00FA31DE">
        <w:rPr>
          <w:rFonts w:eastAsia="MS Mincho"/>
        </w:rPr>
        <w:t>CO</w:t>
      </w:r>
      <w:r w:rsidR="004F6167" w:rsidRPr="00FA31DE">
        <w:rPr>
          <w:rFonts w:eastAsia="MS Mincho"/>
          <w:vertAlign w:val="subscript"/>
        </w:rPr>
        <w:t>2</w:t>
      </w:r>
      <w:r w:rsidRPr="00FA31DE">
        <w:t>, supercritical carbon dioxide; EoS, Equation of State; NRTL, Non-Random Two Liquid activity coefficient theory</w:t>
      </w:r>
    </w:p>
    <w:p w14:paraId="0DEE33E6" w14:textId="77777777" w:rsidR="00072349" w:rsidRPr="00FA31DE" w:rsidRDefault="00072349" w:rsidP="00072349">
      <w:pPr>
        <w:spacing w:after="0"/>
        <w:jc w:val="left"/>
      </w:pPr>
      <w:r w:rsidRPr="00FA31DE">
        <w:br w:type="page"/>
      </w:r>
    </w:p>
    <w:p w14:paraId="0649B69B" w14:textId="77777777" w:rsidR="00072349" w:rsidRPr="00FA31DE" w:rsidRDefault="00072349" w:rsidP="00072349">
      <w:pPr>
        <w:spacing w:line="480" w:lineRule="auto"/>
        <w:jc w:val="left"/>
      </w:pPr>
      <w:r w:rsidRPr="00FA31DE">
        <w:rPr>
          <w:b/>
        </w:rPr>
        <w:lastRenderedPageBreak/>
        <w:t xml:space="preserve">ABSTRACT </w:t>
      </w:r>
    </w:p>
    <w:p w14:paraId="54EF06B0" w14:textId="77777777" w:rsidR="00072349" w:rsidRPr="00FA31DE" w:rsidRDefault="00072349" w:rsidP="00072349">
      <w:pPr>
        <w:spacing w:after="0" w:line="480" w:lineRule="auto"/>
        <w:rPr>
          <w:lang w:val="en-GB"/>
        </w:rPr>
      </w:pPr>
    </w:p>
    <w:p w14:paraId="70E0787C" w14:textId="51F54256" w:rsidR="00072349" w:rsidRPr="00FA31DE" w:rsidRDefault="00072349" w:rsidP="00072349">
      <w:pPr>
        <w:spacing w:after="0" w:line="480" w:lineRule="auto"/>
        <w:ind w:firstLine="202"/>
        <w:rPr>
          <w:lang w:val="en-GB"/>
        </w:rPr>
      </w:pPr>
      <w:r w:rsidRPr="00FA31DE">
        <w:rPr>
          <w:lang w:val="en-GB"/>
        </w:rPr>
        <w:tab/>
        <w:t>Supercritical carbon dioxide (sc</w:t>
      </w:r>
      <w:r w:rsidR="004F6167" w:rsidRPr="00FA31DE">
        <w:rPr>
          <w:rFonts w:eastAsia="MS Mincho"/>
        </w:rPr>
        <w:t>CO</w:t>
      </w:r>
      <w:r w:rsidR="004F6167" w:rsidRPr="00FA31DE">
        <w:rPr>
          <w:rFonts w:eastAsia="MS Mincho"/>
          <w:vertAlign w:val="subscript"/>
        </w:rPr>
        <w:t>2</w:t>
      </w:r>
      <w:r w:rsidRPr="00FA31DE">
        <w:rPr>
          <w:lang w:val="en-GB"/>
        </w:rPr>
        <w:t xml:space="preserve">) on its own </w:t>
      </w:r>
      <w:r w:rsidR="002204E3" w:rsidRPr="00FA31DE">
        <w:rPr>
          <w:lang w:val="en-GB"/>
        </w:rPr>
        <w:t xml:space="preserve">can be </w:t>
      </w:r>
      <w:r w:rsidRPr="00FA31DE">
        <w:rPr>
          <w:lang w:val="en-GB"/>
        </w:rPr>
        <w:t xml:space="preserve">a relatively poor solvent. Yet the addition at relatively modest concentration of “entrainers”, simple solvent molecules such as ethanol or acetone, </w:t>
      </w:r>
      <w:r w:rsidR="002204E3" w:rsidRPr="00FA31DE">
        <w:rPr>
          <w:lang w:val="en-GB"/>
        </w:rPr>
        <w:t xml:space="preserve">can </w:t>
      </w:r>
      <w:r w:rsidRPr="00FA31DE">
        <w:rPr>
          <w:lang w:val="en-GB"/>
        </w:rPr>
        <w:t>provide a significant boost in solubility, thereby enabling its industrial use. However, how entrainers work is still under debate; without an unambiguous explanation it is hard to optimi</w:t>
      </w:r>
      <w:r w:rsidR="00B0781E" w:rsidRPr="00FA31DE">
        <w:rPr>
          <w:lang w:val="en-GB"/>
        </w:rPr>
        <w:t>z</w:t>
      </w:r>
      <w:r w:rsidRPr="00FA31DE">
        <w:rPr>
          <w:lang w:val="en-GB"/>
        </w:rPr>
        <w:t xml:space="preserve">e entrainers for any specific solute. This paper demonstrates that a fundamental, assumption-free </w:t>
      </w:r>
      <w:r w:rsidR="002B52DC" w:rsidRPr="00FA31DE">
        <w:rPr>
          <w:lang w:val="en-GB"/>
        </w:rPr>
        <w:t xml:space="preserve">statistical </w:t>
      </w:r>
      <w:r w:rsidRPr="00FA31DE">
        <w:rPr>
          <w:lang w:val="en-GB"/>
        </w:rPr>
        <w:t>thermodynamic theory, the Kirkwood-Buff (KB) theory, can provide an unambiguous explanation of the entrainer effect through an analysis of published experimental data. The KB theory shows that a strong solute-entrainer interaction accounts for the solubility enhancement, while CO</w:t>
      </w:r>
      <w:r w:rsidRPr="00FA31DE">
        <w:rPr>
          <w:vertAlign w:val="subscript"/>
          <w:lang w:val="en-GB"/>
        </w:rPr>
        <w:t>2</w:t>
      </w:r>
      <w:r w:rsidRPr="00FA31DE">
        <w:rPr>
          <w:lang w:val="en-GB"/>
        </w:rPr>
        <w:t xml:space="preserve"> density increase and/or CO</w:t>
      </w:r>
      <w:r w:rsidRPr="00FA31DE">
        <w:rPr>
          <w:vertAlign w:val="subscript"/>
          <w:lang w:val="en-GB"/>
        </w:rPr>
        <w:t>2</w:t>
      </w:r>
      <w:r w:rsidR="00091EA0" w:rsidRPr="00FA31DE">
        <w:rPr>
          <w:lang w:val="en-GB"/>
        </w:rPr>
        <w:t>-</w:t>
      </w:r>
      <w:r w:rsidRPr="00FA31DE">
        <w:rPr>
          <w:lang w:val="en-GB"/>
        </w:rPr>
        <w:t>entrainer</w:t>
      </w:r>
      <w:r w:rsidR="00091EA0" w:rsidRPr="00FA31DE">
        <w:rPr>
          <w:lang w:val="en-GB"/>
        </w:rPr>
        <w:t xml:space="preserve"> </w:t>
      </w:r>
      <w:r w:rsidRPr="00FA31DE">
        <w:rPr>
          <w:lang w:val="en-GB"/>
        </w:rPr>
        <w:t xml:space="preserve">interactions, which have been assumed widely in the literature, do not account for </w:t>
      </w:r>
      <w:r w:rsidR="00FC1ACC" w:rsidRPr="00FA31DE">
        <w:rPr>
          <w:lang w:val="en-GB"/>
        </w:rPr>
        <w:t>solubilization</w:t>
      </w:r>
      <w:r w:rsidRPr="00FA31DE">
        <w:rPr>
          <w:lang w:val="en-GB"/>
        </w:rPr>
        <w:t xml:space="preserve">. This conclusion, despite the limited completeness of available data, is demonstrably robust; this can be shown by an order-of-magnitude analysis based upon the theory, and can be demonstrated directly through a public-domain “app”, which has been developed to implement the theory. </w:t>
      </w:r>
    </w:p>
    <w:p w14:paraId="6E7B121F" w14:textId="77777777" w:rsidR="00072349" w:rsidRPr="00FA31DE" w:rsidRDefault="00072349" w:rsidP="00072349">
      <w:pPr>
        <w:spacing w:after="0" w:line="480" w:lineRule="auto"/>
        <w:jc w:val="left"/>
        <w:rPr>
          <w:rFonts w:ascii="Times New Roman" w:hAnsi="Times New Roman"/>
          <w:szCs w:val="24"/>
          <w:lang w:val="en-GB" w:eastAsia="ja-JP"/>
        </w:rPr>
      </w:pPr>
    </w:p>
    <w:p w14:paraId="027330D1" w14:textId="77777777" w:rsidR="00072349" w:rsidRPr="00FA31DE" w:rsidRDefault="00072349" w:rsidP="00072349">
      <w:pPr>
        <w:spacing w:after="0" w:line="480" w:lineRule="auto"/>
        <w:ind w:firstLine="202"/>
        <w:rPr>
          <w:lang w:val="en-GB" w:eastAsia="ja-JP"/>
        </w:rPr>
      </w:pPr>
    </w:p>
    <w:p w14:paraId="182477A7" w14:textId="77777777" w:rsidR="00072349" w:rsidRPr="00FA31DE" w:rsidRDefault="00072349" w:rsidP="00072349">
      <w:pPr>
        <w:spacing w:after="0" w:line="480" w:lineRule="auto"/>
        <w:rPr>
          <w:b/>
          <w:lang w:val="en-GB" w:eastAsia="ja-JP"/>
        </w:rPr>
      </w:pPr>
      <w:bookmarkStart w:id="1" w:name="_Toc389117597"/>
      <w:r w:rsidRPr="00FA31DE">
        <w:rPr>
          <w:b/>
          <w:lang w:val="en-GB" w:eastAsia="ja-JP"/>
        </w:rPr>
        <w:t>1. Introduction</w:t>
      </w:r>
      <w:bookmarkEnd w:id="1"/>
    </w:p>
    <w:p w14:paraId="4A0EFE36" w14:textId="77777777" w:rsidR="00072349" w:rsidRPr="00FA31DE" w:rsidRDefault="00072349" w:rsidP="00072349">
      <w:pPr>
        <w:spacing w:after="0" w:line="480" w:lineRule="auto"/>
        <w:ind w:firstLine="202"/>
        <w:rPr>
          <w:b/>
          <w:lang w:val="en-GB" w:eastAsia="ja-JP"/>
        </w:rPr>
      </w:pPr>
    </w:p>
    <w:p w14:paraId="3C3B4578" w14:textId="5F0C340E" w:rsidR="00072349" w:rsidRPr="00FA31DE" w:rsidRDefault="00072349" w:rsidP="00072349">
      <w:pPr>
        <w:spacing w:after="0" w:line="480" w:lineRule="auto"/>
        <w:ind w:firstLine="202"/>
        <w:rPr>
          <w:lang w:val="en-GB" w:eastAsia="ja-JP"/>
        </w:rPr>
      </w:pPr>
      <w:r w:rsidRPr="00FA31DE">
        <w:rPr>
          <w:lang w:val="en-GB" w:eastAsia="ja-JP"/>
        </w:rPr>
        <w:t>Chemical extraction using supercritical carbon dioxide (sc</w:t>
      </w:r>
      <w:r w:rsidR="004F6167" w:rsidRPr="00FA31DE">
        <w:rPr>
          <w:rFonts w:eastAsia="MS Mincho"/>
        </w:rPr>
        <w:t>CO</w:t>
      </w:r>
      <w:r w:rsidR="004F6167" w:rsidRPr="00FA31DE">
        <w:rPr>
          <w:rFonts w:eastAsia="MS Mincho"/>
          <w:vertAlign w:val="subscript"/>
        </w:rPr>
        <w:t>2</w:t>
      </w:r>
      <w:r w:rsidRPr="00FA31DE">
        <w:rPr>
          <w:lang w:val="en-GB" w:eastAsia="ja-JP"/>
        </w:rPr>
        <w:t>) is an important industrial process, enabled by overcoming the poor solvent nature of CO</w:t>
      </w:r>
      <w:r w:rsidRPr="00FA31DE">
        <w:rPr>
          <w:vertAlign w:val="subscript"/>
          <w:lang w:val="en-GB" w:eastAsia="ja-JP"/>
        </w:rPr>
        <w:t>2</w:t>
      </w:r>
      <w:r w:rsidRPr="00FA31DE">
        <w:rPr>
          <w:lang w:val="en-GB" w:eastAsia="ja-JP"/>
        </w:rPr>
        <w:t xml:space="preserve"> through the addition of entrainers.</w:t>
      </w:r>
      <w:r w:rsidRPr="00FA31DE">
        <w:rPr>
          <w:vertAlign w:val="superscript"/>
          <w:lang w:val="en-GB" w:eastAsia="ja-JP"/>
        </w:rPr>
        <w:t xml:space="preserve"> 1-5</w:t>
      </w:r>
      <w:r w:rsidRPr="00FA31DE">
        <w:rPr>
          <w:lang w:val="en-GB" w:eastAsia="ja-JP"/>
        </w:rPr>
        <w:t xml:space="preserve"> Entrainers are usually small and simple organic molecules, which can cause dramatic solubility enhancements when added to sc</w:t>
      </w:r>
      <w:r w:rsidR="004F6167" w:rsidRPr="00FA31DE">
        <w:rPr>
          <w:rFonts w:eastAsia="MS Mincho"/>
        </w:rPr>
        <w:t>CO</w:t>
      </w:r>
      <w:r w:rsidR="004F6167" w:rsidRPr="00FA31DE">
        <w:rPr>
          <w:rFonts w:eastAsia="MS Mincho"/>
          <w:vertAlign w:val="subscript"/>
        </w:rPr>
        <w:t>2</w:t>
      </w:r>
      <w:r w:rsidRPr="00FA31DE">
        <w:rPr>
          <w:lang w:val="en-GB" w:eastAsia="ja-JP"/>
        </w:rPr>
        <w:t xml:space="preserve">. Despite their widespread use, how entrainers really work is </w:t>
      </w:r>
      <w:r w:rsidRPr="00FA31DE">
        <w:rPr>
          <w:lang w:val="en-GB" w:eastAsia="ja-JP"/>
        </w:rPr>
        <w:lastRenderedPageBreak/>
        <w:t>still a much-debated question with different hypotheses, summari</w:t>
      </w:r>
      <w:r w:rsidR="00B0781E" w:rsidRPr="00FA31DE">
        <w:rPr>
          <w:lang w:val="en-GB" w:eastAsia="ja-JP"/>
        </w:rPr>
        <w:t>z</w:t>
      </w:r>
      <w:r w:rsidRPr="00FA31DE">
        <w:rPr>
          <w:lang w:val="en-GB" w:eastAsia="ja-JP"/>
        </w:rPr>
        <w:t>ed below, which have been proposed as answers to this question:</w:t>
      </w:r>
    </w:p>
    <w:p w14:paraId="48E4DCFE" w14:textId="77777777" w:rsidR="00072349" w:rsidRPr="00FA31DE" w:rsidRDefault="00072349" w:rsidP="00072349">
      <w:pPr>
        <w:spacing w:after="0" w:line="480" w:lineRule="auto"/>
        <w:ind w:firstLine="202"/>
        <w:rPr>
          <w:lang w:val="en-GB" w:eastAsia="ja-JP"/>
        </w:rPr>
      </w:pPr>
    </w:p>
    <w:p w14:paraId="0EFED24B" w14:textId="5C22EEDB" w:rsidR="00072349" w:rsidRPr="00FA31DE" w:rsidRDefault="00072349" w:rsidP="00072349">
      <w:pPr>
        <w:spacing w:after="0" w:line="480" w:lineRule="auto"/>
        <w:ind w:firstLine="202"/>
        <w:rPr>
          <w:lang w:val="en-GB" w:eastAsia="ja-JP"/>
        </w:rPr>
      </w:pPr>
      <w:r w:rsidRPr="00FA31DE">
        <w:rPr>
          <w:b/>
          <w:lang w:val="en-GB" w:eastAsia="ja-JP"/>
        </w:rPr>
        <w:t>Hypothesis (i)</w:t>
      </w:r>
      <w:r w:rsidRPr="00FA31DE">
        <w:rPr>
          <w:lang w:val="en-GB" w:eastAsia="ja-JP"/>
        </w:rPr>
        <w:t>: Preferential entrainer-solute interaction compared to CO</w:t>
      </w:r>
      <w:r w:rsidRPr="00FA31DE">
        <w:rPr>
          <w:vertAlign w:val="subscript"/>
          <w:lang w:val="en-GB" w:eastAsia="ja-JP"/>
        </w:rPr>
        <w:t>2</w:t>
      </w:r>
      <w:r w:rsidRPr="00FA31DE">
        <w:rPr>
          <w:lang w:val="en-GB" w:eastAsia="ja-JP"/>
        </w:rPr>
        <w:t>-solute interaction. Because of the favourable entrainer-solute interaction, the more entrainer in the solution, the more soluble the solute.</w:t>
      </w:r>
      <w:r w:rsidRPr="00FA31DE">
        <w:rPr>
          <w:vertAlign w:val="superscript"/>
          <w:lang w:val="en-GB" w:eastAsia="ja-JP"/>
        </w:rPr>
        <w:t>7-11</w:t>
      </w:r>
    </w:p>
    <w:p w14:paraId="60D64ECD" w14:textId="77777777" w:rsidR="00072349" w:rsidRPr="00FA31DE" w:rsidRDefault="00072349" w:rsidP="00072349">
      <w:pPr>
        <w:spacing w:after="0" w:line="480" w:lineRule="auto"/>
        <w:ind w:firstLine="202"/>
        <w:rPr>
          <w:lang w:val="en-GB" w:eastAsia="ja-JP"/>
        </w:rPr>
      </w:pPr>
    </w:p>
    <w:p w14:paraId="1899FA39" w14:textId="77777777" w:rsidR="00072349" w:rsidRPr="00FA31DE" w:rsidRDefault="00072349" w:rsidP="00072349">
      <w:pPr>
        <w:spacing w:after="0" w:line="480" w:lineRule="auto"/>
        <w:ind w:firstLine="202"/>
        <w:rPr>
          <w:lang w:val="en-GB" w:eastAsia="ja-JP"/>
        </w:rPr>
      </w:pPr>
      <w:r w:rsidRPr="00FA31DE">
        <w:rPr>
          <w:b/>
          <w:lang w:val="en-GB" w:eastAsia="ja-JP"/>
        </w:rPr>
        <w:t>Hypothesis (ii):</w:t>
      </w:r>
      <w:r w:rsidRPr="00FA31DE">
        <w:rPr>
          <w:lang w:val="en-GB" w:eastAsia="ja-JP"/>
        </w:rPr>
        <w:t xml:space="preserve"> Heterogeneity of bulk scCO</w:t>
      </w:r>
      <w:r w:rsidRPr="00FA31DE">
        <w:rPr>
          <w:vertAlign w:val="subscript"/>
          <w:lang w:val="en-GB" w:eastAsia="ja-JP"/>
        </w:rPr>
        <w:t>2</w:t>
      </w:r>
      <w:r w:rsidRPr="00FA31DE">
        <w:rPr>
          <w:lang w:val="en-GB" w:eastAsia="ja-JP"/>
        </w:rPr>
        <w:t xml:space="preserve"> caused either by </w:t>
      </w:r>
      <w:r w:rsidRPr="00FA31DE">
        <w:rPr>
          <w:b/>
          <w:lang w:val="en-GB" w:eastAsia="ja-JP"/>
        </w:rPr>
        <w:t>(a)</w:t>
      </w:r>
      <w:r w:rsidRPr="00FA31DE">
        <w:rPr>
          <w:lang w:val="en-GB" w:eastAsia="ja-JP"/>
        </w:rPr>
        <w:t xml:space="preserve"> self-aggregation of entrainers</w:t>
      </w:r>
      <w:r w:rsidRPr="00FA31DE">
        <w:rPr>
          <w:vertAlign w:val="superscript"/>
          <w:lang w:val="en-GB" w:eastAsia="ja-JP"/>
        </w:rPr>
        <w:t>12</w:t>
      </w:r>
      <w:proofErr w:type="gramStart"/>
      <w:r w:rsidRPr="00FA31DE">
        <w:rPr>
          <w:vertAlign w:val="superscript"/>
          <w:lang w:val="en-GB" w:eastAsia="ja-JP"/>
        </w:rPr>
        <w:t>,13</w:t>
      </w:r>
      <w:proofErr w:type="gramEnd"/>
      <w:r w:rsidRPr="00FA31DE">
        <w:rPr>
          <w:lang w:val="en-GB" w:eastAsia="ja-JP"/>
        </w:rPr>
        <w:t xml:space="preserve"> or </w:t>
      </w:r>
      <w:r w:rsidRPr="00FA31DE">
        <w:rPr>
          <w:b/>
          <w:lang w:val="en-GB" w:eastAsia="ja-JP"/>
        </w:rPr>
        <w:t>(b)</w:t>
      </w:r>
      <w:r w:rsidRPr="00FA31DE">
        <w:rPr>
          <w:lang w:val="en-GB" w:eastAsia="ja-JP"/>
        </w:rPr>
        <w:t xml:space="preserve"> aggregation of CO</w:t>
      </w:r>
      <w:r w:rsidRPr="00FA31DE">
        <w:rPr>
          <w:vertAlign w:val="subscript"/>
          <w:lang w:val="en-GB" w:eastAsia="ja-JP"/>
        </w:rPr>
        <w:t>2</w:t>
      </w:r>
      <w:r w:rsidRPr="00FA31DE">
        <w:rPr>
          <w:lang w:val="en-GB" w:eastAsia="ja-JP"/>
        </w:rPr>
        <w:t xml:space="preserve"> around the entrainer.</w:t>
      </w:r>
      <w:r w:rsidRPr="00FA31DE">
        <w:rPr>
          <w:vertAlign w:val="superscript"/>
          <w:lang w:val="en-GB" w:eastAsia="ja-JP"/>
        </w:rPr>
        <w:t>14-17</w:t>
      </w:r>
      <w:r w:rsidRPr="00FA31DE">
        <w:rPr>
          <w:lang w:val="en-GB" w:eastAsia="ja-JP"/>
        </w:rPr>
        <w:t xml:space="preserve"> Either way, it is the heterogeneity and microstructure of bulk scCO</w:t>
      </w:r>
      <w:r w:rsidRPr="00FA31DE">
        <w:rPr>
          <w:vertAlign w:val="subscript"/>
          <w:lang w:val="en-GB" w:eastAsia="ja-JP"/>
        </w:rPr>
        <w:t>2</w:t>
      </w:r>
      <w:r w:rsidRPr="00FA31DE">
        <w:rPr>
          <w:lang w:val="en-GB" w:eastAsia="ja-JP"/>
        </w:rPr>
        <w:t xml:space="preserve"> that enhances the interaction between the solute and the CO</w:t>
      </w:r>
      <w:r w:rsidRPr="00FA31DE">
        <w:rPr>
          <w:vertAlign w:val="subscript"/>
          <w:lang w:val="en-GB" w:eastAsia="ja-JP"/>
        </w:rPr>
        <w:t>2</w:t>
      </w:r>
      <w:r w:rsidRPr="00FA31DE">
        <w:rPr>
          <w:lang w:val="en-GB" w:eastAsia="ja-JP"/>
        </w:rPr>
        <w:t xml:space="preserve"> aggregate, through which solubility increases.</w:t>
      </w:r>
    </w:p>
    <w:p w14:paraId="662117D3" w14:textId="77777777" w:rsidR="00072349" w:rsidRPr="00FA31DE" w:rsidRDefault="00072349" w:rsidP="00072349">
      <w:pPr>
        <w:spacing w:after="0" w:line="480" w:lineRule="auto"/>
        <w:ind w:firstLine="202"/>
        <w:rPr>
          <w:lang w:val="en-GB" w:eastAsia="ja-JP"/>
        </w:rPr>
      </w:pPr>
    </w:p>
    <w:p w14:paraId="1E9BDF8F" w14:textId="77777777" w:rsidR="00072349" w:rsidRPr="00FA31DE" w:rsidRDefault="00072349" w:rsidP="00072349">
      <w:pPr>
        <w:spacing w:after="0" w:line="480" w:lineRule="auto"/>
        <w:ind w:firstLine="202"/>
        <w:rPr>
          <w:lang w:val="en-GB" w:eastAsia="ja-JP"/>
        </w:rPr>
      </w:pPr>
      <w:r w:rsidRPr="00FA31DE">
        <w:rPr>
          <w:b/>
          <w:lang w:val="en-GB" w:eastAsia="ja-JP"/>
        </w:rPr>
        <w:t>Hypothesis (iii):</w:t>
      </w:r>
      <w:r w:rsidRPr="00FA31DE">
        <w:rPr>
          <w:lang w:val="en-GB" w:eastAsia="ja-JP"/>
        </w:rPr>
        <w:t xml:space="preserve"> Because higher scCO</w:t>
      </w:r>
      <w:r w:rsidRPr="00FA31DE">
        <w:rPr>
          <w:vertAlign w:val="subscript"/>
          <w:lang w:val="en-GB" w:eastAsia="ja-JP"/>
        </w:rPr>
        <w:t>2</w:t>
      </w:r>
      <w:r w:rsidRPr="00FA31DE">
        <w:rPr>
          <w:lang w:val="en-GB" w:eastAsia="ja-JP"/>
        </w:rPr>
        <w:t xml:space="preserve"> density from higher pressure leads to higher solubility, it is plausible that the fluid density increase induced by entrainers would similarly increase solubility.</w:t>
      </w:r>
      <w:r w:rsidRPr="00FA31DE">
        <w:rPr>
          <w:vertAlign w:val="superscript"/>
          <w:lang w:val="en-GB" w:eastAsia="ja-JP"/>
        </w:rPr>
        <w:t>18,19</w:t>
      </w:r>
      <w:r w:rsidRPr="00FA31DE">
        <w:rPr>
          <w:lang w:val="en-GB" w:eastAsia="ja-JP"/>
        </w:rPr>
        <w:t xml:space="preserve"> By hypothesis, interaction between carbon dioxide molecules is enhanced through the involvement of entrainers in between, which thus causes local increases in the density of scCO</w:t>
      </w:r>
      <w:r w:rsidRPr="00FA31DE">
        <w:rPr>
          <w:vertAlign w:val="subscript"/>
          <w:lang w:val="en-GB" w:eastAsia="ja-JP"/>
        </w:rPr>
        <w:t>2</w:t>
      </w:r>
      <w:r w:rsidRPr="00FA31DE">
        <w:rPr>
          <w:lang w:val="en-GB" w:eastAsia="ja-JP"/>
        </w:rPr>
        <w:t xml:space="preserve"> and therefore higher solubility.</w:t>
      </w:r>
    </w:p>
    <w:p w14:paraId="5DA506B2" w14:textId="77777777" w:rsidR="00866F65" w:rsidRPr="00FA31DE" w:rsidRDefault="00866F65" w:rsidP="00072349">
      <w:pPr>
        <w:spacing w:after="0" w:line="480" w:lineRule="auto"/>
        <w:ind w:firstLine="202"/>
        <w:rPr>
          <w:lang w:val="en-GB" w:eastAsia="ja-JP"/>
        </w:rPr>
      </w:pPr>
    </w:p>
    <w:p w14:paraId="049C3934" w14:textId="0D1C440F" w:rsidR="00072349" w:rsidRPr="00FA31DE" w:rsidRDefault="0040378C" w:rsidP="0078342E">
      <w:pPr>
        <w:spacing w:after="0" w:line="480" w:lineRule="auto"/>
        <w:ind w:firstLine="202"/>
        <w:rPr>
          <w:lang w:val="en-GB" w:eastAsia="ja-JP"/>
        </w:rPr>
      </w:pPr>
      <w:r w:rsidRPr="00FA31DE">
        <w:rPr>
          <w:lang w:val="en-GB" w:eastAsia="ja-JP"/>
        </w:rPr>
        <w:t xml:space="preserve">The logical consequence of the hypotheses (ii) and (iii) is that </w:t>
      </w:r>
      <w:r w:rsidR="00866F65" w:rsidRPr="00FA31DE">
        <w:rPr>
          <w:lang w:val="en-GB" w:eastAsia="ja-JP"/>
        </w:rPr>
        <w:t xml:space="preserve">the entrainer effect should be </w:t>
      </w:r>
      <w:r w:rsidRPr="00FA31DE">
        <w:rPr>
          <w:lang w:val="en-GB" w:eastAsia="ja-JP"/>
        </w:rPr>
        <w:t>identical for all solutes, because</w:t>
      </w:r>
      <w:r w:rsidR="00866F65" w:rsidRPr="00FA31DE">
        <w:rPr>
          <w:lang w:val="en-GB" w:eastAsia="ja-JP"/>
        </w:rPr>
        <w:t xml:space="preserve"> no </w:t>
      </w:r>
      <w:r w:rsidRPr="00FA31DE">
        <w:rPr>
          <w:lang w:val="en-GB" w:eastAsia="ja-JP"/>
        </w:rPr>
        <w:t xml:space="preserve">contribution from the </w:t>
      </w:r>
      <w:r w:rsidR="00866F65" w:rsidRPr="00FA31DE">
        <w:rPr>
          <w:lang w:val="en-GB" w:eastAsia="ja-JP"/>
        </w:rPr>
        <w:t>properties of solute or solute-solvent interacti</w:t>
      </w:r>
      <w:r w:rsidRPr="00FA31DE">
        <w:rPr>
          <w:lang w:val="en-GB" w:eastAsia="ja-JP"/>
        </w:rPr>
        <w:t>on have been considered</w:t>
      </w:r>
      <w:r w:rsidR="00866F65" w:rsidRPr="00FA31DE">
        <w:rPr>
          <w:lang w:val="en-GB" w:eastAsia="ja-JP"/>
        </w:rPr>
        <w:t>.</w:t>
      </w:r>
      <w:r w:rsidRPr="00FA31DE">
        <w:rPr>
          <w:lang w:val="en-GB" w:eastAsia="ja-JP"/>
        </w:rPr>
        <w:t xml:space="preserve"> The immediate counter-example to these hypotheses is ethanol as entrainer, whose solubilisation power depends on whether </w:t>
      </w:r>
      <w:r w:rsidR="0078342E" w:rsidRPr="00FA31DE">
        <w:rPr>
          <w:lang w:val="en-GB" w:eastAsia="ja-JP"/>
        </w:rPr>
        <w:t xml:space="preserve">it can </w:t>
      </w:r>
      <w:r w:rsidRPr="00FA31DE">
        <w:rPr>
          <w:lang w:val="en-GB" w:eastAsia="ja-JP"/>
        </w:rPr>
        <w:t xml:space="preserve">form hydrogen bonds with the </w:t>
      </w:r>
      <w:r w:rsidR="0078342E" w:rsidRPr="00FA31DE">
        <w:rPr>
          <w:lang w:val="en-GB" w:eastAsia="ja-JP"/>
        </w:rPr>
        <w:t>solute.</w:t>
      </w:r>
      <w:r w:rsidR="00353FB9" w:rsidRPr="00FA31DE">
        <w:rPr>
          <w:vertAlign w:val="superscript"/>
          <w:lang w:val="en-GB" w:eastAsia="ja-JP"/>
        </w:rPr>
        <w:t>20</w:t>
      </w:r>
      <w:r w:rsidR="0078342E" w:rsidRPr="00FA31DE">
        <w:rPr>
          <w:lang w:val="en-GB" w:eastAsia="ja-JP"/>
        </w:rPr>
        <w:t xml:space="preserve"> </w:t>
      </w:r>
      <w:r w:rsidR="00A17A55" w:rsidRPr="00FA31DE">
        <w:rPr>
          <w:lang w:val="en-GB" w:eastAsia="ja-JP"/>
        </w:rPr>
        <w:t xml:space="preserve">In addition, a careful simulation study found that the augmentation of local density </w:t>
      </w:r>
      <w:r w:rsidR="00A17A55" w:rsidRPr="00FA31DE">
        <w:rPr>
          <w:lang w:val="en-GB" w:eastAsia="ja-JP"/>
        </w:rPr>
        <w:lastRenderedPageBreak/>
        <w:t>(hypothesis (iii)) has been shown to play a negligible role.</w:t>
      </w:r>
      <w:r w:rsidR="00353FB9" w:rsidRPr="00FA31DE">
        <w:rPr>
          <w:vertAlign w:val="superscript"/>
          <w:lang w:val="en-GB" w:eastAsia="ja-JP"/>
        </w:rPr>
        <w:t>21</w:t>
      </w:r>
      <w:r w:rsidR="00A17A55" w:rsidRPr="00FA31DE">
        <w:rPr>
          <w:lang w:val="en-GB" w:eastAsia="ja-JP"/>
        </w:rPr>
        <w:t xml:space="preserve"> Such </w:t>
      </w:r>
      <w:r w:rsidR="0078342E" w:rsidRPr="00FA31DE">
        <w:rPr>
          <w:lang w:val="en-GB" w:eastAsia="ja-JP"/>
        </w:rPr>
        <w:t>consideration</w:t>
      </w:r>
      <w:r w:rsidR="00A17A55" w:rsidRPr="00FA31DE">
        <w:rPr>
          <w:lang w:val="en-GB" w:eastAsia="ja-JP"/>
        </w:rPr>
        <w:t>s make</w:t>
      </w:r>
      <w:r w:rsidR="0078342E" w:rsidRPr="00FA31DE">
        <w:rPr>
          <w:lang w:val="en-GB" w:eastAsia="ja-JP"/>
        </w:rPr>
        <w:t xml:space="preserve"> </w:t>
      </w:r>
      <w:r w:rsidR="00A17A55" w:rsidRPr="00FA31DE">
        <w:rPr>
          <w:lang w:val="en-GB" w:eastAsia="ja-JP"/>
        </w:rPr>
        <w:t xml:space="preserve">one </w:t>
      </w:r>
      <w:r w:rsidR="0078342E" w:rsidRPr="00FA31DE">
        <w:rPr>
          <w:lang w:val="en-GB" w:eastAsia="ja-JP"/>
        </w:rPr>
        <w:t xml:space="preserve">wonder if the mechanisms proposed in each hypotheses really make a significant quantitative contribution to solubilisation. </w:t>
      </w:r>
      <w:r w:rsidR="00072349" w:rsidRPr="00FA31DE">
        <w:rPr>
          <w:lang w:val="en-GB" w:eastAsia="ja-JP"/>
        </w:rPr>
        <w:t>To evaluate these hypotheses</w:t>
      </w:r>
      <w:r w:rsidR="0078342E" w:rsidRPr="00FA31DE">
        <w:rPr>
          <w:lang w:val="en-GB" w:eastAsia="ja-JP"/>
        </w:rPr>
        <w:t xml:space="preserve"> quantitatively</w:t>
      </w:r>
      <w:r w:rsidR="00072349" w:rsidRPr="00FA31DE">
        <w:rPr>
          <w:lang w:val="en-GB" w:eastAsia="ja-JP"/>
        </w:rPr>
        <w:t>, a clear theoretical guideline is indispensable.</w:t>
      </w:r>
    </w:p>
    <w:p w14:paraId="784B3DB4" w14:textId="77777777" w:rsidR="00072349" w:rsidRPr="00FA31DE" w:rsidRDefault="00072349" w:rsidP="00072349">
      <w:pPr>
        <w:spacing w:after="0" w:line="480" w:lineRule="auto"/>
        <w:ind w:firstLine="202"/>
        <w:rPr>
          <w:lang w:val="en-GB" w:eastAsia="ja-JP"/>
        </w:rPr>
      </w:pPr>
    </w:p>
    <w:p w14:paraId="0B821A08" w14:textId="4D47E83F" w:rsidR="00786C3B" w:rsidRPr="00FA31DE" w:rsidRDefault="00072349" w:rsidP="00786C3B">
      <w:pPr>
        <w:spacing w:after="0" w:line="480" w:lineRule="auto"/>
        <w:ind w:firstLine="202"/>
        <w:rPr>
          <w:lang w:val="en-GB" w:eastAsia="ja-JP"/>
        </w:rPr>
      </w:pPr>
      <w:r w:rsidRPr="00FA31DE">
        <w:rPr>
          <w:lang w:val="en-GB" w:eastAsia="ja-JP"/>
        </w:rPr>
        <w:t>The assumption-free, rigorous Kirkwood-Buff (KB) theory should, in principle, be able to resolve the issues.</w:t>
      </w:r>
      <w:r w:rsidR="00353FB9" w:rsidRPr="00FA31DE">
        <w:rPr>
          <w:vertAlign w:val="superscript"/>
          <w:lang w:val="en-GB" w:eastAsia="ja-JP"/>
        </w:rPr>
        <w:t>22</w:t>
      </w:r>
      <w:r w:rsidRPr="00FA31DE">
        <w:rPr>
          <w:vertAlign w:val="superscript"/>
          <w:lang w:val="en-GB" w:eastAsia="ja-JP"/>
        </w:rPr>
        <w:t>-3</w:t>
      </w:r>
      <w:r w:rsidR="00353FB9" w:rsidRPr="00FA31DE">
        <w:rPr>
          <w:vertAlign w:val="superscript"/>
          <w:lang w:val="en-GB" w:eastAsia="ja-JP"/>
        </w:rPr>
        <w:t>4</w:t>
      </w:r>
      <w:r w:rsidRPr="00FA31DE">
        <w:rPr>
          <w:lang w:val="en-GB" w:eastAsia="ja-JP"/>
        </w:rPr>
        <w:t xml:space="preserve"> Note that the KB theory is chiefly an interpretative tool, which provides a molecular-level understanding starting from thermodynamic data, which has successfully been used on problems as varied as protein folding, small molecule hydrotropy and food and beverage science.</w:t>
      </w:r>
      <w:r w:rsidR="00353FB9" w:rsidRPr="00FA31DE">
        <w:rPr>
          <w:vertAlign w:val="superscript"/>
          <w:lang w:val="en-GB" w:eastAsia="ja-JP"/>
        </w:rPr>
        <w:t>22</w:t>
      </w:r>
      <w:r w:rsidRPr="00FA31DE">
        <w:rPr>
          <w:vertAlign w:val="superscript"/>
          <w:lang w:val="en-GB" w:eastAsia="ja-JP"/>
        </w:rPr>
        <w:t>-3</w:t>
      </w:r>
      <w:r w:rsidR="00353FB9" w:rsidRPr="00FA31DE">
        <w:rPr>
          <w:vertAlign w:val="superscript"/>
          <w:lang w:val="en-GB" w:eastAsia="ja-JP"/>
        </w:rPr>
        <w:t>4</w:t>
      </w:r>
      <w:r w:rsidR="00D93BF5" w:rsidRPr="00FA31DE">
        <w:rPr>
          <w:lang w:val="en-GB" w:eastAsia="ja-JP"/>
        </w:rPr>
        <w:t xml:space="preserve"> </w:t>
      </w:r>
      <w:r w:rsidR="00786C3B" w:rsidRPr="00FA31DE">
        <w:rPr>
          <w:lang w:val="en-GB" w:eastAsia="ja-JP"/>
        </w:rPr>
        <w:t>In each case the KB analysis could clearly tell a correct mechanism from hypotheses such as water structure and hydrotrope self-association and show unambiguously the key mechanisms at work.</w:t>
      </w:r>
      <w:r w:rsidR="00353FB9" w:rsidRPr="00FA31DE">
        <w:rPr>
          <w:vertAlign w:val="superscript"/>
          <w:lang w:val="en-GB" w:eastAsia="ja-JP"/>
        </w:rPr>
        <w:t>22</w:t>
      </w:r>
      <w:r w:rsidR="009E1814" w:rsidRPr="00FA31DE">
        <w:rPr>
          <w:vertAlign w:val="superscript"/>
          <w:lang w:val="en-GB" w:eastAsia="ja-JP"/>
        </w:rPr>
        <w:t>-3</w:t>
      </w:r>
      <w:r w:rsidR="00353FB9" w:rsidRPr="00FA31DE">
        <w:rPr>
          <w:vertAlign w:val="superscript"/>
          <w:lang w:val="en-GB" w:eastAsia="ja-JP"/>
        </w:rPr>
        <w:t>4</w:t>
      </w:r>
    </w:p>
    <w:p w14:paraId="11FC9AB8" w14:textId="77777777" w:rsidR="00786C3B" w:rsidRPr="00FA31DE" w:rsidRDefault="00786C3B" w:rsidP="00786C3B">
      <w:pPr>
        <w:spacing w:after="0" w:line="480" w:lineRule="auto"/>
        <w:ind w:firstLine="202"/>
        <w:rPr>
          <w:lang w:val="en-GB" w:eastAsia="ja-JP"/>
        </w:rPr>
      </w:pPr>
    </w:p>
    <w:p w14:paraId="7563E87D" w14:textId="654715C9" w:rsidR="00072349" w:rsidRPr="00FA31DE" w:rsidRDefault="00786C3B" w:rsidP="00786C3B">
      <w:pPr>
        <w:spacing w:after="0" w:line="480" w:lineRule="auto"/>
        <w:ind w:firstLine="202"/>
        <w:rPr>
          <w:lang w:val="en-GB" w:eastAsia="ja-JP"/>
        </w:rPr>
      </w:pPr>
      <w:r w:rsidRPr="00FA31DE">
        <w:rPr>
          <w:lang w:val="en-GB" w:eastAsia="ja-JP"/>
        </w:rPr>
        <w:t>Previous work</w:t>
      </w:r>
      <w:r w:rsidR="00353FB9" w:rsidRPr="00FA31DE">
        <w:rPr>
          <w:vertAlign w:val="superscript"/>
          <w:lang w:val="en-GB" w:eastAsia="ja-JP"/>
        </w:rPr>
        <w:t>35</w:t>
      </w:r>
      <w:r w:rsidRPr="00FA31DE">
        <w:rPr>
          <w:vertAlign w:val="superscript"/>
          <w:lang w:val="en-GB" w:eastAsia="ja-JP"/>
        </w:rPr>
        <w:t>-3</w:t>
      </w:r>
      <w:r w:rsidR="00353FB9" w:rsidRPr="00FA31DE">
        <w:rPr>
          <w:vertAlign w:val="superscript"/>
          <w:lang w:val="en-GB" w:eastAsia="ja-JP"/>
        </w:rPr>
        <w:t>8</w:t>
      </w:r>
      <w:r w:rsidRPr="00FA31DE">
        <w:rPr>
          <w:lang w:val="en-GB" w:eastAsia="ja-JP"/>
        </w:rPr>
        <w:t xml:space="preserve"> applying KB theory to entrainer and co-solvent effects in scCO</w:t>
      </w:r>
      <w:r w:rsidRPr="00FA31DE">
        <w:rPr>
          <w:vertAlign w:val="subscript"/>
          <w:lang w:val="en-GB" w:eastAsia="ja-JP"/>
        </w:rPr>
        <w:t>2</w:t>
      </w:r>
      <w:r w:rsidRPr="00FA31DE">
        <w:rPr>
          <w:lang w:val="en-GB" w:eastAsia="ja-JP"/>
        </w:rPr>
        <w:t xml:space="preserve"> provided interesting insights but did not lead to a clear and usable explanation of the mechanism. </w:t>
      </w:r>
      <w:r w:rsidR="00072349" w:rsidRPr="00FA31DE">
        <w:rPr>
          <w:lang w:val="en-GB" w:eastAsia="ja-JP"/>
        </w:rPr>
        <w:t>The aim of this paper (and the associated, freely available, open source, on-line “app”) is to show that the relatively simple calculations based upon the KB theory, using datasets taken from the scCO</w:t>
      </w:r>
      <w:r w:rsidR="00072349" w:rsidRPr="00FA31DE">
        <w:rPr>
          <w:vertAlign w:val="subscript"/>
          <w:lang w:val="en-GB" w:eastAsia="ja-JP"/>
        </w:rPr>
        <w:t>2</w:t>
      </w:r>
      <w:r w:rsidR="00072349" w:rsidRPr="00FA31DE">
        <w:rPr>
          <w:lang w:val="en-GB" w:eastAsia="ja-JP"/>
        </w:rPr>
        <w:t xml:space="preserve"> literature, can clearly resolve the mechanism of solubility enhancement. </w:t>
      </w:r>
    </w:p>
    <w:p w14:paraId="14DB093C" w14:textId="77777777" w:rsidR="00072349" w:rsidRPr="00FA31DE" w:rsidRDefault="00072349" w:rsidP="00072349">
      <w:pPr>
        <w:spacing w:after="0" w:line="480" w:lineRule="auto"/>
        <w:ind w:firstLine="202"/>
        <w:rPr>
          <w:lang w:val="en-GB" w:eastAsia="ja-JP"/>
        </w:rPr>
      </w:pPr>
    </w:p>
    <w:p w14:paraId="31FE0629" w14:textId="77777777" w:rsidR="00072349" w:rsidRPr="00FA31DE" w:rsidRDefault="00072349" w:rsidP="00072349">
      <w:pPr>
        <w:spacing w:line="480" w:lineRule="auto"/>
        <w:rPr>
          <w:b/>
          <w:lang w:val="en-GB" w:eastAsia="ja-JP"/>
        </w:rPr>
      </w:pPr>
      <w:r w:rsidRPr="00FA31DE">
        <w:rPr>
          <w:b/>
          <w:lang w:val="en-GB" w:eastAsia="ja-JP"/>
        </w:rPr>
        <w:t>2. The essence of the Kirkwood-Buff theory</w:t>
      </w:r>
    </w:p>
    <w:p w14:paraId="793F11AE" w14:textId="77777777" w:rsidR="00072349" w:rsidRPr="00FA31DE" w:rsidRDefault="00072349" w:rsidP="00072349">
      <w:pPr>
        <w:spacing w:after="0" w:line="480" w:lineRule="auto"/>
        <w:ind w:firstLine="202"/>
        <w:rPr>
          <w:lang w:val="en-GB"/>
        </w:rPr>
      </w:pPr>
    </w:p>
    <w:p w14:paraId="039648A9" w14:textId="0CC500D8" w:rsidR="00072349" w:rsidRPr="00FA31DE" w:rsidRDefault="00072349" w:rsidP="00072349">
      <w:pPr>
        <w:spacing w:after="0" w:line="480" w:lineRule="auto"/>
        <w:ind w:firstLine="202"/>
        <w:rPr>
          <w:lang w:val="en-GB"/>
        </w:rPr>
      </w:pPr>
      <w:r w:rsidRPr="00FA31DE">
        <w:rPr>
          <w:lang w:val="en-GB"/>
        </w:rPr>
        <w:t>Throughout this paper, we follow the following indexing scheme of Shimizu and Matubayasi</w:t>
      </w:r>
      <w:proofErr w:type="gramStart"/>
      <w:r w:rsidRPr="00FA31DE">
        <w:rPr>
          <w:lang w:val="en-GB"/>
        </w:rPr>
        <w:t>:</w:t>
      </w:r>
      <w:r w:rsidR="00353FB9" w:rsidRPr="00FA31DE">
        <w:rPr>
          <w:vertAlign w:val="superscript"/>
          <w:lang w:val="en-GB"/>
        </w:rPr>
        <w:t>24,28</w:t>
      </w:r>
      <w:proofErr w:type="gramEnd"/>
      <w:r w:rsidRPr="00FA31DE">
        <w:rPr>
          <w:vertAlign w:val="superscript"/>
          <w:lang w:val="en-GB"/>
        </w:rPr>
        <w:t xml:space="preserve"> </w:t>
      </w:r>
      <m:oMath>
        <m:r>
          <w:rPr>
            <w:rFonts w:ascii="Cambria Math" w:hAnsi="Cambria Math"/>
            <w:lang w:val="en-GB"/>
          </w:rPr>
          <m:t>i=1</m:t>
        </m:r>
      </m:oMath>
      <w:r w:rsidRPr="00FA31DE">
        <w:rPr>
          <w:lang w:val="en-GB"/>
        </w:rPr>
        <w:t xml:space="preserve"> for CO</w:t>
      </w:r>
      <w:r w:rsidRPr="00FA31DE">
        <w:rPr>
          <w:vertAlign w:val="subscript"/>
          <w:lang w:val="en-GB"/>
        </w:rPr>
        <w:t>2</w:t>
      </w:r>
      <w:r w:rsidRPr="00FA31DE">
        <w:rPr>
          <w:lang w:val="en-GB"/>
        </w:rPr>
        <w:t xml:space="preserve">, </w:t>
      </w:r>
      <m:oMath>
        <m:r>
          <w:rPr>
            <w:rFonts w:ascii="Cambria Math" w:hAnsi="Cambria Math"/>
            <w:lang w:val="en-GB"/>
          </w:rPr>
          <m:t>i=2</m:t>
        </m:r>
      </m:oMath>
      <w:r w:rsidRPr="00FA31DE">
        <w:rPr>
          <w:lang w:val="en-GB"/>
        </w:rPr>
        <w:t xml:space="preserve"> for entrainer, and </w:t>
      </w:r>
      <m:oMath>
        <m:r>
          <w:rPr>
            <w:rFonts w:ascii="Cambria Math" w:hAnsi="Cambria Math"/>
            <w:lang w:val="en-GB"/>
          </w:rPr>
          <m:t>i=u</m:t>
        </m:r>
      </m:oMath>
      <w:r w:rsidRPr="00FA31DE">
        <w:rPr>
          <w:lang w:val="en-GB"/>
        </w:rPr>
        <w:t xml:space="preserve"> for sol</w:t>
      </w:r>
      <w:r w:rsidRPr="00FA31DE">
        <w:rPr>
          <w:u w:val="single"/>
          <w:lang w:val="en-GB"/>
        </w:rPr>
        <w:t>u</w:t>
      </w:r>
      <w:r w:rsidRPr="00FA31DE">
        <w:rPr>
          <w:lang w:val="en-GB"/>
        </w:rPr>
        <w:t>te.</w:t>
      </w:r>
    </w:p>
    <w:p w14:paraId="2BF6FBB0" w14:textId="3934B7E6" w:rsidR="00BB54D6" w:rsidRPr="00FA31DE" w:rsidRDefault="00BB54D6" w:rsidP="00BB54D6">
      <w:pPr>
        <w:pStyle w:val="TAMainText"/>
        <w:rPr>
          <w:b/>
          <w:lang w:val="en-GB" w:eastAsia="ja-JP"/>
        </w:rPr>
      </w:pPr>
      <w:r w:rsidRPr="00FA31DE">
        <w:rPr>
          <w:lang w:val="en-GB"/>
        </w:rPr>
        <w:lastRenderedPageBreak/>
        <w:t xml:space="preserve">  </w:t>
      </w:r>
    </w:p>
    <w:p w14:paraId="639E6119" w14:textId="4C2B0F59" w:rsidR="00A41ED1" w:rsidRPr="00FA31DE" w:rsidRDefault="00844982" w:rsidP="00560FA1">
      <w:pPr>
        <w:pStyle w:val="TCTableBody"/>
        <w:spacing w:line="480" w:lineRule="auto"/>
        <w:rPr>
          <w:b/>
          <w:lang w:val="en-GB" w:eastAsia="ja-JP"/>
        </w:rPr>
      </w:pPr>
      <w:r w:rsidRPr="00FA31DE">
        <w:rPr>
          <w:b/>
          <w:lang w:val="en-GB" w:eastAsia="ja-JP"/>
        </w:rPr>
        <w:t>2.1 S</w:t>
      </w:r>
      <w:r w:rsidRPr="00FA31DE">
        <w:rPr>
          <w:b/>
          <w:lang w:eastAsia="ja-JP"/>
        </w:rPr>
        <w:t>o</w:t>
      </w:r>
      <w:r w:rsidR="00F54F30" w:rsidRPr="00FA31DE">
        <w:rPr>
          <w:b/>
          <w:lang w:eastAsia="ja-JP"/>
        </w:rPr>
        <w:t xml:space="preserve">lute-entrainer interaction </w:t>
      </w:r>
      <w:r w:rsidR="00F54F30" w:rsidRPr="00FA31DE">
        <w:rPr>
          <w:b/>
          <w:i/>
          <w:lang w:eastAsia="ja-JP"/>
        </w:rPr>
        <w:t>versus</w:t>
      </w:r>
      <w:r w:rsidR="00816D10" w:rsidRPr="00FA31DE">
        <w:rPr>
          <w:b/>
          <w:lang w:eastAsia="ja-JP"/>
        </w:rPr>
        <w:t xml:space="preserve"> entrainer self-</w:t>
      </w:r>
      <w:r w:rsidRPr="00FA31DE">
        <w:rPr>
          <w:b/>
          <w:lang w:eastAsia="ja-JP"/>
        </w:rPr>
        <w:t xml:space="preserve">association </w:t>
      </w:r>
      <w:r w:rsidR="00791855" w:rsidRPr="00FA31DE">
        <w:rPr>
          <w:b/>
          <w:lang w:val="en-GB" w:eastAsia="ja-JP"/>
        </w:rPr>
        <w:t xml:space="preserve"> </w:t>
      </w:r>
    </w:p>
    <w:p w14:paraId="5DC062F1" w14:textId="18ACB8CA" w:rsidR="00030CE2" w:rsidRPr="00FA31DE" w:rsidRDefault="00DC2277" w:rsidP="00BB54D6">
      <w:pPr>
        <w:spacing w:after="0" w:line="480" w:lineRule="auto"/>
        <w:ind w:firstLine="202"/>
        <w:rPr>
          <w:bCs/>
          <w:lang w:val="en-GB"/>
        </w:rPr>
      </w:pPr>
      <w:r w:rsidRPr="00FA31DE">
        <w:rPr>
          <w:bCs/>
          <w:lang w:val="en-GB"/>
        </w:rPr>
        <w:t>The central question is how the additio</w:t>
      </w:r>
      <w:r w:rsidR="00DA789B" w:rsidRPr="00FA31DE">
        <w:rPr>
          <w:bCs/>
          <w:lang w:val="en-GB"/>
        </w:rPr>
        <w:t xml:space="preserve">n of entrainers into </w:t>
      </w:r>
      <w:r w:rsidR="00503BF2" w:rsidRPr="00FA31DE">
        <w:rPr>
          <w:bCs/>
          <w:lang w:val="en-GB"/>
        </w:rPr>
        <w:t>sc</w:t>
      </w:r>
      <w:r w:rsidR="00367465" w:rsidRPr="00FA31DE">
        <w:rPr>
          <w:bCs/>
          <w:lang w:val="en-GB"/>
        </w:rPr>
        <w:t>CO</w:t>
      </w:r>
      <w:r w:rsidR="00367465" w:rsidRPr="00FA31DE">
        <w:rPr>
          <w:bCs/>
          <w:vertAlign w:val="subscript"/>
          <w:lang w:val="en-GB"/>
        </w:rPr>
        <w:t>2</w:t>
      </w:r>
      <w:r w:rsidR="00DA789B" w:rsidRPr="00FA31DE">
        <w:rPr>
          <w:bCs/>
          <w:lang w:val="en-GB"/>
        </w:rPr>
        <w:t xml:space="preserve"> </w:t>
      </w:r>
      <w:r w:rsidRPr="00FA31DE">
        <w:rPr>
          <w:bCs/>
          <w:lang w:val="en-GB"/>
        </w:rPr>
        <w:t xml:space="preserve">increases the solubility of the solutes. </w:t>
      </w:r>
      <w:r w:rsidR="00BB54D6" w:rsidRPr="00FA31DE">
        <w:rPr>
          <w:bCs/>
          <w:lang w:val="en-GB"/>
        </w:rPr>
        <w:t>Since solubility is governed by</w:t>
      </w:r>
      <w:r w:rsidR="00503BF2" w:rsidRPr="00FA31DE">
        <w:rPr>
          <w:bCs/>
          <w:lang w:val="en-GB"/>
        </w:rPr>
        <w:t xml:space="preserve"> the</w:t>
      </w:r>
      <w:r w:rsidR="00BB54D6" w:rsidRPr="00FA31DE">
        <w:rPr>
          <w:bCs/>
          <w:lang w:val="en-GB"/>
        </w:rPr>
        <w:t xml:space="preserve"> solute’s </w:t>
      </w:r>
      <w:r w:rsidR="00495EDC" w:rsidRPr="00FA31DE">
        <w:rPr>
          <w:bCs/>
          <w:lang w:val="en-GB"/>
        </w:rPr>
        <w:t>pseudo</w:t>
      </w:r>
      <w:r w:rsidR="00890FBE" w:rsidRPr="00FA31DE">
        <w:rPr>
          <w:bCs/>
          <w:lang w:val="en-GB"/>
        </w:rPr>
        <w:t>chemical pot</w:t>
      </w:r>
      <w:r w:rsidR="00B1662F" w:rsidRPr="00FA31DE">
        <w:rPr>
          <w:bCs/>
          <w:lang w:val="en-GB"/>
        </w:rPr>
        <w:t>ential,</w:t>
      </w:r>
      <m:oMath>
        <m:sSubSup>
          <m:sSubSupPr>
            <m:ctrlPr>
              <w:rPr>
                <w:rFonts w:ascii="Cambria Math" w:hAnsi="Cambria Math"/>
                <w:bCs/>
                <w:i/>
              </w:rPr>
            </m:ctrlPr>
          </m:sSubSupPr>
          <m:e>
            <m:r>
              <w:rPr>
                <w:rFonts w:ascii="Cambria Math" w:hAnsi="Cambria Math"/>
                <w:lang w:val="en-GB"/>
              </w:rPr>
              <m:t>μ</m:t>
            </m:r>
            <m:ctrlPr>
              <w:rPr>
                <w:rFonts w:ascii="Cambria Math" w:hAnsi="Cambria Math"/>
                <w:i/>
                <w:lang w:val="en-GB"/>
              </w:rPr>
            </m:ctrlPr>
          </m:e>
          <m:sub>
            <m:r>
              <w:rPr>
                <w:rFonts w:ascii="Cambria Math" w:hAnsi="Cambria Math"/>
                <w:lang w:val="en-GB"/>
              </w:rPr>
              <m:t>u</m:t>
            </m:r>
            <m:ctrlPr>
              <w:rPr>
                <w:rFonts w:ascii="Cambria Math" w:hAnsi="Cambria Math"/>
                <w:i/>
                <w:lang w:val="en-GB"/>
              </w:rPr>
            </m:ctrlPr>
          </m:sub>
          <m:sup>
            <m:r>
              <w:rPr>
                <w:rFonts w:ascii="Cambria Math" w:hAnsi="Cambria Math"/>
              </w:rPr>
              <m:t>*</m:t>
            </m:r>
          </m:sup>
        </m:sSubSup>
      </m:oMath>
      <w:r w:rsidR="00495EDC" w:rsidRPr="00FA31DE">
        <w:rPr>
          <w:bCs/>
        </w:rPr>
        <w:t xml:space="preserve"> (chemical potential of a solute molecule with fixed centre of gravity),</w:t>
      </w:r>
      <w:r w:rsidR="007A492A" w:rsidRPr="00FA31DE">
        <w:rPr>
          <w:bCs/>
          <w:vertAlign w:val="superscript"/>
        </w:rPr>
        <w:t>22</w:t>
      </w:r>
      <w:r w:rsidR="00BB7A97" w:rsidRPr="00FA31DE">
        <w:rPr>
          <w:bCs/>
          <w:vertAlign w:val="superscript"/>
        </w:rPr>
        <w:t>-3</w:t>
      </w:r>
      <w:r w:rsidR="007A492A" w:rsidRPr="00FA31DE">
        <w:rPr>
          <w:bCs/>
          <w:vertAlign w:val="superscript"/>
        </w:rPr>
        <w:t>2</w:t>
      </w:r>
      <w:r w:rsidR="00BB7A97" w:rsidRPr="00FA31DE">
        <w:rPr>
          <w:bCs/>
        </w:rPr>
        <w:t xml:space="preserve"> </w:t>
      </w:r>
      <w:r w:rsidR="00BB54D6" w:rsidRPr="00FA31DE">
        <w:rPr>
          <w:bCs/>
        </w:rPr>
        <w:t>the key is its dependence on</w:t>
      </w:r>
      <w:r w:rsidR="00BB54D6" w:rsidRPr="00FA31DE">
        <w:rPr>
          <w:bCs/>
          <w:lang w:val="en-GB"/>
        </w:rPr>
        <w:t xml:space="preserve"> </w:t>
      </w:r>
      <w:r w:rsidR="0078421F" w:rsidRPr="00FA31DE">
        <w:rPr>
          <w:bCs/>
          <w:lang w:val="en-GB"/>
        </w:rPr>
        <w:t>entrainer</w:t>
      </w:r>
      <w:r w:rsidR="00371F11" w:rsidRPr="00FA31DE">
        <w:rPr>
          <w:bCs/>
          <w:lang w:val="en-GB"/>
        </w:rPr>
        <w:t xml:space="preserve"> molar</w:t>
      </w:r>
      <w:r w:rsidR="0078421F" w:rsidRPr="00FA31DE">
        <w:rPr>
          <w:bCs/>
          <w:lang w:val="en-GB"/>
        </w:rPr>
        <w:t xml:space="preserve"> concentration, </w:t>
      </w:r>
      <m:oMath>
        <m:sSub>
          <m:sSubPr>
            <m:ctrlPr>
              <w:rPr>
                <w:rFonts w:ascii="Cambria Math" w:hAnsi="Cambria Math"/>
                <w:bCs/>
                <w:i/>
                <w:lang w:val="en-GB"/>
              </w:rPr>
            </m:ctrlPr>
          </m:sSubPr>
          <m:e>
            <m:r>
              <w:rPr>
                <w:rFonts w:ascii="Cambria Math" w:hAnsi="Cambria Math"/>
                <w:lang w:val="en-GB"/>
              </w:rPr>
              <m:t>c</m:t>
            </m:r>
          </m:e>
          <m:sub>
            <m:r>
              <w:rPr>
                <w:rFonts w:ascii="Cambria Math" w:hAnsi="Cambria Math"/>
                <w:lang w:val="en-GB"/>
              </w:rPr>
              <m:t>2</m:t>
            </m:r>
          </m:sub>
        </m:sSub>
      </m:oMath>
      <w:r w:rsidR="00BB54D6" w:rsidRPr="00FA31DE">
        <w:rPr>
          <w:bCs/>
          <w:lang w:val="en-GB"/>
        </w:rPr>
        <w:t>, namely,</w:t>
      </w:r>
      <w:r w:rsidR="0078421F" w:rsidRPr="00FA31DE">
        <w:rPr>
          <w:bCs/>
          <w:lang w:val="en-GB"/>
        </w:rPr>
        <w:t xml:space="preserve"> </w:t>
      </w:r>
      <m:oMath>
        <m:sSub>
          <m:sSubPr>
            <m:ctrlPr>
              <w:rPr>
                <w:rFonts w:ascii="Cambria Math" w:hAnsi="Cambria Math"/>
                <w:bCs/>
                <w:i/>
                <w:lang w:val="en-GB"/>
              </w:rPr>
            </m:ctrlPr>
          </m:sSubPr>
          <m:e>
            <m:d>
              <m:dPr>
                <m:ctrlPr>
                  <w:rPr>
                    <w:rFonts w:ascii="Cambria Math" w:hAnsi="Cambria Math"/>
                    <w:bCs/>
                    <w:i/>
                    <w:lang w:val="en-GB"/>
                  </w:rPr>
                </m:ctrlPr>
              </m:dPr>
              <m:e>
                <m:f>
                  <m:fPr>
                    <m:ctrlPr>
                      <w:rPr>
                        <w:rFonts w:ascii="Cambria Math" w:hAnsi="Cambria Math"/>
                        <w:bCs/>
                        <w:i/>
                        <w:lang w:val="en-GB"/>
                      </w:rPr>
                    </m:ctrlPr>
                  </m:fPr>
                  <m:num>
                    <m:r>
                      <w:rPr>
                        <w:rFonts w:ascii="Cambria Math" w:hAnsi="Cambria Math"/>
                        <w:lang w:val="en-GB"/>
                      </w:rPr>
                      <m:t>∂</m:t>
                    </m:r>
                    <m:sSubSup>
                      <m:sSubSupPr>
                        <m:ctrlPr>
                          <w:rPr>
                            <w:rFonts w:ascii="Cambria Math" w:hAnsi="Cambria Math"/>
                            <w:bCs/>
                            <w:i/>
                          </w:rPr>
                        </m:ctrlPr>
                      </m:sSubSupPr>
                      <m:e>
                        <m:r>
                          <w:rPr>
                            <w:rFonts w:ascii="Cambria Math" w:hAnsi="Cambria Math"/>
                            <w:lang w:val="en-GB"/>
                          </w:rPr>
                          <m:t>μ</m:t>
                        </m:r>
                        <m:ctrlPr>
                          <w:rPr>
                            <w:rFonts w:ascii="Cambria Math" w:hAnsi="Cambria Math"/>
                            <w:i/>
                            <w:lang w:val="en-GB"/>
                          </w:rPr>
                        </m:ctrlPr>
                      </m:e>
                      <m:sub>
                        <m:r>
                          <w:rPr>
                            <w:rFonts w:ascii="Cambria Math" w:hAnsi="Cambria Math"/>
                            <w:lang w:val="en-GB"/>
                          </w:rPr>
                          <m:t>u</m:t>
                        </m:r>
                        <m:ctrlPr>
                          <w:rPr>
                            <w:rFonts w:ascii="Cambria Math" w:hAnsi="Cambria Math"/>
                            <w:i/>
                            <w:lang w:val="en-GB"/>
                          </w:rPr>
                        </m:ctrlPr>
                      </m:sub>
                      <m:sup>
                        <m:r>
                          <w:rPr>
                            <w:rFonts w:ascii="Cambria Math" w:hAnsi="Cambria Math"/>
                          </w:rPr>
                          <m:t>*</m:t>
                        </m:r>
                      </m:sup>
                    </m:sSubSup>
                  </m:num>
                  <m:den>
                    <m:r>
                      <w:rPr>
                        <w:rFonts w:ascii="Cambria Math" w:hAnsi="Cambria Math"/>
                        <w:lang w:val="en-GB"/>
                      </w:rPr>
                      <m:t>∂</m:t>
                    </m:r>
                    <m:sSub>
                      <m:sSubPr>
                        <m:ctrlPr>
                          <w:rPr>
                            <w:rFonts w:ascii="Cambria Math" w:hAnsi="Cambria Math"/>
                            <w:bCs/>
                            <w:i/>
                            <w:lang w:val="en-GB"/>
                          </w:rPr>
                        </m:ctrlPr>
                      </m:sSubPr>
                      <m:e>
                        <m:r>
                          <w:rPr>
                            <w:rFonts w:ascii="Cambria Math" w:hAnsi="Cambria Math"/>
                            <w:lang w:val="en-GB"/>
                          </w:rPr>
                          <m:t>c</m:t>
                        </m:r>
                      </m:e>
                      <m:sub>
                        <m:r>
                          <w:rPr>
                            <w:rFonts w:ascii="Cambria Math" w:hAnsi="Cambria Math"/>
                            <w:lang w:val="en-GB"/>
                          </w:rPr>
                          <m:t>2</m:t>
                        </m:r>
                      </m:sub>
                    </m:sSub>
                  </m:den>
                </m:f>
              </m:e>
            </m:d>
          </m:e>
          <m:sub>
            <m:r>
              <w:rPr>
                <w:rFonts w:ascii="Cambria Math" w:hAnsi="Cambria Math"/>
                <w:lang w:val="en-GB"/>
              </w:rPr>
              <m:t>T,P,</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u</m:t>
                </m:r>
              </m:sub>
            </m:sSub>
            <m:r>
              <w:rPr>
                <w:rFonts w:ascii="Cambria Math" w:hAnsi="Cambria Math"/>
                <w:lang w:val="en-GB"/>
              </w:rPr>
              <m:t>→0</m:t>
            </m:r>
          </m:sub>
        </m:sSub>
      </m:oMath>
      <w:r w:rsidR="00BB54D6" w:rsidRPr="00FA31DE">
        <w:rPr>
          <w:bCs/>
          <w:lang w:val="en-GB"/>
        </w:rPr>
        <w:t>, while, as in experiments,</w:t>
      </w:r>
      <w:r w:rsidR="00890FBE" w:rsidRPr="00FA31DE">
        <w:rPr>
          <w:bCs/>
          <w:lang w:val="en-GB"/>
        </w:rPr>
        <w:t xml:space="preserve"> </w:t>
      </w:r>
      <m:oMath>
        <m:r>
          <w:rPr>
            <w:rFonts w:ascii="Cambria Math" w:hAnsi="Cambria Math"/>
            <w:lang w:val="en-GB"/>
          </w:rPr>
          <m:t>T</m:t>
        </m:r>
      </m:oMath>
      <w:r w:rsidR="00890FBE" w:rsidRPr="00FA31DE">
        <w:rPr>
          <w:bCs/>
          <w:lang w:val="en-GB"/>
        </w:rPr>
        <w:t xml:space="preserve"> </w:t>
      </w:r>
      <w:r w:rsidR="00BB54D6" w:rsidRPr="00FA31DE">
        <w:rPr>
          <w:bCs/>
          <w:lang w:val="en-GB"/>
        </w:rPr>
        <w:t xml:space="preserve">(temperature) </w:t>
      </w:r>
      <w:r w:rsidR="00890FBE" w:rsidRPr="00FA31DE">
        <w:rPr>
          <w:bCs/>
          <w:lang w:val="en-GB"/>
        </w:rPr>
        <w:t xml:space="preserve">and </w:t>
      </w:r>
      <m:oMath>
        <m:r>
          <w:rPr>
            <w:rFonts w:ascii="Cambria Math" w:hAnsi="Cambria Math"/>
            <w:lang w:val="en-GB"/>
          </w:rPr>
          <m:t>P</m:t>
        </m:r>
      </m:oMath>
      <w:r w:rsidR="00BB54D6" w:rsidRPr="00FA31DE">
        <w:rPr>
          <w:bCs/>
          <w:lang w:val="en-GB"/>
        </w:rPr>
        <w:t xml:space="preserve"> (</w:t>
      </w:r>
      <w:r w:rsidR="00890FBE" w:rsidRPr="00FA31DE">
        <w:rPr>
          <w:bCs/>
          <w:lang w:val="en-GB"/>
        </w:rPr>
        <w:t>pressure</w:t>
      </w:r>
      <w:r w:rsidR="00BB54D6" w:rsidRPr="00FA31DE">
        <w:rPr>
          <w:bCs/>
          <w:lang w:val="en-GB"/>
        </w:rPr>
        <w:t>) are kept constant.</w:t>
      </w:r>
      <w:r w:rsidR="007A492A" w:rsidRPr="00FA31DE">
        <w:rPr>
          <w:bCs/>
          <w:vertAlign w:val="superscript"/>
          <w:lang w:val="en-GB"/>
        </w:rPr>
        <w:t>22</w:t>
      </w:r>
      <w:r w:rsidR="00BB7A97" w:rsidRPr="00FA31DE">
        <w:rPr>
          <w:bCs/>
          <w:vertAlign w:val="superscript"/>
          <w:lang w:val="en-GB"/>
        </w:rPr>
        <w:t>-2</w:t>
      </w:r>
      <w:r w:rsidR="007A492A" w:rsidRPr="00FA31DE">
        <w:rPr>
          <w:bCs/>
          <w:vertAlign w:val="superscript"/>
          <w:lang w:val="en-GB"/>
        </w:rPr>
        <w:t>4</w:t>
      </w:r>
      <w:r w:rsidR="009C0421" w:rsidRPr="00FA31DE">
        <w:rPr>
          <w:bCs/>
          <w:lang w:val="en-GB"/>
        </w:rPr>
        <w:t xml:space="preserve"> </w:t>
      </w:r>
      <w:r w:rsidR="00890FBE" w:rsidRPr="00FA31DE">
        <w:rPr>
          <w:bCs/>
          <w:lang w:val="en-GB"/>
        </w:rPr>
        <w:t>Th</w:t>
      </w:r>
      <w:r w:rsidR="00503BF2" w:rsidRPr="00FA31DE">
        <w:rPr>
          <w:bCs/>
          <w:lang w:val="en-GB"/>
        </w:rPr>
        <w:t>e</w:t>
      </w:r>
      <w:r w:rsidR="00890FBE" w:rsidRPr="00FA31DE">
        <w:rPr>
          <w:bCs/>
          <w:lang w:val="en-GB"/>
        </w:rPr>
        <w:t xml:space="preserve"> quantity </w:t>
      </w:r>
      <m:oMath>
        <m:sSub>
          <m:sSubPr>
            <m:ctrlPr>
              <w:rPr>
                <w:rFonts w:ascii="Cambria Math" w:hAnsi="Cambria Math"/>
                <w:bCs/>
                <w:i/>
                <w:lang w:val="en-GB"/>
              </w:rPr>
            </m:ctrlPr>
          </m:sSubPr>
          <m:e>
            <m:d>
              <m:dPr>
                <m:ctrlPr>
                  <w:rPr>
                    <w:rFonts w:ascii="Cambria Math" w:hAnsi="Cambria Math"/>
                    <w:bCs/>
                    <w:i/>
                    <w:lang w:val="en-GB"/>
                  </w:rPr>
                </m:ctrlPr>
              </m:dPr>
              <m:e>
                <m:f>
                  <m:fPr>
                    <m:ctrlPr>
                      <w:rPr>
                        <w:rFonts w:ascii="Cambria Math" w:hAnsi="Cambria Math"/>
                        <w:bCs/>
                        <w:i/>
                        <w:lang w:val="en-GB"/>
                      </w:rPr>
                    </m:ctrlPr>
                  </m:fPr>
                  <m:num>
                    <m:r>
                      <w:rPr>
                        <w:rFonts w:ascii="Cambria Math" w:hAnsi="Cambria Math"/>
                        <w:lang w:val="en-GB"/>
                      </w:rPr>
                      <m:t>∂</m:t>
                    </m:r>
                    <m:sSubSup>
                      <m:sSubSupPr>
                        <m:ctrlPr>
                          <w:rPr>
                            <w:rFonts w:ascii="Cambria Math" w:hAnsi="Cambria Math"/>
                            <w:bCs/>
                            <w:i/>
                          </w:rPr>
                        </m:ctrlPr>
                      </m:sSubSupPr>
                      <m:e>
                        <m:r>
                          <w:rPr>
                            <w:rFonts w:ascii="Cambria Math" w:hAnsi="Cambria Math"/>
                            <w:lang w:val="en-GB"/>
                          </w:rPr>
                          <m:t>μ</m:t>
                        </m:r>
                        <m:ctrlPr>
                          <w:rPr>
                            <w:rFonts w:ascii="Cambria Math" w:hAnsi="Cambria Math"/>
                            <w:i/>
                            <w:lang w:val="en-GB"/>
                          </w:rPr>
                        </m:ctrlPr>
                      </m:e>
                      <m:sub>
                        <m:r>
                          <w:rPr>
                            <w:rFonts w:ascii="Cambria Math" w:hAnsi="Cambria Math"/>
                            <w:lang w:val="en-GB"/>
                          </w:rPr>
                          <m:t>u</m:t>
                        </m:r>
                        <m:ctrlPr>
                          <w:rPr>
                            <w:rFonts w:ascii="Cambria Math" w:hAnsi="Cambria Math"/>
                            <w:i/>
                            <w:lang w:val="en-GB"/>
                          </w:rPr>
                        </m:ctrlPr>
                      </m:sub>
                      <m:sup>
                        <m:r>
                          <w:rPr>
                            <w:rFonts w:ascii="Cambria Math" w:hAnsi="Cambria Math"/>
                          </w:rPr>
                          <m:t>*</m:t>
                        </m:r>
                      </m:sup>
                    </m:sSubSup>
                  </m:num>
                  <m:den>
                    <m:r>
                      <w:rPr>
                        <w:rFonts w:ascii="Cambria Math" w:hAnsi="Cambria Math"/>
                        <w:lang w:val="en-GB"/>
                      </w:rPr>
                      <m:t>∂</m:t>
                    </m:r>
                    <m:sSub>
                      <m:sSubPr>
                        <m:ctrlPr>
                          <w:rPr>
                            <w:rFonts w:ascii="Cambria Math" w:hAnsi="Cambria Math"/>
                            <w:bCs/>
                            <w:i/>
                            <w:lang w:val="en-GB"/>
                          </w:rPr>
                        </m:ctrlPr>
                      </m:sSubPr>
                      <m:e>
                        <m:r>
                          <w:rPr>
                            <w:rFonts w:ascii="Cambria Math" w:hAnsi="Cambria Math"/>
                            <w:lang w:val="en-GB"/>
                          </w:rPr>
                          <m:t>c</m:t>
                        </m:r>
                      </m:e>
                      <m:sub>
                        <m:r>
                          <w:rPr>
                            <w:rFonts w:ascii="Cambria Math" w:hAnsi="Cambria Math"/>
                            <w:lang w:val="en-GB"/>
                          </w:rPr>
                          <m:t>2</m:t>
                        </m:r>
                      </m:sub>
                    </m:sSub>
                  </m:den>
                </m:f>
              </m:e>
            </m:d>
          </m:e>
          <m:sub>
            <m:r>
              <w:rPr>
                <w:rFonts w:ascii="Cambria Math" w:hAnsi="Cambria Math"/>
                <w:lang w:val="en-GB"/>
              </w:rPr>
              <m:t>T,P,</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u</m:t>
                </m:r>
              </m:sub>
            </m:sSub>
            <m:r>
              <w:rPr>
                <w:rFonts w:ascii="Cambria Math" w:hAnsi="Cambria Math"/>
                <w:lang w:val="en-GB"/>
              </w:rPr>
              <m:t>→0</m:t>
            </m:r>
          </m:sub>
        </m:sSub>
      </m:oMath>
      <w:r w:rsidR="00B1662F" w:rsidRPr="00FA31DE">
        <w:rPr>
          <w:bCs/>
          <w:lang w:val="en-GB"/>
        </w:rPr>
        <w:t xml:space="preserve"> </w:t>
      </w:r>
      <w:r w:rsidR="00890FBE" w:rsidRPr="00FA31DE">
        <w:rPr>
          <w:bCs/>
          <w:lang w:val="en-GB"/>
        </w:rPr>
        <w:t>can be linked, t</w:t>
      </w:r>
      <w:r w:rsidR="00BB54D6" w:rsidRPr="00FA31DE">
        <w:rPr>
          <w:bCs/>
          <w:lang w:val="en-GB"/>
        </w:rPr>
        <w:t xml:space="preserve">hrough </w:t>
      </w:r>
      <w:r w:rsidR="00890FBE" w:rsidRPr="00FA31DE">
        <w:rPr>
          <w:bCs/>
          <w:lang w:val="en-GB"/>
        </w:rPr>
        <w:t xml:space="preserve">KB theory, to the distribution of </w:t>
      </w:r>
      <w:r w:rsidR="00367465" w:rsidRPr="00FA31DE">
        <w:rPr>
          <w:bCs/>
          <w:lang w:val="en-GB"/>
        </w:rPr>
        <w:t>CO</w:t>
      </w:r>
      <w:r w:rsidR="00367465" w:rsidRPr="00FA31DE">
        <w:rPr>
          <w:bCs/>
          <w:vertAlign w:val="subscript"/>
          <w:lang w:val="en-GB"/>
        </w:rPr>
        <w:t>2</w:t>
      </w:r>
      <w:r w:rsidR="00890FBE" w:rsidRPr="00FA31DE">
        <w:rPr>
          <w:bCs/>
          <w:lang w:val="en-GB"/>
        </w:rPr>
        <w:t xml:space="preserve"> and entrainer molecules around the solute</w:t>
      </w:r>
      <w:r w:rsidR="00BB54D6" w:rsidRPr="00FA31DE">
        <w:rPr>
          <w:bCs/>
          <w:lang w:val="en-GB"/>
        </w:rPr>
        <w:t xml:space="preserve"> as follows:</w:t>
      </w:r>
      <w:r w:rsidR="007A492A" w:rsidRPr="00FA31DE">
        <w:rPr>
          <w:bCs/>
          <w:vertAlign w:val="superscript"/>
          <w:lang w:val="en-GB"/>
        </w:rPr>
        <w:t>22</w:t>
      </w:r>
      <w:r w:rsidR="00BB7A97" w:rsidRPr="00FA31DE">
        <w:rPr>
          <w:bCs/>
          <w:vertAlign w:val="superscript"/>
          <w:lang w:val="en-GB"/>
        </w:rPr>
        <w:t>-2</w:t>
      </w:r>
      <w:r w:rsidR="007A492A" w:rsidRPr="00FA31DE">
        <w:rPr>
          <w:bCs/>
          <w:vertAlign w:val="superscript"/>
          <w:lang w:val="en-GB"/>
        </w:rPr>
        <w:t>4</w:t>
      </w:r>
      <w:r w:rsidR="00BB54D6" w:rsidRPr="00FA31DE">
        <w:rPr>
          <w:bCs/>
          <w:lang w:val="en-GB"/>
        </w:rPr>
        <w:t xml:space="preserve"> </w:t>
      </w:r>
      <w:r w:rsidR="00CC3366" w:rsidRPr="00FA31DE">
        <w:rPr>
          <w:bCs/>
          <w:lang w:val="en-GB"/>
        </w:rPr>
        <w:t xml:space="preserve"> </w:t>
      </w:r>
      <w:r w:rsidR="00890FBE" w:rsidRPr="00FA31DE">
        <w:rPr>
          <w:bCs/>
          <w:lang w:val="en-GB"/>
        </w:rPr>
        <w:t xml:space="preserve">  </w:t>
      </w:r>
    </w:p>
    <w:p w14:paraId="38A0AE17" w14:textId="156B7D91" w:rsidR="00030CE2" w:rsidRPr="00FA31DE" w:rsidRDefault="00154015" w:rsidP="00030CE2">
      <w:pPr>
        <w:spacing w:after="0" w:line="480" w:lineRule="auto"/>
        <w:ind w:firstLine="202"/>
        <w:rPr>
          <w:bCs/>
          <w:lang w:val="en-GB"/>
        </w:rPr>
      </w:pPr>
      <m:oMath>
        <m:r>
          <w:rPr>
            <w:rFonts w:ascii="Cambria Math" w:hAnsi="Cambria Math"/>
            <w:lang w:val="en-GB"/>
          </w:rPr>
          <m:t>-</m:t>
        </m:r>
        <m:f>
          <m:fPr>
            <m:ctrlPr>
              <w:rPr>
                <w:rFonts w:ascii="Cambria Math" w:hAnsi="Cambria Math"/>
                <w:bCs/>
                <w:i/>
                <w:lang w:val="en-GB"/>
              </w:rPr>
            </m:ctrlPr>
          </m:fPr>
          <m:num>
            <m:r>
              <w:rPr>
                <w:rFonts w:ascii="Cambria Math" w:hAnsi="Cambria Math"/>
                <w:lang w:val="en-GB"/>
              </w:rPr>
              <m:t>1</m:t>
            </m:r>
          </m:num>
          <m:den>
            <m:r>
              <w:rPr>
                <w:rFonts w:ascii="Cambria Math" w:hAnsi="Cambria Math"/>
                <w:lang w:val="en-GB"/>
              </w:rPr>
              <m:t>kT</m:t>
            </m:r>
          </m:den>
        </m:f>
        <m:sSub>
          <m:sSubPr>
            <m:ctrlPr>
              <w:rPr>
                <w:rFonts w:ascii="Cambria Math" w:hAnsi="Cambria Math"/>
                <w:lang w:val="en-GB"/>
              </w:rPr>
            </m:ctrlPr>
          </m:sSubPr>
          <m:e>
            <m:d>
              <m:dPr>
                <m:ctrlPr>
                  <w:rPr>
                    <w:rFonts w:ascii="Cambria Math" w:hAnsi="Cambria Math"/>
                    <w:bCs/>
                    <w:lang w:val="en-GB"/>
                  </w:rPr>
                </m:ctrlPr>
              </m:dPr>
              <m:e>
                <m:f>
                  <m:fPr>
                    <m:ctrlPr>
                      <w:rPr>
                        <w:rFonts w:ascii="Cambria Math" w:hAnsi="Cambria Math"/>
                        <w:bCs/>
                        <w:lang w:val="en-GB"/>
                      </w:rPr>
                    </m:ctrlPr>
                  </m:fPr>
                  <m:num>
                    <m:r>
                      <w:rPr>
                        <w:rFonts w:ascii="Cambria Math" w:hAnsi="Cambria Math"/>
                        <w:lang w:val="en-GB"/>
                      </w:rPr>
                      <m:t>∂</m:t>
                    </m:r>
                    <m:sSubSup>
                      <m:sSubSupPr>
                        <m:ctrlPr>
                          <w:rPr>
                            <w:rFonts w:ascii="Cambria Math" w:hAnsi="Cambria Math"/>
                            <w:i/>
                          </w:rPr>
                        </m:ctrlPr>
                      </m:sSubSupPr>
                      <m:e>
                        <m:r>
                          <w:rPr>
                            <w:rFonts w:ascii="Cambria Math" w:hAnsi="Cambria Math"/>
                            <w:lang w:val="en-GB"/>
                          </w:rPr>
                          <m:t>μ</m:t>
                        </m:r>
                        <m:ctrlPr>
                          <w:rPr>
                            <w:rFonts w:ascii="Cambria Math" w:hAnsi="Cambria Math"/>
                            <w:i/>
                            <w:lang w:val="en-GB"/>
                          </w:rPr>
                        </m:ctrlPr>
                      </m:e>
                      <m:sub>
                        <m:r>
                          <m:rPr>
                            <m:sty m:val="p"/>
                          </m:rPr>
                          <w:rPr>
                            <w:rFonts w:ascii="Cambria Math" w:hAnsi="Cambria Math"/>
                            <w:lang w:val="en-GB"/>
                          </w:rPr>
                          <m:t>u</m:t>
                        </m:r>
                        <m:ctrlPr>
                          <w:rPr>
                            <w:rFonts w:ascii="Cambria Math" w:hAnsi="Cambria Math"/>
                            <w:lang w:val="en-GB"/>
                          </w:rPr>
                        </m:ctrlPr>
                      </m:sub>
                      <m:sup>
                        <m:r>
                          <w:rPr>
                            <w:rFonts w:ascii="Cambria Math" w:hAnsi="Cambria Math"/>
                          </w:rPr>
                          <m:t>*</m:t>
                        </m:r>
                      </m:sup>
                    </m:sSubSup>
                  </m:num>
                  <m:den>
                    <m:r>
                      <w:rPr>
                        <w:rFonts w:ascii="Cambria Math" w:hAnsi="Cambria Math"/>
                        <w:lang w:val="en-GB"/>
                      </w:rPr>
                      <m:t>∂</m:t>
                    </m:r>
                    <m:sSub>
                      <m:sSubPr>
                        <m:ctrlPr>
                          <w:rPr>
                            <w:rFonts w:ascii="Cambria Math" w:hAnsi="Cambria Math"/>
                            <w:bCs/>
                            <w:lang w:val="en-GB"/>
                          </w:rPr>
                        </m:ctrlPr>
                      </m:sSubPr>
                      <m:e>
                        <m:r>
                          <w:rPr>
                            <w:rFonts w:ascii="Cambria Math" w:hAnsi="Cambria Math"/>
                            <w:lang w:val="en-GB"/>
                          </w:rPr>
                          <m:t>c</m:t>
                        </m:r>
                      </m:e>
                      <m:sub>
                        <m:r>
                          <m:rPr>
                            <m:sty m:val="p"/>
                          </m:rPr>
                          <w:rPr>
                            <w:rFonts w:ascii="Cambria Math" w:hAnsi="Cambria Math"/>
                            <w:lang w:val="en-GB"/>
                          </w:rPr>
                          <m:t>2</m:t>
                        </m:r>
                      </m:sub>
                    </m:sSub>
                  </m:den>
                </m:f>
              </m:e>
            </m:d>
            <m:ctrlPr>
              <w:rPr>
                <w:rFonts w:ascii="Cambria Math" w:hAnsi="Cambria Math"/>
                <w:i/>
                <w:lang w:val="en-GB"/>
              </w:rPr>
            </m:ctrlPr>
          </m:e>
          <m:sub>
            <m:r>
              <w:rPr>
                <w:rFonts w:ascii="Cambria Math" w:hAnsi="Cambria Math"/>
                <w:lang w:val="en-GB"/>
              </w:rPr>
              <m:t>T,P,</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u</m:t>
                </m:r>
              </m:sub>
            </m:sSub>
            <m:r>
              <w:rPr>
                <w:rFonts w:ascii="Cambria Math" w:hAnsi="Cambria Math"/>
                <w:lang w:val="en-GB"/>
              </w:rPr>
              <m:t>→0</m:t>
            </m:r>
          </m:sub>
        </m:sSub>
        <m:r>
          <m:rPr>
            <m:sty m:val="p"/>
          </m:rPr>
          <w:rPr>
            <w:rFonts w:ascii="Cambria Math" w:hAnsi="Cambria Math"/>
            <w:lang w:val="en-GB"/>
          </w:rPr>
          <m:t>=</m:t>
        </m:r>
        <m:f>
          <m:fPr>
            <m:ctrlPr>
              <w:rPr>
                <w:rFonts w:ascii="Cambria Math" w:hAnsi="Cambria Math"/>
                <w:i/>
                <w:lang w:val="en-GB"/>
              </w:rPr>
            </m:ctrlPr>
          </m:fPr>
          <m:num>
            <m:d>
              <m:dPr>
                <m:ctrlPr>
                  <w:rPr>
                    <w:rFonts w:ascii="Cambria Math" w:hAnsi="Cambria Math"/>
                    <w:i/>
                    <w:lang w:val="en-GB"/>
                  </w:rPr>
                </m:ctrlPr>
              </m:dPr>
              <m:e>
                <m:sSub>
                  <m:sSubPr>
                    <m:ctrlPr>
                      <w:rPr>
                        <w:rFonts w:ascii="Cambria Math" w:hAnsi="Cambria Math"/>
                        <w:bCs/>
                        <w:i/>
                        <w:lang w:val="en-GB"/>
                      </w:rPr>
                    </m:ctrlPr>
                  </m:sSubPr>
                  <m:e>
                    <m:r>
                      <w:rPr>
                        <w:rFonts w:ascii="Cambria Math" w:hAnsi="Cambria Math"/>
                        <w:lang w:val="en-GB"/>
                      </w:rPr>
                      <m:t>G</m:t>
                    </m:r>
                  </m:e>
                  <m:sub>
                    <m:r>
                      <w:rPr>
                        <w:rFonts w:ascii="Cambria Math" w:hAnsi="Cambria Math"/>
                        <w:lang w:val="en-GB"/>
                      </w:rPr>
                      <m:t>u2</m:t>
                    </m:r>
                  </m:sub>
                </m:sSub>
                <m:r>
                  <w:rPr>
                    <w:rFonts w:ascii="Cambria Math" w:hAnsi="Cambria Math"/>
                    <w:lang w:val="en-GB"/>
                  </w:rPr>
                  <m:t>-</m:t>
                </m:r>
                <m:sSub>
                  <m:sSubPr>
                    <m:ctrlPr>
                      <w:rPr>
                        <w:rFonts w:ascii="Cambria Math" w:hAnsi="Cambria Math"/>
                        <w:bCs/>
                        <w:i/>
                        <w:lang w:val="en-GB"/>
                      </w:rPr>
                    </m:ctrlPr>
                  </m:sSubPr>
                  <m:e>
                    <m:r>
                      <w:rPr>
                        <w:rFonts w:ascii="Cambria Math" w:hAnsi="Cambria Math"/>
                        <w:lang w:val="en-GB"/>
                      </w:rPr>
                      <m:t>G</m:t>
                    </m:r>
                  </m:e>
                  <m:sub>
                    <m:r>
                      <w:rPr>
                        <w:rFonts w:ascii="Cambria Math" w:hAnsi="Cambria Math"/>
                        <w:lang w:val="en-GB"/>
                      </w:rPr>
                      <m:t>u1</m:t>
                    </m:r>
                  </m:sub>
                </m:sSub>
              </m:e>
            </m:d>
          </m:num>
          <m:den>
            <m:r>
              <w:rPr>
                <w:rFonts w:ascii="Cambria Math" w:hAnsi="Cambria Math"/>
                <w:lang w:val="en-GB"/>
              </w:rPr>
              <m:t>1+</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d>
              <m:dPr>
                <m:ctrlPr>
                  <w:rPr>
                    <w:rFonts w:ascii="Cambria Math" w:hAnsi="Cambria Math"/>
                    <w:bCs/>
                    <w:i/>
                    <w:lang w:val="en-GB"/>
                  </w:rPr>
                </m:ctrlPr>
              </m:dPr>
              <m:e>
                <m:sSub>
                  <m:sSubPr>
                    <m:ctrlPr>
                      <w:rPr>
                        <w:rFonts w:ascii="Cambria Math" w:hAnsi="Cambria Math"/>
                        <w:bCs/>
                        <w:i/>
                        <w:lang w:val="en-GB"/>
                      </w:rPr>
                    </m:ctrlPr>
                  </m:sSubPr>
                  <m:e>
                    <m:r>
                      <w:rPr>
                        <w:rFonts w:ascii="Cambria Math" w:hAnsi="Cambria Math"/>
                        <w:lang w:val="en-GB"/>
                      </w:rPr>
                      <m:t>G</m:t>
                    </m:r>
                  </m:e>
                  <m:sub>
                    <m:r>
                      <w:rPr>
                        <w:rFonts w:ascii="Cambria Math" w:hAnsi="Cambria Math"/>
                        <w:lang w:val="en-GB"/>
                      </w:rPr>
                      <m:t>22</m:t>
                    </m:r>
                  </m:sub>
                </m:sSub>
                <m:r>
                  <w:rPr>
                    <w:rFonts w:ascii="Cambria Math" w:hAnsi="Cambria Math"/>
                    <w:lang w:val="en-GB"/>
                  </w:rPr>
                  <m:t>-</m:t>
                </m:r>
                <m:sSub>
                  <m:sSubPr>
                    <m:ctrlPr>
                      <w:rPr>
                        <w:rFonts w:ascii="Cambria Math" w:hAnsi="Cambria Math"/>
                        <w:bCs/>
                        <w:i/>
                        <w:lang w:val="en-GB"/>
                      </w:rPr>
                    </m:ctrlPr>
                  </m:sSubPr>
                  <m:e>
                    <m:r>
                      <w:rPr>
                        <w:rFonts w:ascii="Cambria Math" w:hAnsi="Cambria Math"/>
                        <w:lang w:val="en-GB"/>
                      </w:rPr>
                      <m:t>G</m:t>
                    </m:r>
                  </m:e>
                  <m:sub>
                    <m:r>
                      <w:rPr>
                        <w:rFonts w:ascii="Cambria Math" w:hAnsi="Cambria Math"/>
                        <w:lang w:val="en-GB"/>
                      </w:rPr>
                      <m:t>21</m:t>
                    </m:r>
                  </m:sub>
                </m:sSub>
              </m:e>
            </m:d>
          </m:den>
        </m:f>
        <m:r>
          <w:rPr>
            <w:rFonts w:ascii="Cambria Math" w:hAnsi="Cambria Math"/>
            <w:lang w:val="en-GB"/>
          </w:rPr>
          <m:t xml:space="preserve"> </m:t>
        </m:r>
      </m:oMath>
      <w:r w:rsidR="00030CE2" w:rsidRPr="00FA31DE">
        <w:rPr>
          <w:bCs/>
          <w:lang w:val="en-GB"/>
        </w:rPr>
        <w:tab/>
      </w:r>
      <w:r w:rsidR="00030CE2" w:rsidRPr="00FA31DE">
        <w:rPr>
          <w:bCs/>
          <w:lang w:val="en-GB"/>
        </w:rPr>
        <w:tab/>
      </w:r>
      <w:r w:rsidR="00030CE2" w:rsidRPr="00FA31DE">
        <w:rPr>
          <w:bCs/>
          <w:lang w:val="en-GB"/>
        </w:rPr>
        <w:tab/>
      </w:r>
      <w:r w:rsidR="00030CE2" w:rsidRPr="00FA31DE">
        <w:rPr>
          <w:bCs/>
          <w:lang w:val="en-GB"/>
        </w:rPr>
        <w:tab/>
      </w:r>
      <w:r w:rsidR="00030CE2" w:rsidRPr="00FA31DE">
        <w:rPr>
          <w:bCs/>
          <w:lang w:val="en-GB"/>
        </w:rPr>
        <w:tab/>
      </w:r>
      <w:r w:rsidR="00030CE2" w:rsidRPr="00FA31DE">
        <w:rPr>
          <w:bCs/>
          <w:lang w:val="en-GB"/>
        </w:rPr>
        <w:tab/>
      </w:r>
      <w:r w:rsidR="00B1662F" w:rsidRPr="00FA31DE">
        <w:rPr>
          <w:bCs/>
          <w:lang w:val="en-GB"/>
        </w:rPr>
        <w:tab/>
      </w:r>
      <w:r w:rsidR="00B1662F" w:rsidRPr="00FA31DE">
        <w:rPr>
          <w:bCs/>
          <w:lang w:val="en-GB"/>
        </w:rPr>
        <w:tab/>
      </w:r>
      <w:r w:rsidR="00030CE2" w:rsidRPr="00FA31DE">
        <w:rPr>
          <w:bCs/>
          <w:lang w:val="en-GB"/>
        </w:rPr>
        <w:t>(1)</w:t>
      </w:r>
    </w:p>
    <w:p w14:paraId="5F608B49" w14:textId="2440A222" w:rsidR="006A0827" w:rsidRPr="00FA31DE" w:rsidRDefault="009F0F31" w:rsidP="00A41ED1">
      <w:pPr>
        <w:spacing w:after="0" w:line="480" w:lineRule="auto"/>
        <w:rPr>
          <w:bCs/>
          <w:lang w:val="en-GB"/>
        </w:rPr>
      </w:pPr>
      <w:proofErr w:type="gramStart"/>
      <w:r w:rsidRPr="00FA31DE">
        <w:rPr>
          <w:bCs/>
          <w:lang w:val="en-GB"/>
        </w:rPr>
        <w:t>w</w:t>
      </w:r>
      <w:r w:rsidR="00791855" w:rsidRPr="00FA31DE">
        <w:rPr>
          <w:bCs/>
          <w:lang w:val="en-GB"/>
        </w:rPr>
        <w:t>here</w:t>
      </w:r>
      <w:proofErr w:type="gramEnd"/>
      <w:r w:rsidRPr="00FA31DE">
        <w:rPr>
          <w:bCs/>
          <w:lang w:val="en-GB"/>
        </w:rPr>
        <w:t xml:space="preserve"> </w:t>
      </w:r>
      <m:oMath>
        <m:r>
          <w:rPr>
            <w:rFonts w:ascii="Cambria Math" w:hAnsi="Cambria Math"/>
            <w:lang w:val="en-GB"/>
          </w:rPr>
          <m:t>R</m:t>
        </m:r>
      </m:oMath>
      <w:r w:rsidR="00091EA0" w:rsidRPr="00FA31DE">
        <w:rPr>
          <w:bCs/>
          <w:lang w:val="en-GB"/>
        </w:rPr>
        <w:t xml:space="preserve"> is the gas constant, and</w:t>
      </w:r>
      <w:r w:rsidR="00791855" w:rsidRPr="00FA31DE">
        <w:rPr>
          <w:bCs/>
          <w:lang w:val="en-GB"/>
        </w:rPr>
        <w:t xml:space="preserve"> </w:t>
      </w:r>
      <m:oMath>
        <m:sSub>
          <m:sSubPr>
            <m:ctrlPr>
              <w:rPr>
                <w:rFonts w:ascii="Cambria Math" w:hAnsi="Cambria Math"/>
                <w:bCs/>
                <w:i/>
                <w:lang w:val="en-GB"/>
              </w:rPr>
            </m:ctrlPr>
          </m:sSubPr>
          <m:e>
            <m:r>
              <w:rPr>
                <w:rFonts w:ascii="Cambria Math" w:hAnsi="Cambria Math"/>
                <w:lang w:val="en-GB"/>
              </w:rPr>
              <m:t>G</m:t>
            </m:r>
          </m:e>
          <m:sub>
            <m:r>
              <w:rPr>
                <w:rFonts w:ascii="Cambria Math" w:hAnsi="Cambria Math"/>
                <w:lang w:val="en-GB"/>
              </w:rPr>
              <m:t>ij</m:t>
            </m:r>
          </m:sub>
        </m:sSub>
      </m:oMath>
      <w:r w:rsidR="00CC3366" w:rsidRPr="00FA31DE">
        <w:rPr>
          <w:bCs/>
          <w:lang w:val="en-GB"/>
        </w:rPr>
        <w:t xml:space="preserve"> is referred to as the KB integral</w:t>
      </w:r>
      <w:r w:rsidR="006A0827" w:rsidRPr="00FA31DE">
        <w:rPr>
          <w:bCs/>
          <w:lang w:val="en-GB"/>
        </w:rPr>
        <w:t xml:space="preserve"> between the species </w:t>
      </w:r>
      <w:r w:rsidR="006A0827" w:rsidRPr="00FA31DE">
        <w:rPr>
          <w:bCs/>
          <w:i/>
          <w:lang w:val="en-GB"/>
        </w:rPr>
        <w:t>i</w:t>
      </w:r>
      <w:r w:rsidR="006A0827" w:rsidRPr="00FA31DE">
        <w:rPr>
          <w:bCs/>
          <w:lang w:val="en-GB"/>
        </w:rPr>
        <w:t xml:space="preserve"> and </w:t>
      </w:r>
      <w:r w:rsidR="006A0827" w:rsidRPr="00FA31DE">
        <w:rPr>
          <w:bCs/>
          <w:i/>
          <w:lang w:val="en-GB"/>
        </w:rPr>
        <w:t xml:space="preserve">j, </w:t>
      </w:r>
      <w:r w:rsidR="006A0827" w:rsidRPr="00FA31DE">
        <w:rPr>
          <w:bCs/>
          <w:lang w:val="en-GB"/>
        </w:rPr>
        <w:t xml:space="preserve">defined in terms of radial distribution function </w:t>
      </w:r>
      <m:oMath>
        <m:sSub>
          <m:sSubPr>
            <m:ctrlPr>
              <w:rPr>
                <w:rFonts w:ascii="Cambria Math" w:hAnsi="Cambria Math"/>
                <w:bCs/>
                <w:i/>
                <w:lang w:val="en-GB"/>
              </w:rPr>
            </m:ctrlPr>
          </m:sSubPr>
          <m:e>
            <m:r>
              <w:rPr>
                <w:rFonts w:ascii="Cambria Math" w:hAnsi="Cambria Math"/>
                <w:lang w:val="en-GB"/>
              </w:rPr>
              <m:t>g</m:t>
            </m:r>
          </m:e>
          <m:sub>
            <m:r>
              <w:rPr>
                <w:rFonts w:ascii="Cambria Math" w:hAnsi="Cambria Math"/>
                <w:lang w:val="en-GB"/>
              </w:rPr>
              <m:t>ij</m:t>
            </m:r>
          </m:sub>
        </m:sSub>
        <m:d>
          <m:dPr>
            <m:ctrlPr>
              <w:rPr>
                <w:rFonts w:ascii="Cambria Math" w:hAnsi="Cambria Math"/>
                <w:bCs/>
                <w:i/>
                <w:lang w:val="en-GB"/>
              </w:rPr>
            </m:ctrlPr>
          </m:dPr>
          <m:e>
            <m:r>
              <w:rPr>
                <w:rFonts w:ascii="Cambria Math" w:hAnsi="Cambria Math"/>
                <w:lang w:val="en-GB"/>
              </w:rPr>
              <m:t>r</m:t>
            </m:r>
          </m:e>
        </m:d>
      </m:oMath>
      <w:r w:rsidR="006A0827" w:rsidRPr="00FA31DE">
        <w:rPr>
          <w:bCs/>
          <w:lang w:val="en-GB"/>
        </w:rPr>
        <w:t xml:space="preserve"> </w:t>
      </w:r>
      <w:r w:rsidR="002330B6" w:rsidRPr="00FA31DE">
        <w:rPr>
          <w:bCs/>
          <w:lang w:val="en-GB"/>
        </w:rPr>
        <w:t>as</w:t>
      </w:r>
      <w:r w:rsidR="006A0827" w:rsidRPr="00FA31DE">
        <w:rPr>
          <w:bCs/>
          <w:lang w:val="en-GB"/>
        </w:rPr>
        <w:t xml:space="preserve">: </w:t>
      </w:r>
    </w:p>
    <w:p w14:paraId="7FE2E15F" w14:textId="78A0BF1B" w:rsidR="006A0827" w:rsidRPr="00FA31DE" w:rsidRDefault="0011389B" w:rsidP="006A0827">
      <w:pPr>
        <w:spacing w:after="0" w:line="480" w:lineRule="auto"/>
        <w:ind w:firstLine="202"/>
        <w:rPr>
          <w:bCs/>
          <w:lang w:val="en-GB"/>
        </w:rPr>
      </w:pPr>
      <m:oMath>
        <m:sSub>
          <m:sSubPr>
            <m:ctrlPr>
              <w:rPr>
                <w:rFonts w:ascii="Cambria Math" w:hAnsi="Cambria Math"/>
                <w:bCs/>
                <w:i/>
                <w:lang w:val="en-GB"/>
              </w:rPr>
            </m:ctrlPr>
          </m:sSubPr>
          <m:e>
            <m:r>
              <w:rPr>
                <w:rFonts w:ascii="Cambria Math" w:hAnsi="Cambria Math"/>
                <w:lang w:val="en-GB"/>
              </w:rPr>
              <m:t>G</m:t>
            </m:r>
          </m:e>
          <m:sub>
            <m:r>
              <w:rPr>
                <w:rFonts w:ascii="Cambria Math" w:hAnsi="Cambria Math"/>
                <w:lang w:val="en-GB"/>
              </w:rPr>
              <m:t>ij</m:t>
            </m:r>
          </m:sub>
        </m:sSub>
        <m:r>
          <m:rPr>
            <m:sty m:val="p"/>
          </m:rPr>
          <w:rPr>
            <w:rFonts w:ascii="Cambria Math" w:hAnsi="Cambria Math"/>
            <w:lang w:val="en-GB"/>
          </w:rPr>
          <m:t>=4</m:t>
        </m:r>
        <m:r>
          <w:rPr>
            <w:rFonts w:ascii="Cambria Math" w:hAnsi="Cambria Math"/>
            <w:lang w:val="en-GB"/>
          </w:rPr>
          <m:t>π</m:t>
        </m:r>
        <m:nary>
          <m:naryPr>
            <m:limLoc m:val="undOvr"/>
            <m:ctrlPr>
              <w:rPr>
                <w:rFonts w:ascii="Cambria Math" w:hAnsi="Cambria Math"/>
                <w:bCs/>
                <w:lang w:val="en-GB"/>
              </w:rPr>
            </m:ctrlPr>
          </m:naryPr>
          <m:sub>
            <m:r>
              <m:rPr>
                <m:sty m:val="p"/>
              </m:rPr>
              <w:rPr>
                <w:rFonts w:ascii="Cambria Math" w:hAnsi="Cambria Math"/>
                <w:lang w:val="en-GB"/>
              </w:rPr>
              <m:t>0</m:t>
            </m:r>
          </m:sub>
          <m:sup>
            <m:r>
              <m:rPr>
                <m:sty m:val="p"/>
              </m:rPr>
              <w:rPr>
                <w:rFonts w:ascii="Cambria Math" w:hAnsi="Cambria Math"/>
                <w:lang w:val="en-GB"/>
              </w:rPr>
              <m:t>∞</m:t>
            </m:r>
          </m:sup>
          <m:e>
            <m:d>
              <m:dPr>
                <m:begChr m:val="["/>
                <m:endChr m:val="]"/>
                <m:ctrlPr>
                  <w:rPr>
                    <w:rFonts w:ascii="Cambria Math" w:hAnsi="Cambria Math"/>
                    <w:bCs/>
                    <w:lang w:val="en-GB"/>
                  </w:rPr>
                </m:ctrlPr>
              </m:dPr>
              <m:e>
                <m:sSub>
                  <m:sSubPr>
                    <m:ctrlPr>
                      <w:rPr>
                        <w:rFonts w:ascii="Cambria Math" w:hAnsi="Cambria Math"/>
                        <w:bCs/>
                        <w:lang w:val="en-GB"/>
                      </w:rPr>
                    </m:ctrlPr>
                  </m:sSubPr>
                  <m:e>
                    <m:r>
                      <w:rPr>
                        <w:rFonts w:ascii="Cambria Math" w:hAnsi="Cambria Math"/>
                        <w:lang w:val="en-GB"/>
                      </w:rPr>
                      <m:t>g</m:t>
                    </m:r>
                  </m:e>
                  <m:sub>
                    <m:r>
                      <w:rPr>
                        <w:rFonts w:ascii="Cambria Math" w:hAnsi="Cambria Math"/>
                        <w:lang w:val="en-GB"/>
                      </w:rPr>
                      <m:t>ij</m:t>
                    </m:r>
                  </m:sub>
                </m:sSub>
                <m:d>
                  <m:dPr>
                    <m:ctrlPr>
                      <w:rPr>
                        <w:rFonts w:ascii="Cambria Math" w:hAnsi="Cambria Math"/>
                        <w:bCs/>
                        <w:lang w:val="en-GB"/>
                      </w:rPr>
                    </m:ctrlPr>
                  </m:dPr>
                  <m:e>
                    <m:r>
                      <w:rPr>
                        <w:rFonts w:ascii="Cambria Math" w:hAnsi="Cambria Math"/>
                        <w:lang w:val="en-GB"/>
                      </w:rPr>
                      <m:t>r</m:t>
                    </m:r>
                  </m:e>
                </m:d>
                <m:r>
                  <m:rPr>
                    <m:sty m:val="p"/>
                  </m:rPr>
                  <w:rPr>
                    <w:rFonts w:ascii="Cambria Math" w:hAnsi="Cambria Math"/>
                    <w:lang w:val="en-GB"/>
                  </w:rPr>
                  <m:t>-1</m:t>
                </m:r>
              </m:e>
            </m:d>
          </m:e>
        </m:nary>
        <m:sSup>
          <m:sSupPr>
            <m:ctrlPr>
              <w:rPr>
                <w:rFonts w:ascii="Cambria Math" w:hAnsi="Cambria Math"/>
                <w:bCs/>
                <w:lang w:val="en-GB"/>
              </w:rPr>
            </m:ctrlPr>
          </m:sSupPr>
          <m:e>
            <m:r>
              <w:rPr>
                <w:rFonts w:ascii="Cambria Math" w:hAnsi="Cambria Math"/>
                <w:lang w:val="en-GB"/>
              </w:rPr>
              <m:t>r</m:t>
            </m:r>
          </m:e>
          <m:sup>
            <m:r>
              <m:rPr>
                <m:sty m:val="p"/>
              </m:rPr>
              <w:rPr>
                <w:rFonts w:ascii="Cambria Math" w:hAnsi="Cambria Math"/>
                <w:lang w:val="en-GB"/>
              </w:rPr>
              <m:t>2</m:t>
            </m:r>
          </m:sup>
        </m:sSup>
        <m:r>
          <w:rPr>
            <w:rFonts w:ascii="Cambria Math" w:hAnsi="Cambria Math"/>
            <w:lang w:val="en-GB"/>
          </w:rPr>
          <m:t>dr</m:t>
        </m:r>
      </m:oMath>
      <w:r w:rsidR="006A0827" w:rsidRPr="00FA31DE">
        <w:rPr>
          <w:bCs/>
          <w:lang w:val="en-GB"/>
        </w:rPr>
        <w:tab/>
      </w:r>
      <w:r w:rsidR="006A0827" w:rsidRPr="00FA31DE">
        <w:rPr>
          <w:bCs/>
          <w:lang w:val="en-GB"/>
        </w:rPr>
        <w:tab/>
      </w:r>
      <w:r w:rsidR="006A0827" w:rsidRPr="00FA31DE">
        <w:rPr>
          <w:bCs/>
          <w:lang w:val="en-GB"/>
        </w:rPr>
        <w:tab/>
      </w:r>
      <w:r w:rsidR="006A0827" w:rsidRPr="00FA31DE">
        <w:rPr>
          <w:bCs/>
          <w:lang w:val="en-GB"/>
        </w:rPr>
        <w:tab/>
      </w:r>
      <w:r w:rsidR="006A0827" w:rsidRPr="00FA31DE">
        <w:rPr>
          <w:bCs/>
          <w:lang w:val="en-GB"/>
        </w:rPr>
        <w:tab/>
      </w:r>
      <w:r w:rsidR="006A0827" w:rsidRPr="00FA31DE">
        <w:rPr>
          <w:bCs/>
          <w:lang w:val="en-GB"/>
        </w:rPr>
        <w:tab/>
      </w:r>
      <w:r w:rsidR="006A0827" w:rsidRPr="00FA31DE">
        <w:rPr>
          <w:bCs/>
          <w:lang w:val="en-GB"/>
        </w:rPr>
        <w:tab/>
      </w:r>
      <w:r w:rsidR="006A0827" w:rsidRPr="00FA31DE">
        <w:rPr>
          <w:bCs/>
          <w:lang w:val="en-GB"/>
        </w:rPr>
        <w:tab/>
        <w:t>(2)</w:t>
      </w:r>
    </w:p>
    <w:p w14:paraId="7C4FF23B" w14:textId="5F079D4C" w:rsidR="003A1B3C" w:rsidRPr="00FA31DE" w:rsidRDefault="006A0827" w:rsidP="00CC3366">
      <w:pPr>
        <w:spacing w:after="0" w:line="480" w:lineRule="auto"/>
        <w:rPr>
          <w:bCs/>
          <w:lang w:val="en-GB"/>
        </w:rPr>
      </w:pPr>
      <w:proofErr w:type="gramStart"/>
      <w:r w:rsidRPr="00FA31DE">
        <w:rPr>
          <w:bCs/>
          <w:lang w:val="en-GB"/>
        </w:rPr>
        <w:t>where</w:t>
      </w:r>
      <w:proofErr w:type="gramEnd"/>
      <w:r w:rsidRPr="00FA31DE">
        <w:rPr>
          <w:bCs/>
          <w:lang w:val="en-GB"/>
        </w:rPr>
        <w:t xml:space="preserve"> </w:t>
      </w:r>
      <w:r w:rsidRPr="00FA31DE">
        <w:rPr>
          <w:bCs/>
          <w:i/>
          <w:lang w:val="en-GB"/>
        </w:rPr>
        <w:t>r</w:t>
      </w:r>
      <w:r w:rsidRPr="00FA31DE">
        <w:rPr>
          <w:bCs/>
          <w:lang w:val="en-GB"/>
        </w:rPr>
        <w:t xml:space="preserve"> is the distance between the cent</w:t>
      </w:r>
      <w:r w:rsidR="00367465" w:rsidRPr="00FA31DE">
        <w:rPr>
          <w:bCs/>
          <w:lang w:val="en-GB"/>
        </w:rPr>
        <w:t>res</w:t>
      </w:r>
      <w:r w:rsidRPr="00FA31DE">
        <w:rPr>
          <w:bCs/>
          <w:lang w:val="en-GB"/>
        </w:rPr>
        <w:t xml:space="preserve"> of the molecular species </w:t>
      </w:r>
      <w:r w:rsidRPr="00FA31DE">
        <w:rPr>
          <w:bCs/>
          <w:i/>
          <w:lang w:val="en-GB"/>
        </w:rPr>
        <w:t>i</w:t>
      </w:r>
      <w:r w:rsidRPr="00FA31DE">
        <w:rPr>
          <w:bCs/>
          <w:lang w:val="en-GB"/>
        </w:rPr>
        <w:t xml:space="preserve"> and </w:t>
      </w:r>
      <w:r w:rsidRPr="00FA31DE">
        <w:rPr>
          <w:bCs/>
          <w:i/>
          <w:lang w:val="en-GB"/>
        </w:rPr>
        <w:t>j</w:t>
      </w:r>
      <w:r w:rsidRPr="00FA31DE">
        <w:rPr>
          <w:bCs/>
          <w:lang w:val="en-GB"/>
        </w:rPr>
        <w:t>.</w:t>
      </w:r>
      <w:r w:rsidR="007A492A" w:rsidRPr="00FA31DE">
        <w:rPr>
          <w:bCs/>
          <w:vertAlign w:val="superscript"/>
          <w:lang w:val="en-GB"/>
        </w:rPr>
        <w:t>22</w:t>
      </w:r>
      <w:r w:rsidR="00BB7A97" w:rsidRPr="00FA31DE">
        <w:rPr>
          <w:bCs/>
          <w:vertAlign w:val="superscript"/>
          <w:lang w:val="en-GB"/>
        </w:rPr>
        <w:t>-3</w:t>
      </w:r>
      <w:r w:rsidR="007A492A" w:rsidRPr="00FA31DE">
        <w:rPr>
          <w:bCs/>
          <w:vertAlign w:val="superscript"/>
          <w:lang w:val="en-GB"/>
        </w:rPr>
        <w:t>4</w:t>
      </w:r>
      <w:r w:rsidR="00CC3366" w:rsidRPr="00FA31DE">
        <w:rPr>
          <w:bCs/>
          <w:lang w:val="en-GB"/>
        </w:rPr>
        <w:t xml:space="preserve"> Throughout this paper, the l.h.s. of Eq. (1), </w:t>
      </w:r>
      <m:oMath>
        <m:r>
          <w:rPr>
            <w:rFonts w:ascii="Cambria Math" w:hAnsi="Cambria Math"/>
            <w:lang w:val="en-GB"/>
          </w:rPr>
          <m:t>-</m:t>
        </m:r>
        <m:f>
          <m:fPr>
            <m:ctrlPr>
              <w:rPr>
                <w:rFonts w:ascii="Cambria Math" w:hAnsi="Cambria Math"/>
                <w:bCs/>
                <w:i/>
                <w:lang w:val="en-GB"/>
              </w:rPr>
            </m:ctrlPr>
          </m:fPr>
          <m:num>
            <m:r>
              <w:rPr>
                <w:rFonts w:ascii="Cambria Math" w:hAnsi="Cambria Math"/>
                <w:lang w:val="en-GB"/>
              </w:rPr>
              <m:t>1</m:t>
            </m:r>
          </m:num>
          <m:den>
            <m:r>
              <w:rPr>
                <w:rFonts w:ascii="Cambria Math" w:hAnsi="Cambria Math"/>
                <w:lang w:val="en-GB"/>
              </w:rPr>
              <m:t>RT</m:t>
            </m:r>
          </m:den>
        </m:f>
        <m:sSub>
          <m:sSubPr>
            <m:ctrlPr>
              <w:rPr>
                <w:rFonts w:ascii="Cambria Math" w:hAnsi="Cambria Math"/>
                <w:bCs/>
                <w:i/>
                <w:lang w:val="en-GB"/>
              </w:rPr>
            </m:ctrlPr>
          </m:sSubPr>
          <m:e>
            <m:d>
              <m:dPr>
                <m:ctrlPr>
                  <w:rPr>
                    <w:rFonts w:ascii="Cambria Math" w:hAnsi="Cambria Math"/>
                    <w:bCs/>
                    <w:lang w:val="en-GB"/>
                  </w:rPr>
                </m:ctrlPr>
              </m:dPr>
              <m:e>
                <m:f>
                  <m:fPr>
                    <m:ctrlPr>
                      <w:rPr>
                        <w:rFonts w:ascii="Cambria Math" w:hAnsi="Cambria Math"/>
                        <w:bCs/>
                        <w:lang w:val="en-GB"/>
                      </w:rPr>
                    </m:ctrlPr>
                  </m:fPr>
                  <m:num>
                    <m:r>
                      <w:rPr>
                        <w:rFonts w:ascii="Cambria Math" w:hAnsi="Cambria Math"/>
                        <w:lang w:val="en-GB"/>
                      </w:rPr>
                      <m:t>∂</m:t>
                    </m:r>
                    <m:sSubSup>
                      <m:sSubSupPr>
                        <m:ctrlPr>
                          <w:rPr>
                            <w:rFonts w:ascii="Cambria Math" w:hAnsi="Cambria Math"/>
                            <w:i/>
                          </w:rPr>
                        </m:ctrlPr>
                      </m:sSubSupPr>
                      <m:e>
                        <m:r>
                          <w:rPr>
                            <w:rFonts w:ascii="Cambria Math" w:hAnsi="Cambria Math"/>
                            <w:lang w:val="en-GB"/>
                          </w:rPr>
                          <m:t>μ</m:t>
                        </m:r>
                        <m:ctrlPr>
                          <w:rPr>
                            <w:rFonts w:ascii="Cambria Math" w:hAnsi="Cambria Math"/>
                            <w:i/>
                            <w:lang w:val="en-GB"/>
                          </w:rPr>
                        </m:ctrlPr>
                      </m:e>
                      <m:sub>
                        <m:r>
                          <m:rPr>
                            <m:sty m:val="p"/>
                          </m:rPr>
                          <w:rPr>
                            <w:rFonts w:ascii="Cambria Math" w:hAnsi="Cambria Math"/>
                            <w:lang w:val="en-GB"/>
                          </w:rPr>
                          <m:t>u</m:t>
                        </m:r>
                        <m:ctrlPr>
                          <w:rPr>
                            <w:rFonts w:ascii="Cambria Math" w:hAnsi="Cambria Math"/>
                            <w:lang w:val="en-GB"/>
                          </w:rPr>
                        </m:ctrlPr>
                      </m:sub>
                      <m:sup>
                        <m:r>
                          <w:rPr>
                            <w:rFonts w:ascii="Cambria Math" w:hAnsi="Cambria Math"/>
                          </w:rPr>
                          <m:t>*</m:t>
                        </m:r>
                      </m:sup>
                    </m:sSubSup>
                  </m:num>
                  <m:den>
                    <m:r>
                      <w:rPr>
                        <w:rFonts w:ascii="Cambria Math" w:hAnsi="Cambria Math"/>
                        <w:lang w:val="en-GB"/>
                      </w:rPr>
                      <m:t>∂</m:t>
                    </m:r>
                    <m:sSub>
                      <m:sSubPr>
                        <m:ctrlPr>
                          <w:rPr>
                            <w:rFonts w:ascii="Cambria Math" w:hAnsi="Cambria Math"/>
                            <w:bCs/>
                            <w:lang w:val="en-GB"/>
                          </w:rPr>
                        </m:ctrlPr>
                      </m:sSubPr>
                      <m:e>
                        <m:r>
                          <w:rPr>
                            <w:rFonts w:ascii="Cambria Math" w:hAnsi="Cambria Math"/>
                            <w:lang w:val="en-GB"/>
                          </w:rPr>
                          <m:t>c</m:t>
                        </m:r>
                      </m:e>
                      <m:sub>
                        <m:r>
                          <m:rPr>
                            <m:sty m:val="p"/>
                          </m:rPr>
                          <w:rPr>
                            <w:rFonts w:ascii="Cambria Math" w:hAnsi="Cambria Math"/>
                            <w:lang w:val="en-GB"/>
                          </w:rPr>
                          <m:t>2</m:t>
                        </m:r>
                      </m:sub>
                    </m:sSub>
                  </m:den>
                </m:f>
              </m:e>
            </m:d>
          </m:e>
          <m:sub>
            <m:r>
              <w:rPr>
                <w:rFonts w:ascii="Cambria Math" w:hAnsi="Cambria Math"/>
                <w:lang w:val="en-GB"/>
              </w:rPr>
              <m:t>T,P,</m:t>
            </m:r>
            <m:sSub>
              <m:sSubPr>
                <m:ctrlPr>
                  <w:rPr>
                    <w:rFonts w:ascii="Cambria Math" w:hAnsi="Cambria Math"/>
                    <w:bCs/>
                    <w:i/>
                    <w:lang w:val="en-GB"/>
                  </w:rPr>
                </m:ctrlPr>
              </m:sSubPr>
              <m:e>
                <m:r>
                  <w:rPr>
                    <w:rFonts w:ascii="Cambria Math" w:hAnsi="Cambria Math"/>
                    <w:lang w:val="en-GB"/>
                  </w:rPr>
                  <m:t>c</m:t>
                </m:r>
              </m:e>
              <m:sub>
                <m:r>
                  <w:rPr>
                    <w:rFonts w:ascii="Cambria Math" w:hAnsi="Cambria Math"/>
                    <w:lang w:val="en-GB"/>
                  </w:rPr>
                  <m:t>u</m:t>
                </m:r>
              </m:sub>
            </m:sSub>
            <m:r>
              <w:rPr>
                <w:rFonts w:ascii="Cambria Math" w:hAnsi="Cambria Math"/>
                <w:lang w:val="en-GB"/>
              </w:rPr>
              <m:t>→0</m:t>
            </m:r>
          </m:sub>
        </m:sSub>
      </m:oMath>
      <w:r w:rsidR="00A41ED1" w:rsidRPr="00FA31DE">
        <w:rPr>
          <w:bCs/>
          <w:lang w:val="en-GB"/>
        </w:rPr>
        <w:t xml:space="preserve">, is </w:t>
      </w:r>
      <w:r w:rsidR="00CC3366" w:rsidRPr="00FA31DE">
        <w:rPr>
          <w:bCs/>
          <w:lang w:val="en-GB"/>
        </w:rPr>
        <w:t xml:space="preserve">referred to as the </w:t>
      </w:r>
      <w:r w:rsidR="00FC1ACC" w:rsidRPr="00FA31DE">
        <w:rPr>
          <w:bCs/>
          <w:i/>
          <w:lang w:val="en-GB"/>
        </w:rPr>
        <w:t xml:space="preserve">solubilization </w:t>
      </w:r>
      <w:r w:rsidR="00CC3366" w:rsidRPr="00FA31DE">
        <w:rPr>
          <w:bCs/>
          <w:i/>
          <w:lang w:val="en-GB"/>
        </w:rPr>
        <w:t>gradien</w:t>
      </w:r>
      <w:r w:rsidR="00FC1ACC" w:rsidRPr="00FA31DE">
        <w:rPr>
          <w:bCs/>
          <w:i/>
          <w:lang w:val="en-GB"/>
        </w:rPr>
        <w:t>t</w:t>
      </w:r>
      <w:r w:rsidR="00205548" w:rsidRPr="00FA31DE">
        <w:rPr>
          <w:bCs/>
          <w:lang w:val="en-GB"/>
        </w:rPr>
        <w:t xml:space="preserve">. </w:t>
      </w:r>
      <w:r w:rsidR="002C33A1" w:rsidRPr="00FA31DE">
        <w:rPr>
          <w:bCs/>
          <w:lang w:val="en-GB"/>
        </w:rPr>
        <w:t xml:space="preserve">The larger the solubility, the more negative </w:t>
      </w:r>
      <m:oMath>
        <m:sSubSup>
          <m:sSubSupPr>
            <m:ctrlPr>
              <w:rPr>
                <w:rFonts w:ascii="Cambria Math" w:hAnsi="Cambria Math"/>
              </w:rPr>
            </m:ctrlPr>
          </m:sSubSupPr>
          <m:e>
            <m:r>
              <w:rPr>
                <w:rFonts w:ascii="Cambria Math" w:hAnsi="Cambria Math"/>
                <w:lang w:val="en-GB"/>
              </w:rPr>
              <m:t>μ</m:t>
            </m:r>
            <m:ctrlPr>
              <w:rPr>
                <w:rFonts w:ascii="Cambria Math" w:hAnsi="Cambria Math"/>
                <w:i/>
                <w:lang w:val="en-GB"/>
              </w:rPr>
            </m:ctrlPr>
          </m:e>
          <m:sub>
            <m:r>
              <w:rPr>
                <w:rFonts w:ascii="Cambria Math" w:hAnsi="Cambria Math"/>
                <w:lang w:val="en-GB"/>
              </w:rPr>
              <m:t>u</m:t>
            </m:r>
            <m:ctrlPr>
              <w:rPr>
                <w:rFonts w:ascii="Cambria Math" w:hAnsi="Cambria Math"/>
                <w:i/>
                <w:lang w:val="en-GB"/>
              </w:rPr>
            </m:ctrlPr>
          </m:sub>
          <m:sup>
            <m:r>
              <m:rPr>
                <m:sty m:val="p"/>
              </m:rPr>
              <w:rPr>
                <w:rFonts w:ascii="Cambria Math" w:hAnsi="Cambria Math"/>
              </w:rPr>
              <m:t>*</m:t>
            </m:r>
          </m:sup>
        </m:sSubSup>
      </m:oMath>
      <w:r w:rsidR="002C33A1" w:rsidRPr="00FA31DE">
        <w:t xml:space="preserve"> becomes.</w:t>
      </w:r>
      <w:r w:rsidR="002C33A1" w:rsidRPr="00FA31DE">
        <w:rPr>
          <w:bCs/>
        </w:rPr>
        <w:t xml:space="preserve"> Hence t</w:t>
      </w:r>
      <w:r w:rsidR="00CC3366" w:rsidRPr="00FA31DE">
        <w:rPr>
          <w:bCs/>
          <w:lang w:val="en-GB"/>
        </w:rPr>
        <w:t xml:space="preserve">he more positive the solubilization gradient, the </w:t>
      </w:r>
      <w:r w:rsidR="002C33A1" w:rsidRPr="00FA31DE">
        <w:rPr>
          <w:bCs/>
          <w:lang w:val="en-GB"/>
        </w:rPr>
        <w:t xml:space="preserve">more </w:t>
      </w:r>
      <w:r w:rsidR="00CC3366" w:rsidRPr="00FA31DE">
        <w:rPr>
          <w:bCs/>
          <w:lang w:val="en-GB"/>
        </w:rPr>
        <w:t xml:space="preserve">effective the entrainer </w:t>
      </w:r>
      <w:r w:rsidR="002C33A1" w:rsidRPr="00FA31DE">
        <w:rPr>
          <w:bCs/>
          <w:lang w:val="en-GB"/>
        </w:rPr>
        <w:t xml:space="preserve">in solubilising </w:t>
      </w:r>
      <w:r w:rsidR="00CC3366" w:rsidRPr="00FA31DE">
        <w:rPr>
          <w:bCs/>
          <w:lang w:val="en-GB"/>
        </w:rPr>
        <w:t>the given solute.</w:t>
      </w:r>
    </w:p>
    <w:p w14:paraId="41980082" w14:textId="220CB93F" w:rsidR="00CC3366" w:rsidRPr="00FA31DE" w:rsidRDefault="00CC3366" w:rsidP="00CC3366">
      <w:pPr>
        <w:spacing w:after="0" w:line="480" w:lineRule="auto"/>
        <w:rPr>
          <w:bCs/>
          <w:lang w:val="en-GB"/>
        </w:rPr>
      </w:pPr>
      <w:r w:rsidRPr="00FA31DE">
        <w:rPr>
          <w:bCs/>
          <w:lang w:val="en-GB"/>
        </w:rPr>
        <w:t xml:space="preserve"> </w:t>
      </w:r>
    </w:p>
    <w:p w14:paraId="5646D684" w14:textId="660194E3" w:rsidR="008032E2" w:rsidRPr="00FA31DE" w:rsidRDefault="00F452C9" w:rsidP="00DB7650">
      <w:pPr>
        <w:spacing w:after="0" w:line="480" w:lineRule="auto"/>
        <w:ind w:firstLine="202"/>
        <w:rPr>
          <w:szCs w:val="24"/>
          <w:lang w:val="en-GB"/>
        </w:rPr>
      </w:pPr>
      <w:r w:rsidRPr="00FA31DE">
        <w:rPr>
          <w:lang w:val="en-GB"/>
        </w:rPr>
        <w:t xml:space="preserve">The KB </w:t>
      </w:r>
      <w:proofErr w:type="gramStart"/>
      <w:r w:rsidRPr="00FA31DE">
        <w:rPr>
          <w:lang w:val="en-GB"/>
        </w:rPr>
        <w:t xml:space="preserve">integral </w:t>
      </w:r>
      <w:proofErr w:type="gramEnd"/>
      <m:oMath>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ij</m:t>
            </m:r>
          </m:sub>
        </m:sSub>
      </m:oMath>
      <w:r w:rsidR="003A1B3C" w:rsidRPr="00FA31DE">
        <w:rPr>
          <w:lang w:val="en-GB"/>
        </w:rPr>
        <w:t xml:space="preserve">, </w:t>
      </w:r>
      <w:r w:rsidR="00DB7650" w:rsidRPr="00FA31DE">
        <w:rPr>
          <w:lang w:val="en-GB"/>
        </w:rPr>
        <w:t xml:space="preserve">simply </w:t>
      </w:r>
      <w:r w:rsidR="003A1B3C" w:rsidRPr="00FA31DE">
        <w:rPr>
          <w:lang w:val="en-GB"/>
        </w:rPr>
        <w:t xml:space="preserve">speaking, </w:t>
      </w:r>
      <w:r w:rsidR="002204E3" w:rsidRPr="00FA31DE">
        <w:rPr>
          <w:lang w:val="en-GB"/>
        </w:rPr>
        <w:t xml:space="preserve">describes </w:t>
      </w:r>
      <w:r w:rsidR="00DB7650" w:rsidRPr="00FA31DE">
        <w:rPr>
          <w:lang w:val="en-GB"/>
        </w:rPr>
        <w:t xml:space="preserve">how much each species </w:t>
      </w:r>
      <w:r w:rsidR="00DB7650" w:rsidRPr="00FA31DE">
        <w:rPr>
          <w:i/>
          <w:lang w:val="en-GB"/>
        </w:rPr>
        <w:t>i</w:t>
      </w:r>
      <w:r w:rsidR="00503BF2" w:rsidRPr="00FA31DE">
        <w:rPr>
          <w:lang w:val="en-GB"/>
        </w:rPr>
        <w:t xml:space="preserve"> is surrounded by other species, </w:t>
      </w:r>
      <w:r w:rsidR="00DB7650" w:rsidRPr="00FA31DE">
        <w:rPr>
          <w:i/>
          <w:lang w:val="en-GB"/>
        </w:rPr>
        <w:t>j</w:t>
      </w:r>
      <w:r w:rsidR="000D79BF" w:rsidRPr="00FA31DE">
        <w:rPr>
          <w:i/>
          <w:lang w:val="en-GB"/>
        </w:rPr>
        <w:t xml:space="preserve">, </w:t>
      </w:r>
      <w:r w:rsidR="000D79BF" w:rsidRPr="00FA31DE">
        <w:rPr>
          <w:lang w:val="en-GB"/>
        </w:rPr>
        <w:t>relative to the bulk density.</w:t>
      </w:r>
      <w:r w:rsidR="007A492A" w:rsidRPr="00FA31DE">
        <w:rPr>
          <w:vertAlign w:val="superscript"/>
          <w:lang w:val="en-GB"/>
        </w:rPr>
        <w:t>22</w:t>
      </w:r>
      <w:r w:rsidR="00BB7A97" w:rsidRPr="00FA31DE">
        <w:rPr>
          <w:vertAlign w:val="superscript"/>
          <w:lang w:val="en-GB"/>
        </w:rPr>
        <w:t>-3</w:t>
      </w:r>
      <w:r w:rsidR="007A492A" w:rsidRPr="00FA31DE">
        <w:rPr>
          <w:vertAlign w:val="superscript"/>
          <w:lang w:val="en-GB"/>
        </w:rPr>
        <w:t>4</w:t>
      </w:r>
      <w:r w:rsidR="003A1B3C" w:rsidRPr="00FA31DE">
        <w:rPr>
          <w:i/>
          <w:lang w:val="en-GB"/>
        </w:rPr>
        <w:t xml:space="preserve"> </w:t>
      </w:r>
      <w:r w:rsidRPr="00FA31DE">
        <w:rPr>
          <w:lang w:val="en-GB"/>
        </w:rPr>
        <w:t xml:space="preserve">(Note that </w:t>
      </w:r>
      <m:oMath>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ii</m:t>
            </m:r>
          </m:sub>
        </m:sSub>
      </m:oMath>
      <w:r w:rsidRPr="00FA31DE">
        <w:rPr>
          <w:lang w:val="en-GB"/>
        </w:rPr>
        <w:t xml:space="preserve"> </w:t>
      </w:r>
      <w:r w:rsidR="003A1B3C" w:rsidRPr="00FA31DE">
        <w:rPr>
          <w:lang w:val="en-GB"/>
        </w:rPr>
        <w:t xml:space="preserve">can be interpreted in a similar manner). </w:t>
      </w:r>
      <w:r w:rsidR="00DB7650" w:rsidRPr="00FA31DE">
        <w:rPr>
          <w:lang w:val="en-GB"/>
        </w:rPr>
        <w:t xml:space="preserve">A large </w:t>
      </w:r>
      <w:r w:rsidR="000D79BF" w:rsidRPr="00FA31DE">
        <w:rPr>
          <w:lang w:val="en-GB"/>
        </w:rPr>
        <w:t xml:space="preserve">positive </w:t>
      </w:r>
      <w:r w:rsidR="00DB7650" w:rsidRPr="00FA31DE">
        <w:rPr>
          <w:lang w:val="en-GB"/>
        </w:rPr>
        <w:t>integr</w:t>
      </w:r>
      <w:r w:rsidR="000D79BF" w:rsidRPr="00FA31DE">
        <w:rPr>
          <w:lang w:val="en-GB"/>
        </w:rPr>
        <w:t>al means that there is increased concentration from the bulk value</w:t>
      </w:r>
      <w:r w:rsidR="00DB7650" w:rsidRPr="00FA31DE">
        <w:rPr>
          <w:lang w:val="en-GB"/>
        </w:rPr>
        <w:t>.</w:t>
      </w:r>
      <w:r w:rsidR="00BB7A97" w:rsidRPr="00FA31DE">
        <w:rPr>
          <w:vertAlign w:val="superscript"/>
          <w:lang w:val="en-GB"/>
        </w:rPr>
        <w:t xml:space="preserve"> 20-32</w:t>
      </w:r>
      <w:r w:rsidR="00BB7A97" w:rsidRPr="00FA31DE">
        <w:rPr>
          <w:i/>
          <w:lang w:val="en-GB"/>
        </w:rPr>
        <w:t xml:space="preserve"> </w:t>
      </w:r>
      <w:r w:rsidR="00F4791C" w:rsidRPr="00FA31DE">
        <w:rPr>
          <w:lang w:val="en-GB"/>
        </w:rPr>
        <w:t>(</w:t>
      </w:r>
      <w:r w:rsidR="00311C2E" w:rsidRPr="00FA31DE">
        <w:rPr>
          <w:lang w:val="en-GB"/>
        </w:rPr>
        <w:t xml:space="preserve">Note </w:t>
      </w:r>
      <w:r w:rsidR="00311C2E" w:rsidRPr="00FA31DE">
        <w:rPr>
          <w:lang w:val="en-GB"/>
        </w:rPr>
        <w:lastRenderedPageBreak/>
        <w:t>that the KB integrals are defined in the grandca</w:t>
      </w:r>
      <w:r w:rsidR="004B70B5" w:rsidRPr="00FA31DE">
        <w:rPr>
          <w:lang w:val="en-GB"/>
        </w:rPr>
        <w:t>nonical ense</w:t>
      </w:r>
      <w:r w:rsidR="00F4791C" w:rsidRPr="00FA31DE">
        <w:rPr>
          <w:lang w:val="en-GB"/>
        </w:rPr>
        <w:t xml:space="preserve">mble; thermodynamic relations have been exploited to </w:t>
      </w:r>
      <w:r w:rsidR="00F4791C" w:rsidRPr="00FA31DE">
        <w:rPr>
          <w:rFonts w:eastAsia="MS Mincho"/>
        </w:rPr>
        <w:t xml:space="preserve">bridge the </w:t>
      </w:r>
      <m:oMath>
        <m:r>
          <w:rPr>
            <w:rFonts w:ascii="Cambria Math" w:eastAsia="MS Mincho" w:hAnsi="Cambria Math"/>
          </w:rPr>
          <m:t>μ</m:t>
        </m:r>
      </m:oMath>
      <w:r w:rsidR="00F4791C" w:rsidRPr="00FA31DE">
        <w:rPr>
          <w:rFonts w:eastAsia="MS Mincho"/>
        </w:rPr>
        <w:t>VT ensemble in which the KB theory</w:t>
      </w:r>
      <w:r w:rsidR="00F4791C" w:rsidRPr="00FA31DE">
        <w:rPr>
          <w:rFonts w:eastAsia="MS Mincho" w:cs="Times"/>
        </w:rPr>
        <w:t xml:space="preserve"> is constructed and the NPT ensemble in which solubility measurements are carried out.</w:t>
      </w:r>
      <w:r w:rsidR="007A492A" w:rsidRPr="00FA31DE">
        <w:rPr>
          <w:rFonts w:eastAsia="MS Mincho" w:cs="Times"/>
          <w:vertAlign w:val="superscript"/>
        </w:rPr>
        <w:t>22</w:t>
      </w:r>
      <w:r w:rsidR="00F4791C" w:rsidRPr="00FA31DE">
        <w:rPr>
          <w:rFonts w:eastAsia="MS Mincho" w:cs="Times"/>
          <w:vertAlign w:val="superscript"/>
        </w:rPr>
        <w:t>-3</w:t>
      </w:r>
      <w:r w:rsidR="007A492A" w:rsidRPr="00FA31DE">
        <w:rPr>
          <w:rFonts w:eastAsia="MS Mincho" w:cs="Times"/>
          <w:vertAlign w:val="superscript"/>
        </w:rPr>
        <w:t>3</w:t>
      </w:r>
      <w:r w:rsidR="00F4791C" w:rsidRPr="00FA31DE">
        <w:rPr>
          <w:rFonts w:eastAsia="MS Mincho" w:cs="Times"/>
        </w:rPr>
        <w:t>)</w:t>
      </w:r>
    </w:p>
    <w:p w14:paraId="5EC81B7A" w14:textId="77777777" w:rsidR="00426A8A" w:rsidRPr="00FA31DE" w:rsidRDefault="00426A8A" w:rsidP="00DB7650">
      <w:pPr>
        <w:spacing w:after="0" w:line="480" w:lineRule="auto"/>
        <w:ind w:firstLine="202"/>
        <w:rPr>
          <w:sz w:val="22"/>
          <w:lang w:val="en-GB"/>
        </w:rPr>
      </w:pPr>
    </w:p>
    <w:p w14:paraId="050EFEED" w14:textId="76A070DF" w:rsidR="00E46E5E" w:rsidRPr="00FA31DE" w:rsidRDefault="00DB7650" w:rsidP="00DB7650">
      <w:pPr>
        <w:spacing w:after="0" w:line="480" w:lineRule="auto"/>
        <w:ind w:firstLine="202"/>
        <w:rPr>
          <w:rFonts w:cs="Times"/>
          <w:szCs w:val="24"/>
          <w:lang w:val="en-GB"/>
        </w:rPr>
      </w:pPr>
      <w:r w:rsidRPr="00FA31DE">
        <w:rPr>
          <w:lang w:val="en-GB"/>
        </w:rPr>
        <w:t xml:space="preserve">We can immediately translate the precise thermodynamics into chemical intuition: </w:t>
      </w:r>
      <w:r w:rsidR="00934C3D" w:rsidRPr="00FA31DE">
        <w:rPr>
          <w:lang w:val="en-GB"/>
        </w:rPr>
        <w:t>a</w:t>
      </w:r>
      <w:r w:rsidRPr="00FA31DE">
        <w:rPr>
          <w:lang w:val="en-GB"/>
        </w:rPr>
        <w:t xml:space="preserve"> large solubilization gradient</w:t>
      </w:r>
      <w:r w:rsidR="00154015" w:rsidRPr="00FA31DE">
        <w:rPr>
          <w:lang w:val="en-GB"/>
        </w:rPr>
        <w:t xml:space="preserve"> induced by the entrainer</w:t>
      </w:r>
      <w:r w:rsidRPr="00FA31DE">
        <w:rPr>
          <w:lang w:val="en-GB"/>
        </w:rPr>
        <w:t xml:space="preserve"> occurs when</w:t>
      </w:r>
      <w:r w:rsidR="00E46E5E" w:rsidRPr="00FA31DE">
        <w:rPr>
          <w:lang w:val="en-GB"/>
        </w:rPr>
        <w:t>:</w:t>
      </w:r>
    </w:p>
    <w:p w14:paraId="005870F7" w14:textId="67E8CFEA" w:rsidR="00E46E5E" w:rsidRPr="00FA31DE" w:rsidRDefault="00DB7650" w:rsidP="00E46E5E">
      <w:pPr>
        <w:pStyle w:val="ListParagraph"/>
        <w:numPr>
          <w:ilvl w:val="0"/>
          <w:numId w:val="38"/>
        </w:numPr>
        <w:spacing w:after="0" w:line="480" w:lineRule="auto"/>
        <w:rPr>
          <w:rFonts w:ascii="Times" w:hAnsi="Times" w:cs="Times"/>
          <w:sz w:val="24"/>
          <w:szCs w:val="24"/>
        </w:rPr>
      </w:pPr>
      <w:r w:rsidRPr="00FA31DE">
        <w:rPr>
          <w:rFonts w:ascii="Times" w:hAnsi="Times" w:cs="Times"/>
          <w:sz w:val="24"/>
          <w:szCs w:val="24"/>
        </w:rPr>
        <w:t xml:space="preserve">the value of the numerator is high, i.e. </w:t>
      </w:r>
      <w:r w:rsidR="003B3EBD" w:rsidRPr="00FA31DE">
        <w:rPr>
          <w:rFonts w:ascii="Times" w:hAnsi="Times" w:cs="Times"/>
          <w:sz w:val="24"/>
          <w:szCs w:val="24"/>
        </w:rPr>
        <w:t xml:space="preserve">relative to their respective bulk densities, </w:t>
      </w:r>
      <w:r w:rsidRPr="00FA31DE">
        <w:rPr>
          <w:rFonts w:ascii="Times" w:hAnsi="Times" w:cs="Times"/>
          <w:sz w:val="24"/>
          <w:szCs w:val="24"/>
        </w:rPr>
        <w:t xml:space="preserve">there is a lot of entrainer around the solute compared to </w:t>
      </w:r>
      <w:r w:rsidR="00367465" w:rsidRPr="00FA31DE">
        <w:rPr>
          <w:rFonts w:ascii="Times" w:hAnsi="Times" w:cs="Times"/>
          <w:sz w:val="24"/>
          <w:szCs w:val="24"/>
        </w:rPr>
        <w:t>CO</w:t>
      </w:r>
      <w:r w:rsidR="00367465" w:rsidRPr="00FA31DE">
        <w:rPr>
          <w:rFonts w:ascii="Times" w:hAnsi="Times" w:cs="Times"/>
          <w:sz w:val="24"/>
          <w:szCs w:val="24"/>
          <w:vertAlign w:val="subscript"/>
        </w:rPr>
        <w:t>2</w:t>
      </w:r>
      <w:r w:rsidRPr="00FA31DE">
        <w:rPr>
          <w:rFonts w:ascii="Times" w:hAnsi="Times" w:cs="Times"/>
          <w:sz w:val="24"/>
          <w:szCs w:val="24"/>
        </w:rPr>
        <w:t xml:space="preserve"> around it (</w:t>
      </w:r>
      <m:oMath>
        <m:sSub>
          <m:sSubPr>
            <m:ctrlPr>
              <w:rPr>
                <w:rFonts w:ascii="Cambria Math" w:hAnsi="Cambria Math" w:cs="Times"/>
                <w:i/>
                <w:sz w:val="24"/>
                <w:szCs w:val="24"/>
              </w:rPr>
            </m:ctrlPr>
          </m:sSubPr>
          <m:e>
            <m:r>
              <w:rPr>
                <w:rFonts w:ascii="Cambria Math" w:hAnsi="Cambria Math" w:cs="Times"/>
                <w:sz w:val="24"/>
                <w:szCs w:val="24"/>
              </w:rPr>
              <m:t>G</m:t>
            </m:r>
          </m:e>
          <m:sub>
            <m:r>
              <w:rPr>
                <w:rFonts w:ascii="Cambria Math" w:hAnsi="Cambria Math" w:cs="Times"/>
                <w:sz w:val="24"/>
                <w:szCs w:val="24"/>
              </w:rPr>
              <m:t>u2</m:t>
            </m:r>
          </m:sub>
        </m:sSub>
      </m:oMath>
      <w:r w:rsidR="00F452C9" w:rsidRPr="00FA31DE">
        <w:rPr>
          <w:rFonts w:ascii="Times" w:hAnsi="Times" w:cs="Times"/>
          <w:sz w:val="24"/>
          <w:szCs w:val="24"/>
        </w:rPr>
        <w:t xml:space="preserve"> </w:t>
      </w:r>
      <w:r w:rsidRPr="00FA31DE">
        <w:rPr>
          <w:rFonts w:ascii="Times" w:hAnsi="Times" w:cs="Times"/>
          <w:sz w:val="24"/>
          <w:szCs w:val="24"/>
        </w:rPr>
        <w:t>is large compared to</w:t>
      </w:r>
      <w:r w:rsidR="00F452C9" w:rsidRPr="00FA31DE">
        <w:rPr>
          <w:rFonts w:ascii="Times" w:hAnsi="Times" w:cs="Times"/>
          <w:sz w:val="24"/>
          <w:szCs w:val="24"/>
        </w:rPr>
        <w:t xml:space="preserve"> </w:t>
      </w:r>
      <m:oMath>
        <m:sSub>
          <m:sSubPr>
            <m:ctrlPr>
              <w:rPr>
                <w:rFonts w:ascii="Cambria Math" w:hAnsi="Cambria Math" w:cs="Times"/>
                <w:i/>
                <w:sz w:val="24"/>
                <w:szCs w:val="24"/>
              </w:rPr>
            </m:ctrlPr>
          </m:sSubPr>
          <m:e>
            <m:r>
              <w:rPr>
                <w:rFonts w:ascii="Cambria Math" w:hAnsi="Cambria Math" w:cs="Times"/>
                <w:sz w:val="24"/>
                <w:szCs w:val="24"/>
              </w:rPr>
              <m:t>G</m:t>
            </m:r>
          </m:e>
          <m:sub>
            <m:r>
              <w:rPr>
                <w:rFonts w:ascii="Cambria Math" w:hAnsi="Cambria Math" w:cs="Times"/>
                <w:sz w:val="24"/>
                <w:szCs w:val="24"/>
              </w:rPr>
              <m:t>u1</m:t>
            </m:r>
          </m:sub>
        </m:sSub>
      </m:oMath>
      <w:r w:rsidRPr="00FA31DE">
        <w:rPr>
          <w:rFonts w:ascii="Times" w:hAnsi="Times" w:cs="Times"/>
          <w:sz w:val="24"/>
          <w:szCs w:val="24"/>
        </w:rPr>
        <w:t>)</w:t>
      </w:r>
      <w:r w:rsidR="00F452C9" w:rsidRPr="00FA31DE">
        <w:rPr>
          <w:rFonts w:ascii="Times" w:hAnsi="Times" w:cs="Times"/>
          <w:sz w:val="24"/>
          <w:szCs w:val="24"/>
        </w:rPr>
        <w:t>.</w:t>
      </w:r>
      <w:r w:rsidR="007A492A" w:rsidRPr="00FA31DE">
        <w:rPr>
          <w:rFonts w:ascii="Times" w:hAnsi="Times" w:cs="Times"/>
          <w:sz w:val="24"/>
          <w:szCs w:val="24"/>
          <w:vertAlign w:val="superscript"/>
        </w:rPr>
        <w:t>22</w:t>
      </w:r>
      <w:r w:rsidR="00BB7A97" w:rsidRPr="00FA31DE">
        <w:rPr>
          <w:rFonts w:ascii="Times" w:hAnsi="Times" w:cs="Times"/>
          <w:sz w:val="24"/>
          <w:szCs w:val="24"/>
          <w:vertAlign w:val="superscript"/>
        </w:rPr>
        <w:t>-2</w:t>
      </w:r>
      <w:r w:rsidR="007A492A" w:rsidRPr="00FA31DE">
        <w:rPr>
          <w:rFonts w:ascii="Times" w:hAnsi="Times" w:cs="Times"/>
          <w:sz w:val="24"/>
          <w:szCs w:val="24"/>
          <w:vertAlign w:val="superscript"/>
        </w:rPr>
        <w:t>4</w:t>
      </w:r>
      <w:r w:rsidRPr="00FA31DE">
        <w:rPr>
          <w:rFonts w:ascii="Times" w:hAnsi="Times" w:cs="Times"/>
          <w:sz w:val="24"/>
          <w:szCs w:val="24"/>
        </w:rPr>
        <w:t xml:space="preserve"> </w:t>
      </w:r>
    </w:p>
    <w:p w14:paraId="20A0F197" w14:textId="72FADDE2" w:rsidR="00DB7650" w:rsidRPr="00FA31DE" w:rsidRDefault="00DB7650" w:rsidP="00E46E5E">
      <w:pPr>
        <w:pStyle w:val="ListParagraph"/>
        <w:numPr>
          <w:ilvl w:val="0"/>
          <w:numId w:val="38"/>
        </w:numPr>
        <w:spacing w:after="0" w:line="480" w:lineRule="auto"/>
        <w:rPr>
          <w:rFonts w:ascii="Times" w:hAnsi="Times" w:cs="Times"/>
          <w:sz w:val="24"/>
          <w:szCs w:val="24"/>
        </w:rPr>
      </w:pPr>
      <w:proofErr w:type="gramStart"/>
      <w:r w:rsidRPr="00FA31DE">
        <w:rPr>
          <w:rFonts w:ascii="Times" w:hAnsi="Times" w:cs="Times"/>
          <w:sz w:val="24"/>
          <w:szCs w:val="24"/>
        </w:rPr>
        <w:t>and</w:t>
      </w:r>
      <w:r w:rsidR="00E46E5E" w:rsidRPr="00FA31DE">
        <w:rPr>
          <w:rFonts w:ascii="Times" w:hAnsi="Times" w:cs="Times"/>
          <w:sz w:val="24"/>
          <w:szCs w:val="24"/>
        </w:rPr>
        <w:t>/or</w:t>
      </w:r>
      <w:proofErr w:type="gramEnd"/>
      <w:r w:rsidRPr="00FA31DE">
        <w:rPr>
          <w:rFonts w:ascii="Times" w:hAnsi="Times" w:cs="Times"/>
          <w:sz w:val="24"/>
          <w:szCs w:val="24"/>
        </w:rPr>
        <w:t xml:space="preserve"> </w:t>
      </w:r>
      <w:r w:rsidR="00786C3B" w:rsidRPr="00FA31DE">
        <w:rPr>
          <w:rFonts w:ascii="Times" w:hAnsi="Times" w:cs="Times"/>
          <w:sz w:val="24"/>
          <w:szCs w:val="24"/>
        </w:rPr>
        <w:t>t</w:t>
      </w:r>
      <w:r w:rsidRPr="00FA31DE">
        <w:rPr>
          <w:rFonts w:ascii="Times" w:hAnsi="Times" w:cs="Times"/>
          <w:sz w:val="24"/>
          <w:szCs w:val="24"/>
        </w:rPr>
        <w:t xml:space="preserve">he denominator is low, i.e. when the entrainer has little self-association compared to association with the </w:t>
      </w:r>
      <w:r w:rsidR="00367465" w:rsidRPr="00FA31DE">
        <w:rPr>
          <w:rFonts w:ascii="Times" w:hAnsi="Times" w:cs="Times"/>
          <w:sz w:val="24"/>
          <w:szCs w:val="24"/>
        </w:rPr>
        <w:t>CO</w:t>
      </w:r>
      <w:r w:rsidR="00367465" w:rsidRPr="00FA31DE">
        <w:rPr>
          <w:rFonts w:ascii="Times" w:hAnsi="Times" w:cs="Times"/>
          <w:sz w:val="24"/>
          <w:szCs w:val="24"/>
          <w:vertAlign w:val="subscript"/>
        </w:rPr>
        <w:t>2</w:t>
      </w:r>
      <w:r w:rsidRPr="00FA31DE">
        <w:rPr>
          <w:rFonts w:ascii="Times" w:hAnsi="Times" w:cs="Times"/>
          <w:sz w:val="24"/>
          <w:szCs w:val="24"/>
        </w:rPr>
        <w:t xml:space="preserve"> </w:t>
      </w:r>
      <w:r w:rsidR="00F452C9" w:rsidRPr="00FA31DE">
        <w:rPr>
          <w:rFonts w:ascii="Times" w:hAnsi="Times" w:cs="Times"/>
          <w:sz w:val="24"/>
          <w:szCs w:val="24"/>
        </w:rPr>
        <w:t>(</w:t>
      </w:r>
      <m:oMath>
        <m:sSub>
          <m:sSubPr>
            <m:ctrlPr>
              <w:rPr>
                <w:rFonts w:ascii="Cambria Math" w:hAnsi="Cambria Math" w:cs="Times"/>
                <w:i/>
                <w:sz w:val="24"/>
                <w:szCs w:val="24"/>
              </w:rPr>
            </m:ctrlPr>
          </m:sSubPr>
          <m:e>
            <m:r>
              <w:rPr>
                <w:rFonts w:ascii="Cambria Math" w:hAnsi="Cambria Math" w:cs="Times"/>
                <w:sz w:val="24"/>
                <w:szCs w:val="24"/>
              </w:rPr>
              <m:t>G</m:t>
            </m:r>
          </m:e>
          <m:sub>
            <m:r>
              <w:rPr>
                <w:rFonts w:ascii="Cambria Math" w:hAnsi="Cambria Math" w:cs="Times"/>
                <w:sz w:val="24"/>
                <w:szCs w:val="24"/>
              </w:rPr>
              <m:t>22</m:t>
            </m:r>
          </m:sub>
        </m:sSub>
      </m:oMath>
      <w:r w:rsidR="00F452C9" w:rsidRPr="00FA31DE">
        <w:rPr>
          <w:rFonts w:ascii="Times" w:hAnsi="Times" w:cs="Times"/>
          <w:sz w:val="24"/>
          <w:szCs w:val="24"/>
        </w:rPr>
        <w:t xml:space="preserve"> is comparable to </w:t>
      </w:r>
      <m:oMath>
        <m:sSub>
          <m:sSubPr>
            <m:ctrlPr>
              <w:rPr>
                <w:rFonts w:ascii="Cambria Math" w:hAnsi="Cambria Math" w:cs="Times"/>
                <w:i/>
                <w:sz w:val="24"/>
                <w:szCs w:val="24"/>
              </w:rPr>
            </m:ctrlPr>
          </m:sSubPr>
          <m:e>
            <m:r>
              <w:rPr>
                <w:rFonts w:ascii="Cambria Math" w:hAnsi="Cambria Math" w:cs="Times"/>
                <w:sz w:val="24"/>
                <w:szCs w:val="24"/>
              </w:rPr>
              <m:t>G</m:t>
            </m:r>
          </m:e>
          <m:sub>
            <m:r>
              <w:rPr>
                <w:rFonts w:ascii="Cambria Math" w:hAnsi="Cambria Math" w:cs="Times"/>
                <w:sz w:val="24"/>
                <w:szCs w:val="24"/>
              </w:rPr>
              <m:t>21</m:t>
            </m:r>
          </m:sub>
        </m:sSub>
      </m:oMath>
      <w:r w:rsidRPr="00FA31DE">
        <w:rPr>
          <w:rFonts w:ascii="Times" w:hAnsi="Times" w:cs="Times"/>
          <w:sz w:val="24"/>
          <w:szCs w:val="24"/>
        </w:rPr>
        <w:t>).</w:t>
      </w:r>
      <w:r w:rsidR="007A492A" w:rsidRPr="00FA31DE">
        <w:rPr>
          <w:rFonts w:ascii="Times" w:hAnsi="Times" w:cs="Times"/>
          <w:sz w:val="24"/>
          <w:szCs w:val="24"/>
          <w:vertAlign w:val="superscript"/>
        </w:rPr>
        <w:t>22</w:t>
      </w:r>
      <w:r w:rsidR="00BB7A97" w:rsidRPr="00FA31DE">
        <w:rPr>
          <w:rFonts w:ascii="Times" w:hAnsi="Times" w:cs="Times"/>
          <w:sz w:val="24"/>
          <w:szCs w:val="24"/>
          <w:vertAlign w:val="superscript"/>
        </w:rPr>
        <w:t>-2</w:t>
      </w:r>
      <w:r w:rsidR="007A492A" w:rsidRPr="00FA31DE">
        <w:rPr>
          <w:rFonts w:ascii="Times" w:hAnsi="Times" w:cs="Times"/>
          <w:sz w:val="24"/>
          <w:szCs w:val="24"/>
          <w:vertAlign w:val="superscript"/>
        </w:rPr>
        <w:t>4</w:t>
      </w:r>
      <w:r w:rsidR="00067EA9" w:rsidRPr="00FA31DE">
        <w:rPr>
          <w:rFonts w:ascii="Times" w:hAnsi="Times" w:cs="Times"/>
          <w:sz w:val="24"/>
          <w:szCs w:val="24"/>
        </w:rPr>
        <w:t xml:space="preserve"> The entrainer concent</w:t>
      </w:r>
      <w:r w:rsidR="009328E8" w:rsidRPr="00FA31DE">
        <w:rPr>
          <w:rFonts w:ascii="Times" w:hAnsi="Times" w:cs="Times"/>
          <w:sz w:val="24"/>
          <w:szCs w:val="24"/>
        </w:rPr>
        <w:t>r</w:t>
      </w:r>
      <w:r w:rsidR="00067EA9" w:rsidRPr="00FA31DE">
        <w:rPr>
          <w:rFonts w:ascii="Times" w:hAnsi="Times" w:cs="Times"/>
          <w:sz w:val="24"/>
          <w:szCs w:val="24"/>
        </w:rPr>
        <w:t xml:space="preserve">ation </w:t>
      </w:r>
      <m:oMath>
        <m:sSub>
          <m:sSubPr>
            <m:ctrlPr>
              <w:rPr>
                <w:rFonts w:ascii="Cambria Math" w:hAnsi="Cambria Math" w:cs="Times"/>
                <w:sz w:val="24"/>
                <w:szCs w:val="24"/>
              </w:rPr>
            </m:ctrlPr>
          </m:sSubPr>
          <m:e>
            <m:r>
              <m:rPr>
                <m:sty m:val="p"/>
              </m:rPr>
              <w:rPr>
                <w:rFonts w:ascii="Cambria Math" w:hAnsi="Cambria Math" w:cs="Times"/>
                <w:sz w:val="24"/>
                <w:szCs w:val="24"/>
              </w:rPr>
              <m:t>c</m:t>
            </m:r>
          </m:e>
          <m:sub>
            <m:r>
              <m:rPr>
                <m:sty m:val="p"/>
              </m:rPr>
              <w:rPr>
                <w:rFonts w:ascii="Cambria Math" w:hAnsi="Cambria Math" w:cs="Times"/>
                <w:sz w:val="24"/>
                <w:szCs w:val="24"/>
              </w:rPr>
              <m:t>2</m:t>
            </m:r>
          </m:sub>
        </m:sSub>
      </m:oMath>
      <w:r w:rsidR="00067EA9" w:rsidRPr="00FA31DE">
        <w:rPr>
          <w:rFonts w:ascii="Times" w:hAnsi="Times" w:cs="Times"/>
          <w:sz w:val="24"/>
          <w:szCs w:val="24"/>
        </w:rPr>
        <w:t xml:space="preserve"> contributes also to lowering the denominator. </w:t>
      </w:r>
    </w:p>
    <w:p w14:paraId="3DD2F714" w14:textId="77777777" w:rsidR="00426A8A" w:rsidRPr="00FA31DE" w:rsidRDefault="00426A8A" w:rsidP="00DB7650">
      <w:pPr>
        <w:spacing w:after="0" w:line="480" w:lineRule="auto"/>
        <w:ind w:firstLine="202"/>
        <w:rPr>
          <w:rFonts w:cs="Times"/>
          <w:szCs w:val="24"/>
          <w:lang w:val="en-GB"/>
        </w:rPr>
      </w:pPr>
    </w:p>
    <w:p w14:paraId="5960EE5E" w14:textId="4D1FA7CE" w:rsidR="00DB7650" w:rsidRPr="00FA31DE" w:rsidRDefault="00DB7650" w:rsidP="00DB7650">
      <w:pPr>
        <w:spacing w:after="0" w:line="480" w:lineRule="auto"/>
        <w:ind w:firstLine="202"/>
        <w:rPr>
          <w:lang w:val="en-GB"/>
        </w:rPr>
      </w:pPr>
      <w:r w:rsidRPr="00FA31DE">
        <w:rPr>
          <w:lang w:val="en-GB"/>
        </w:rPr>
        <w:t xml:space="preserve">Because the self-association (and therefore density) of the </w:t>
      </w:r>
      <w:r w:rsidR="00367465" w:rsidRPr="00FA31DE">
        <w:rPr>
          <w:lang w:val="en-GB"/>
        </w:rPr>
        <w:t>CO</w:t>
      </w:r>
      <w:r w:rsidR="00367465" w:rsidRPr="00FA31DE">
        <w:rPr>
          <w:vertAlign w:val="subscript"/>
          <w:lang w:val="en-GB"/>
        </w:rPr>
        <w:t>2</w:t>
      </w:r>
      <w:proofErr w:type="gramStart"/>
      <w:r w:rsidR="00F452C9" w:rsidRPr="00FA31DE">
        <w:rPr>
          <w:lang w:val="en-GB"/>
        </w:rPr>
        <w:t xml:space="preserve">, </w:t>
      </w:r>
      <w:proofErr w:type="gramEnd"/>
      <m:oMath>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11</m:t>
            </m:r>
          </m:sub>
        </m:sSub>
      </m:oMath>
      <w:r w:rsidRPr="00FA31DE">
        <w:rPr>
          <w:lang w:val="en-GB"/>
        </w:rPr>
        <w:t>, does not appear in this equation</w:t>
      </w:r>
      <w:r w:rsidR="00091EA0" w:rsidRPr="00FA31DE">
        <w:rPr>
          <w:lang w:val="en-GB"/>
        </w:rPr>
        <w:t>,</w:t>
      </w:r>
      <w:r w:rsidRPr="00FA31DE">
        <w:rPr>
          <w:lang w:val="en-GB"/>
        </w:rPr>
        <w:t xml:space="preserve"> we can see that assumpt</w:t>
      </w:r>
      <w:r w:rsidR="00BF2783" w:rsidRPr="00FA31DE">
        <w:rPr>
          <w:lang w:val="en-GB"/>
        </w:rPr>
        <w:t xml:space="preserve">ion-free thermodynamics </w:t>
      </w:r>
      <w:r w:rsidR="00934C3D" w:rsidRPr="00FA31DE">
        <w:rPr>
          <w:lang w:val="en-GB"/>
        </w:rPr>
        <w:t xml:space="preserve">tells us that </w:t>
      </w:r>
      <w:r w:rsidR="00367465" w:rsidRPr="00FA31DE">
        <w:rPr>
          <w:lang w:val="en-GB"/>
        </w:rPr>
        <w:t>CO</w:t>
      </w:r>
      <w:r w:rsidR="00367465" w:rsidRPr="00FA31DE">
        <w:rPr>
          <w:vertAlign w:val="subscript"/>
          <w:lang w:val="en-GB"/>
        </w:rPr>
        <w:t>2</w:t>
      </w:r>
      <w:r w:rsidR="00934C3D" w:rsidRPr="00FA31DE">
        <w:rPr>
          <w:lang w:val="en-GB"/>
        </w:rPr>
        <w:t>-</w:t>
      </w:r>
      <w:r w:rsidR="00367465" w:rsidRPr="00FA31DE">
        <w:rPr>
          <w:lang w:val="en-GB"/>
        </w:rPr>
        <w:t>CO</w:t>
      </w:r>
      <w:r w:rsidR="00367465" w:rsidRPr="00FA31DE">
        <w:rPr>
          <w:vertAlign w:val="subscript"/>
          <w:lang w:val="en-GB"/>
        </w:rPr>
        <w:t>2</w:t>
      </w:r>
      <w:r w:rsidR="00934C3D" w:rsidRPr="00FA31DE">
        <w:rPr>
          <w:lang w:val="en-GB"/>
        </w:rPr>
        <w:t xml:space="preserve"> interactions</w:t>
      </w:r>
      <w:r w:rsidR="00067EA9" w:rsidRPr="00FA31DE">
        <w:rPr>
          <w:lang w:val="en-GB"/>
        </w:rPr>
        <w:t xml:space="preserve"> do not </w:t>
      </w:r>
      <w:r w:rsidR="00067EA9" w:rsidRPr="00FA31DE">
        <w:rPr>
          <w:i/>
          <w:lang w:val="en-GB"/>
        </w:rPr>
        <w:t>directly</w:t>
      </w:r>
      <w:r w:rsidR="00067EA9" w:rsidRPr="00FA31DE">
        <w:rPr>
          <w:lang w:val="en-GB"/>
        </w:rPr>
        <w:t xml:space="preserve"> contribute </w:t>
      </w:r>
      <w:r w:rsidR="00BF2783" w:rsidRPr="00FA31DE">
        <w:rPr>
          <w:lang w:val="en-GB"/>
        </w:rPr>
        <w:t>to solubilisation. But one must bear in mind that CO</w:t>
      </w:r>
      <w:r w:rsidR="00BF2783" w:rsidRPr="00FA31DE">
        <w:rPr>
          <w:vertAlign w:val="subscript"/>
          <w:lang w:val="en-GB"/>
        </w:rPr>
        <w:t>2</w:t>
      </w:r>
      <w:r w:rsidR="00BF2783" w:rsidRPr="00FA31DE">
        <w:rPr>
          <w:lang w:val="en-GB"/>
        </w:rPr>
        <w:t>-CO</w:t>
      </w:r>
      <w:r w:rsidR="00BF2783" w:rsidRPr="00FA31DE">
        <w:rPr>
          <w:vertAlign w:val="subscript"/>
          <w:lang w:val="en-GB"/>
        </w:rPr>
        <w:t>2</w:t>
      </w:r>
      <w:r w:rsidR="00BF2783" w:rsidRPr="00FA31DE">
        <w:rPr>
          <w:lang w:val="en-GB"/>
        </w:rPr>
        <w:t xml:space="preserve"> interactions may </w:t>
      </w:r>
      <w:r w:rsidR="00BF2783" w:rsidRPr="00FA31DE">
        <w:rPr>
          <w:i/>
          <w:lang w:val="en-GB"/>
        </w:rPr>
        <w:t>indirectly</w:t>
      </w:r>
      <w:r w:rsidR="00BF2783" w:rsidRPr="00FA31DE">
        <w:rPr>
          <w:lang w:val="en-GB"/>
        </w:rPr>
        <w:t xml:space="preserve"> affect solubilisation because the entrainer self-association and entrainer-solute interaction are essentially the potential of mean force.</w:t>
      </w:r>
      <w:r w:rsidR="00270928" w:rsidRPr="00FA31DE">
        <w:rPr>
          <w:vertAlign w:val="superscript"/>
          <w:lang w:val="en-GB"/>
        </w:rPr>
        <w:t>22</w:t>
      </w:r>
      <w:r w:rsidR="00BB7A97" w:rsidRPr="00FA31DE">
        <w:rPr>
          <w:vertAlign w:val="superscript"/>
          <w:lang w:val="en-GB"/>
        </w:rPr>
        <w:t>-2</w:t>
      </w:r>
      <w:r w:rsidR="00270928" w:rsidRPr="00FA31DE">
        <w:rPr>
          <w:vertAlign w:val="superscript"/>
          <w:lang w:val="en-GB"/>
        </w:rPr>
        <w:t>4</w:t>
      </w:r>
      <w:r w:rsidR="00934C3D" w:rsidRPr="00FA31DE">
        <w:rPr>
          <w:lang w:val="en-GB"/>
        </w:rPr>
        <w:t xml:space="preserve"> Instead, it is clear that</w:t>
      </w:r>
      <w:r w:rsidRPr="00FA31DE">
        <w:rPr>
          <w:lang w:val="en-GB"/>
        </w:rPr>
        <w:t xml:space="preserve"> a good entrainer will enhan</w:t>
      </w:r>
      <w:r w:rsidR="00BF2783" w:rsidRPr="00FA31DE">
        <w:rPr>
          <w:lang w:val="en-GB"/>
        </w:rPr>
        <w:t>ce solubility</w:t>
      </w:r>
      <w:r w:rsidRPr="00FA31DE">
        <w:rPr>
          <w:lang w:val="en-GB"/>
        </w:rPr>
        <w:t xml:space="preserve"> by having a strong int</w:t>
      </w:r>
      <w:r w:rsidR="00F452C9" w:rsidRPr="00FA31DE">
        <w:rPr>
          <w:lang w:val="en-GB"/>
        </w:rPr>
        <w:t xml:space="preserve">eraction with the solute (large </w:t>
      </w:r>
      <m:oMath>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u2</m:t>
            </m:r>
          </m:sub>
        </m:sSub>
      </m:oMath>
      <w:r w:rsidRPr="00FA31DE">
        <w:rPr>
          <w:lang w:val="en-GB"/>
        </w:rPr>
        <w:t xml:space="preserve">) and by having </w:t>
      </w:r>
      <w:r w:rsidR="00F452C9" w:rsidRPr="00FA31DE">
        <w:rPr>
          <w:lang w:val="en-GB"/>
        </w:rPr>
        <w:t xml:space="preserve">a small self-association (small </w:t>
      </w:r>
      <m:oMath>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22</m:t>
            </m:r>
          </m:sub>
        </m:sSub>
      </m:oMath>
      <w:r w:rsidR="00F452C9" w:rsidRPr="00FA31DE">
        <w:rPr>
          <w:lang w:val="en-GB"/>
        </w:rPr>
        <w:t xml:space="preserve">). Note that </w:t>
      </w:r>
      <w:r w:rsidR="00091EA0" w:rsidRPr="00FA31DE">
        <w:rPr>
          <w:lang w:val="en-GB"/>
        </w:rPr>
        <w:t>Eq.</w:t>
      </w:r>
      <w:r w:rsidRPr="00FA31DE">
        <w:rPr>
          <w:lang w:val="en-GB"/>
        </w:rPr>
        <w:t xml:space="preserve"> </w:t>
      </w:r>
      <w:r w:rsidR="00091EA0" w:rsidRPr="00FA31DE">
        <w:rPr>
          <w:lang w:val="en-GB"/>
        </w:rPr>
        <w:t>(</w:t>
      </w:r>
      <w:r w:rsidRPr="00FA31DE">
        <w:rPr>
          <w:lang w:val="en-GB"/>
        </w:rPr>
        <w:t>1</w:t>
      </w:r>
      <w:r w:rsidR="00091EA0" w:rsidRPr="00FA31DE">
        <w:rPr>
          <w:lang w:val="en-GB"/>
        </w:rPr>
        <w:t>)</w:t>
      </w:r>
      <w:r w:rsidR="00BF2783" w:rsidRPr="00FA31DE">
        <w:rPr>
          <w:lang w:val="en-GB"/>
        </w:rPr>
        <w:t xml:space="preserve"> is concerned with the change of solubility induced by </w:t>
      </w:r>
      <w:r w:rsidRPr="00FA31DE">
        <w:rPr>
          <w:lang w:val="en-GB"/>
        </w:rPr>
        <w:t>the entrainer.</w:t>
      </w:r>
    </w:p>
    <w:p w14:paraId="615D9959" w14:textId="77777777" w:rsidR="00426A8A" w:rsidRPr="00FA31DE" w:rsidRDefault="00426A8A" w:rsidP="00DB7650">
      <w:pPr>
        <w:spacing w:after="0" w:line="480" w:lineRule="auto"/>
        <w:ind w:firstLine="202"/>
        <w:rPr>
          <w:lang w:val="en-GB"/>
        </w:rPr>
      </w:pPr>
    </w:p>
    <w:p w14:paraId="7A72AC1F" w14:textId="247C5E6A" w:rsidR="00982FA8" w:rsidRPr="00FA31DE" w:rsidRDefault="00DB7650" w:rsidP="00DB7650">
      <w:pPr>
        <w:spacing w:after="0" w:line="480" w:lineRule="auto"/>
        <w:ind w:firstLine="202"/>
        <w:rPr>
          <w:bCs/>
          <w:lang w:val="en-GB"/>
        </w:rPr>
      </w:pPr>
      <w:r w:rsidRPr="00FA31DE">
        <w:rPr>
          <w:lang w:val="en-GB"/>
        </w:rPr>
        <w:lastRenderedPageBreak/>
        <w:t>So we no longer have the question of how an entrainer enhances solubility. Instead we have the question of why a given molecule will show a smaller or larger entrainment effect. In othe</w:t>
      </w:r>
      <w:r w:rsidR="003B3EBD" w:rsidRPr="00FA31DE">
        <w:rPr>
          <w:lang w:val="en-GB"/>
        </w:rPr>
        <w:t>r words we have to know the magnitude</w:t>
      </w:r>
      <w:r w:rsidRPr="00FA31DE">
        <w:rPr>
          <w:lang w:val="en-GB"/>
        </w:rPr>
        <w:t xml:space="preserve"> of </w:t>
      </w:r>
      <m:oMath>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u2</m:t>
            </m:r>
          </m:sub>
        </m:sSub>
      </m:oMath>
      <w:r w:rsidR="000D733C" w:rsidRPr="00FA31DE">
        <w:rPr>
          <w:lang w:val="en-GB"/>
        </w:rPr>
        <w:t xml:space="preserve"> </w:t>
      </w:r>
      <w:r w:rsidR="003B3EBD" w:rsidRPr="00FA31DE">
        <w:rPr>
          <w:lang w:val="en-GB"/>
        </w:rPr>
        <w:t xml:space="preserve">which </w:t>
      </w:r>
      <w:r w:rsidRPr="00FA31DE">
        <w:rPr>
          <w:lang w:val="en-GB"/>
        </w:rPr>
        <w:t>enhances solubility</w:t>
      </w:r>
      <w:r w:rsidR="003B3EBD" w:rsidRPr="00FA31DE">
        <w:rPr>
          <w:lang w:val="en-GB"/>
        </w:rPr>
        <w:t>, and the magnitude</w:t>
      </w:r>
      <w:r w:rsidRPr="00FA31DE">
        <w:rPr>
          <w:lang w:val="en-GB"/>
        </w:rPr>
        <w:t xml:space="preserve"> of </w:t>
      </w:r>
      <m:oMath>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22</m:t>
            </m:r>
          </m:sub>
        </m:sSub>
      </m:oMath>
      <w:r w:rsidR="000D733C" w:rsidRPr="00FA31DE">
        <w:rPr>
          <w:lang w:val="en-GB"/>
        </w:rPr>
        <w:t xml:space="preserve"> </w:t>
      </w:r>
      <w:r w:rsidRPr="00FA31DE">
        <w:rPr>
          <w:lang w:val="en-GB"/>
        </w:rPr>
        <w:t xml:space="preserve">which reduces solubility. Although we can hope in the longer term that these values can </w:t>
      </w:r>
      <w:r w:rsidR="00E46E5E" w:rsidRPr="00FA31DE">
        <w:rPr>
          <w:lang w:val="en-GB"/>
        </w:rPr>
        <w:t xml:space="preserve">be </w:t>
      </w:r>
      <w:r w:rsidRPr="00FA31DE">
        <w:rPr>
          <w:lang w:val="en-GB"/>
        </w:rPr>
        <w:t>calculated from first principles, at present we can use them only in retrospect, calculating them from a few basic values readily obtained in sc</w:t>
      </w:r>
      <w:r w:rsidR="00367465" w:rsidRPr="00FA31DE">
        <w:rPr>
          <w:lang w:val="en-GB"/>
        </w:rPr>
        <w:t>CO</w:t>
      </w:r>
      <w:r w:rsidR="00367465" w:rsidRPr="00FA31DE">
        <w:rPr>
          <w:vertAlign w:val="subscript"/>
          <w:lang w:val="en-GB"/>
        </w:rPr>
        <w:t>2</w:t>
      </w:r>
      <w:r w:rsidRPr="00FA31DE">
        <w:rPr>
          <w:lang w:val="en-GB"/>
        </w:rPr>
        <w:t xml:space="preserve"> experiments. </w:t>
      </w:r>
      <w:r w:rsidR="00154015" w:rsidRPr="00FA31DE">
        <w:rPr>
          <w:bCs/>
          <w:lang w:val="en-GB"/>
        </w:rPr>
        <w:t xml:space="preserve">The app </w:t>
      </w:r>
      <w:r w:rsidR="00132197" w:rsidRPr="00FA31DE">
        <w:rPr>
          <w:bCs/>
          <w:lang w:val="en-GB"/>
        </w:rPr>
        <w:t>used in this paper</w:t>
      </w:r>
      <w:r w:rsidR="00154015" w:rsidRPr="00FA31DE">
        <w:rPr>
          <w:bCs/>
          <w:lang w:val="en-GB"/>
        </w:rPr>
        <w:t xml:space="preserve"> </w:t>
      </w:r>
      <w:r w:rsidR="00BB7A97" w:rsidRPr="00FA31DE">
        <w:rPr>
          <w:bCs/>
          <w:lang w:val="en-GB"/>
        </w:rPr>
        <w:t xml:space="preserve">(Appendix A) </w:t>
      </w:r>
      <w:r w:rsidR="00154015" w:rsidRPr="00FA31DE">
        <w:rPr>
          <w:bCs/>
          <w:lang w:val="en-GB"/>
        </w:rPr>
        <w:t xml:space="preserve">makes it especially easy to </w:t>
      </w:r>
      <w:r w:rsidR="008032E2" w:rsidRPr="00FA31DE">
        <w:rPr>
          <w:bCs/>
          <w:lang w:val="en-GB"/>
        </w:rPr>
        <w:t>generate</w:t>
      </w:r>
      <w:r w:rsidR="00154015" w:rsidRPr="00FA31DE">
        <w:rPr>
          <w:bCs/>
          <w:lang w:val="en-GB"/>
        </w:rPr>
        <w:t xml:space="preserve"> the key numbers</w:t>
      </w:r>
      <w:r w:rsidR="00934C3D" w:rsidRPr="00FA31DE">
        <w:rPr>
          <w:bCs/>
          <w:lang w:val="en-GB"/>
        </w:rPr>
        <w:t xml:space="preserve"> precisely (if extra data are available) or</w:t>
      </w:r>
      <w:r w:rsidR="00154015" w:rsidRPr="00FA31DE">
        <w:rPr>
          <w:bCs/>
          <w:lang w:val="en-GB"/>
        </w:rPr>
        <w:t xml:space="preserve"> to “good enough”</w:t>
      </w:r>
      <w:r w:rsidR="00934C3D" w:rsidRPr="00FA31DE">
        <w:rPr>
          <w:bCs/>
          <w:lang w:val="en-GB"/>
        </w:rPr>
        <w:t xml:space="preserve"> accuracy in </w:t>
      </w:r>
      <w:r w:rsidR="000D79BF" w:rsidRPr="00FA31DE">
        <w:rPr>
          <w:bCs/>
          <w:lang w:val="en-GB"/>
        </w:rPr>
        <w:t>the majority of cases. Indeed, the robustness</w:t>
      </w:r>
      <w:r w:rsidR="00934C3D" w:rsidRPr="00FA31DE">
        <w:rPr>
          <w:bCs/>
          <w:lang w:val="en-GB"/>
        </w:rPr>
        <w:t xml:space="preserve"> of “good enough” </w:t>
      </w:r>
      <w:r w:rsidR="000D79BF" w:rsidRPr="00FA31DE">
        <w:rPr>
          <w:bCs/>
          <w:lang w:val="en-GB"/>
        </w:rPr>
        <w:t>accuracy in inferring the mechanism of entrainer action will be theoretically formulated</w:t>
      </w:r>
      <w:r w:rsidR="009D2E79" w:rsidRPr="00FA31DE">
        <w:rPr>
          <w:bCs/>
          <w:lang w:val="en-GB"/>
        </w:rPr>
        <w:t xml:space="preserve"> in Section 4.1</w:t>
      </w:r>
      <w:r w:rsidR="000D79BF" w:rsidRPr="00FA31DE">
        <w:rPr>
          <w:bCs/>
          <w:lang w:val="en-GB"/>
        </w:rPr>
        <w:t xml:space="preserve">; a simple order-of-magnitude comparison of experimental data can identify the cause of the entrainer action. </w:t>
      </w:r>
    </w:p>
    <w:p w14:paraId="5ED0D86D" w14:textId="77777777" w:rsidR="00426A8A" w:rsidRPr="00FA31DE" w:rsidRDefault="00426A8A" w:rsidP="002C33A1">
      <w:pPr>
        <w:spacing w:after="0" w:line="480" w:lineRule="auto"/>
        <w:rPr>
          <w:b/>
          <w:bCs/>
          <w:lang w:val="en-GB"/>
        </w:rPr>
      </w:pPr>
    </w:p>
    <w:p w14:paraId="73F0F318" w14:textId="77777777" w:rsidR="00FB5B80" w:rsidRPr="00FA31DE" w:rsidRDefault="0079139D" w:rsidP="00FB5B80">
      <w:pPr>
        <w:spacing w:after="0" w:line="480" w:lineRule="auto"/>
        <w:rPr>
          <w:b/>
          <w:bCs/>
          <w:lang w:val="en-GB"/>
        </w:rPr>
      </w:pPr>
      <w:r w:rsidRPr="00FA31DE">
        <w:rPr>
          <w:b/>
          <w:bCs/>
          <w:lang w:val="en-GB"/>
        </w:rPr>
        <w:t xml:space="preserve">2.2 </w:t>
      </w:r>
      <w:r w:rsidR="00DB7650" w:rsidRPr="00FA31DE">
        <w:rPr>
          <w:b/>
          <w:bCs/>
          <w:lang w:val="en-GB"/>
        </w:rPr>
        <w:t>From experiments to KB integrals</w:t>
      </w:r>
      <w:r w:rsidRPr="00FA31DE">
        <w:rPr>
          <w:b/>
          <w:bCs/>
          <w:lang w:val="en-GB"/>
        </w:rPr>
        <w:t xml:space="preserve">  </w:t>
      </w:r>
    </w:p>
    <w:p w14:paraId="05E20F5A" w14:textId="77777777" w:rsidR="00745E61" w:rsidRPr="00FA31DE" w:rsidRDefault="00745E61" w:rsidP="00FB5B80">
      <w:pPr>
        <w:spacing w:after="0" w:line="480" w:lineRule="auto"/>
        <w:rPr>
          <w:b/>
          <w:bCs/>
          <w:lang w:val="en-GB"/>
        </w:rPr>
      </w:pPr>
    </w:p>
    <w:p w14:paraId="21CEDB82" w14:textId="575239B9" w:rsidR="00DB7650" w:rsidRPr="00FA31DE" w:rsidRDefault="00DB7650" w:rsidP="00FB5B80">
      <w:pPr>
        <w:pStyle w:val="TAMainText"/>
        <w:rPr>
          <w:b/>
          <w:bCs/>
          <w:lang w:val="en-GB"/>
        </w:rPr>
      </w:pPr>
      <w:r w:rsidRPr="00FA31DE">
        <w:rPr>
          <w:lang w:val="en-GB"/>
        </w:rPr>
        <w:t>It turns out that calculations of the KB integrals require just t</w:t>
      </w:r>
      <w:r w:rsidR="00091EA0" w:rsidRPr="00FA31DE">
        <w:rPr>
          <w:lang w:val="en-GB"/>
        </w:rPr>
        <w:t>hree</w:t>
      </w:r>
      <w:r w:rsidRPr="00FA31DE">
        <w:rPr>
          <w:lang w:val="en-GB"/>
        </w:rPr>
        <w:t xml:space="preserve"> </w:t>
      </w:r>
      <w:r w:rsidR="00934C3D" w:rsidRPr="00FA31DE">
        <w:rPr>
          <w:lang w:val="en-GB"/>
        </w:rPr>
        <w:t>sets</w:t>
      </w:r>
      <w:r w:rsidRPr="00FA31DE">
        <w:rPr>
          <w:lang w:val="en-GB"/>
        </w:rPr>
        <w:t xml:space="preserve"> of data: solub</w:t>
      </w:r>
      <w:r w:rsidR="003B3EBD" w:rsidRPr="00FA31DE">
        <w:rPr>
          <w:lang w:val="en-GB"/>
        </w:rPr>
        <w:t>ilities (converted to pseudo chemical potential</w:t>
      </w:r>
      <w:r w:rsidR="000F5CA8" w:rsidRPr="00FA31DE">
        <w:rPr>
          <w:vertAlign w:val="superscript"/>
          <w:lang w:val="en-GB"/>
        </w:rPr>
        <w:t>3</w:t>
      </w:r>
      <w:r w:rsidR="00270928" w:rsidRPr="00FA31DE">
        <w:rPr>
          <w:vertAlign w:val="superscript"/>
          <w:lang w:val="en-GB"/>
        </w:rPr>
        <w:t>4</w:t>
      </w:r>
      <w:r w:rsidRPr="00FA31DE">
        <w:rPr>
          <w:lang w:val="en-GB"/>
        </w:rPr>
        <w:t xml:space="preserve">) at the given </w:t>
      </w:r>
      <w:r w:rsidRPr="00FA31DE">
        <w:rPr>
          <w:i/>
          <w:lang w:val="en-GB"/>
        </w:rPr>
        <w:t>T</w:t>
      </w:r>
      <w:r w:rsidRPr="00FA31DE">
        <w:rPr>
          <w:lang w:val="en-GB"/>
        </w:rPr>
        <w:t xml:space="preserve"> and</w:t>
      </w:r>
      <w:r w:rsidR="00934C3D" w:rsidRPr="00FA31DE">
        <w:rPr>
          <w:lang w:val="en-GB"/>
        </w:rPr>
        <w:t xml:space="preserve"> across a range of</w:t>
      </w:r>
      <w:r w:rsidRPr="00FA31DE">
        <w:rPr>
          <w:lang w:val="en-GB"/>
        </w:rPr>
        <w:t xml:space="preserve"> </w:t>
      </w:r>
      <w:r w:rsidRPr="00FA31DE">
        <w:rPr>
          <w:i/>
          <w:lang w:val="en-GB"/>
        </w:rPr>
        <w:t>P</w:t>
      </w:r>
      <w:r w:rsidRPr="00FA31DE">
        <w:rPr>
          <w:lang w:val="en-GB"/>
        </w:rPr>
        <w:t>; densities (converted to partial</w:t>
      </w:r>
      <w:r w:rsidR="003B3EBD" w:rsidRPr="00FA31DE">
        <w:rPr>
          <w:lang w:val="en-GB"/>
        </w:rPr>
        <w:t xml:space="preserve"> molar volumes</w:t>
      </w:r>
      <w:r w:rsidRPr="00FA31DE">
        <w:rPr>
          <w:lang w:val="en-GB"/>
        </w:rPr>
        <w:t xml:space="preserve">) of the </w:t>
      </w:r>
      <w:r w:rsidR="00367465" w:rsidRPr="00FA31DE">
        <w:rPr>
          <w:lang w:val="en-GB"/>
        </w:rPr>
        <w:t>CO</w:t>
      </w:r>
      <w:r w:rsidR="00367465" w:rsidRPr="00FA31DE">
        <w:rPr>
          <w:vertAlign w:val="subscript"/>
          <w:lang w:val="en-GB"/>
        </w:rPr>
        <w:t>2</w:t>
      </w:r>
      <w:r w:rsidR="00E46E5E" w:rsidRPr="00FA31DE">
        <w:rPr>
          <w:lang w:val="en-GB"/>
        </w:rPr>
        <w:t>+</w:t>
      </w:r>
      <w:r w:rsidRPr="00FA31DE">
        <w:rPr>
          <w:lang w:val="en-GB"/>
        </w:rPr>
        <w:t>entrainer</w:t>
      </w:r>
      <w:r w:rsidR="00934C3D" w:rsidRPr="00FA31DE">
        <w:rPr>
          <w:lang w:val="en-GB"/>
        </w:rPr>
        <w:t xml:space="preserve"> again across a range of </w:t>
      </w:r>
      <w:r w:rsidR="00934C3D" w:rsidRPr="00FA31DE">
        <w:rPr>
          <w:i/>
          <w:lang w:val="en-GB"/>
        </w:rPr>
        <w:t>P</w:t>
      </w:r>
      <w:r w:rsidR="00934C3D" w:rsidRPr="00FA31DE">
        <w:rPr>
          <w:lang w:val="en-GB"/>
        </w:rPr>
        <w:t xml:space="preserve"> values</w:t>
      </w:r>
      <w:r w:rsidR="00091EA0" w:rsidRPr="00FA31DE">
        <w:rPr>
          <w:lang w:val="en-GB"/>
        </w:rPr>
        <w:t>; and entrainers’ activity coefficients.</w:t>
      </w:r>
      <w:r w:rsidR="00172EA4" w:rsidRPr="00FA31DE">
        <w:rPr>
          <w:lang w:val="en-GB"/>
        </w:rPr>
        <w:t xml:space="preserve"> </w:t>
      </w:r>
      <w:r w:rsidRPr="00FA31DE">
        <w:rPr>
          <w:lang w:val="en-GB"/>
        </w:rPr>
        <w:t xml:space="preserve">The solubility data </w:t>
      </w:r>
      <w:r w:rsidR="00172EA4" w:rsidRPr="00FA31DE">
        <w:rPr>
          <w:lang w:val="en-GB"/>
        </w:rPr>
        <w:t>are available in the literature</w:t>
      </w:r>
      <w:r w:rsidRPr="00FA31DE">
        <w:rPr>
          <w:lang w:val="en-GB"/>
        </w:rPr>
        <w:t>.</w:t>
      </w:r>
      <w:r w:rsidR="00270928" w:rsidRPr="00FA31DE">
        <w:rPr>
          <w:vertAlign w:val="superscript"/>
          <w:lang w:val="en-GB"/>
        </w:rPr>
        <w:t>39</w:t>
      </w:r>
      <w:r w:rsidR="000F5CA8" w:rsidRPr="00FA31DE">
        <w:rPr>
          <w:vertAlign w:val="superscript"/>
          <w:lang w:val="en-GB"/>
        </w:rPr>
        <w:t>-4</w:t>
      </w:r>
      <w:r w:rsidR="00270928" w:rsidRPr="00FA31DE">
        <w:rPr>
          <w:vertAlign w:val="superscript"/>
          <w:lang w:val="en-GB"/>
        </w:rPr>
        <w:t>5</w:t>
      </w:r>
      <w:r w:rsidRPr="00FA31DE">
        <w:rPr>
          <w:lang w:val="en-GB"/>
        </w:rPr>
        <w:t xml:space="preserve"> </w:t>
      </w:r>
      <w:proofErr w:type="gramStart"/>
      <w:r w:rsidRPr="00FA31DE">
        <w:rPr>
          <w:lang w:val="en-GB"/>
        </w:rPr>
        <w:t>The</w:t>
      </w:r>
      <w:proofErr w:type="gramEnd"/>
      <w:r w:rsidRPr="00FA31DE">
        <w:rPr>
          <w:lang w:val="en-GB"/>
        </w:rPr>
        <w:t xml:space="preserve"> density data </w:t>
      </w:r>
      <w:r w:rsidR="00934C3D" w:rsidRPr="00FA31DE">
        <w:rPr>
          <w:lang w:val="en-GB"/>
        </w:rPr>
        <w:t>are</w:t>
      </w:r>
      <w:r w:rsidRPr="00FA31DE">
        <w:rPr>
          <w:lang w:val="en-GB"/>
        </w:rPr>
        <w:t xml:space="preserve"> not hard to measure but unfortunately </w:t>
      </w:r>
      <w:r w:rsidR="00452D76" w:rsidRPr="00FA31DE">
        <w:rPr>
          <w:lang w:val="en-GB"/>
        </w:rPr>
        <w:t xml:space="preserve">sufficient data </w:t>
      </w:r>
      <w:r w:rsidR="00A2438C" w:rsidRPr="00FA31DE">
        <w:rPr>
          <w:lang w:val="en-GB"/>
        </w:rPr>
        <w:t>are</w:t>
      </w:r>
      <w:r w:rsidRPr="00FA31DE">
        <w:rPr>
          <w:lang w:val="en-GB"/>
        </w:rPr>
        <w:t xml:space="preserve"> not always </w:t>
      </w:r>
      <w:r w:rsidR="00934C3D" w:rsidRPr="00FA31DE">
        <w:rPr>
          <w:lang w:val="en-GB"/>
        </w:rPr>
        <w:t>reported</w:t>
      </w:r>
      <w:r w:rsidRPr="00FA31DE">
        <w:rPr>
          <w:lang w:val="en-GB"/>
        </w:rPr>
        <w:t xml:space="preserve"> in the literatu</w:t>
      </w:r>
      <w:r w:rsidR="00934C3D" w:rsidRPr="00FA31DE">
        <w:rPr>
          <w:lang w:val="en-GB"/>
        </w:rPr>
        <w:t>re</w:t>
      </w:r>
      <w:r w:rsidR="009E1814" w:rsidRPr="00FA31DE">
        <w:rPr>
          <w:lang w:val="en-GB"/>
        </w:rPr>
        <w:t>;</w:t>
      </w:r>
      <w:r w:rsidR="00452D76" w:rsidRPr="00FA31DE">
        <w:rPr>
          <w:lang w:val="en-GB"/>
        </w:rPr>
        <w:t xml:space="preserve"> so it is generally impossible to derive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1</m:t>
            </m:r>
          </m:sub>
        </m:sSub>
      </m:oMath>
      <w:r w:rsidR="000D733C" w:rsidRPr="00FA31DE">
        <w:rPr>
          <w:lang w:val="en-GB"/>
        </w:rPr>
        <w:t xml:space="preserve"> and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oMath>
      <w:r w:rsidR="00452D76" w:rsidRPr="00FA31DE">
        <w:rPr>
          <w:lang w:val="en-GB"/>
        </w:rPr>
        <w:t xml:space="preserve"> which are the partial molar volumes of CO</w:t>
      </w:r>
      <w:r w:rsidR="00452D76" w:rsidRPr="00FA31DE">
        <w:rPr>
          <w:vertAlign w:val="subscript"/>
          <w:lang w:val="en-GB"/>
        </w:rPr>
        <w:t>2</w:t>
      </w:r>
      <w:r w:rsidR="00452D76" w:rsidRPr="00FA31DE">
        <w:rPr>
          <w:lang w:val="en-GB"/>
        </w:rPr>
        <w:t xml:space="preserve"> and entrainer</w:t>
      </w:r>
      <w:r w:rsidR="00934C3D" w:rsidRPr="00FA31DE">
        <w:rPr>
          <w:lang w:val="en-GB"/>
        </w:rPr>
        <w:t xml:space="preserve">. </w:t>
      </w:r>
      <w:r w:rsidR="00172EA4" w:rsidRPr="00FA31DE">
        <w:rPr>
          <w:lang w:val="en-GB"/>
        </w:rPr>
        <w:t xml:space="preserve">We instead approximate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1</m:t>
            </m:r>
          </m:sub>
        </m:sSub>
      </m:oMath>
      <w:r w:rsidR="00172EA4" w:rsidRPr="00FA31DE">
        <w:rPr>
          <w:lang w:val="en-GB"/>
        </w:rPr>
        <w:t xml:space="preserve"> as the pure scCO</w:t>
      </w:r>
      <w:r w:rsidR="00172EA4" w:rsidRPr="00FA31DE">
        <w:rPr>
          <w:vertAlign w:val="subscript"/>
          <w:lang w:val="en-GB"/>
        </w:rPr>
        <w:t>2</w:t>
      </w:r>
      <w:r w:rsidR="00172EA4" w:rsidRPr="00FA31DE">
        <w:rPr>
          <w:lang w:val="en-GB"/>
        </w:rPr>
        <w:t xml:space="preserve"> value which can easily be calculated from the density data</w:t>
      </w:r>
      <w:r w:rsidR="00172EA4" w:rsidRPr="00FA31DE">
        <w:rPr>
          <w:vertAlign w:val="superscript"/>
          <w:lang w:val="en-GB"/>
        </w:rPr>
        <w:t>44</w:t>
      </w:r>
      <w:r w:rsidR="00172EA4" w:rsidRPr="00FA31DE">
        <w:rPr>
          <w:lang w:val="en-GB"/>
        </w:rPr>
        <w:t xml:space="preserve">, and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oMath>
      <w:r w:rsidR="00172EA4" w:rsidRPr="00FA31DE">
        <w:rPr>
          <w:lang w:val="en-GB"/>
        </w:rPr>
        <w:t xml:space="preserve"> as the infinite dilution values available in the literature.</w:t>
      </w:r>
      <w:r w:rsidR="00270928" w:rsidRPr="00FA31DE">
        <w:rPr>
          <w:vertAlign w:val="superscript"/>
          <w:lang w:val="en-GB"/>
        </w:rPr>
        <w:t>47-51</w:t>
      </w:r>
      <w:r w:rsidR="00172EA4" w:rsidRPr="00FA31DE">
        <w:rPr>
          <w:lang w:val="en-GB"/>
        </w:rPr>
        <w:t xml:space="preserve"> </w:t>
      </w:r>
      <w:r w:rsidR="00934C3D" w:rsidRPr="00FA31DE">
        <w:rPr>
          <w:lang w:val="en-GB"/>
        </w:rPr>
        <w:t xml:space="preserve">It is hoped that measuring </w:t>
      </w:r>
      <w:r w:rsidRPr="00FA31DE">
        <w:rPr>
          <w:lang w:val="en-GB"/>
        </w:rPr>
        <w:t>densi</w:t>
      </w:r>
      <w:r w:rsidR="00934C3D" w:rsidRPr="00FA31DE">
        <w:rPr>
          <w:lang w:val="en-GB"/>
        </w:rPr>
        <w:t>ties of</w:t>
      </w:r>
      <w:r w:rsidR="00A2438C" w:rsidRPr="00FA31DE">
        <w:rPr>
          <w:lang w:val="en-GB"/>
        </w:rPr>
        <w:t xml:space="preserve"> CO</w:t>
      </w:r>
      <w:r w:rsidR="00A2438C" w:rsidRPr="00FA31DE">
        <w:rPr>
          <w:vertAlign w:val="subscript"/>
          <w:lang w:val="en-GB"/>
        </w:rPr>
        <w:t>2</w:t>
      </w:r>
      <w:r w:rsidR="00A2438C" w:rsidRPr="00FA31DE">
        <w:rPr>
          <w:lang w:val="en-GB"/>
        </w:rPr>
        <w:t>+solute,</w:t>
      </w:r>
      <w:r w:rsidR="00934C3D" w:rsidRPr="00FA31DE">
        <w:rPr>
          <w:lang w:val="en-GB"/>
        </w:rPr>
        <w:t xml:space="preserve"> </w:t>
      </w:r>
      <w:r w:rsidR="00367465" w:rsidRPr="00FA31DE">
        <w:rPr>
          <w:lang w:val="en-GB"/>
        </w:rPr>
        <w:t>CO</w:t>
      </w:r>
      <w:r w:rsidR="00367465" w:rsidRPr="00FA31DE">
        <w:rPr>
          <w:vertAlign w:val="subscript"/>
          <w:lang w:val="en-GB"/>
        </w:rPr>
        <w:t>2</w:t>
      </w:r>
      <w:r w:rsidR="00934C3D" w:rsidRPr="00FA31DE">
        <w:rPr>
          <w:lang w:val="en-GB"/>
        </w:rPr>
        <w:t xml:space="preserve">+entrainer and </w:t>
      </w:r>
      <w:r w:rsidR="00367465" w:rsidRPr="00FA31DE">
        <w:rPr>
          <w:lang w:val="en-GB"/>
        </w:rPr>
        <w:t>CO</w:t>
      </w:r>
      <w:r w:rsidR="00367465" w:rsidRPr="00FA31DE">
        <w:rPr>
          <w:vertAlign w:val="subscript"/>
          <w:lang w:val="en-GB"/>
        </w:rPr>
        <w:t>2</w:t>
      </w:r>
      <w:r w:rsidR="00934C3D" w:rsidRPr="00FA31DE">
        <w:rPr>
          <w:lang w:val="en-GB"/>
        </w:rPr>
        <w:t>+entrainer+solute</w:t>
      </w:r>
      <w:r w:rsidRPr="00FA31DE">
        <w:rPr>
          <w:lang w:val="en-GB"/>
        </w:rPr>
        <w:t xml:space="preserve"> </w:t>
      </w:r>
      <w:r w:rsidRPr="00FA31DE">
        <w:rPr>
          <w:lang w:val="en-GB"/>
        </w:rPr>
        <w:lastRenderedPageBreak/>
        <w:t>will become standard practice for future publications</w:t>
      </w:r>
      <w:r w:rsidR="00154015" w:rsidRPr="00FA31DE">
        <w:rPr>
          <w:lang w:val="en-GB"/>
        </w:rPr>
        <w:t xml:space="preserve"> as these values will </w:t>
      </w:r>
      <w:r w:rsidR="00A2438C" w:rsidRPr="00FA31DE">
        <w:rPr>
          <w:lang w:val="en-GB"/>
        </w:rPr>
        <w:t>generate</w:t>
      </w:r>
      <w:r w:rsidR="00154015" w:rsidRPr="00FA31DE">
        <w:rPr>
          <w:lang w:val="en-GB"/>
        </w:rPr>
        <w:t xml:space="preserve"> more accurate values </w:t>
      </w:r>
      <w:r w:rsidR="00452D76" w:rsidRPr="00FA31DE">
        <w:rPr>
          <w:lang w:val="en-GB"/>
        </w:rPr>
        <w:t xml:space="preserve">for use within </w:t>
      </w:r>
      <w:r w:rsidR="00154015" w:rsidRPr="00FA31DE">
        <w:rPr>
          <w:lang w:val="en-GB"/>
        </w:rPr>
        <w:t>the app</w:t>
      </w:r>
      <w:r w:rsidRPr="00FA31DE">
        <w:rPr>
          <w:lang w:val="en-GB"/>
        </w:rPr>
        <w:t xml:space="preserve">. </w:t>
      </w:r>
      <w:r w:rsidR="00091EA0" w:rsidRPr="00FA31DE">
        <w:rPr>
          <w:lang w:val="en-GB"/>
        </w:rPr>
        <w:t xml:space="preserve">The activity coefficient data can be taken from models such as </w:t>
      </w:r>
      <w:r w:rsidR="00330652" w:rsidRPr="00FA31DE">
        <w:rPr>
          <w:lang w:val="en-GB"/>
        </w:rPr>
        <w:t>the non-random two liquid (</w:t>
      </w:r>
      <w:r w:rsidR="00091EA0" w:rsidRPr="00FA31DE">
        <w:rPr>
          <w:lang w:val="en-GB"/>
        </w:rPr>
        <w:t>NRTL</w:t>
      </w:r>
      <w:r w:rsidR="00330652" w:rsidRPr="00FA31DE">
        <w:rPr>
          <w:lang w:val="en-GB"/>
        </w:rPr>
        <w:t>) model</w:t>
      </w:r>
      <w:r w:rsidR="00091EA0" w:rsidRPr="00FA31DE">
        <w:rPr>
          <w:lang w:val="en-GB"/>
        </w:rPr>
        <w:t>.</w:t>
      </w:r>
      <w:r w:rsidR="00091EA0" w:rsidRPr="00FA31DE">
        <w:rPr>
          <w:vertAlign w:val="superscript"/>
          <w:lang w:val="en-GB"/>
        </w:rPr>
        <w:t>5</w:t>
      </w:r>
      <w:r w:rsidR="00270928" w:rsidRPr="00FA31DE">
        <w:rPr>
          <w:vertAlign w:val="superscript"/>
          <w:lang w:val="en-GB"/>
        </w:rPr>
        <w:t>2</w:t>
      </w:r>
      <w:r w:rsidR="00091EA0" w:rsidRPr="00FA31DE">
        <w:rPr>
          <w:lang w:val="en-GB"/>
        </w:rPr>
        <w:t xml:space="preserve"> </w:t>
      </w:r>
      <w:proofErr w:type="gramStart"/>
      <w:r w:rsidRPr="00FA31DE">
        <w:rPr>
          <w:lang w:val="en-GB"/>
        </w:rPr>
        <w:t>Whilst</w:t>
      </w:r>
      <w:proofErr w:type="gramEnd"/>
      <w:r w:rsidRPr="00FA31DE">
        <w:rPr>
          <w:lang w:val="en-GB"/>
        </w:rPr>
        <w:t xml:space="preserve"> the </w:t>
      </w:r>
      <w:r w:rsidR="00A2438C" w:rsidRPr="00FA31DE">
        <w:rPr>
          <w:lang w:val="en-GB"/>
        </w:rPr>
        <w:t>calculation</w:t>
      </w:r>
      <w:r w:rsidRPr="00FA31DE">
        <w:rPr>
          <w:lang w:val="en-GB"/>
        </w:rPr>
        <w:t xml:space="preserve"> of the KB integrals</w:t>
      </w:r>
      <w:r w:rsidR="00A2438C" w:rsidRPr="00FA31DE">
        <w:rPr>
          <w:lang w:val="en-GB"/>
        </w:rPr>
        <w:t xml:space="preserve"> from experimental data</w:t>
      </w:r>
      <w:r w:rsidRPr="00FA31DE">
        <w:rPr>
          <w:lang w:val="en-GB"/>
        </w:rPr>
        <w:t xml:space="preserve"> is conceptually straightforward, the practice involves a chain of r</w:t>
      </w:r>
      <w:r w:rsidR="003B3EBD" w:rsidRPr="00FA31DE">
        <w:rPr>
          <w:lang w:val="en-GB"/>
        </w:rPr>
        <w:t>easoning that can be cumbersome</w:t>
      </w:r>
      <w:r w:rsidRPr="00FA31DE">
        <w:rPr>
          <w:lang w:val="en-GB"/>
        </w:rPr>
        <w:t xml:space="preserve">. </w:t>
      </w:r>
    </w:p>
    <w:p w14:paraId="15D52653" w14:textId="77777777" w:rsidR="00426A8A" w:rsidRPr="00FA31DE" w:rsidRDefault="00426A8A" w:rsidP="00DB7650">
      <w:pPr>
        <w:spacing w:after="0" w:line="480" w:lineRule="auto"/>
        <w:ind w:firstLine="202"/>
        <w:rPr>
          <w:bCs/>
          <w:lang w:val="en-GB"/>
        </w:rPr>
      </w:pPr>
    </w:p>
    <w:p w14:paraId="58E6A872" w14:textId="3D92243D" w:rsidR="00D679F4" w:rsidRPr="00FA31DE" w:rsidRDefault="00DB7650" w:rsidP="00DB7650">
      <w:pPr>
        <w:spacing w:after="0" w:line="480" w:lineRule="auto"/>
        <w:ind w:firstLine="202"/>
        <w:rPr>
          <w:rFonts w:cs="Times"/>
          <w:bCs/>
          <w:szCs w:val="24"/>
          <w:lang w:val="en-GB"/>
        </w:rPr>
      </w:pPr>
      <w:r w:rsidRPr="00FA31DE">
        <w:rPr>
          <w:bCs/>
          <w:lang w:val="en-GB"/>
        </w:rPr>
        <w:t xml:space="preserve">A brief summary of the individual steps </w:t>
      </w:r>
      <w:r w:rsidR="00666EF9" w:rsidRPr="00FA31DE">
        <w:rPr>
          <w:bCs/>
          <w:lang w:val="en-GB"/>
        </w:rPr>
        <w:t xml:space="preserve">(presented below) </w:t>
      </w:r>
      <w:r w:rsidRPr="00FA31DE">
        <w:rPr>
          <w:bCs/>
          <w:lang w:val="en-GB"/>
        </w:rPr>
        <w:t>is followed by a more detailed explanation</w:t>
      </w:r>
      <w:r w:rsidR="00666EF9" w:rsidRPr="00FA31DE">
        <w:rPr>
          <w:bCs/>
          <w:lang w:val="en-GB"/>
        </w:rPr>
        <w:t xml:space="preserve"> (in Section 3)</w:t>
      </w:r>
      <w:r w:rsidRPr="00FA31DE">
        <w:rPr>
          <w:bCs/>
          <w:lang w:val="en-GB"/>
        </w:rPr>
        <w:t>. All equations are either well-known in rigorous KB theor</w:t>
      </w:r>
      <w:r w:rsidR="00632C6E" w:rsidRPr="00FA31DE">
        <w:rPr>
          <w:bCs/>
          <w:lang w:val="en-GB"/>
        </w:rPr>
        <w:t>y or are derived in the Appendix B</w:t>
      </w:r>
      <w:r w:rsidRPr="00FA31DE">
        <w:rPr>
          <w:bCs/>
          <w:lang w:val="en-GB"/>
        </w:rPr>
        <w:t>.</w:t>
      </w:r>
      <w:r w:rsidR="00270928" w:rsidRPr="00FA31DE">
        <w:rPr>
          <w:bCs/>
          <w:vertAlign w:val="superscript"/>
          <w:lang w:val="en-GB"/>
        </w:rPr>
        <w:t>22</w:t>
      </w:r>
      <w:r w:rsidR="000F5CA8" w:rsidRPr="00FA31DE">
        <w:rPr>
          <w:bCs/>
          <w:vertAlign w:val="superscript"/>
          <w:lang w:val="en-GB"/>
        </w:rPr>
        <w:t>-3</w:t>
      </w:r>
      <w:r w:rsidR="00270928" w:rsidRPr="00FA31DE">
        <w:rPr>
          <w:bCs/>
          <w:vertAlign w:val="superscript"/>
          <w:lang w:val="en-GB"/>
        </w:rPr>
        <w:t>4</w:t>
      </w:r>
      <w:r w:rsidRPr="00FA31DE">
        <w:rPr>
          <w:bCs/>
          <w:lang w:val="en-GB"/>
        </w:rPr>
        <w:t xml:space="preserve"> The pragmatic use of</w:t>
      </w:r>
      <w:r w:rsidR="00A2438C" w:rsidRPr="00FA31DE">
        <w:rPr>
          <w:bCs/>
          <w:lang w:val="en-GB"/>
        </w:rPr>
        <w:t xml:space="preserve"> the</w:t>
      </w:r>
      <w:r w:rsidRPr="00FA31DE">
        <w:rPr>
          <w:bCs/>
          <w:lang w:val="en-GB"/>
        </w:rPr>
        <w:t xml:space="preserve"> low-concentration limit approximations is </w:t>
      </w:r>
      <w:r w:rsidR="00A2438C" w:rsidRPr="00FA31DE">
        <w:rPr>
          <w:bCs/>
          <w:lang w:val="en-GB"/>
        </w:rPr>
        <w:t>assumed for the solute</w:t>
      </w:r>
      <w:r w:rsidR="003B3EBD" w:rsidRPr="00FA31DE">
        <w:rPr>
          <w:bCs/>
          <w:lang w:val="en-GB"/>
        </w:rPr>
        <w:t>.</w:t>
      </w:r>
      <w:r w:rsidR="00270928" w:rsidRPr="00FA31DE">
        <w:rPr>
          <w:bCs/>
          <w:vertAlign w:val="superscript"/>
          <w:lang w:val="en-GB"/>
        </w:rPr>
        <w:t>22</w:t>
      </w:r>
      <w:r w:rsidR="000F5CA8" w:rsidRPr="00FA31DE">
        <w:rPr>
          <w:bCs/>
          <w:vertAlign w:val="superscript"/>
          <w:lang w:val="en-GB"/>
        </w:rPr>
        <w:t>-3</w:t>
      </w:r>
      <w:r w:rsidR="00270928" w:rsidRPr="00FA31DE">
        <w:rPr>
          <w:bCs/>
          <w:vertAlign w:val="superscript"/>
          <w:lang w:val="en-GB"/>
        </w:rPr>
        <w:t>3</w:t>
      </w:r>
      <w:r w:rsidR="00154015" w:rsidRPr="00FA31DE">
        <w:rPr>
          <w:bCs/>
          <w:lang w:val="en-GB"/>
        </w:rPr>
        <w:t xml:space="preserve"> </w:t>
      </w:r>
      <w:r w:rsidR="00A7282E" w:rsidRPr="00FA31DE">
        <w:rPr>
          <w:bCs/>
          <w:lang w:val="en-GB"/>
        </w:rPr>
        <w:t>The steps are as follows:</w:t>
      </w:r>
    </w:p>
    <w:p w14:paraId="1C1DD1D7" w14:textId="08C893EF" w:rsidR="00A7282E" w:rsidRPr="00FA31DE" w:rsidRDefault="00A7282E" w:rsidP="00E46E5E">
      <w:pPr>
        <w:pStyle w:val="ListParagraph"/>
        <w:numPr>
          <w:ilvl w:val="0"/>
          <w:numId w:val="39"/>
        </w:numPr>
        <w:spacing w:after="0" w:line="480" w:lineRule="auto"/>
        <w:rPr>
          <w:rFonts w:ascii="Times" w:hAnsi="Times" w:cs="Times"/>
          <w:bCs/>
          <w:sz w:val="24"/>
          <w:szCs w:val="24"/>
        </w:rPr>
      </w:pPr>
      <w:r w:rsidRPr="00FA31DE">
        <w:rPr>
          <w:rFonts w:ascii="Times" w:hAnsi="Times" w:cs="Times"/>
          <w:bCs/>
          <w:sz w:val="24"/>
          <w:szCs w:val="24"/>
        </w:rPr>
        <w:t xml:space="preserve">Calculate the </w:t>
      </w:r>
      <w:r w:rsidR="003B3EBD" w:rsidRPr="00FA31DE">
        <w:rPr>
          <w:rFonts w:ascii="Times" w:hAnsi="Times" w:cs="Times"/>
          <w:bCs/>
          <w:sz w:val="24"/>
          <w:szCs w:val="24"/>
        </w:rPr>
        <w:t>pseudo</w:t>
      </w:r>
      <w:r w:rsidRPr="00FA31DE">
        <w:rPr>
          <w:rFonts w:ascii="Times" w:hAnsi="Times" w:cs="Times"/>
          <w:bCs/>
          <w:sz w:val="24"/>
          <w:szCs w:val="24"/>
        </w:rPr>
        <w:t>chemical potential change of the solute between the entrained and non-entrained solubility cases.</w:t>
      </w:r>
      <w:r w:rsidR="00BB2012" w:rsidRPr="00FA31DE">
        <w:rPr>
          <w:rFonts w:ascii="Times" w:hAnsi="Times" w:cs="Times"/>
          <w:bCs/>
          <w:sz w:val="24"/>
          <w:szCs w:val="24"/>
        </w:rPr>
        <w:t xml:space="preserve"> </w:t>
      </w:r>
    </w:p>
    <w:p w14:paraId="627A2039" w14:textId="7A87DE2F" w:rsidR="00A7282E" w:rsidRPr="00FA31DE" w:rsidRDefault="006D176D" w:rsidP="00E46E5E">
      <w:pPr>
        <w:pStyle w:val="ListParagraph"/>
        <w:numPr>
          <w:ilvl w:val="0"/>
          <w:numId w:val="39"/>
        </w:numPr>
        <w:spacing w:after="0" w:line="480" w:lineRule="auto"/>
        <w:rPr>
          <w:rFonts w:ascii="Times" w:hAnsi="Times" w:cs="Times"/>
          <w:bCs/>
          <w:sz w:val="24"/>
          <w:szCs w:val="24"/>
        </w:rPr>
      </w:pPr>
      <w:r w:rsidRPr="00FA31DE">
        <w:rPr>
          <w:rFonts w:ascii="Times" w:hAnsi="Times" w:cs="Times"/>
          <w:bCs/>
          <w:sz w:val="24"/>
          <w:szCs w:val="24"/>
        </w:rPr>
        <w:t>C</w:t>
      </w:r>
      <w:r w:rsidR="00645058" w:rsidRPr="00FA31DE">
        <w:rPr>
          <w:rFonts w:ascii="Times" w:hAnsi="Times" w:cs="Times"/>
          <w:bCs/>
          <w:sz w:val="24"/>
          <w:szCs w:val="24"/>
        </w:rPr>
        <w:t xml:space="preserve">alculate the </w:t>
      </w:r>
      <w:r w:rsidR="009F30F2" w:rsidRPr="00FA31DE">
        <w:rPr>
          <w:rFonts w:ascii="Times" w:hAnsi="Times" w:cs="Times"/>
          <w:bCs/>
          <w:sz w:val="24"/>
          <w:szCs w:val="24"/>
        </w:rPr>
        <w:t xml:space="preserve">gradient of </w:t>
      </w:r>
      <w:r w:rsidR="000F5CA8" w:rsidRPr="00FA31DE">
        <w:rPr>
          <w:rFonts w:ascii="Times" w:hAnsi="Times" w:cs="Times"/>
          <w:bCs/>
          <w:sz w:val="24"/>
          <w:szCs w:val="24"/>
        </w:rPr>
        <w:t xml:space="preserve">pseudo </w:t>
      </w:r>
      <w:r w:rsidR="009F30F2" w:rsidRPr="00FA31DE">
        <w:rPr>
          <w:rFonts w:ascii="Times" w:hAnsi="Times" w:cs="Times"/>
          <w:bCs/>
          <w:sz w:val="24"/>
          <w:szCs w:val="24"/>
        </w:rPr>
        <w:t xml:space="preserve">chemical potential change with respect to </w:t>
      </w:r>
      <w:r w:rsidR="00577F73" w:rsidRPr="00FA31DE">
        <w:rPr>
          <w:rFonts w:ascii="Times" w:hAnsi="Times" w:cs="Times"/>
          <w:bCs/>
          <w:sz w:val="24"/>
          <w:szCs w:val="24"/>
        </w:rPr>
        <w:t>entrainer</w:t>
      </w:r>
      <w:r w:rsidR="00934C3D" w:rsidRPr="00FA31DE">
        <w:rPr>
          <w:rFonts w:ascii="Times" w:hAnsi="Times" w:cs="Times"/>
          <w:bCs/>
          <w:sz w:val="24"/>
          <w:szCs w:val="24"/>
        </w:rPr>
        <w:t xml:space="preserve"> concentration to create a numerical rather than analytical </w:t>
      </w:r>
      <w:r w:rsidR="000F5CA8" w:rsidRPr="00FA31DE">
        <w:rPr>
          <w:rFonts w:ascii="Times" w:hAnsi="Times" w:cs="Times"/>
          <w:bCs/>
          <w:sz w:val="24"/>
          <w:szCs w:val="24"/>
        </w:rPr>
        <w:t>derivative (Eq. (1), l.h.s).</w:t>
      </w:r>
      <w:r w:rsidR="00934C3D" w:rsidRPr="00FA31DE">
        <w:rPr>
          <w:rFonts w:ascii="Times" w:hAnsi="Times" w:cs="Times"/>
          <w:bCs/>
          <w:sz w:val="24"/>
          <w:szCs w:val="24"/>
        </w:rPr>
        <w:t xml:space="preserve"> If a richer dataset is available, data can be fitted to a polynomial and an analytical derivative can be used.</w:t>
      </w:r>
    </w:p>
    <w:p w14:paraId="45BFE7DE" w14:textId="4B4D3B7C" w:rsidR="00907D12" w:rsidRPr="00FA31DE" w:rsidRDefault="00907D12">
      <w:pPr>
        <w:pStyle w:val="ListParagraph"/>
        <w:numPr>
          <w:ilvl w:val="0"/>
          <w:numId w:val="39"/>
        </w:numPr>
        <w:spacing w:after="0" w:line="480" w:lineRule="auto"/>
        <w:rPr>
          <w:rFonts w:ascii="Times" w:hAnsi="Times" w:cs="Times"/>
          <w:bCs/>
          <w:sz w:val="24"/>
          <w:szCs w:val="24"/>
        </w:rPr>
      </w:pPr>
      <w:r w:rsidRPr="00FA31DE">
        <w:rPr>
          <w:rFonts w:ascii="Times" w:hAnsi="Times" w:cs="Times"/>
          <w:bCs/>
          <w:sz w:val="24"/>
          <w:szCs w:val="24"/>
        </w:rPr>
        <w:t xml:space="preserve">Calculate the denominator term, </w:t>
      </w:r>
      <m:oMath>
        <m:r>
          <w:rPr>
            <w:rFonts w:ascii="Cambria Math" w:hAnsi="Cambria Math" w:cs="Times"/>
            <w:sz w:val="24"/>
            <w:szCs w:val="24"/>
          </w:rPr>
          <m:t>1+</m:t>
        </m:r>
        <m:sSub>
          <m:sSubPr>
            <m:ctrlPr>
              <w:rPr>
                <w:rFonts w:ascii="Cambria Math" w:hAnsi="Cambria Math" w:cs="Times"/>
                <w:bCs/>
                <w:i/>
                <w:sz w:val="24"/>
                <w:szCs w:val="24"/>
              </w:rPr>
            </m:ctrlPr>
          </m:sSubPr>
          <m:e>
            <m:r>
              <w:rPr>
                <w:rFonts w:ascii="Cambria Math" w:hAnsi="Cambria Math" w:cs="Times"/>
                <w:sz w:val="24"/>
                <w:szCs w:val="24"/>
              </w:rPr>
              <m:t>c</m:t>
            </m:r>
          </m:e>
          <m:sub>
            <m:r>
              <w:rPr>
                <w:rFonts w:ascii="Cambria Math" w:hAnsi="Cambria Math" w:cs="Times"/>
                <w:sz w:val="24"/>
                <w:szCs w:val="24"/>
              </w:rPr>
              <m:t>2</m:t>
            </m:r>
          </m:sub>
        </m:sSub>
        <m:d>
          <m:dPr>
            <m:ctrlPr>
              <w:rPr>
                <w:rFonts w:ascii="Cambria Math" w:hAnsi="Cambria Math" w:cs="Times"/>
                <w:bCs/>
                <w:i/>
                <w:sz w:val="24"/>
                <w:szCs w:val="24"/>
              </w:rPr>
            </m:ctrlPr>
          </m:dPr>
          <m:e>
            <m:sSub>
              <m:sSubPr>
                <m:ctrlPr>
                  <w:rPr>
                    <w:rFonts w:ascii="Cambria Math" w:hAnsi="Cambria Math" w:cs="Times"/>
                    <w:bCs/>
                    <w:i/>
                    <w:sz w:val="24"/>
                    <w:szCs w:val="24"/>
                  </w:rPr>
                </m:ctrlPr>
              </m:sSubPr>
              <m:e>
                <m:r>
                  <w:rPr>
                    <w:rFonts w:ascii="Cambria Math" w:hAnsi="Cambria Math" w:cs="Times"/>
                    <w:sz w:val="24"/>
                    <w:szCs w:val="24"/>
                  </w:rPr>
                  <m:t>G</m:t>
                </m:r>
              </m:e>
              <m:sub>
                <m:r>
                  <w:rPr>
                    <w:rFonts w:ascii="Cambria Math" w:hAnsi="Cambria Math" w:cs="Times"/>
                    <w:sz w:val="24"/>
                    <w:szCs w:val="24"/>
                  </w:rPr>
                  <m:t>22</m:t>
                </m:r>
              </m:sub>
            </m:sSub>
            <m:r>
              <w:rPr>
                <w:rFonts w:ascii="Cambria Math" w:hAnsi="Cambria Math" w:cs="Times"/>
                <w:sz w:val="24"/>
                <w:szCs w:val="24"/>
              </w:rPr>
              <m:t>-</m:t>
            </m:r>
            <m:sSub>
              <m:sSubPr>
                <m:ctrlPr>
                  <w:rPr>
                    <w:rFonts w:ascii="Cambria Math" w:hAnsi="Cambria Math" w:cs="Times"/>
                    <w:bCs/>
                    <w:i/>
                    <w:sz w:val="24"/>
                    <w:szCs w:val="24"/>
                  </w:rPr>
                </m:ctrlPr>
              </m:sSubPr>
              <m:e>
                <m:r>
                  <w:rPr>
                    <w:rFonts w:ascii="Cambria Math" w:hAnsi="Cambria Math" w:cs="Times"/>
                    <w:sz w:val="24"/>
                    <w:szCs w:val="24"/>
                  </w:rPr>
                  <m:t>G</m:t>
                </m:r>
              </m:e>
              <m:sub>
                <m:r>
                  <w:rPr>
                    <w:rFonts w:ascii="Cambria Math" w:hAnsi="Cambria Math" w:cs="Times"/>
                    <w:sz w:val="24"/>
                    <w:szCs w:val="24"/>
                  </w:rPr>
                  <m:t>21</m:t>
                </m:r>
              </m:sub>
            </m:sSub>
          </m:e>
        </m:d>
      </m:oMath>
      <w:r w:rsidRPr="00FA31DE">
        <w:rPr>
          <w:rFonts w:ascii="Times" w:hAnsi="Times" w:cs="Times"/>
          <w:bCs/>
          <w:sz w:val="24"/>
          <w:szCs w:val="24"/>
        </w:rPr>
        <w:t xml:space="preserve"> from activity coefficient data for CO</w:t>
      </w:r>
      <w:r w:rsidRPr="00FA31DE">
        <w:rPr>
          <w:rFonts w:ascii="Times" w:hAnsi="Times" w:cs="Times"/>
          <w:bCs/>
          <w:sz w:val="24"/>
          <w:szCs w:val="24"/>
          <w:vertAlign w:val="subscript"/>
        </w:rPr>
        <w:t>2</w:t>
      </w:r>
      <w:r w:rsidRPr="00FA31DE">
        <w:rPr>
          <w:rFonts w:ascii="Times" w:hAnsi="Times" w:cs="Times"/>
          <w:bCs/>
          <w:sz w:val="24"/>
          <w:szCs w:val="24"/>
        </w:rPr>
        <w:t>/entrainer using any activity coefficient model, such as NRTL.</w:t>
      </w:r>
      <w:r w:rsidRPr="00FA31DE">
        <w:rPr>
          <w:rFonts w:ascii="Times" w:hAnsi="Times" w:cs="Times"/>
          <w:bCs/>
          <w:sz w:val="24"/>
          <w:szCs w:val="24"/>
          <w:vertAlign w:val="superscript"/>
        </w:rPr>
        <w:t>5</w:t>
      </w:r>
      <w:r w:rsidR="00270928" w:rsidRPr="00FA31DE">
        <w:rPr>
          <w:rFonts w:ascii="Times" w:hAnsi="Times" w:cs="Times"/>
          <w:bCs/>
          <w:sz w:val="24"/>
          <w:szCs w:val="24"/>
          <w:vertAlign w:val="superscript"/>
        </w:rPr>
        <w:t>2</w:t>
      </w:r>
    </w:p>
    <w:p w14:paraId="02331D0D" w14:textId="73E9B2F2" w:rsidR="00A7282E" w:rsidRPr="00FA31DE" w:rsidRDefault="00A7282E" w:rsidP="00E46E5E">
      <w:pPr>
        <w:pStyle w:val="ListParagraph"/>
        <w:numPr>
          <w:ilvl w:val="0"/>
          <w:numId w:val="39"/>
        </w:numPr>
        <w:spacing w:after="0" w:line="480" w:lineRule="auto"/>
        <w:rPr>
          <w:rFonts w:ascii="Times" w:hAnsi="Times" w:cs="Times"/>
          <w:bCs/>
          <w:sz w:val="24"/>
          <w:szCs w:val="24"/>
        </w:rPr>
      </w:pPr>
      <w:r w:rsidRPr="00FA31DE">
        <w:rPr>
          <w:rFonts w:ascii="Times" w:hAnsi="Times" w:cs="Times"/>
          <w:bCs/>
          <w:sz w:val="24"/>
          <w:szCs w:val="24"/>
        </w:rPr>
        <w:t xml:space="preserve">Calculate the preferential </w:t>
      </w:r>
      <w:r w:rsidR="00645058" w:rsidRPr="00FA31DE">
        <w:rPr>
          <w:rFonts w:ascii="Times" w:hAnsi="Times" w:cs="Times"/>
          <w:bCs/>
          <w:sz w:val="24"/>
          <w:szCs w:val="24"/>
        </w:rPr>
        <w:t xml:space="preserve">solute-entrainer interaction, </w:t>
      </w:r>
      <m:oMath>
        <m:sSub>
          <m:sSubPr>
            <m:ctrlPr>
              <w:rPr>
                <w:rFonts w:ascii="Cambria Math" w:hAnsi="Cambria Math" w:cs="Times"/>
                <w:bCs/>
                <w:i/>
                <w:sz w:val="24"/>
                <w:szCs w:val="24"/>
              </w:rPr>
            </m:ctrlPr>
          </m:sSubPr>
          <m:e>
            <m:r>
              <w:rPr>
                <w:rFonts w:ascii="Cambria Math" w:hAnsi="Cambria Math" w:cs="Times"/>
                <w:sz w:val="24"/>
                <w:szCs w:val="24"/>
              </w:rPr>
              <m:t>G</m:t>
            </m:r>
          </m:e>
          <m:sub>
            <m:r>
              <w:rPr>
                <w:rFonts w:ascii="Cambria Math" w:hAnsi="Cambria Math" w:cs="Times"/>
                <w:sz w:val="24"/>
                <w:szCs w:val="24"/>
              </w:rPr>
              <m:t>u2</m:t>
            </m:r>
          </m:sub>
        </m:sSub>
        <m:r>
          <w:rPr>
            <w:rFonts w:ascii="Cambria Math" w:hAnsi="Cambria Math" w:cs="Times"/>
            <w:sz w:val="24"/>
            <w:szCs w:val="24"/>
          </w:rPr>
          <m:t>-</m:t>
        </m:r>
        <m:sSub>
          <m:sSubPr>
            <m:ctrlPr>
              <w:rPr>
                <w:rFonts w:ascii="Cambria Math" w:hAnsi="Cambria Math" w:cs="Times"/>
                <w:bCs/>
                <w:i/>
                <w:sz w:val="24"/>
                <w:szCs w:val="24"/>
              </w:rPr>
            </m:ctrlPr>
          </m:sSubPr>
          <m:e>
            <m:r>
              <w:rPr>
                <w:rFonts w:ascii="Cambria Math" w:hAnsi="Cambria Math" w:cs="Times"/>
                <w:sz w:val="24"/>
                <w:szCs w:val="24"/>
              </w:rPr>
              <m:t>G</m:t>
            </m:r>
          </m:e>
          <m:sub>
            <m:r>
              <w:rPr>
                <w:rFonts w:ascii="Cambria Math" w:hAnsi="Cambria Math" w:cs="Times"/>
                <w:sz w:val="24"/>
                <w:szCs w:val="24"/>
              </w:rPr>
              <m:t>u1</m:t>
            </m:r>
          </m:sub>
        </m:sSub>
      </m:oMath>
      <w:r w:rsidR="00645058" w:rsidRPr="00FA31DE">
        <w:rPr>
          <w:rFonts w:ascii="Times" w:hAnsi="Times" w:cs="Times"/>
          <w:bCs/>
          <w:sz w:val="24"/>
          <w:szCs w:val="24"/>
        </w:rPr>
        <w:t xml:space="preserve"> from the chemical potential change</w:t>
      </w:r>
      <w:r w:rsidR="00B810C7" w:rsidRPr="00FA31DE">
        <w:rPr>
          <w:rFonts w:ascii="Times" w:hAnsi="Times" w:cs="Times"/>
          <w:bCs/>
          <w:sz w:val="24"/>
          <w:szCs w:val="24"/>
        </w:rPr>
        <w:t xml:space="preserve"> (Eq. (1))</w:t>
      </w:r>
      <w:r w:rsidR="00907D12" w:rsidRPr="00FA31DE">
        <w:rPr>
          <w:rFonts w:ascii="Times" w:hAnsi="Times" w:cs="Times"/>
          <w:bCs/>
          <w:sz w:val="24"/>
          <w:szCs w:val="24"/>
        </w:rPr>
        <w:t xml:space="preserve"> and the denominator term</w:t>
      </w:r>
      <w:r w:rsidR="00645058" w:rsidRPr="00FA31DE">
        <w:rPr>
          <w:rFonts w:ascii="Times" w:hAnsi="Times" w:cs="Times"/>
          <w:bCs/>
          <w:sz w:val="24"/>
          <w:szCs w:val="24"/>
        </w:rPr>
        <w:t>.</w:t>
      </w:r>
    </w:p>
    <w:p w14:paraId="44E7695C" w14:textId="1D8713C4" w:rsidR="009F30F2" w:rsidRPr="00FA31DE" w:rsidRDefault="009F30F2" w:rsidP="00E46E5E">
      <w:pPr>
        <w:pStyle w:val="ListParagraph"/>
        <w:numPr>
          <w:ilvl w:val="0"/>
          <w:numId w:val="39"/>
        </w:numPr>
        <w:spacing w:after="0" w:line="480" w:lineRule="auto"/>
        <w:rPr>
          <w:rFonts w:ascii="Times" w:hAnsi="Times" w:cs="Times"/>
          <w:bCs/>
          <w:sz w:val="24"/>
          <w:szCs w:val="24"/>
        </w:rPr>
      </w:pPr>
      <w:r w:rsidRPr="00FA31DE">
        <w:rPr>
          <w:rFonts w:ascii="Times" w:hAnsi="Times" w:cs="Times"/>
          <w:bCs/>
          <w:sz w:val="24"/>
          <w:szCs w:val="24"/>
        </w:rPr>
        <w:t xml:space="preserve">To </w:t>
      </w:r>
      <w:r w:rsidR="00DF0949" w:rsidRPr="00FA31DE">
        <w:rPr>
          <w:rFonts w:ascii="Times" w:hAnsi="Times" w:cs="Times"/>
          <w:bCs/>
          <w:sz w:val="24"/>
          <w:szCs w:val="24"/>
        </w:rPr>
        <w:t xml:space="preserve">find </w:t>
      </w:r>
      <w:r w:rsidR="00DF0949" w:rsidRPr="00FA31DE">
        <w:rPr>
          <w:rFonts w:ascii="Times" w:hAnsi="Times" w:cs="Times"/>
          <w:bCs/>
          <w:i/>
          <w:sz w:val="24"/>
          <w:szCs w:val="24"/>
        </w:rPr>
        <w:t>both</w:t>
      </w:r>
      <w:r w:rsidR="00DF0949" w:rsidRPr="00FA31DE">
        <w:rPr>
          <w:rFonts w:ascii="Times" w:hAnsi="Times" w:cs="Times"/>
          <w:bCs/>
          <w:sz w:val="24"/>
          <w:szCs w:val="24"/>
        </w:rPr>
        <w:t xml:space="preserve"> </w:t>
      </w:r>
      <m:oMath>
        <m:sSub>
          <m:sSubPr>
            <m:ctrlPr>
              <w:rPr>
                <w:rFonts w:ascii="Cambria Math" w:hAnsi="Cambria Math" w:cs="Times"/>
                <w:bCs/>
                <w:i/>
                <w:sz w:val="24"/>
                <w:szCs w:val="24"/>
              </w:rPr>
            </m:ctrlPr>
          </m:sSubPr>
          <m:e>
            <m:r>
              <w:rPr>
                <w:rFonts w:ascii="Cambria Math" w:hAnsi="Cambria Math" w:cs="Times"/>
                <w:sz w:val="24"/>
                <w:szCs w:val="24"/>
              </w:rPr>
              <m:t>G</m:t>
            </m:r>
          </m:e>
          <m:sub>
            <m:r>
              <w:rPr>
                <w:rFonts w:ascii="Cambria Math" w:hAnsi="Cambria Math" w:cs="Times"/>
                <w:sz w:val="24"/>
                <w:szCs w:val="24"/>
              </w:rPr>
              <m:t>u2</m:t>
            </m:r>
          </m:sub>
        </m:sSub>
      </m:oMath>
      <w:r w:rsidR="000D733C" w:rsidRPr="00FA31DE">
        <w:rPr>
          <w:rFonts w:ascii="Times" w:hAnsi="Times" w:cs="Times"/>
          <w:bCs/>
          <w:sz w:val="24"/>
          <w:szCs w:val="24"/>
        </w:rPr>
        <w:t xml:space="preserve"> and </w:t>
      </w:r>
      <m:oMath>
        <m:sSub>
          <m:sSubPr>
            <m:ctrlPr>
              <w:rPr>
                <w:rFonts w:ascii="Cambria Math" w:hAnsi="Cambria Math" w:cs="Times"/>
                <w:bCs/>
                <w:i/>
                <w:sz w:val="24"/>
                <w:szCs w:val="24"/>
              </w:rPr>
            </m:ctrlPr>
          </m:sSubPr>
          <m:e>
            <m:r>
              <w:rPr>
                <w:rFonts w:ascii="Cambria Math" w:hAnsi="Cambria Math" w:cs="Times"/>
                <w:sz w:val="24"/>
                <w:szCs w:val="24"/>
              </w:rPr>
              <m:t>G</m:t>
            </m:r>
          </m:e>
          <m:sub>
            <m:r>
              <w:rPr>
                <w:rFonts w:ascii="Cambria Math" w:hAnsi="Cambria Math" w:cs="Times"/>
                <w:sz w:val="24"/>
                <w:szCs w:val="24"/>
              </w:rPr>
              <m:t>u1</m:t>
            </m:r>
          </m:sub>
        </m:sSub>
      </m:oMath>
      <w:r w:rsidR="00DF0949" w:rsidRPr="00FA31DE">
        <w:rPr>
          <w:rFonts w:ascii="Times" w:hAnsi="Times" w:cs="Times"/>
          <w:bCs/>
          <w:sz w:val="24"/>
          <w:szCs w:val="24"/>
        </w:rPr>
        <w:t xml:space="preserve"> we need a second equation.</w:t>
      </w:r>
      <w:r w:rsidR="00270928" w:rsidRPr="00FA31DE">
        <w:rPr>
          <w:rFonts w:ascii="Times" w:hAnsi="Times" w:cs="Times"/>
          <w:bCs/>
          <w:sz w:val="24"/>
          <w:szCs w:val="24"/>
          <w:vertAlign w:val="superscript"/>
        </w:rPr>
        <w:t>25</w:t>
      </w:r>
      <w:proofErr w:type="gramStart"/>
      <w:r w:rsidR="000F5CA8" w:rsidRPr="00FA31DE">
        <w:rPr>
          <w:rFonts w:ascii="Times" w:hAnsi="Times" w:cs="Times"/>
          <w:bCs/>
          <w:sz w:val="24"/>
          <w:szCs w:val="24"/>
          <w:vertAlign w:val="superscript"/>
        </w:rPr>
        <w:t>,2</w:t>
      </w:r>
      <w:r w:rsidR="00270928" w:rsidRPr="00FA31DE">
        <w:rPr>
          <w:rFonts w:ascii="Times" w:hAnsi="Times" w:cs="Times"/>
          <w:bCs/>
          <w:sz w:val="24"/>
          <w:szCs w:val="24"/>
          <w:vertAlign w:val="superscript"/>
        </w:rPr>
        <w:t>6</w:t>
      </w:r>
      <w:proofErr w:type="gramEnd"/>
      <w:r w:rsidR="00DF0949" w:rsidRPr="00FA31DE">
        <w:rPr>
          <w:rFonts w:ascii="Times" w:hAnsi="Times" w:cs="Times"/>
          <w:bCs/>
          <w:sz w:val="24"/>
          <w:szCs w:val="24"/>
        </w:rPr>
        <w:t xml:space="preserve"> This comes from their relationship to the partial molar volume</w:t>
      </w:r>
      <w:r w:rsidR="00A2438C" w:rsidRPr="00FA31DE">
        <w:rPr>
          <w:rFonts w:ascii="Times" w:hAnsi="Times" w:cs="Times"/>
          <w:bCs/>
          <w:sz w:val="24"/>
          <w:szCs w:val="24"/>
        </w:rPr>
        <w:t xml:space="preserve"> of the solute, </w:t>
      </w:r>
      <m:oMath>
        <m:sSub>
          <m:sSubPr>
            <m:ctrlPr>
              <w:rPr>
                <w:rFonts w:ascii="Cambria Math" w:hAnsi="Cambria Math" w:cs="Times"/>
                <w:bCs/>
                <w:i/>
                <w:sz w:val="24"/>
                <w:szCs w:val="24"/>
              </w:rPr>
            </m:ctrlPr>
          </m:sSubPr>
          <m:e>
            <m:r>
              <w:rPr>
                <w:rFonts w:ascii="Cambria Math" w:hAnsi="Cambria Math" w:cs="Times"/>
                <w:sz w:val="24"/>
                <w:szCs w:val="24"/>
              </w:rPr>
              <m:t>V</m:t>
            </m:r>
          </m:e>
          <m:sub>
            <m:r>
              <w:rPr>
                <w:rFonts w:ascii="Cambria Math" w:hAnsi="Cambria Math" w:cs="Times"/>
                <w:sz w:val="24"/>
                <w:szCs w:val="24"/>
              </w:rPr>
              <m:t>u</m:t>
            </m:r>
          </m:sub>
        </m:sSub>
      </m:oMath>
      <w:r w:rsidR="00A2438C" w:rsidRPr="00FA31DE">
        <w:rPr>
          <w:rFonts w:ascii="Times" w:hAnsi="Times" w:cs="Times"/>
          <w:bCs/>
          <w:sz w:val="24"/>
          <w:szCs w:val="24"/>
        </w:rPr>
        <w:t>,</w:t>
      </w:r>
      <w:r w:rsidR="00DF0949" w:rsidRPr="00FA31DE">
        <w:rPr>
          <w:rFonts w:ascii="Times" w:hAnsi="Times" w:cs="Times"/>
          <w:bCs/>
          <w:sz w:val="24"/>
          <w:szCs w:val="24"/>
        </w:rPr>
        <w:t xml:space="preserve"> which, in turn, is derived from density data.</w:t>
      </w:r>
      <w:r w:rsidR="001255E7" w:rsidRPr="00FA31DE">
        <w:rPr>
          <w:rFonts w:ascii="Times" w:hAnsi="Times" w:cs="Times"/>
          <w:bCs/>
          <w:sz w:val="24"/>
          <w:szCs w:val="24"/>
        </w:rPr>
        <w:t xml:space="preserve"> (See Section 3.1. for further details). </w:t>
      </w:r>
    </w:p>
    <w:p w14:paraId="0B081151" w14:textId="555E2789" w:rsidR="00E46E5E" w:rsidRPr="00FA31DE" w:rsidRDefault="00BB2012" w:rsidP="00FB624E">
      <w:pPr>
        <w:pStyle w:val="ListParagraph"/>
        <w:numPr>
          <w:ilvl w:val="0"/>
          <w:numId w:val="39"/>
        </w:numPr>
        <w:spacing w:after="0" w:line="480" w:lineRule="auto"/>
        <w:rPr>
          <w:rFonts w:ascii="Times" w:hAnsi="Times" w:cs="Times"/>
          <w:bCs/>
          <w:sz w:val="24"/>
          <w:szCs w:val="24"/>
        </w:rPr>
      </w:pPr>
      <w:proofErr w:type="gramStart"/>
      <w:r w:rsidRPr="00FA31DE">
        <w:rPr>
          <w:rFonts w:ascii="Times" w:hAnsi="Times" w:cs="Times"/>
          <w:bCs/>
          <w:sz w:val="24"/>
          <w:szCs w:val="24"/>
        </w:rPr>
        <w:lastRenderedPageBreak/>
        <w:t xml:space="preserve">Ideally </w:t>
      </w:r>
      <w:proofErr w:type="gramEnd"/>
      <m:oMath>
        <m:sSub>
          <m:sSubPr>
            <m:ctrlPr>
              <w:rPr>
                <w:rFonts w:ascii="Cambria Math" w:hAnsi="Cambria Math" w:cs="Times"/>
                <w:bCs/>
                <w:i/>
                <w:sz w:val="24"/>
                <w:szCs w:val="24"/>
              </w:rPr>
            </m:ctrlPr>
          </m:sSubPr>
          <m:e>
            <m:r>
              <w:rPr>
                <w:rFonts w:ascii="Cambria Math" w:hAnsi="Cambria Math" w:cs="Times"/>
                <w:sz w:val="24"/>
                <w:szCs w:val="24"/>
              </w:rPr>
              <m:t>G</m:t>
            </m:r>
          </m:e>
          <m:sub>
            <m:r>
              <w:rPr>
                <w:rFonts w:ascii="Cambria Math" w:hAnsi="Cambria Math" w:cs="Times"/>
                <w:sz w:val="24"/>
                <w:szCs w:val="24"/>
              </w:rPr>
              <m:t>22</m:t>
            </m:r>
          </m:sub>
        </m:sSub>
      </m:oMath>
      <w:r w:rsidR="000D733C" w:rsidRPr="00FA31DE">
        <w:rPr>
          <w:rFonts w:ascii="Times" w:hAnsi="Times" w:cs="Times"/>
          <w:bCs/>
          <w:sz w:val="24"/>
          <w:szCs w:val="24"/>
        </w:rPr>
        <w:t xml:space="preserve">, </w:t>
      </w:r>
      <m:oMath>
        <m:sSub>
          <m:sSubPr>
            <m:ctrlPr>
              <w:rPr>
                <w:rFonts w:ascii="Cambria Math" w:hAnsi="Cambria Math" w:cs="Times"/>
                <w:bCs/>
                <w:i/>
                <w:sz w:val="24"/>
                <w:szCs w:val="24"/>
              </w:rPr>
            </m:ctrlPr>
          </m:sSubPr>
          <m:e>
            <m:r>
              <w:rPr>
                <w:rFonts w:ascii="Cambria Math" w:hAnsi="Cambria Math" w:cs="Times"/>
                <w:sz w:val="24"/>
                <w:szCs w:val="24"/>
              </w:rPr>
              <m:t>G</m:t>
            </m:r>
          </m:e>
          <m:sub>
            <m:r>
              <w:rPr>
                <w:rFonts w:ascii="Cambria Math" w:hAnsi="Cambria Math" w:cs="Times"/>
                <w:sz w:val="24"/>
                <w:szCs w:val="24"/>
              </w:rPr>
              <m:t>21</m:t>
            </m:r>
          </m:sub>
        </m:sSub>
      </m:oMath>
      <w:r w:rsidR="000D733C" w:rsidRPr="00FA31DE">
        <w:rPr>
          <w:rFonts w:ascii="Times" w:hAnsi="Times" w:cs="Times"/>
          <w:bCs/>
          <w:sz w:val="24"/>
          <w:szCs w:val="24"/>
        </w:rPr>
        <w:t xml:space="preserve"> and </w:t>
      </w:r>
      <m:oMath>
        <m:sSub>
          <m:sSubPr>
            <m:ctrlPr>
              <w:rPr>
                <w:rFonts w:ascii="Cambria Math" w:hAnsi="Cambria Math" w:cs="Times"/>
                <w:bCs/>
                <w:i/>
                <w:sz w:val="24"/>
                <w:szCs w:val="24"/>
              </w:rPr>
            </m:ctrlPr>
          </m:sSubPr>
          <m:e>
            <m:r>
              <w:rPr>
                <w:rFonts w:ascii="Cambria Math" w:hAnsi="Cambria Math" w:cs="Times"/>
                <w:sz w:val="24"/>
                <w:szCs w:val="24"/>
              </w:rPr>
              <m:t>G</m:t>
            </m:r>
          </m:e>
          <m:sub>
            <m:r>
              <w:rPr>
                <w:rFonts w:ascii="Cambria Math" w:hAnsi="Cambria Math" w:cs="Times"/>
                <w:sz w:val="24"/>
                <w:szCs w:val="24"/>
              </w:rPr>
              <m:t>11</m:t>
            </m:r>
          </m:sub>
        </m:sSub>
      </m:oMath>
      <w:r w:rsidR="000D733C" w:rsidRPr="00FA31DE">
        <w:rPr>
          <w:rFonts w:ascii="Times" w:hAnsi="Times" w:cs="Times"/>
          <w:bCs/>
          <w:sz w:val="24"/>
          <w:szCs w:val="24"/>
        </w:rPr>
        <w:t xml:space="preserve"> </w:t>
      </w:r>
      <w:r w:rsidR="00DF0949" w:rsidRPr="00FA31DE">
        <w:rPr>
          <w:rFonts w:ascii="Times" w:hAnsi="Times" w:cs="Times"/>
          <w:bCs/>
          <w:sz w:val="24"/>
          <w:szCs w:val="24"/>
        </w:rPr>
        <w:t>can be individually calcu</w:t>
      </w:r>
      <w:r w:rsidR="00FB624E" w:rsidRPr="00FA31DE">
        <w:rPr>
          <w:rFonts w:ascii="Times" w:hAnsi="Times" w:cs="Times"/>
          <w:bCs/>
          <w:sz w:val="24"/>
          <w:szCs w:val="24"/>
        </w:rPr>
        <w:t>lated from well-known KB relationships</w:t>
      </w:r>
      <w:r w:rsidR="00270928" w:rsidRPr="00FA31DE">
        <w:rPr>
          <w:rFonts w:ascii="Times" w:hAnsi="Times" w:cs="Times"/>
          <w:bCs/>
          <w:sz w:val="24"/>
          <w:szCs w:val="24"/>
          <w:vertAlign w:val="superscript"/>
        </w:rPr>
        <w:t>22</w:t>
      </w:r>
      <w:r w:rsidR="00FB624E" w:rsidRPr="00FA31DE">
        <w:rPr>
          <w:rFonts w:ascii="Times" w:hAnsi="Times" w:cs="Times"/>
          <w:bCs/>
          <w:sz w:val="24"/>
          <w:szCs w:val="24"/>
          <w:vertAlign w:val="superscript"/>
        </w:rPr>
        <w:t>-3</w:t>
      </w:r>
      <w:r w:rsidR="00270928" w:rsidRPr="00FA31DE">
        <w:rPr>
          <w:rFonts w:ascii="Times" w:hAnsi="Times" w:cs="Times"/>
          <w:bCs/>
          <w:sz w:val="24"/>
          <w:szCs w:val="24"/>
          <w:vertAlign w:val="superscript"/>
        </w:rPr>
        <w:t>3</w:t>
      </w:r>
      <w:r w:rsidR="00FB624E" w:rsidRPr="00FA31DE">
        <w:rPr>
          <w:rFonts w:ascii="Times" w:hAnsi="Times" w:cs="Times"/>
          <w:bCs/>
          <w:sz w:val="24"/>
          <w:szCs w:val="24"/>
        </w:rPr>
        <w:t xml:space="preserve"> from</w:t>
      </w:r>
      <w:r w:rsidR="00DF0949" w:rsidRPr="00FA31DE">
        <w:rPr>
          <w:rFonts w:ascii="Times" w:hAnsi="Times" w:cs="Times"/>
          <w:bCs/>
          <w:sz w:val="24"/>
          <w:szCs w:val="24"/>
        </w:rPr>
        <w:t xml:space="preserve"> activity coeffic</w:t>
      </w:r>
      <w:r w:rsidRPr="00FA31DE">
        <w:rPr>
          <w:rFonts w:ascii="Times" w:hAnsi="Times" w:cs="Times"/>
          <w:bCs/>
          <w:sz w:val="24"/>
          <w:szCs w:val="24"/>
        </w:rPr>
        <w:t>ients and partial molar volumes</w:t>
      </w:r>
      <w:r w:rsidR="00FB624E" w:rsidRPr="00FA31DE">
        <w:rPr>
          <w:rFonts w:ascii="Times" w:hAnsi="Times" w:cs="Times"/>
          <w:bCs/>
          <w:sz w:val="24"/>
          <w:szCs w:val="24"/>
        </w:rPr>
        <w:t>.</w:t>
      </w:r>
      <w:r w:rsidRPr="00FA31DE">
        <w:rPr>
          <w:rFonts w:ascii="Times" w:hAnsi="Times" w:cs="Times"/>
          <w:bCs/>
          <w:sz w:val="24"/>
          <w:szCs w:val="24"/>
        </w:rPr>
        <w:t xml:space="preserve"> </w:t>
      </w:r>
      <w:r w:rsidR="00FB624E" w:rsidRPr="00FA31DE">
        <w:rPr>
          <w:rFonts w:ascii="Times" w:hAnsi="Times" w:cs="Times"/>
          <w:bCs/>
          <w:sz w:val="24"/>
          <w:szCs w:val="24"/>
        </w:rPr>
        <w:t>Since density data of CO</w:t>
      </w:r>
      <w:r w:rsidR="00FB624E" w:rsidRPr="00FA31DE">
        <w:rPr>
          <w:rFonts w:ascii="Times" w:hAnsi="Times" w:cs="Times"/>
          <w:bCs/>
          <w:sz w:val="24"/>
          <w:szCs w:val="24"/>
          <w:vertAlign w:val="subscript"/>
        </w:rPr>
        <w:t>2</w:t>
      </w:r>
      <w:r w:rsidR="00FB624E" w:rsidRPr="00FA31DE">
        <w:rPr>
          <w:rFonts w:ascii="Times" w:hAnsi="Times" w:cs="Times"/>
          <w:bCs/>
          <w:sz w:val="24"/>
          <w:szCs w:val="24"/>
        </w:rPr>
        <w:t xml:space="preserve">/entrainer at the relevant pressures, temperatures and compositions are unavailable, we </w:t>
      </w:r>
      <w:r w:rsidRPr="00FA31DE">
        <w:rPr>
          <w:rFonts w:ascii="Times" w:hAnsi="Times" w:cs="Times"/>
          <w:bCs/>
          <w:sz w:val="24"/>
          <w:szCs w:val="24"/>
        </w:rPr>
        <w:t>reluct</w:t>
      </w:r>
      <w:r w:rsidR="00594EA6" w:rsidRPr="00FA31DE">
        <w:rPr>
          <w:rFonts w:ascii="Times" w:hAnsi="Times" w:cs="Times"/>
          <w:bCs/>
          <w:sz w:val="24"/>
          <w:szCs w:val="24"/>
        </w:rPr>
        <w:t>an</w:t>
      </w:r>
      <w:r w:rsidR="00FB624E" w:rsidRPr="00FA31DE">
        <w:rPr>
          <w:rFonts w:ascii="Times" w:hAnsi="Times" w:cs="Times"/>
          <w:bCs/>
          <w:sz w:val="24"/>
          <w:szCs w:val="24"/>
        </w:rPr>
        <w:t>tly accept</w:t>
      </w:r>
      <w:r w:rsidRPr="00FA31DE">
        <w:rPr>
          <w:rFonts w:ascii="Times" w:hAnsi="Times" w:cs="Times"/>
          <w:bCs/>
          <w:sz w:val="24"/>
          <w:szCs w:val="24"/>
        </w:rPr>
        <w:t xml:space="preserve"> that</w:t>
      </w:r>
      <w:r w:rsidR="000D733C" w:rsidRPr="00FA31DE">
        <w:rPr>
          <w:rFonts w:ascii="Times" w:hAnsi="Times" w:cs="Times"/>
          <w:bCs/>
          <w:sz w:val="24"/>
          <w:szCs w:val="24"/>
        </w:rPr>
        <w:t xml:space="preserve"> </w:t>
      </w:r>
      <m:oMath>
        <m:sSub>
          <m:sSubPr>
            <m:ctrlPr>
              <w:rPr>
                <w:rFonts w:ascii="Cambria Math" w:hAnsi="Cambria Math" w:cs="Times"/>
                <w:bCs/>
                <w:i/>
                <w:sz w:val="24"/>
                <w:szCs w:val="24"/>
              </w:rPr>
            </m:ctrlPr>
          </m:sSubPr>
          <m:e>
            <m:r>
              <w:rPr>
                <w:rFonts w:ascii="Cambria Math" w:hAnsi="Cambria Math" w:cs="Times"/>
                <w:sz w:val="24"/>
                <w:szCs w:val="24"/>
              </w:rPr>
              <m:t>G</m:t>
            </m:r>
          </m:e>
          <m:sub>
            <m:r>
              <w:rPr>
                <w:rFonts w:ascii="Cambria Math" w:hAnsi="Cambria Math" w:cs="Times"/>
                <w:sz w:val="24"/>
                <w:szCs w:val="24"/>
              </w:rPr>
              <m:t>22</m:t>
            </m:r>
          </m:sub>
        </m:sSub>
      </m:oMath>
      <w:r w:rsidR="000D733C" w:rsidRPr="00FA31DE">
        <w:rPr>
          <w:rFonts w:ascii="Times" w:hAnsi="Times" w:cs="Times"/>
          <w:bCs/>
          <w:sz w:val="24"/>
          <w:szCs w:val="24"/>
        </w:rPr>
        <w:t xml:space="preserve"> and </w:t>
      </w:r>
      <m:oMath>
        <m:sSub>
          <m:sSubPr>
            <m:ctrlPr>
              <w:rPr>
                <w:rFonts w:ascii="Cambria Math" w:hAnsi="Cambria Math" w:cs="Times"/>
                <w:bCs/>
                <w:i/>
                <w:sz w:val="24"/>
                <w:szCs w:val="24"/>
              </w:rPr>
            </m:ctrlPr>
          </m:sSubPr>
          <m:e>
            <m:r>
              <w:rPr>
                <w:rFonts w:ascii="Cambria Math" w:hAnsi="Cambria Math" w:cs="Times"/>
                <w:sz w:val="24"/>
                <w:szCs w:val="24"/>
              </w:rPr>
              <m:t>G</m:t>
            </m:r>
          </m:e>
          <m:sub>
            <m:r>
              <w:rPr>
                <w:rFonts w:ascii="Cambria Math" w:hAnsi="Cambria Math" w:cs="Times"/>
                <w:sz w:val="24"/>
                <w:szCs w:val="24"/>
              </w:rPr>
              <m:t>21</m:t>
            </m:r>
          </m:sub>
        </m:sSub>
      </m:oMath>
      <w:r w:rsidR="000D733C" w:rsidRPr="00FA31DE">
        <w:rPr>
          <w:rFonts w:ascii="Times" w:hAnsi="Times" w:cs="Times"/>
          <w:bCs/>
          <w:sz w:val="24"/>
          <w:szCs w:val="24"/>
        </w:rPr>
        <w:t xml:space="preserve"> </w:t>
      </w:r>
      <w:r w:rsidRPr="00FA31DE">
        <w:rPr>
          <w:rFonts w:ascii="Times" w:hAnsi="Times" w:cs="Times"/>
          <w:bCs/>
          <w:sz w:val="24"/>
          <w:szCs w:val="24"/>
        </w:rPr>
        <w:t>cannot be sepa</w:t>
      </w:r>
      <w:r w:rsidR="00594EA6" w:rsidRPr="00FA31DE">
        <w:rPr>
          <w:rFonts w:ascii="Times" w:hAnsi="Times" w:cs="Times"/>
          <w:bCs/>
          <w:sz w:val="24"/>
          <w:szCs w:val="24"/>
        </w:rPr>
        <w:t>rated</w:t>
      </w:r>
      <w:r w:rsidR="00A4386C" w:rsidRPr="00FA31DE">
        <w:rPr>
          <w:rFonts w:ascii="Times" w:hAnsi="Times" w:cs="Times"/>
          <w:bCs/>
          <w:sz w:val="24"/>
          <w:szCs w:val="24"/>
        </w:rPr>
        <w:t xml:space="preserve"> using the datasets typically found in the literature</w:t>
      </w:r>
      <w:r w:rsidR="00FB624E" w:rsidRPr="00FA31DE">
        <w:rPr>
          <w:rFonts w:ascii="Times" w:hAnsi="Times" w:cs="Times"/>
          <w:bCs/>
          <w:sz w:val="24"/>
          <w:szCs w:val="24"/>
        </w:rPr>
        <w:t>.</w:t>
      </w:r>
    </w:p>
    <w:p w14:paraId="2D0FC95A" w14:textId="71098C86" w:rsidR="000D68A3" w:rsidRPr="00FA31DE" w:rsidRDefault="00AF00D8" w:rsidP="00666EF9">
      <w:pPr>
        <w:pStyle w:val="ListParagraph"/>
        <w:numPr>
          <w:ilvl w:val="0"/>
          <w:numId w:val="39"/>
        </w:numPr>
        <w:spacing w:after="0" w:line="480" w:lineRule="auto"/>
        <w:rPr>
          <w:rFonts w:ascii="Times" w:hAnsi="Times" w:cs="Times"/>
          <w:bCs/>
          <w:sz w:val="24"/>
          <w:szCs w:val="24"/>
        </w:rPr>
      </w:pPr>
      <w:r w:rsidRPr="00FA31DE">
        <w:rPr>
          <w:rFonts w:ascii="Times" w:hAnsi="Times" w:cs="Times"/>
          <w:bCs/>
          <w:sz w:val="24"/>
          <w:szCs w:val="24"/>
        </w:rPr>
        <w:t>By comparing the effects of different entrainers, a broader understanding of their efficacy can be developed, hopefully leading to a more rational design of entrainer systems.</w:t>
      </w:r>
    </w:p>
    <w:p w14:paraId="6D3FDD7D" w14:textId="77777777" w:rsidR="00666EF9" w:rsidRPr="00FA31DE" w:rsidRDefault="00666EF9" w:rsidP="00666EF9">
      <w:pPr>
        <w:spacing w:after="0" w:line="480" w:lineRule="auto"/>
        <w:ind w:firstLine="202"/>
        <w:rPr>
          <w:rFonts w:cs="Times"/>
          <w:b/>
          <w:bCs/>
          <w:szCs w:val="24"/>
          <w:lang w:val="en-GB"/>
        </w:rPr>
      </w:pPr>
    </w:p>
    <w:p w14:paraId="0D15B10C" w14:textId="77777777" w:rsidR="00FB5B80" w:rsidRPr="00FA31DE" w:rsidRDefault="003829C4" w:rsidP="00FB5B80">
      <w:pPr>
        <w:spacing w:after="0" w:line="480" w:lineRule="auto"/>
        <w:ind w:firstLine="202"/>
        <w:rPr>
          <w:b/>
          <w:bCs/>
          <w:lang w:val="en-GB"/>
        </w:rPr>
      </w:pPr>
      <w:r w:rsidRPr="00FA31DE">
        <w:rPr>
          <w:b/>
          <w:bCs/>
          <w:lang w:val="en-GB"/>
        </w:rPr>
        <w:t xml:space="preserve">3. </w:t>
      </w:r>
      <w:r w:rsidR="00820D15" w:rsidRPr="00FA31DE">
        <w:rPr>
          <w:b/>
          <w:bCs/>
          <w:lang w:val="en-GB"/>
        </w:rPr>
        <w:t>Calculation of the Kirkwoo</w:t>
      </w:r>
      <w:r w:rsidR="007E5087" w:rsidRPr="00FA31DE">
        <w:rPr>
          <w:b/>
          <w:bCs/>
          <w:lang w:val="en-GB"/>
        </w:rPr>
        <w:t xml:space="preserve">d-Buff integrals from </w:t>
      </w:r>
      <w:r w:rsidR="00820D15" w:rsidRPr="00FA31DE">
        <w:rPr>
          <w:b/>
          <w:bCs/>
          <w:lang w:val="en-GB"/>
        </w:rPr>
        <w:t>experimental data</w:t>
      </w:r>
    </w:p>
    <w:p w14:paraId="4C739994" w14:textId="77777777" w:rsidR="00745E61" w:rsidRPr="00FA31DE" w:rsidRDefault="00745E61" w:rsidP="00FB5B80">
      <w:pPr>
        <w:pStyle w:val="TAMainText"/>
        <w:rPr>
          <w:lang w:val="en-GB"/>
        </w:rPr>
      </w:pPr>
    </w:p>
    <w:p w14:paraId="6C3FE029" w14:textId="2059DE17" w:rsidR="00B015B8" w:rsidRPr="00FA31DE" w:rsidRDefault="00AF00D8" w:rsidP="00FB5B80">
      <w:pPr>
        <w:pStyle w:val="TAMainText"/>
        <w:rPr>
          <w:b/>
          <w:bCs/>
          <w:lang w:val="en-GB"/>
        </w:rPr>
      </w:pPr>
      <w:r w:rsidRPr="00FA31DE">
        <w:rPr>
          <w:lang w:val="en-GB"/>
        </w:rPr>
        <w:t>In this</w:t>
      </w:r>
      <w:r w:rsidR="00A20EA1" w:rsidRPr="00FA31DE">
        <w:rPr>
          <w:lang w:val="en-GB"/>
        </w:rPr>
        <w:t xml:space="preserve"> section the step-by-step outline</w:t>
      </w:r>
      <w:r w:rsidRPr="00FA31DE">
        <w:rPr>
          <w:lang w:val="en-GB"/>
        </w:rPr>
        <w:t xml:space="preserve"> </w:t>
      </w:r>
      <w:r w:rsidR="00666EF9" w:rsidRPr="00FA31DE">
        <w:rPr>
          <w:lang w:val="en-GB"/>
        </w:rPr>
        <w:t xml:space="preserve">in Section 2.2 </w:t>
      </w:r>
      <w:r w:rsidRPr="00FA31DE">
        <w:rPr>
          <w:lang w:val="en-GB"/>
        </w:rPr>
        <w:t>is described in more detail</w:t>
      </w:r>
      <w:r w:rsidR="00A20EA1" w:rsidRPr="00FA31DE">
        <w:rPr>
          <w:lang w:val="en-GB"/>
        </w:rPr>
        <w:t>,</w:t>
      </w:r>
      <w:r w:rsidRPr="00FA31DE">
        <w:rPr>
          <w:lang w:val="en-GB"/>
        </w:rPr>
        <w:t xml:space="preserve"> and the specific calculations </w:t>
      </w:r>
      <w:r w:rsidR="00930546" w:rsidRPr="00FA31DE">
        <w:rPr>
          <w:lang w:val="en-GB"/>
        </w:rPr>
        <w:t xml:space="preserve">of KB integrals </w:t>
      </w:r>
      <w:r w:rsidRPr="00FA31DE">
        <w:rPr>
          <w:lang w:val="en-GB"/>
        </w:rPr>
        <w:t>for one entrainer system</w:t>
      </w:r>
      <w:r w:rsidR="00577F73" w:rsidRPr="00FA31DE">
        <w:rPr>
          <w:lang w:val="en-GB"/>
        </w:rPr>
        <w:t xml:space="preserve"> (the default system in the </w:t>
      </w:r>
      <w:r w:rsidR="00745E61" w:rsidRPr="00FA31DE">
        <w:rPr>
          <w:lang w:val="en-GB"/>
        </w:rPr>
        <w:t xml:space="preserve">accompanying </w:t>
      </w:r>
      <w:r w:rsidR="00577F73" w:rsidRPr="00FA31DE">
        <w:rPr>
          <w:lang w:val="en-GB"/>
        </w:rPr>
        <w:t>app)</w:t>
      </w:r>
      <w:r w:rsidRPr="00FA31DE">
        <w:rPr>
          <w:lang w:val="en-GB"/>
        </w:rPr>
        <w:t xml:space="preserve"> at one </w:t>
      </w:r>
      <w:r w:rsidRPr="00FA31DE">
        <w:rPr>
          <w:i/>
          <w:lang w:val="en-GB"/>
        </w:rPr>
        <w:t>T</w:t>
      </w:r>
      <w:r w:rsidRPr="00FA31DE">
        <w:rPr>
          <w:lang w:val="en-GB"/>
        </w:rPr>
        <w:t xml:space="preserve"> and </w:t>
      </w:r>
      <w:r w:rsidRPr="00FA31DE">
        <w:rPr>
          <w:i/>
          <w:lang w:val="en-GB"/>
        </w:rPr>
        <w:t>P</w:t>
      </w:r>
      <w:r w:rsidRPr="00FA31DE">
        <w:rPr>
          <w:lang w:val="en-GB"/>
        </w:rPr>
        <w:t xml:space="preserve"> </w:t>
      </w:r>
      <w:r w:rsidR="00A4386C" w:rsidRPr="00FA31DE">
        <w:rPr>
          <w:lang w:val="en-GB"/>
        </w:rPr>
        <w:t xml:space="preserve">are </w:t>
      </w:r>
      <w:r w:rsidRPr="00FA31DE">
        <w:rPr>
          <w:lang w:val="en-GB"/>
        </w:rPr>
        <w:t>carried out.</w:t>
      </w:r>
      <w:r w:rsidR="00B810C7" w:rsidRPr="00FA31DE">
        <w:rPr>
          <w:lang w:val="en-GB"/>
        </w:rPr>
        <w:t xml:space="preserve"> F</w:t>
      </w:r>
      <w:r w:rsidR="00FB5B80" w:rsidRPr="00FA31DE">
        <w:rPr>
          <w:lang w:val="en-GB"/>
        </w:rPr>
        <w:t xml:space="preserve">igure </w:t>
      </w:r>
      <w:r w:rsidR="00B810C7" w:rsidRPr="00FA31DE">
        <w:rPr>
          <w:lang w:val="en-GB"/>
        </w:rPr>
        <w:t xml:space="preserve">1 </w:t>
      </w:r>
      <w:r w:rsidR="00B015B8" w:rsidRPr="00FA31DE">
        <w:rPr>
          <w:lang w:val="en-GB"/>
        </w:rPr>
        <w:t xml:space="preserve">shows </w:t>
      </w:r>
      <w:r w:rsidR="00666EF9" w:rsidRPr="00FA31DE">
        <w:rPr>
          <w:lang w:val="en-GB"/>
        </w:rPr>
        <w:t>the interface of the accompanying app, which demonstrates</w:t>
      </w:r>
      <w:r w:rsidR="00A4386C" w:rsidRPr="00FA31DE">
        <w:rPr>
          <w:lang w:val="en-GB"/>
        </w:rPr>
        <w:t xml:space="preserve"> that</w:t>
      </w:r>
      <w:r w:rsidR="00B015B8" w:rsidRPr="00FA31DE">
        <w:rPr>
          <w:lang w:val="en-GB"/>
        </w:rPr>
        <w:t xml:space="preserve"> specifying the inputs is not at all hard and that the outputs are easy to decipher.</w:t>
      </w:r>
    </w:p>
    <w:p w14:paraId="50F004A2" w14:textId="6617EFAF" w:rsidR="00B015B8" w:rsidRPr="00FA31DE" w:rsidRDefault="00B015B8" w:rsidP="00820D15">
      <w:pPr>
        <w:spacing w:after="0" w:line="480" w:lineRule="auto"/>
        <w:ind w:firstLine="202"/>
        <w:rPr>
          <w:rFonts w:eastAsia="MS Mincho"/>
          <w:lang w:val="en-GB"/>
        </w:rPr>
      </w:pPr>
    </w:p>
    <w:p w14:paraId="41D57350" w14:textId="0146FC42" w:rsidR="00426A8A" w:rsidRPr="00FA31DE" w:rsidRDefault="00AF00D8" w:rsidP="00ED6FE1">
      <w:pPr>
        <w:spacing w:after="0" w:line="480" w:lineRule="auto"/>
        <w:ind w:firstLine="202"/>
        <w:rPr>
          <w:rFonts w:eastAsia="MS Mincho"/>
          <w:lang w:val="en-GB"/>
        </w:rPr>
      </w:pPr>
      <w:r w:rsidRPr="00FA31DE">
        <w:rPr>
          <w:rFonts w:eastAsia="MS Mincho"/>
          <w:lang w:val="en-GB"/>
        </w:rPr>
        <w:t xml:space="preserve"> </w:t>
      </w:r>
      <w:r w:rsidR="00426E3A" w:rsidRPr="00FA31DE">
        <w:rPr>
          <w:rFonts w:eastAsia="MS Mincho"/>
          <w:lang w:val="en-GB"/>
        </w:rPr>
        <w:t xml:space="preserve">The specific </w:t>
      </w:r>
      <w:r w:rsidR="00666EF9" w:rsidRPr="00FA31DE">
        <w:rPr>
          <w:rFonts w:eastAsia="MS Mincho"/>
          <w:lang w:val="en-GB"/>
        </w:rPr>
        <w:t xml:space="preserve">(=app default) </w:t>
      </w:r>
      <w:r w:rsidR="00426E3A" w:rsidRPr="00FA31DE">
        <w:rPr>
          <w:rFonts w:eastAsia="MS Mincho"/>
          <w:lang w:val="en-GB"/>
        </w:rPr>
        <w:t xml:space="preserve">system </w:t>
      </w:r>
      <w:r w:rsidR="00A20EA1" w:rsidRPr="00FA31DE">
        <w:rPr>
          <w:rFonts w:eastAsia="MS Mincho"/>
          <w:lang w:val="en-GB"/>
        </w:rPr>
        <w:t>chosen in this section</w:t>
      </w:r>
      <w:r w:rsidR="00930546" w:rsidRPr="00FA31DE">
        <w:rPr>
          <w:rFonts w:eastAsia="MS Mincho"/>
          <w:lang w:val="en-GB"/>
        </w:rPr>
        <w:t xml:space="preserve"> for demonstration </w:t>
      </w:r>
      <w:r w:rsidR="00426E3A" w:rsidRPr="00FA31DE">
        <w:rPr>
          <w:rFonts w:eastAsia="MS Mincho"/>
          <w:lang w:val="en-GB"/>
        </w:rPr>
        <w:t xml:space="preserve">is benzoic acid at </w:t>
      </w:r>
      <w:r w:rsidR="00577F73" w:rsidRPr="00FA31DE">
        <w:rPr>
          <w:rFonts w:eastAsia="MS Mincho"/>
          <w:lang w:val="en-GB"/>
        </w:rPr>
        <w:t>308</w:t>
      </w:r>
      <w:r w:rsidR="005223DB" w:rsidRPr="00FA31DE">
        <w:rPr>
          <w:rFonts w:eastAsia="MS Mincho" w:cs="Times"/>
          <w:lang w:val="en-GB"/>
        </w:rPr>
        <w:t xml:space="preserve"> </w:t>
      </w:r>
      <w:r w:rsidR="00577F73" w:rsidRPr="00FA31DE">
        <w:rPr>
          <w:rFonts w:eastAsia="MS Mincho"/>
          <w:lang w:val="en-GB"/>
        </w:rPr>
        <w:t>K</w:t>
      </w:r>
      <w:r w:rsidR="00426E3A" w:rsidRPr="00FA31DE">
        <w:rPr>
          <w:rFonts w:eastAsia="MS Mincho"/>
          <w:lang w:val="en-GB"/>
        </w:rPr>
        <w:t>, 120</w:t>
      </w:r>
      <w:r w:rsidR="00132197" w:rsidRPr="00FA31DE">
        <w:rPr>
          <w:rFonts w:eastAsia="MS Mincho"/>
          <w:lang w:val="en-GB"/>
        </w:rPr>
        <w:t xml:space="preserve"> </w:t>
      </w:r>
      <w:r w:rsidR="00426E3A" w:rsidRPr="00FA31DE">
        <w:rPr>
          <w:rFonts w:eastAsia="MS Mincho"/>
          <w:lang w:val="en-GB"/>
        </w:rPr>
        <w:t xml:space="preserve">bar </w:t>
      </w:r>
      <w:r w:rsidR="005223DB" w:rsidRPr="00FA31DE">
        <w:rPr>
          <w:rFonts w:eastAsia="MS Mincho"/>
          <w:lang w:val="en-GB"/>
        </w:rPr>
        <w:t xml:space="preserve">with and without </w:t>
      </w:r>
      <w:r w:rsidR="00426E3A" w:rsidRPr="00FA31DE">
        <w:rPr>
          <w:rFonts w:eastAsia="MS Mincho"/>
          <w:lang w:val="en-GB"/>
        </w:rPr>
        <w:t>3.5</w:t>
      </w:r>
      <w:r w:rsidR="00594EA6" w:rsidRPr="00FA31DE">
        <w:rPr>
          <w:rFonts w:eastAsia="MS Mincho"/>
          <w:lang w:val="en-GB"/>
        </w:rPr>
        <w:t xml:space="preserve"> </w:t>
      </w:r>
      <w:r w:rsidR="00426E3A" w:rsidRPr="00FA31DE">
        <w:rPr>
          <w:rFonts w:eastAsia="MS Mincho"/>
          <w:lang w:val="en-GB"/>
        </w:rPr>
        <w:t>mole</w:t>
      </w:r>
      <w:r w:rsidR="00A2438C" w:rsidRPr="00FA31DE">
        <w:rPr>
          <w:rFonts w:eastAsia="MS Mincho"/>
          <w:lang w:val="en-GB"/>
        </w:rPr>
        <w:t xml:space="preserve"> </w:t>
      </w:r>
      <w:r w:rsidR="00426E3A" w:rsidRPr="00FA31DE">
        <w:rPr>
          <w:rFonts w:eastAsia="MS Mincho"/>
          <w:lang w:val="en-GB"/>
        </w:rPr>
        <w:t>% methanol.</w:t>
      </w:r>
      <w:r w:rsidR="00270928" w:rsidRPr="00FA31DE">
        <w:rPr>
          <w:rFonts w:eastAsia="MS Mincho"/>
          <w:vertAlign w:val="superscript"/>
          <w:lang w:val="en-GB"/>
        </w:rPr>
        <w:t>40</w:t>
      </w:r>
      <w:r w:rsidR="00426E3A" w:rsidRPr="00FA31DE">
        <w:rPr>
          <w:rFonts w:eastAsia="MS Mincho"/>
          <w:lang w:val="en-GB"/>
        </w:rPr>
        <w:t xml:space="preserve"> </w:t>
      </w:r>
      <w:proofErr w:type="gramStart"/>
      <w:r w:rsidR="00426E3A" w:rsidRPr="00FA31DE">
        <w:rPr>
          <w:rFonts w:eastAsia="MS Mincho"/>
          <w:lang w:val="en-GB"/>
        </w:rPr>
        <w:t>The</w:t>
      </w:r>
      <w:proofErr w:type="gramEnd"/>
      <w:r w:rsidR="00426E3A" w:rsidRPr="00FA31DE">
        <w:rPr>
          <w:rFonts w:eastAsia="MS Mincho"/>
          <w:lang w:val="en-GB"/>
        </w:rPr>
        <w:t xml:space="preserve"> quoted solubilities</w:t>
      </w:r>
      <w:r w:rsidR="00EB7F7A" w:rsidRPr="00FA31DE">
        <w:rPr>
          <w:rFonts w:eastAsia="MS Mincho"/>
          <w:lang w:val="en-GB"/>
        </w:rPr>
        <w:t xml:space="preserve"> (in the 120 bar row)</w:t>
      </w:r>
      <w:r w:rsidR="00426E3A" w:rsidRPr="00FA31DE">
        <w:rPr>
          <w:rFonts w:eastAsia="MS Mincho"/>
          <w:lang w:val="en-GB"/>
        </w:rPr>
        <w:t xml:space="preserve"> as mole fractions are respectively 0.</w:t>
      </w:r>
      <w:r w:rsidR="00594EA6" w:rsidRPr="00FA31DE">
        <w:rPr>
          <w:rFonts w:eastAsia="MS Mincho"/>
          <w:lang w:val="en-GB"/>
        </w:rPr>
        <w:t>131%</w:t>
      </w:r>
      <w:r w:rsidR="00426E3A" w:rsidRPr="00FA31DE">
        <w:rPr>
          <w:rFonts w:eastAsia="MS Mincho"/>
          <w:lang w:val="en-GB"/>
        </w:rPr>
        <w:t xml:space="preserve"> and 0.</w:t>
      </w:r>
      <w:r w:rsidR="00594EA6" w:rsidRPr="00FA31DE">
        <w:rPr>
          <w:rFonts w:eastAsia="MS Mincho"/>
          <w:lang w:val="en-GB"/>
        </w:rPr>
        <w:t xml:space="preserve"> </w:t>
      </w:r>
      <w:r w:rsidR="00426E3A" w:rsidRPr="00FA31DE">
        <w:rPr>
          <w:rFonts w:eastAsia="MS Mincho"/>
          <w:lang w:val="en-GB"/>
        </w:rPr>
        <w:t>7</w:t>
      </w:r>
      <w:r w:rsidR="00EB7F7A" w:rsidRPr="00FA31DE">
        <w:rPr>
          <w:rFonts w:eastAsia="MS Mincho"/>
          <w:lang w:val="en-GB"/>
        </w:rPr>
        <w:t>31</w:t>
      </w:r>
      <w:r w:rsidR="00594EA6" w:rsidRPr="00FA31DE">
        <w:rPr>
          <w:rFonts w:eastAsia="MS Mincho"/>
          <w:lang w:val="en-GB"/>
        </w:rPr>
        <w:t>%</w:t>
      </w:r>
      <w:proofErr w:type="gramStart"/>
      <w:r w:rsidR="00426E3A" w:rsidRPr="00FA31DE">
        <w:rPr>
          <w:rFonts w:eastAsia="MS Mincho"/>
          <w:lang w:val="en-GB"/>
        </w:rPr>
        <w:t>,</w:t>
      </w:r>
      <w:r w:rsidR="00270928" w:rsidRPr="00FA31DE">
        <w:rPr>
          <w:rFonts w:eastAsia="MS Mincho"/>
          <w:vertAlign w:val="superscript"/>
          <w:lang w:val="en-GB"/>
        </w:rPr>
        <w:t>40</w:t>
      </w:r>
      <w:proofErr w:type="gramEnd"/>
      <w:r w:rsidR="00426E3A" w:rsidRPr="00FA31DE">
        <w:rPr>
          <w:rFonts w:eastAsia="MS Mincho"/>
          <w:lang w:val="en-GB"/>
        </w:rPr>
        <w:t xml:space="preserve"> i.e. we need to explain why the entrainer has increased solubility by a factor of </w:t>
      </w:r>
      <w:r w:rsidR="00EB7F7A" w:rsidRPr="00FA31DE">
        <w:rPr>
          <w:rFonts w:eastAsia="MS Mincho"/>
          <w:lang w:val="en-GB"/>
        </w:rPr>
        <w:t>~</w:t>
      </w:r>
      <w:r w:rsidR="00594EA6" w:rsidRPr="00FA31DE">
        <w:rPr>
          <w:rFonts w:eastAsia="MS Mincho"/>
          <w:lang w:val="en-GB"/>
        </w:rPr>
        <w:t>5.5</w:t>
      </w:r>
      <w:r w:rsidR="00426E3A" w:rsidRPr="00FA31DE">
        <w:rPr>
          <w:rFonts w:eastAsia="MS Mincho"/>
          <w:lang w:val="en-GB"/>
        </w:rPr>
        <w:t>.</w:t>
      </w:r>
      <w:r w:rsidR="00A2438C" w:rsidRPr="00FA31DE">
        <w:rPr>
          <w:rFonts w:eastAsia="MS Mincho"/>
          <w:lang w:val="en-GB"/>
        </w:rPr>
        <w:t xml:space="preserve"> </w:t>
      </w:r>
    </w:p>
    <w:p w14:paraId="6E0D7DB6" w14:textId="77777777" w:rsidR="00ED6FE1" w:rsidRPr="00FA31DE" w:rsidRDefault="00ED6FE1" w:rsidP="00ED6FE1">
      <w:pPr>
        <w:spacing w:after="0" w:line="480" w:lineRule="auto"/>
        <w:ind w:firstLine="202"/>
        <w:rPr>
          <w:rFonts w:eastAsia="MS Mincho"/>
          <w:lang w:val="en-GB"/>
        </w:rPr>
      </w:pPr>
    </w:p>
    <w:p w14:paraId="4BA82548" w14:textId="77777777" w:rsidR="00FB5B80" w:rsidRPr="00FA31DE" w:rsidRDefault="007E5087" w:rsidP="00FB5B80">
      <w:pPr>
        <w:spacing w:after="0" w:line="480" w:lineRule="auto"/>
        <w:ind w:firstLine="202"/>
        <w:rPr>
          <w:rFonts w:eastAsia="MS Mincho"/>
          <w:b/>
        </w:rPr>
      </w:pPr>
      <w:r w:rsidRPr="00FA31DE">
        <w:rPr>
          <w:rFonts w:eastAsia="MS Mincho"/>
          <w:b/>
        </w:rPr>
        <w:t>3.1. S</w:t>
      </w:r>
      <w:r w:rsidR="00820D15" w:rsidRPr="00FA31DE">
        <w:rPr>
          <w:rFonts w:eastAsia="MS Mincho"/>
          <w:b/>
        </w:rPr>
        <w:t xml:space="preserve">olubilization gradient </w:t>
      </w:r>
      <w:r w:rsidR="00BB2016" w:rsidRPr="00FA31DE">
        <w:rPr>
          <w:rFonts w:eastAsia="MS Mincho"/>
          <w:b/>
        </w:rPr>
        <w:t>and its driving forces</w:t>
      </w:r>
      <w:r w:rsidR="00820D15" w:rsidRPr="00FA31DE">
        <w:rPr>
          <w:rFonts w:eastAsia="MS Mincho"/>
          <w:b/>
        </w:rPr>
        <w:t xml:space="preserve"> </w:t>
      </w:r>
    </w:p>
    <w:p w14:paraId="32B6346B" w14:textId="77777777" w:rsidR="00745E61" w:rsidRPr="00FA31DE" w:rsidRDefault="00745E61" w:rsidP="00FB5B80">
      <w:pPr>
        <w:spacing w:after="0" w:line="480" w:lineRule="auto"/>
        <w:ind w:firstLine="202"/>
        <w:rPr>
          <w:rFonts w:eastAsia="MS Mincho"/>
          <w:b/>
        </w:rPr>
      </w:pPr>
    </w:p>
    <w:p w14:paraId="60B80740" w14:textId="4E2E0294" w:rsidR="00820D15" w:rsidRPr="00FA31DE" w:rsidRDefault="00820D15" w:rsidP="00FB5B80">
      <w:pPr>
        <w:spacing w:after="0" w:line="480" w:lineRule="auto"/>
        <w:ind w:firstLine="202"/>
        <w:rPr>
          <w:rFonts w:eastAsia="MS Mincho"/>
          <w:b/>
        </w:rPr>
      </w:pPr>
      <w:r w:rsidRPr="00FA31DE">
        <w:rPr>
          <w:rFonts w:eastAsia="MS Mincho"/>
          <w:b/>
        </w:rPr>
        <w:lastRenderedPageBreak/>
        <w:t xml:space="preserve">The </w:t>
      </w:r>
      <w:r w:rsidR="005223DB" w:rsidRPr="00FA31DE">
        <w:rPr>
          <w:rFonts w:eastAsia="MS Mincho"/>
          <w:b/>
        </w:rPr>
        <w:t>pseudo</w:t>
      </w:r>
      <w:r w:rsidRPr="00FA31DE">
        <w:rPr>
          <w:rFonts w:eastAsia="MS Mincho"/>
          <w:b/>
        </w:rPr>
        <w:t>chemical potential</w:t>
      </w:r>
      <w:proofErr w:type="gramStart"/>
      <w:r w:rsidRPr="00FA31DE">
        <w:rPr>
          <w:rFonts w:eastAsia="MS Mincho"/>
          <w:b/>
        </w:rPr>
        <w:t xml:space="preserve">, </w:t>
      </w:r>
      <w:proofErr w:type="gramEnd"/>
      <m:oMath>
        <m:sSubSup>
          <m:sSubSupPr>
            <m:ctrlPr>
              <w:rPr>
                <w:rFonts w:ascii="Cambria Math" w:eastAsia="MS Mincho" w:hAnsi="Cambria Math"/>
                <w:b/>
                <w:i/>
              </w:rPr>
            </m:ctrlPr>
          </m:sSubSupPr>
          <m:e>
            <m:r>
              <m:rPr>
                <m:sty m:val="bi"/>
              </m:rPr>
              <w:rPr>
                <w:rFonts w:ascii="Cambria Math" w:eastAsia="MS Mincho" w:hAnsi="Cambria Math"/>
              </w:rPr>
              <m:t>μ</m:t>
            </m:r>
          </m:e>
          <m:sub>
            <m:r>
              <m:rPr>
                <m:sty m:val="bi"/>
              </m:rPr>
              <w:rPr>
                <w:rFonts w:ascii="Cambria Math" w:eastAsia="MS Mincho" w:hAnsi="Cambria Math"/>
              </w:rPr>
              <m:t>u</m:t>
            </m:r>
          </m:sub>
          <m:sup>
            <m:r>
              <m:rPr>
                <m:sty m:val="bi"/>
              </m:rPr>
              <w:rPr>
                <w:rFonts w:ascii="Cambria Math" w:eastAsia="MS Mincho" w:hAnsi="Cambria Math"/>
              </w:rPr>
              <m:t>*</m:t>
            </m:r>
          </m:sup>
        </m:sSubSup>
      </m:oMath>
      <w:r w:rsidRPr="00FA31DE">
        <w:rPr>
          <w:rFonts w:eastAsia="MS Mincho"/>
        </w:rPr>
        <w:t>, can be calculated from the experimental solubility data, relative to</w:t>
      </w:r>
      <w:r w:rsidR="007E5087" w:rsidRPr="00FA31DE">
        <w:rPr>
          <w:rFonts w:eastAsia="MS Mincho"/>
        </w:rPr>
        <w:t xml:space="preserve"> the value in the pure </w:t>
      </w:r>
      <w:r w:rsidR="00367465" w:rsidRPr="00FA31DE">
        <w:rPr>
          <w:rFonts w:eastAsia="MS Mincho"/>
        </w:rPr>
        <w:t>CO</w:t>
      </w:r>
      <w:r w:rsidR="00367465" w:rsidRPr="00FA31DE">
        <w:rPr>
          <w:rFonts w:eastAsia="MS Mincho"/>
          <w:vertAlign w:val="subscript"/>
        </w:rPr>
        <w:t>2</w:t>
      </w:r>
      <w:r w:rsidR="007E5087" w:rsidRPr="00FA31DE">
        <w:rPr>
          <w:rFonts w:eastAsia="MS Mincho"/>
        </w:rPr>
        <w:t>,</w:t>
      </w:r>
      <w:r w:rsidRPr="00FA31DE">
        <w:rPr>
          <w:rFonts w:eastAsia="MS Mincho"/>
        </w:rPr>
        <w:t xml:space="preserve"> </w:t>
      </w:r>
      <m:oMath>
        <m:sSubSup>
          <m:sSubSupPr>
            <m:ctrlPr>
              <w:rPr>
                <w:rFonts w:ascii="Cambria Math" w:eastAsia="MS Mincho" w:hAnsi="Cambria Math"/>
                <w:i/>
              </w:rPr>
            </m:ctrlPr>
          </m:sSubSupPr>
          <m:e>
            <m:r>
              <w:rPr>
                <w:rFonts w:ascii="Cambria Math" w:eastAsia="MS Mincho" w:hAnsi="Cambria Math"/>
              </w:rPr>
              <m:t>μ</m:t>
            </m:r>
          </m:e>
          <m:sub>
            <m:r>
              <w:rPr>
                <w:rFonts w:ascii="Cambria Math" w:eastAsia="MS Mincho" w:hAnsi="Cambria Math"/>
              </w:rPr>
              <m:t>u</m:t>
            </m:r>
          </m:sub>
          <m:sup>
            <m:r>
              <w:rPr>
                <w:rFonts w:ascii="Cambria Math" w:eastAsia="MS Mincho" w:hAnsi="Cambria Math"/>
              </w:rPr>
              <m:t>*0</m:t>
            </m:r>
          </m:sup>
        </m:sSubSup>
      </m:oMath>
      <w:r w:rsidRPr="00FA31DE">
        <w:rPr>
          <w:rFonts w:eastAsia="MS Mincho"/>
        </w:rPr>
        <w:t xml:space="preserve">. This can be done using the molarity-scale solubility of solutes in </w:t>
      </w:r>
      <w:r w:rsidR="007E5087" w:rsidRPr="00FA31DE">
        <w:rPr>
          <w:rFonts w:eastAsia="MS Mincho"/>
        </w:rPr>
        <w:t xml:space="preserve">pure </w:t>
      </w:r>
      <w:r w:rsidR="00367465" w:rsidRPr="00FA31DE">
        <w:rPr>
          <w:rFonts w:eastAsia="MS Mincho"/>
        </w:rPr>
        <w:t>CO</w:t>
      </w:r>
      <w:r w:rsidR="00367465" w:rsidRPr="00FA31DE">
        <w:rPr>
          <w:rFonts w:eastAsia="MS Mincho"/>
          <w:vertAlign w:val="subscript"/>
        </w:rPr>
        <w:t>2</w:t>
      </w:r>
      <w:r w:rsidRPr="00FA31DE">
        <w:rPr>
          <w:rFonts w:eastAsia="MS Mincho"/>
        </w:rPr>
        <w:t xml:space="preserve"> (</w:t>
      </w:r>
      <m:oMath>
        <m:sSubSup>
          <m:sSubSupPr>
            <m:ctrlPr>
              <w:rPr>
                <w:rFonts w:ascii="Cambria Math" w:eastAsia="MS Mincho" w:hAnsi="Cambria Math"/>
                <w:i/>
              </w:rPr>
            </m:ctrlPr>
          </m:sSubSupPr>
          <m:e>
            <m:r>
              <w:rPr>
                <w:rFonts w:ascii="Cambria Math" w:eastAsia="MS Mincho" w:hAnsi="Cambria Math"/>
              </w:rPr>
              <m:t>c</m:t>
            </m:r>
          </m:e>
          <m:sub>
            <m:r>
              <w:rPr>
                <w:rFonts w:ascii="Cambria Math" w:eastAsia="MS Mincho" w:hAnsi="Cambria Math"/>
              </w:rPr>
              <m:t>u</m:t>
            </m:r>
          </m:sub>
          <m:sup>
            <m:r>
              <w:rPr>
                <w:rFonts w:ascii="Cambria Math" w:eastAsia="MS Mincho" w:hAnsi="Cambria Math"/>
              </w:rPr>
              <m:t>0</m:t>
            </m:r>
          </m:sup>
        </m:sSubSup>
      </m:oMath>
      <w:r w:rsidR="007E5087" w:rsidRPr="00FA31DE">
        <w:rPr>
          <w:rFonts w:eastAsia="MS Mincho"/>
        </w:rPr>
        <w:t xml:space="preserve">) and in </w:t>
      </w:r>
      <w:r w:rsidR="004F6167" w:rsidRPr="00FA31DE">
        <w:rPr>
          <w:rFonts w:eastAsia="MS Mincho"/>
        </w:rPr>
        <w:t>CO</w:t>
      </w:r>
      <w:r w:rsidR="004F6167" w:rsidRPr="00FA31DE">
        <w:rPr>
          <w:rFonts w:eastAsia="MS Mincho"/>
          <w:vertAlign w:val="subscript"/>
        </w:rPr>
        <w:t>2</w:t>
      </w:r>
      <w:r w:rsidRPr="00FA31DE">
        <w:rPr>
          <w:rFonts w:eastAsia="MS Mincho"/>
        </w:rPr>
        <w:t>-entrainer mixture (</w:t>
      </w:r>
      <m:oMath>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u</m:t>
            </m:r>
          </m:sub>
        </m:sSub>
      </m:oMath>
      <w:r w:rsidRPr="00FA31DE">
        <w:rPr>
          <w:rFonts w:eastAsia="MS Mincho"/>
        </w:rPr>
        <w:t>)</w:t>
      </w:r>
      <w:r w:rsidR="008845CB" w:rsidRPr="00FA31DE">
        <w:rPr>
          <w:rFonts w:eastAsia="MS Mincho"/>
        </w:rPr>
        <w:t>.</w:t>
      </w:r>
      <w:r w:rsidR="00270928" w:rsidRPr="00FA31DE">
        <w:rPr>
          <w:rFonts w:eastAsia="MS Mincho"/>
          <w:vertAlign w:val="superscript"/>
        </w:rPr>
        <w:t>22-24</w:t>
      </w:r>
      <w:proofErr w:type="gramStart"/>
      <w:r w:rsidR="008C10E5" w:rsidRPr="00FA31DE">
        <w:rPr>
          <w:rFonts w:eastAsia="MS Mincho"/>
          <w:vertAlign w:val="superscript"/>
        </w:rPr>
        <w:t>,3</w:t>
      </w:r>
      <w:r w:rsidR="00270928" w:rsidRPr="00FA31DE">
        <w:rPr>
          <w:rFonts w:eastAsia="MS Mincho"/>
          <w:vertAlign w:val="superscript"/>
        </w:rPr>
        <w:t>3</w:t>
      </w:r>
      <w:proofErr w:type="gramEnd"/>
      <w:r w:rsidR="008845CB" w:rsidRPr="00FA31DE">
        <w:rPr>
          <w:rFonts w:eastAsia="MS Mincho"/>
        </w:rPr>
        <w:t xml:space="preserve"> </w:t>
      </w:r>
      <w:r w:rsidR="005E7D79" w:rsidRPr="00FA31DE">
        <w:rPr>
          <w:rFonts w:eastAsia="MS Mincho"/>
        </w:rPr>
        <w:t>Be</w:t>
      </w:r>
      <w:r w:rsidR="008845CB" w:rsidRPr="00FA31DE">
        <w:rPr>
          <w:rFonts w:eastAsia="MS Mincho"/>
        </w:rPr>
        <w:t>cause</w:t>
      </w:r>
      <w:r w:rsidR="00BD08C6" w:rsidRPr="00FA31DE">
        <w:rPr>
          <w:rFonts w:eastAsia="MS Mincho"/>
        </w:rPr>
        <w:t xml:space="preserve"> sc</w:t>
      </w:r>
      <w:r w:rsidR="004F6167" w:rsidRPr="00FA31DE">
        <w:rPr>
          <w:rFonts w:eastAsia="MS Mincho"/>
        </w:rPr>
        <w:t>CO</w:t>
      </w:r>
      <w:r w:rsidR="004F6167" w:rsidRPr="00FA31DE">
        <w:rPr>
          <w:rFonts w:eastAsia="MS Mincho"/>
          <w:vertAlign w:val="subscript"/>
        </w:rPr>
        <w:t>2</w:t>
      </w:r>
      <w:r w:rsidR="008845CB" w:rsidRPr="00FA31DE">
        <w:rPr>
          <w:rFonts w:eastAsia="MS Mincho"/>
        </w:rPr>
        <w:t xml:space="preserve"> solubility data are usually quoted in mole fractions (</w:t>
      </w:r>
      <m:oMath>
        <m:sSubSup>
          <m:sSubSupPr>
            <m:ctrlPr>
              <w:rPr>
                <w:rFonts w:ascii="Cambria Math" w:eastAsia="MS Mincho" w:hAnsi="Cambria Math"/>
                <w:i/>
              </w:rPr>
            </m:ctrlPr>
          </m:sSubSupPr>
          <m:e>
            <m:r>
              <w:rPr>
                <w:rFonts w:ascii="Cambria Math" w:eastAsia="MS Mincho" w:hAnsi="Cambria Math"/>
              </w:rPr>
              <m:t>x</m:t>
            </m:r>
          </m:e>
          <m:sub>
            <m:r>
              <w:rPr>
                <w:rFonts w:ascii="Cambria Math" w:eastAsia="MS Mincho" w:hAnsi="Cambria Math"/>
              </w:rPr>
              <m:t>u</m:t>
            </m:r>
          </m:sub>
          <m:sup>
            <m:r>
              <w:rPr>
                <w:rFonts w:ascii="Cambria Math" w:eastAsia="MS Mincho" w:hAnsi="Cambria Math"/>
              </w:rPr>
              <m:t>0</m:t>
            </m:r>
          </m:sup>
        </m:sSubSup>
      </m:oMath>
      <w:r w:rsidR="008845CB" w:rsidRPr="00FA31DE">
        <w:rPr>
          <w:rFonts w:eastAsia="MS Mincho"/>
        </w:rPr>
        <w:t xml:space="preserve"> and </w:t>
      </w:r>
      <m:oMath>
        <m:sSub>
          <m:sSubPr>
            <m:ctrlPr>
              <w:rPr>
                <w:rFonts w:ascii="Cambria Math" w:eastAsia="MS Mincho" w:hAnsi="Cambria Math"/>
                <w:i/>
              </w:rPr>
            </m:ctrlPr>
          </m:sSubPr>
          <m:e>
            <m:r>
              <w:rPr>
                <w:rFonts w:ascii="Cambria Math" w:eastAsia="MS Mincho" w:hAnsi="Cambria Math"/>
              </w:rPr>
              <m:t>x</m:t>
            </m:r>
          </m:e>
          <m:sub>
            <m:r>
              <w:rPr>
                <w:rFonts w:ascii="Cambria Math" w:eastAsia="MS Mincho" w:hAnsi="Cambria Math"/>
              </w:rPr>
              <m:t>u</m:t>
            </m:r>
          </m:sub>
        </m:sSub>
      </m:oMath>
      <w:r w:rsidR="008845CB" w:rsidRPr="00FA31DE">
        <w:rPr>
          <w:rFonts w:eastAsia="MS Mincho"/>
        </w:rPr>
        <w:t xml:space="preserve">) the conversion to molarity requires the </w:t>
      </w:r>
      <w:r w:rsidR="00594EA6" w:rsidRPr="00FA31DE">
        <w:rPr>
          <w:rFonts w:eastAsia="MS Mincho"/>
        </w:rPr>
        <w:t>trivial conversion via density and</w:t>
      </w:r>
      <w:r w:rsidR="005223DB" w:rsidRPr="00FA31DE">
        <w:rPr>
          <w:rFonts w:eastAsia="MS Mincho"/>
        </w:rPr>
        <w:t xml:space="preserve"> molecular weight</w:t>
      </w:r>
      <w:r w:rsidR="0079100F" w:rsidRPr="00FA31DE">
        <w:rPr>
          <w:rFonts w:eastAsia="MS Mincho"/>
        </w:rPr>
        <w:t xml:space="preserve">. </w:t>
      </w:r>
      <w:r w:rsidRPr="00FA31DE">
        <w:rPr>
          <w:rFonts w:eastAsia="MS Mincho"/>
        </w:rPr>
        <w:t xml:space="preserve">The </w:t>
      </w:r>
      <w:r w:rsidR="00A23715" w:rsidRPr="00FA31DE">
        <w:rPr>
          <w:rFonts w:eastAsia="MS Mincho"/>
        </w:rPr>
        <w:t>pseudo</w:t>
      </w:r>
      <w:r w:rsidRPr="00FA31DE">
        <w:rPr>
          <w:rFonts w:eastAsia="MS Mincho"/>
        </w:rPr>
        <w:t xml:space="preserve">chemical potential change </w:t>
      </w:r>
      <w:r w:rsidR="00630CF9" w:rsidRPr="00FA31DE">
        <w:rPr>
          <w:rFonts w:eastAsia="MS Mincho"/>
        </w:rPr>
        <w:t>can thus be calculated from the following well-known formula</w:t>
      </w:r>
      <w:proofErr w:type="gramStart"/>
      <w:r w:rsidR="00630CF9" w:rsidRPr="00FA31DE">
        <w:rPr>
          <w:rFonts w:eastAsia="MS Mincho"/>
        </w:rPr>
        <w:t>:</w:t>
      </w:r>
      <w:r w:rsidR="00270928" w:rsidRPr="00FA31DE">
        <w:rPr>
          <w:rFonts w:eastAsia="MS Mincho"/>
          <w:vertAlign w:val="superscript"/>
        </w:rPr>
        <w:t>22</w:t>
      </w:r>
      <w:proofErr w:type="gramEnd"/>
      <w:r w:rsidR="00270928" w:rsidRPr="00FA31DE">
        <w:rPr>
          <w:rFonts w:eastAsia="MS Mincho"/>
          <w:vertAlign w:val="superscript"/>
        </w:rPr>
        <w:t>-24</w:t>
      </w:r>
      <w:r w:rsidR="008C10E5" w:rsidRPr="00FA31DE">
        <w:rPr>
          <w:rFonts w:eastAsia="MS Mincho"/>
          <w:vertAlign w:val="superscript"/>
        </w:rPr>
        <w:t>,3</w:t>
      </w:r>
      <w:r w:rsidR="00270928" w:rsidRPr="00FA31DE">
        <w:rPr>
          <w:rFonts w:eastAsia="MS Mincho"/>
          <w:vertAlign w:val="superscript"/>
        </w:rPr>
        <w:t>3</w:t>
      </w:r>
      <w:r w:rsidR="00630CF9" w:rsidRPr="00FA31DE">
        <w:rPr>
          <w:rFonts w:eastAsia="MS Mincho"/>
        </w:rPr>
        <w:t xml:space="preserve"> </w:t>
      </w:r>
      <w:r w:rsidRPr="00FA31DE">
        <w:rPr>
          <w:rFonts w:eastAsia="MS Mincho"/>
        </w:rPr>
        <w:t xml:space="preserve">   </w:t>
      </w:r>
    </w:p>
    <w:p w14:paraId="0EFAFC04" w14:textId="0D4C855C" w:rsidR="00820D15" w:rsidRPr="00FA31DE" w:rsidRDefault="0011389B" w:rsidP="00820D15">
      <w:pPr>
        <w:spacing w:after="0" w:line="480" w:lineRule="auto"/>
        <w:ind w:firstLine="202"/>
        <w:rPr>
          <w:rFonts w:eastAsia="MS Mincho"/>
        </w:rPr>
      </w:pPr>
      <m:oMath>
        <m:sSubSup>
          <m:sSubSupPr>
            <m:ctrlPr>
              <w:rPr>
                <w:rFonts w:ascii="Cambria Math" w:eastAsia="MS Mincho" w:hAnsi="Cambria Math"/>
                <w:i/>
              </w:rPr>
            </m:ctrlPr>
          </m:sSubSupPr>
          <m:e>
            <m:r>
              <w:rPr>
                <w:rFonts w:ascii="Cambria Math" w:eastAsia="MS Mincho" w:hAnsi="Cambria Math"/>
              </w:rPr>
              <m:t>μ</m:t>
            </m:r>
          </m:e>
          <m:sub>
            <m:r>
              <w:rPr>
                <w:rFonts w:ascii="Cambria Math" w:eastAsia="MS Mincho" w:hAnsi="Cambria Math"/>
              </w:rPr>
              <m:t>u</m:t>
            </m:r>
          </m:sub>
          <m:sup>
            <m:r>
              <w:rPr>
                <w:rFonts w:ascii="Cambria Math" w:eastAsia="MS Mincho" w:hAnsi="Cambria Math"/>
              </w:rPr>
              <m:t>*</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μ</m:t>
            </m:r>
          </m:e>
          <m:sub>
            <m:r>
              <w:rPr>
                <w:rFonts w:ascii="Cambria Math" w:eastAsia="MS Mincho" w:hAnsi="Cambria Math"/>
              </w:rPr>
              <m:t>u</m:t>
            </m:r>
          </m:sub>
          <m:sup>
            <m:r>
              <w:rPr>
                <w:rFonts w:ascii="Cambria Math" w:eastAsia="MS Mincho" w:hAnsi="Cambria Math"/>
              </w:rPr>
              <m:t>*0</m:t>
            </m:r>
          </m:sup>
        </m:sSubSup>
        <m:r>
          <w:rPr>
            <w:rFonts w:ascii="Cambria Math" w:eastAsia="MS Mincho" w:hAnsi="Cambria Math"/>
          </w:rPr>
          <m:t>= -RT</m:t>
        </m:r>
        <m:func>
          <m:funcPr>
            <m:ctrlPr>
              <w:rPr>
                <w:rFonts w:ascii="Cambria Math" w:eastAsia="MS Mincho" w:hAnsi="Cambria Math"/>
                <w:i/>
              </w:rPr>
            </m:ctrlPr>
          </m:funcPr>
          <m:fName>
            <m:r>
              <m:rPr>
                <m:sty m:val="p"/>
              </m:rPr>
              <w:rPr>
                <w:rFonts w:ascii="Cambria Math" w:eastAsia="MS Mincho" w:hAnsi="Cambria Math"/>
              </w:rPr>
              <m:t>ln</m:t>
            </m:r>
          </m:fName>
          <m:e>
            <m:d>
              <m:dPr>
                <m:ctrlPr>
                  <w:rPr>
                    <w:rFonts w:ascii="Cambria Math" w:eastAsia="MS Mincho" w:hAnsi="Cambria Math"/>
                    <w:i/>
                  </w:rPr>
                </m:ctrlPr>
              </m:dPr>
              <m:e>
                <m:f>
                  <m:fPr>
                    <m:ctrlPr>
                      <w:rPr>
                        <w:rFonts w:ascii="Cambria Math" w:eastAsia="MS Mincho" w:hAnsi="Cambria Math"/>
                        <w:i/>
                      </w:rPr>
                    </m:ctrlPr>
                  </m:fPr>
                  <m:num>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u</m:t>
                        </m:r>
                      </m:sub>
                    </m:sSub>
                  </m:num>
                  <m:den>
                    <m:sSubSup>
                      <m:sSubSupPr>
                        <m:ctrlPr>
                          <w:rPr>
                            <w:rFonts w:ascii="Cambria Math" w:eastAsia="MS Mincho" w:hAnsi="Cambria Math"/>
                            <w:i/>
                          </w:rPr>
                        </m:ctrlPr>
                      </m:sSubSupPr>
                      <m:e>
                        <m:r>
                          <w:rPr>
                            <w:rFonts w:ascii="Cambria Math" w:eastAsia="MS Mincho" w:hAnsi="Cambria Math"/>
                          </w:rPr>
                          <m:t>c</m:t>
                        </m:r>
                      </m:e>
                      <m:sub>
                        <m:r>
                          <w:rPr>
                            <w:rFonts w:ascii="Cambria Math" w:eastAsia="MS Mincho" w:hAnsi="Cambria Math"/>
                          </w:rPr>
                          <m:t>u</m:t>
                        </m:r>
                      </m:sub>
                      <m:sup>
                        <m:r>
                          <w:rPr>
                            <w:rFonts w:ascii="Cambria Math" w:eastAsia="MS Mincho" w:hAnsi="Cambria Math"/>
                          </w:rPr>
                          <m:t>0</m:t>
                        </m:r>
                      </m:sup>
                    </m:sSubSup>
                  </m:den>
                </m:f>
              </m:e>
            </m:d>
          </m:e>
        </m:func>
      </m:oMath>
      <w:r w:rsidR="00820D15" w:rsidRPr="00FA31DE">
        <w:rPr>
          <w:rFonts w:eastAsia="MS Mincho"/>
        </w:rPr>
        <w:tab/>
      </w:r>
      <w:r w:rsidR="00820D15" w:rsidRPr="00FA31DE">
        <w:rPr>
          <w:rFonts w:eastAsia="MS Mincho"/>
        </w:rPr>
        <w:tab/>
      </w:r>
      <w:r w:rsidR="00820D15" w:rsidRPr="00FA31DE">
        <w:rPr>
          <w:rFonts w:eastAsia="MS Mincho"/>
        </w:rPr>
        <w:tab/>
      </w:r>
      <w:r w:rsidR="00630CF9" w:rsidRPr="00FA31DE">
        <w:rPr>
          <w:rFonts w:eastAsia="MS Mincho"/>
        </w:rPr>
        <w:tab/>
      </w:r>
      <w:r w:rsidR="005223DB" w:rsidRPr="00FA31DE">
        <w:rPr>
          <w:rFonts w:eastAsia="MS Mincho"/>
        </w:rPr>
        <w:tab/>
      </w:r>
      <w:r w:rsidR="005223DB" w:rsidRPr="00FA31DE">
        <w:rPr>
          <w:rFonts w:eastAsia="MS Mincho"/>
        </w:rPr>
        <w:tab/>
      </w:r>
      <w:r w:rsidR="005223DB" w:rsidRPr="00FA31DE">
        <w:rPr>
          <w:rFonts w:eastAsia="MS Mincho"/>
        </w:rPr>
        <w:tab/>
      </w:r>
      <w:r w:rsidR="005223DB" w:rsidRPr="00FA31DE">
        <w:rPr>
          <w:rFonts w:eastAsia="MS Mincho"/>
        </w:rPr>
        <w:tab/>
      </w:r>
      <w:r w:rsidR="00630CF9" w:rsidRPr="00FA31DE">
        <w:rPr>
          <w:rFonts w:eastAsia="MS Mincho"/>
        </w:rPr>
        <w:tab/>
      </w:r>
      <w:r w:rsidR="0058592B" w:rsidRPr="00FA31DE">
        <w:rPr>
          <w:rFonts w:eastAsia="MS Mincho"/>
        </w:rPr>
        <w:t>(</w:t>
      </w:r>
      <w:r w:rsidR="005223DB" w:rsidRPr="00FA31DE">
        <w:rPr>
          <w:rFonts w:eastAsia="MS Mincho"/>
        </w:rPr>
        <w:t>3</w:t>
      </w:r>
      <w:r w:rsidR="00630CF9" w:rsidRPr="00FA31DE">
        <w:rPr>
          <w:rFonts w:eastAsia="MS Mincho"/>
        </w:rPr>
        <w:t>)</w:t>
      </w:r>
      <w:r w:rsidR="0083753B" w:rsidRPr="00FA31DE">
        <w:rPr>
          <w:rFonts w:eastAsia="MS Mincho"/>
        </w:rPr>
        <w:tab/>
      </w:r>
    </w:p>
    <w:p w14:paraId="5260411B" w14:textId="25277E68" w:rsidR="00882439" w:rsidRPr="00FA31DE" w:rsidRDefault="00A23715" w:rsidP="00882439">
      <w:pPr>
        <w:spacing w:after="0" w:line="480" w:lineRule="auto"/>
        <w:rPr>
          <w:color w:val="FF0000"/>
          <w:lang w:val="en-GB"/>
        </w:rPr>
      </w:pPr>
      <w:r w:rsidRPr="00FA31DE">
        <w:t xml:space="preserve">(Note here that the absolute values of </w:t>
      </w:r>
      <m:oMath>
        <m:sSubSup>
          <m:sSubSupPr>
            <m:ctrlPr>
              <w:rPr>
                <w:rFonts w:ascii="Cambria Math" w:eastAsia="MS Mincho" w:hAnsi="Cambria Math"/>
                <w:i/>
              </w:rPr>
            </m:ctrlPr>
          </m:sSubSupPr>
          <m:e>
            <m:r>
              <w:rPr>
                <w:rFonts w:ascii="Cambria Math" w:eastAsia="MS Mincho" w:hAnsi="Cambria Math"/>
              </w:rPr>
              <m:t>μ</m:t>
            </m:r>
          </m:e>
          <m:sub>
            <m:r>
              <w:rPr>
                <w:rFonts w:ascii="Cambria Math" w:eastAsia="MS Mincho" w:hAnsi="Cambria Math"/>
              </w:rPr>
              <m:t>u</m:t>
            </m:r>
          </m:sub>
          <m:sup>
            <m:r>
              <w:rPr>
                <w:rFonts w:ascii="Cambria Math" w:eastAsia="MS Mincho" w:hAnsi="Cambria Math"/>
              </w:rPr>
              <m:t>*</m:t>
            </m:r>
          </m:sup>
        </m:sSubSup>
      </m:oMath>
      <w:r w:rsidRPr="00FA31DE">
        <w:t xml:space="preserve"> and </w:t>
      </w:r>
      <m:oMath>
        <m:sSubSup>
          <m:sSubSupPr>
            <m:ctrlPr>
              <w:rPr>
                <w:rFonts w:ascii="Cambria Math" w:eastAsia="MS Mincho" w:hAnsi="Cambria Math"/>
                <w:i/>
              </w:rPr>
            </m:ctrlPr>
          </m:sSubSupPr>
          <m:e>
            <m:r>
              <w:rPr>
                <w:rFonts w:ascii="Cambria Math" w:eastAsia="MS Mincho" w:hAnsi="Cambria Math"/>
              </w:rPr>
              <m:t>μ</m:t>
            </m:r>
          </m:e>
          <m:sub>
            <m:r>
              <w:rPr>
                <w:rFonts w:ascii="Cambria Math" w:eastAsia="MS Mincho" w:hAnsi="Cambria Math"/>
              </w:rPr>
              <m:t>u</m:t>
            </m:r>
          </m:sub>
          <m:sup>
            <m:r>
              <w:rPr>
                <w:rFonts w:ascii="Cambria Math" w:eastAsia="MS Mincho" w:hAnsi="Cambria Math"/>
              </w:rPr>
              <m:t>*0</m:t>
            </m:r>
          </m:sup>
        </m:sSubSup>
      </m:oMath>
      <w:r w:rsidRPr="00FA31DE">
        <w:t xml:space="preserve">, which would require </w:t>
      </w:r>
      <w:r w:rsidRPr="00FA31DE">
        <w:rPr>
          <w:lang w:val="en-GB"/>
        </w:rPr>
        <w:t xml:space="preserve">the free energy of solute sublimation, is unnecessary for the application of Eq. (1); the change of pseudochemical potential, i.e., </w:t>
      </w:r>
      <m:oMath>
        <m:sSubSup>
          <m:sSubSupPr>
            <m:ctrlPr>
              <w:rPr>
                <w:rFonts w:ascii="Cambria Math" w:eastAsia="MS Mincho" w:hAnsi="Cambria Math"/>
                <w:i/>
              </w:rPr>
            </m:ctrlPr>
          </m:sSubSupPr>
          <m:e>
            <m:r>
              <w:rPr>
                <w:rFonts w:ascii="Cambria Math" w:eastAsia="MS Mincho" w:hAnsi="Cambria Math"/>
              </w:rPr>
              <m:t>μ</m:t>
            </m:r>
          </m:e>
          <m:sub>
            <m:r>
              <w:rPr>
                <w:rFonts w:ascii="Cambria Math" w:eastAsia="MS Mincho" w:hAnsi="Cambria Math"/>
              </w:rPr>
              <m:t>u</m:t>
            </m:r>
          </m:sub>
          <m:sup>
            <m:r>
              <w:rPr>
                <w:rFonts w:ascii="Cambria Math" w:eastAsia="MS Mincho" w:hAnsi="Cambria Math"/>
              </w:rPr>
              <m:t>*</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μ</m:t>
            </m:r>
          </m:e>
          <m:sub>
            <m:r>
              <w:rPr>
                <w:rFonts w:ascii="Cambria Math" w:eastAsia="MS Mincho" w:hAnsi="Cambria Math"/>
              </w:rPr>
              <m:t>u</m:t>
            </m:r>
          </m:sub>
          <m:sup>
            <m:r>
              <w:rPr>
                <w:rFonts w:ascii="Cambria Math" w:eastAsia="MS Mincho" w:hAnsi="Cambria Math"/>
              </w:rPr>
              <m:t>*0</m:t>
            </m:r>
          </m:sup>
        </m:sSubSup>
      </m:oMath>
      <w:r w:rsidRPr="00FA31DE">
        <w:t xml:space="preserve"> is sufficient for the execution of partial differentiation on the right hand side.) </w:t>
      </w:r>
      <w:r w:rsidR="00882439" w:rsidRPr="00FA31DE">
        <w:rPr>
          <w:lang w:val="en-GB"/>
        </w:rPr>
        <w:t>The pressure dependen</w:t>
      </w:r>
      <w:r w:rsidR="00637DC2" w:rsidRPr="00FA31DE">
        <w:rPr>
          <w:lang w:val="en-GB"/>
        </w:rPr>
        <w:t>t</w:t>
      </w:r>
      <w:r w:rsidR="00882439" w:rsidRPr="00FA31DE">
        <w:rPr>
          <w:lang w:val="en-GB"/>
        </w:rPr>
        <w:t xml:space="preserve"> solubility data have been fitted to a 3</w:t>
      </w:r>
      <w:r w:rsidR="00882439" w:rsidRPr="00FA31DE">
        <w:rPr>
          <w:vertAlign w:val="superscript"/>
          <w:lang w:val="en-GB"/>
        </w:rPr>
        <w:t>rd</w:t>
      </w:r>
      <w:r w:rsidR="00882439" w:rsidRPr="00FA31DE">
        <w:rPr>
          <w:lang w:val="en-GB"/>
        </w:rPr>
        <w:t xml:space="preserve"> degree polynomial.</w:t>
      </w:r>
    </w:p>
    <w:p w14:paraId="64B6C2E9" w14:textId="77777777" w:rsidR="00882439" w:rsidRPr="00FA31DE" w:rsidRDefault="00882439" w:rsidP="00882439">
      <w:pPr>
        <w:spacing w:after="0" w:line="480" w:lineRule="auto"/>
        <w:rPr>
          <w:rFonts w:eastAsia="MS Mincho"/>
        </w:rPr>
      </w:pPr>
    </w:p>
    <w:p w14:paraId="4E4D003A" w14:textId="583469F4" w:rsidR="00820D15" w:rsidRPr="00FA31DE" w:rsidRDefault="00F16354" w:rsidP="009D2E79">
      <w:pPr>
        <w:pStyle w:val="TAMainText"/>
      </w:pPr>
      <w:r w:rsidRPr="00FA31DE">
        <w:t>The chemical potential change immediately gives us th</w:t>
      </w:r>
      <w:r w:rsidR="005223DB" w:rsidRPr="00FA31DE">
        <w:t>e multi-termed expression in Eq.</w:t>
      </w:r>
      <w:r w:rsidRPr="00FA31DE">
        <w:t xml:space="preserve"> </w:t>
      </w:r>
      <w:r w:rsidR="005223DB" w:rsidRPr="00FA31DE">
        <w:t>(</w:t>
      </w:r>
      <w:r w:rsidRPr="00FA31DE">
        <w:t>1</w:t>
      </w:r>
      <w:r w:rsidR="005223DB" w:rsidRPr="00FA31DE">
        <w:t>)</w:t>
      </w:r>
      <w:r w:rsidRPr="00FA31DE">
        <w:t xml:space="preserve"> via the simple approximation that the derivative is obtained by dividin</w:t>
      </w:r>
      <w:r w:rsidR="005223DB" w:rsidRPr="00FA31DE">
        <w:t xml:space="preserve">g the chemical potential change </w:t>
      </w:r>
      <w:r w:rsidRPr="00FA31DE">
        <w:t>by the change in entrainer concentration</w:t>
      </w:r>
      <w:proofErr w:type="gramStart"/>
      <w:r w:rsidRPr="00FA31DE">
        <w:t xml:space="preserve">, </w:t>
      </w:r>
      <w:proofErr w:type="gramEnd"/>
      <m:oMath>
        <m:sSub>
          <m:sSubPr>
            <m:ctrlPr>
              <w:rPr>
                <w:rFonts w:ascii="Cambria Math" w:hAnsi="Cambria Math"/>
                <w:i/>
              </w:rPr>
            </m:ctrlPr>
          </m:sSubPr>
          <m:e>
            <m:r>
              <w:rPr>
                <w:rFonts w:ascii="Cambria Math" w:hAnsi="Cambria Math"/>
              </w:rPr>
              <m:t>c</m:t>
            </m:r>
          </m:e>
          <m:sub>
            <m:r>
              <w:rPr>
                <w:rFonts w:ascii="Cambria Math" w:hAnsi="Cambria Math"/>
              </w:rPr>
              <m:t>2</m:t>
            </m:r>
          </m:sub>
        </m:sSub>
      </m:oMath>
      <w:r w:rsidRPr="00FA31DE">
        <w:t xml:space="preserve">. If more data were available at multiple entrainer concentrations then </w:t>
      </w:r>
      <w:r w:rsidR="00DD7036" w:rsidRPr="00FA31DE">
        <w:t>they</w:t>
      </w:r>
      <w:r w:rsidRPr="00FA31DE">
        <w:t xml:space="preserve"> could be fitted to a polynomial and a more accurate derivative could be </w:t>
      </w:r>
      <w:r w:rsidR="009D2E79" w:rsidRPr="00FA31DE">
        <w:t xml:space="preserve">calculated. According to Eq. (1), multiplying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RT</m:t>
            </m:r>
          </m:den>
        </m:f>
      </m:oMath>
      <w:r w:rsidR="009D2E79" w:rsidRPr="00FA31DE">
        <w:t xml:space="preserve"> to</w:t>
      </w:r>
      <w:r w:rsidRPr="00FA31DE">
        <w:t xml:space="preserve"> the derivative gives us</w:t>
      </w:r>
      <w:r w:rsidR="001255E7" w:rsidRPr="00FA31DE">
        <w:t xml:space="preserve"> the solubilization gradient</w:t>
      </w:r>
      <w:proofErr w:type="gramStart"/>
      <w:r w:rsidR="001255E7" w:rsidRPr="00FA31DE">
        <w:t xml:space="preserve">, </w:t>
      </w:r>
      <w:proofErr w:type="gramEnd"/>
      <m:oMath>
        <m:f>
          <m:fPr>
            <m:ctrlPr>
              <w:rPr>
                <w:rFonts w:ascii="Cambria Math" w:hAnsi="Cambria Math"/>
                <w:i/>
                <w:lang w:val="en-GB"/>
              </w:rPr>
            </m:ctrlPr>
          </m:fPr>
          <m:num>
            <m:d>
              <m:dPr>
                <m:ctrlPr>
                  <w:rPr>
                    <w:rFonts w:ascii="Cambria Math" w:hAnsi="Cambria Math"/>
                    <w:i/>
                    <w:lang w:val="en-GB"/>
                  </w:rPr>
                </m:ctrlPr>
              </m:dPr>
              <m:e>
                <m:sSub>
                  <m:sSubPr>
                    <m:ctrlPr>
                      <w:rPr>
                        <w:rFonts w:ascii="Cambria Math" w:hAnsi="Cambria Math"/>
                        <w:bCs/>
                        <w:i/>
                        <w:lang w:val="en-GB"/>
                      </w:rPr>
                    </m:ctrlPr>
                  </m:sSubPr>
                  <m:e>
                    <m:r>
                      <w:rPr>
                        <w:rFonts w:ascii="Cambria Math" w:hAnsi="Cambria Math"/>
                        <w:lang w:val="en-GB"/>
                      </w:rPr>
                      <m:t>G</m:t>
                    </m:r>
                  </m:e>
                  <m:sub>
                    <m:r>
                      <w:rPr>
                        <w:rFonts w:ascii="Cambria Math" w:hAnsi="Cambria Math"/>
                        <w:lang w:val="en-GB"/>
                      </w:rPr>
                      <m:t>u2</m:t>
                    </m:r>
                  </m:sub>
                </m:sSub>
                <m:r>
                  <w:rPr>
                    <w:rFonts w:ascii="Cambria Math" w:hAnsi="Cambria Math"/>
                    <w:lang w:val="en-GB"/>
                  </w:rPr>
                  <m:t>-</m:t>
                </m:r>
                <m:sSub>
                  <m:sSubPr>
                    <m:ctrlPr>
                      <w:rPr>
                        <w:rFonts w:ascii="Cambria Math" w:hAnsi="Cambria Math"/>
                        <w:bCs/>
                        <w:i/>
                        <w:lang w:val="en-GB"/>
                      </w:rPr>
                    </m:ctrlPr>
                  </m:sSubPr>
                  <m:e>
                    <m:r>
                      <w:rPr>
                        <w:rFonts w:ascii="Cambria Math" w:hAnsi="Cambria Math"/>
                        <w:lang w:val="en-GB"/>
                      </w:rPr>
                      <m:t>G</m:t>
                    </m:r>
                  </m:e>
                  <m:sub>
                    <m:r>
                      <w:rPr>
                        <w:rFonts w:ascii="Cambria Math" w:hAnsi="Cambria Math"/>
                        <w:lang w:val="en-GB"/>
                      </w:rPr>
                      <m:t>u1</m:t>
                    </m:r>
                  </m:sub>
                </m:sSub>
              </m:e>
            </m:d>
          </m:num>
          <m:den>
            <m:r>
              <w:rPr>
                <w:rFonts w:ascii="Cambria Math" w:hAnsi="Cambria Math"/>
                <w:lang w:val="en-GB"/>
              </w:rPr>
              <m:t>1+</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d>
              <m:dPr>
                <m:ctrlPr>
                  <w:rPr>
                    <w:rFonts w:ascii="Cambria Math" w:hAnsi="Cambria Math"/>
                    <w:bCs/>
                    <w:i/>
                    <w:lang w:val="en-GB"/>
                  </w:rPr>
                </m:ctrlPr>
              </m:dPr>
              <m:e>
                <m:sSub>
                  <m:sSubPr>
                    <m:ctrlPr>
                      <w:rPr>
                        <w:rFonts w:ascii="Cambria Math" w:hAnsi="Cambria Math"/>
                        <w:bCs/>
                        <w:i/>
                        <w:lang w:val="en-GB"/>
                      </w:rPr>
                    </m:ctrlPr>
                  </m:sSubPr>
                  <m:e>
                    <m:r>
                      <w:rPr>
                        <w:rFonts w:ascii="Cambria Math" w:hAnsi="Cambria Math"/>
                        <w:lang w:val="en-GB"/>
                      </w:rPr>
                      <m:t>G</m:t>
                    </m:r>
                  </m:e>
                  <m:sub>
                    <m:r>
                      <w:rPr>
                        <w:rFonts w:ascii="Cambria Math" w:hAnsi="Cambria Math"/>
                        <w:lang w:val="en-GB"/>
                      </w:rPr>
                      <m:t>22</m:t>
                    </m:r>
                  </m:sub>
                </m:sSub>
                <m:r>
                  <w:rPr>
                    <w:rFonts w:ascii="Cambria Math" w:hAnsi="Cambria Math"/>
                    <w:lang w:val="en-GB"/>
                  </w:rPr>
                  <m:t>-</m:t>
                </m:r>
                <m:sSub>
                  <m:sSubPr>
                    <m:ctrlPr>
                      <w:rPr>
                        <w:rFonts w:ascii="Cambria Math" w:hAnsi="Cambria Math"/>
                        <w:bCs/>
                        <w:i/>
                        <w:lang w:val="en-GB"/>
                      </w:rPr>
                    </m:ctrlPr>
                  </m:sSubPr>
                  <m:e>
                    <m:r>
                      <w:rPr>
                        <w:rFonts w:ascii="Cambria Math" w:hAnsi="Cambria Math"/>
                        <w:lang w:val="en-GB"/>
                      </w:rPr>
                      <m:t>G</m:t>
                    </m:r>
                  </m:e>
                  <m:sub>
                    <m:r>
                      <w:rPr>
                        <w:rFonts w:ascii="Cambria Math" w:hAnsi="Cambria Math"/>
                        <w:lang w:val="en-GB"/>
                      </w:rPr>
                      <m:t>21</m:t>
                    </m:r>
                  </m:sub>
                </m:sSub>
              </m:e>
            </m:d>
          </m:den>
        </m:f>
      </m:oMath>
      <w:r w:rsidR="001255E7" w:rsidRPr="00FA31DE">
        <w:rPr>
          <w:lang w:val="en-GB"/>
        </w:rPr>
        <w:t xml:space="preserve">. </w:t>
      </w:r>
      <w:r w:rsidRPr="00FA31DE">
        <w:rPr>
          <w:lang w:val="en-GB"/>
        </w:rPr>
        <w:t xml:space="preserve">The task now is to obtain as many individual </w:t>
      </w:r>
      <m:oMath>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ij</m:t>
            </m:r>
          </m:sub>
        </m:sSub>
      </m:oMath>
      <w:r w:rsidR="000D733C" w:rsidRPr="00FA31DE">
        <w:rPr>
          <w:lang w:val="en-GB"/>
        </w:rPr>
        <w:t xml:space="preserve"> </w:t>
      </w:r>
      <w:r w:rsidRPr="00FA31DE">
        <w:rPr>
          <w:lang w:val="en-GB"/>
        </w:rPr>
        <w:t>values as the data allow.</w:t>
      </w:r>
    </w:p>
    <w:p w14:paraId="168BEF47" w14:textId="77777777" w:rsidR="00426A8A" w:rsidRPr="00FA31DE" w:rsidRDefault="00426A8A" w:rsidP="00F16354">
      <w:pPr>
        <w:spacing w:after="0" w:line="480" w:lineRule="auto"/>
        <w:ind w:firstLine="202"/>
        <w:rPr>
          <w:rFonts w:eastAsia="MS Mincho"/>
          <w:b/>
        </w:rPr>
      </w:pPr>
    </w:p>
    <w:p w14:paraId="79570D28" w14:textId="1D762426" w:rsidR="00F16354" w:rsidRPr="00FA31DE" w:rsidRDefault="001255E7" w:rsidP="00F16354">
      <w:pPr>
        <w:spacing w:after="0" w:line="480" w:lineRule="auto"/>
        <w:ind w:firstLine="202"/>
        <w:rPr>
          <w:rFonts w:eastAsia="MS Mincho"/>
        </w:rPr>
      </w:pPr>
      <w:r w:rsidRPr="00FA31DE">
        <w:rPr>
          <w:rFonts w:eastAsia="MS Mincho"/>
          <w:b/>
        </w:rPr>
        <w:t>Solubility gradient’s</w:t>
      </w:r>
      <w:r w:rsidR="00B6363D" w:rsidRPr="00FA31DE">
        <w:rPr>
          <w:rFonts w:eastAsia="MS Mincho"/>
          <w:b/>
        </w:rPr>
        <w:t xml:space="preserve"> numerator</w:t>
      </w:r>
      <w:r w:rsidR="00F16354" w:rsidRPr="00FA31DE">
        <w:rPr>
          <w:rFonts w:eastAsia="MS Mincho"/>
        </w:rPr>
        <w:t xml:space="preserve">, </w:t>
      </w:r>
      <m:oMath>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u2</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u1</m:t>
            </m:r>
          </m:sub>
        </m:sSub>
      </m:oMath>
      <w:r w:rsidR="003413DD" w:rsidRPr="00FA31DE">
        <w:rPr>
          <w:rFonts w:eastAsia="MS Mincho"/>
        </w:rPr>
        <w:t>can be calculated via the standard KB equation</w:t>
      </w:r>
      <w:r w:rsidR="00594EA6" w:rsidRPr="00FA31DE">
        <w:rPr>
          <w:rFonts w:eastAsia="MS Mincho"/>
        </w:rPr>
        <w:t xml:space="preserve"> containing the partial molar volumes of the three components</w:t>
      </w:r>
      <w:proofErr w:type="gramStart"/>
      <w:r w:rsidR="00594EA6" w:rsidRPr="00FA31DE">
        <w:rPr>
          <w:rFonts w:eastAsia="MS Mincho"/>
        </w:rPr>
        <w:t xml:space="preserve">, </w:t>
      </w:r>
      <w:proofErr w:type="gramEnd"/>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1</m:t>
            </m:r>
          </m:sub>
        </m:sSub>
      </m:oMath>
      <w:r w:rsidR="000D733C" w:rsidRPr="00FA31DE">
        <w:rPr>
          <w:rFonts w:eastAsia="MS Mincho"/>
        </w:rPr>
        <w:t xml:space="preserve">, </w:t>
      </w: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2</m:t>
            </m:r>
          </m:sub>
        </m:sSub>
      </m:oMath>
      <w:r w:rsidR="000D733C" w:rsidRPr="00FA31DE">
        <w:rPr>
          <w:rFonts w:eastAsia="MS Mincho"/>
        </w:rPr>
        <w:t xml:space="preserve"> and </w:t>
      </w: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u</m:t>
            </m:r>
          </m:sub>
        </m:sSub>
      </m:oMath>
      <w:r w:rsidR="003413DD" w:rsidRPr="00FA31DE">
        <w:rPr>
          <w:rFonts w:eastAsia="MS Mincho"/>
        </w:rPr>
        <w:t>:</w:t>
      </w:r>
      <w:r w:rsidR="002043D5" w:rsidRPr="00FA31DE">
        <w:rPr>
          <w:rFonts w:eastAsia="MS Mincho"/>
          <w:vertAlign w:val="superscript"/>
        </w:rPr>
        <w:t>22</w:t>
      </w:r>
      <w:r w:rsidR="008C10E5" w:rsidRPr="00FA31DE">
        <w:rPr>
          <w:rFonts w:eastAsia="MS Mincho"/>
          <w:vertAlign w:val="superscript"/>
        </w:rPr>
        <w:t>-3</w:t>
      </w:r>
      <w:r w:rsidR="002043D5" w:rsidRPr="00FA31DE">
        <w:rPr>
          <w:rFonts w:eastAsia="MS Mincho"/>
          <w:vertAlign w:val="superscript"/>
        </w:rPr>
        <w:t>3</w:t>
      </w:r>
    </w:p>
    <w:p w14:paraId="6E02C88D" w14:textId="0DF08E56" w:rsidR="003413DD" w:rsidRPr="00FA31DE" w:rsidRDefault="0011389B" w:rsidP="003413DD">
      <w:pPr>
        <w:spacing w:after="0" w:line="480" w:lineRule="auto"/>
        <w:ind w:firstLine="202"/>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u</m:t>
            </m:r>
          </m:sub>
        </m:sSub>
        <m:r>
          <w:rPr>
            <w:rFonts w:ascii="Cambria Math" w:eastAsia="MS Mincho" w:hAnsi="Cambria Math"/>
          </w:rPr>
          <m:t>= -</m:t>
        </m:r>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1</m:t>
            </m:r>
          </m:sub>
        </m:sSub>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1</m:t>
            </m:r>
          </m:sub>
        </m:sSub>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u1</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2</m:t>
            </m:r>
          </m:sub>
        </m:sSub>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2</m:t>
            </m:r>
          </m:sub>
        </m:sSub>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u2</m:t>
            </m:r>
          </m:sub>
        </m:sSub>
        <m:r>
          <w:rPr>
            <w:rFonts w:ascii="Cambria Math" w:eastAsia="MS Mincho" w:hAnsi="Cambria Math"/>
          </w:rPr>
          <m:t xml:space="preserve">+RT </m:t>
        </m:r>
        <m:sSub>
          <m:sSubPr>
            <m:ctrlPr>
              <w:rPr>
                <w:rFonts w:ascii="Cambria Math" w:eastAsia="MS Mincho" w:hAnsi="Cambria Math"/>
                <w:i/>
              </w:rPr>
            </m:ctrlPr>
          </m:sSubPr>
          <m:e>
            <m:r>
              <w:rPr>
                <w:rFonts w:ascii="Cambria Math" w:eastAsia="MS Mincho" w:hAnsi="Cambria Math"/>
              </w:rPr>
              <m:t>κ</m:t>
            </m:r>
          </m:e>
          <m:sub>
            <m:r>
              <w:rPr>
                <w:rFonts w:ascii="Cambria Math" w:eastAsia="MS Mincho" w:hAnsi="Cambria Math"/>
              </w:rPr>
              <m:t>T</m:t>
            </m:r>
          </m:sub>
        </m:sSub>
      </m:oMath>
      <w:r w:rsidR="003413DD" w:rsidRPr="00FA31DE">
        <w:rPr>
          <w:rFonts w:eastAsia="MS Mincho"/>
        </w:rPr>
        <w:tab/>
      </w:r>
      <w:r w:rsidR="003413DD" w:rsidRPr="00FA31DE">
        <w:rPr>
          <w:rFonts w:eastAsia="MS Mincho"/>
        </w:rPr>
        <w:tab/>
      </w:r>
      <w:r w:rsidR="001255E7" w:rsidRPr="00FA31DE">
        <w:rPr>
          <w:rFonts w:eastAsia="MS Mincho"/>
        </w:rPr>
        <w:tab/>
      </w:r>
      <w:r w:rsidR="001255E7" w:rsidRPr="00FA31DE">
        <w:rPr>
          <w:rFonts w:eastAsia="MS Mincho"/>
        </w:rPr>
        <w:tab/>
      </w:r>
      <w:r w:rsidR="001255E7" w:rsidRPr="00FA31DE">
        <w:rPr>
          <w:rFonts w:eastAsia="MS Mincho"/>
        </w:rPr>
        <w:tab/>
      </w:r>
      <w:r w:rsidR="001255E7" w:rsidRPr="00FA31DE">
        <w:rPr>
          <w:rFonts w:eastAsia="MS Mincho"/>
        </w:rPr>
        <w:tab/>
      </w:r>
      <w:r w:rsidR="003413DD" w:rsidRPr="00FA31DE">
        <w:rPr>
          <w:rFonts w:eastAsia="MS Mincho"/>
        </w:rPr>
        <w:tab/>
      </w:r>
      <w:r w:rsidR="001255E7" w:rsidRPr="00FA31DE">
        <w:rPr>
          <w:rFonts w:eastAsia="MS Mincho"/>
        </w:rPr>
        <w:t>(4</w:t>
      </w:r>
      <w:r w:rsidR="003413DD" w:rsidRPr="00FA31DE">
        <w:rPr>
          <w:rFonts w:eastAsia="MS Mincho"/>
        </w:rPr>
        <w:t>)</w:t>
      </w:r>
      <w:r w:rsidR="003413DD" w:rsidRPr="00FA31DE">
        <w:rPr>
          <w:rFonts w:eastAsia="MS Mincho"/>
        </w:rPr>
        <w:tab/>
      </w:r>
    </w:p>
    <w:p w14:paraId="16552B23" w14:textId="649B93FD" w:rsidR="001255E7" w:rsidRPr="00FA31DE" w:rsidRDefault="001255E7" w:rsidP="00773C3F">
      <w:pPr>
        <w:spacing w:after="0" w:line="480" w:lineRule="auto"/>
        <w:rPr>
          <w:rFonts w:eastAsia="MS Mincho"/>
        </w:rPr>
      </w:pPr>
      <w:proofErr w:type="gramStart"/>
      <w:r w:rsidRPr="00FA31DE">
        <w:rPr>
          <w:rFonts w:eastAsia="MS Mincho"/>
        </w:rPr>
        <w:lastRenderedPageBreak/>
        <w:t>where</w:t>
      </w:r>
      <w:proofErr w:type="gramEnd"/>
      <w:r w:rsidRPr="00FA31DE">
        <w:rPr>
          <w:rFonts w:eastAsia="MS Mincho"/>
        </w:rPr>
        <w:t xml:space="preserve"> </w:t>
      </w:r>
      <m:oMath>
        <m:sSub>
          <m:sSubPr>
            <m:ctrlPr>
              <w:rPr>
                <w:rFonts w:ascii="Cambria Math" w:eastAsia="MS Mincho" w:hAnsi="Cambria Math"/>
                <w:i/>
              </w:rPr>
            </m:ctrlPr>
          </m:sSubPr>
          <m:e>
            <m:r>
              <w:rPr>
                <w:rFonts w:ascii="Cambria Math" w:eastAsia="MS Mincho" w:hAnsi="Cambria Math"/>
              </w:rPr>
              <m:t>κ</m:t>
            </m:r>
          </m:e>
          <m:sub>
            <m:r>
              <w:rPr>
                <w:rFonts w:ascii="Cambria Math" w:eastAsia="MS Mincho" w:hAnsi="Cambria Math"/>
              </w:rPr>
              <m:t>T</m:t>
            </m:r>
          </m:sub>
        </m:sSub>
      </m:oMath>
      <w:r w:rsidRPr="00FA31DE">
        <w:rPr>
          <w:rFonts w:eastAsia="MS Mincho"/>
        </w:rPr>
        <w:t xml:space="preserve"> is the isothe</w:t>
      </w:r>
      <w:r w:rsidR="00B6363D" w:rsidRPr="00FA31DE">
        <w:rPr>
          <w:rFonts w:eastAsia="MS Mincho"/>
        </w:rPr>
        <w:t xml:space="preserve">rmal compressibility. The term </w:t>
      </w:r>
      <m:oMath>
        <m:r>
          <w:rPr>
            <w:rFonts w:ascii="Cambria Math" w:hAnsi="Cambria Math"/>
          </w:rPr>
          <m:t>RT</m:t>
        </m:r>
        <m:sSub>
          <m:sSubPr>
            <m:ctrlPr>
              <w:rPr>
                <w:rFonts w:ascii="Cambria Math" w:hAnsi="Cambria Math"/>
                <w:bCs/>
                <w:i/>
              </w:rPr>
            </m:ctrlPr>
          </m:sSubPr>
          <m:e>
            <m:r>
              <w:rPr>
                <w:rFonts w:ascii="Cambria Math" w:hAnsi="Cambria Math"/>
              </w:rPr>
              <m:t>κ</m:t>
            </m:r>
          </m:e>
          <m:sub>
            <m:r>
              <w:rPr>
                <w:rFonts w:ascii="Cambria Math" w:hAnsi="Cambria Math"/>
              </w:rPr>
              <m:t>T</m:t>
            </m:r>
          </m:sub>
        </m:sSub>
      </m:oMath>
      <w:r w:rsidR="00B6363D" w:rsidRPr="00FA31DE">
        <w:rPr>
          <w:rFonts w:eastAsia="MS Mincho"/>
          <w:bCs/>
        </w:rPr>
        <w:t xml:space="preserve"> can be shown </w:t>
      </w:r>
      <w:r w:rsidR="00773C3F" w:rsidRPr="00FA31DE">
        <w:rPr>
          <w:rFonts w:eastAsia="MS Mincho"/>
          <w:bCs/>
        </w:rPr>
        <w:t xml:space="preserve">to be negligible by at least two orders of magnitude </w:t>
      </w:r>
      <w:r w:rsidR="00B6363D" w:rsidRPr="00FA31DE">
        <w:rPr>
          <w:rFonts w:eastAsia="MS Mincho"/>
          <w:bCs/>
        </w:rPr>
        <w:t xml:space="preserve">in the app, through the use of </w:t>
      </w:r>
      <w:r w:rsidR="00DB2BCC" w:rsidRPr="00FA31DE">
        <w:rPr>
          <w:rFonts w:eastAsia="MS Mincho"/>
          <w:bCs/>
        </w:rPr>
        <w:t xml:space="preserve">the </w:t>
      </w:r>
      <w:r w:rsidR="00B6363D" w:rsidRPr="00FA31DE">
        <w:rPr>
          <w:rFonts w:eastAsia="MS Mincho"/>
          <w:bCs/>
        </w:rPr>
        <w:t>Span and Wagner equation of state.</w:t>
      </w:r>
      <w:r w:rsidR="008C10E5" w:rsidRPr="00FA31DE">
        <w:rPr>
          <w:rFonts w:eastAsia="MS Mincho"/>
          <w:bCs/>
          <w:vertAlign w:val="superscript"/>
        </w:rPr>
        <w:t>4</w:t>
      </w:r>
      <w:r w:rsidR="002043D5" w:rsidRPr="00FA31DE">
        <w:rPr>
          <w:rFonts w:eastAsia="MS Mincho"/>
          <w:bCs/>
          <w:vertAlign w:val="superscript"/>
        </w:rPr>
        <w:t>6</w:t>
      </w:r>
    </w:p>
    <w:p w14:paraId="529FFE2D" w14:textId="77777777" w:rsidR="00B6363D" w:rsidRPr="00FA31DE" w:rsidRDefault="00B6363D" w:rsidP="003413DD">
      <w:pPr>
        <w:spacing w:after="0" w:line="480" w:lineRule="auto"/>
        <w:ind w:firstLine="202"/>
        <w:rPr>
          <w:rFonts w:eastAsia="MS Mincho"/>
        </w:rPr>
      </w:pPr>
    </w:p>
    <w:p w14:paraId="65A1919B" w14:textId="54EAB7C9" w:rsidR="00426A8A" w:rsidRPr="00FA31DE" w:rsidRDefault="00793728" w:rsidP="00793728">
      <w:pPr>
        <w:spacing w:after="0" w:line="480" w:lineRule="auto"/>
        <w:ind w:firstLine="202"/>
        <w:rPr>
          <w:rFonts w:eastAsia="MS Mincho"/>
        </w:rPr>
      </w:pPr>
      <w:r w:rsidRPr="00FA31DE">
        <w:rPr>
          <w:rFonts w:eastAsia="MS Mincho"/>
        </w:rPr>
        <w:t xml:space="preserve">To determine </w:t>
      </w: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1</m:t>
            </m:r>
          </m:sub>
        </m:sSub>
      </m:oMath>
      <w:r w:rsidR="000D733C" w:rsidRPr="00FA31DE">
        <w:rPr>
          <w:rFonts w:eastAsia="MS Mincho"/>
        </w:rPr>
        <w:t xml:space="preserve"> and </w:t>
      </w: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2</m:t>
            </m:r>
          </m:sub>
        </m:sSub>
      </m:oMath>
      <w:r w:rsidR="000D733C" w:rsidRPr="00FA31DE">
        <w:rPr>
          <w:rFonts w:eastAsia="MS Mincho"/>
        </w:rPr>
        <w:t xml:space="preserve"> </w:t>
      </w:r>
      <w:r w:rsidR="003413DD" w:rsidRPr="00FA31DE">
        <w:rPr>
          <w:rFonts w:eastAsia="MS Mincho"/>
        </w:rPr>
        <w:t>directly</w:t>
      </w:r>
      <w:r w:rsidRPr="00FA31DE">
        <w:rPr>
          <w:rFonts w:eastAsia="MS Mincho"/>
        </w:rPr>
        <w:t xml:space="preserve">, </w:t>
      </w:r>
      <w:r w:rsidR="003413DD" w:rsidRPr="00FA31DE">
        <w:rPr>
          <w:rFonts w:eastAsia="MS Mincho"/>
        </w:rPr>
        <w:t>a careful set of density versus pressure measurements at relevant concentrations of the entrainer</w:t>
      </w:r>
      <w:r w:rsidRPr="00FA31DE">
        <w:rPr>
          <w:rFonts w:eastAsia="MS Mincho"/>
        </w:rPr>
        <w:t xml:space="preserve"> is necessary</w:t>
      </w:r>
      <w:r w:rsidR="003413DD" w:rsidRPr="00FA31DE">
        <w:rPr>
          <w:rFonts w:eastAsia="MS Mincho"/>
        </w:rPr>
        <w:t>.</w:t>
      </w:r>
      <w:r w:rsidR="002043D5" w:rsidRPr="00FA31DE">
        <w:rPr>
          <w:rFonts w:eastAsia="MS Mincho"/>
          <w:vertAlign w:val="superscript"/>
        </w:rPr>
        <w:t>22</w:t>
      </w:r>
      <w:r w:rsidR="008C10E5" w:rsidRPr="00FA31DE">
        <w:rPr>
          <w:rFonts w:eastAsia="MS Mincho"/>
          <w:vertAlign w:val="superscript"/>
        </w:rPr>
        <w:t>-3</w:t>
      </w:r>
      <w:r w:rsidR="002043D5" w:rsidRPr="00FA31DE">
        <w:rPr>
          <w:rFonts w:eastAsia="MS Mincho"/>
          <w:vertAlign w:val="superscript"/>
        </w:rPr>
        <w:t>3</w:t>
      </w:r>
      <w:r w:rsidR="003413DD" w:rsidRPr="00FA31DE">
        <w:rPr>
          <w:rFonts w:eastAsia="MS Mincho"/>
        </w:rPr>
        <w:t xml:space="preserve"> </w:t>
      </w:r>
      <w:proofErr w:type="gramStart"/>
      <w:r w:rsidRPr="00FA31DE">
        <w:rPr>
          <w:rFonts w:eastAsia="MS Mincho"/>
        </w:rPr>
        <w:t>In</w:t>
      </w:r>
      <w:proofErr w:type="gramEnd"/>
      <w:r w:rsidRPr="00FA31DE">
        <w:rPr>
          <w:rFonts w:eastAsia="MS Mincho"/>
        </w:rPr>
        <w:t xml:space="preserve"> the absence of such data, we have chosen </w:t>
      </w: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1</m:t>
            </m:r>
          </m:sub>
        </m:sSub>
      </m:oMath>
      <w:r w:rsidRPr="00FA31DE">
        <w:rPr>
          <w:rFonts w:eastAsia="MS Mincho"/>
        </w:rPr>
        <w:t xml:space="preserve"> and </w:t>
      </w: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2</m:t>
            </m:r>
          </m:sub>
        </m:sSub>
      </m:oMath>
      <w:r w:rsidRPr="00FA31DE">
        <w:rPr>
          <w:rFonts w:eastAsia="MS Mincho"/>
        </w:rPr>
        <w:t xml:space="preserve"> in the following manner. T</w:t>
      </w:r>
      <w:r w:rsidR="003413DD" w:rsidRPr="00FA31DE">
        <w:rPr>
          <w:rFonts w:eastAsia="MS Mincho"/>
        </w:rPr>
        <w:t xml:space="preserve">he molar volume of pure </w:t>
      </w:r>
      <w:r w:rsidR="004F6167" w:rsidRPr="00FA31DE">
        <w:rPr>
          <w:rFonts w:eastAsia="MS Mincho"/>
        </w:rPr>
        <w:t>CO</w:t>
      </w:r>
      <w:r w:rsidR="004F6167" w:rsidRPr="00FA31DE">
        <w:rPr>
          <w:rFonts w:eastAsia="MS Mincho"/>
          <w:vertAlign w:val="subscript"/>
        </w:rPr>
        <w:t>2</w:t>
      </w:r>
      <w:r w:rsidR="003413DD" w:rsidRPr="00FA31DE">
        <w:rPr>
          <w:rFonts w:eastAsia="MS Mincho"/>
        </w:rPr>
        <w:t xml:space="preserve"> at the given temperature and pressure</w:t>
      </w:r>
      <w:r w:rsidRPr="00FA31DE">
        <w:rPr>
          <w:rFonts w:eastAsia="MS Mincho"/>
        </w:rPr>
        <w:t xml:space="preserve"> has been used </w:t>
      </w:r>
      <w:proofErr w:type="gramStart"/>
      <w:r w:rsidRPr="00FA31DE">
        <w:rPr>
          <w:rFonts w:eastAsia="MS Mincho"/>
        </w:rPr>
        <w:t xml:space="preserve">as </w:t>
      </w:r>
      <w:proofErr w:type="gramEnd"/>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1</m:t>
            </m:r>
          </m:sub>
        </m:sSub>
      </m:oMath>
      <w:r w:rsidRPr="00FA31DE">
        <w:rPr>
          <w:rFonts w:eastAsia="MS Mincho"/>
        </w:rPr>
        <w:t>, because the entrainers are dilute.</w:t>
      </w:r>
      <w:r w:rsidR="006813FD" w:rsidRPr="00FA31DE">
        <w:rPr>
          <w:rFonts w:eastAsia="MS Mincho"/>
        </w:rPr>
        <w:t xml:space="preserve"> In the app this value is provided </w:t>
      </w:r>
      <w:r w:rsidR="00DD7036" w:rsidRPr="00FA31DE">
        <w:rPr>
          <w:rFonts w:eastAsia="MS Mincho"/>
        </w:rPr>
        <w:t>as</w:t>
      </w:r>
      <w:r w:rsidR="00AC55C2" w:rsidRPr="00FA31DE">
        <w:rPr>
          <w:rFonts w:eastAsia="MS Mincho"/>
        </w:rPr>
        <w:t xml:space="preserve"> MWt</w:t>
      </w:r>
      <w:r w:rsidR="00DD7036" w:rsidRPr="00FA31DE">
        <w:rPr>
          <w:rFonts w:eastAsia="MS Mincho"/>
        </w:rPr>
        <w:t>/density, with the density</w:t>
      </w:r>
      <w:r w:rsidR="006813FD" w:rsidRPr="00FA31DE">
        <w:rPr>
          <w:rFonts w:eastAsia="MS Mincho"/>
        </w:rPr>
        <w:t xml:space="preserve"> at the given temperature and pressure</w:t>
      </w:r>
      <w:r w:rsidR="00DD7036" w:rsidRPr="00FA31DE">
        <w:rPr>
          <w:rFonts w:eastAsia="MS Mincho"/>
        </w:rPr>
        <w:t xml:space="preserve"> calculated</w:t>
      </w:r>
      <w:r w:rsidR="006813FD" w:rsidRPr="00FA31DE">
        <w:rPr>
          <w:rFonts w:eastAsia="MS Mincho"/>
        </w:rPr>
        <w:t xml:space="preserve"> from the Span and Wagner equation of state.</w:t>
      </w:r>
      <w:r w:rsidR="008C10E5" w:rsidRPr="00FA31DE">
        <w:rPr>
          <w:rFonts w:eastAsia="MS Mincho"/>
          <w:vertAlign w:val="superscript"/>
        </w:rPr>
        <w:t>4</w:t>
      </w:r>
      <w:r w:rsidR="002043D5" w:rsidRPr="00FA31DE">
        <w:rPr>
          <w:rFonts w:eastAsia="MS Mincho"/>
          <w:vertAlign w:val="superscript"/>
        </w:rPr>
        <w:t>6</w:t>
      </w:r>
      <w:r w:rsidR="008C10E5" w:rsidRPr="00FA31DE">
        <w:rPr>
          <w:rFonts w:eastAsia="MS Mincho"/>
        </w:rPr>
        <w:t xml:space="preserve"> </w:t>
      </w:r>
      <w:r w:rsidR="00DB2BCC" w:rsidRPr="00FA31DE">
        <w:rPr>
          <w:rFonts w:eastAsia="MS Mincho"/>
        </w:rPr>
        <w:t xml:space="preserve">Where possible, the </w:t>
      </w:r>
      <w:r w:rsidRPr="00FA31DE">
        <w:rPr>
          <w:rFonts w:eastAsia="MS Mincho"/>
        </w:rPr>
        <w:t xml:space="preserve">infinite dilution </w:t>
      </w: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2</m:t>
            </m:r>
          </m:sub>
        </m:sSub>
      </m:oMath>
      <w:r w:rsidRPr="00FA31DE">
        <w:rPr>
          <w:rFonts w:eastAsia="MS Mincho"/>
        </w:rPr>
        <w:t xml:space="preserve"> reported in the literature for various entrainers have been used </w:t>
      </w:r>
      <w:proofErr w:type="gramStart"/>
      <w:r w:rsidRPr="00FA31DE">
        <w:rPr>
          <w:rFonts w:eastAsia="MS Mincho"/>
        </w:rPr>
        <w:t xml:space="preserve">for </w:t>
      </w: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2</m:t>
            </m:r>
          </m:sub>
        </m:sSub>
      </m:oMath>
      <w:r w:rsidRPr="00FA31DE">
        <w:rPr>
          <w:rFonts w:eastAsia="MS Mincho"/>
        </w:rPr>
        <w:t>,</w:t>
      </w:r>
      <w:r w:rsidR="002043D5" w:rsidRPr="00FA31DE">
        <w:rPr>
          <w:rFonts w:eastAsia="MS Mincho"/>
          <w:vertAlign w:val="superscript"/>
        </w:rPr>
        <w:t>47</w:t>
      </w:r>
      <w:proofErr w:type="gramEnd"/>
      <w:r w:rsidR="002043D5" w:rsidRPr="00FA31DE">
        <w:rPr>
          <w:rFonts w:eastAsia="MS Mincho"/>
          <w:vertAlign w:val="superscript"/>
        </w:rPr>
        <w:t>-51</w:t>
      </w:r>
      <w:r w:rsidRPr="00FA31DE">
        <w:rPr>
          <w:rFonts w:eastAsia="MS Mincho"/>
        </w:rPr>
        <w:t xml:space="preserve"> considering again the diluteness of the entrainers. Note that</w:t>
      </w:r>
      <w:r w:rsidR="000D733C" w:rsidRPr="00FA31DE">
        <w:rPr>
          <w:rFonts w:eastAsia="MS Mincho"/>
        </w:rPr>
        <w:t xml:space="preserve"> </w:t>
      </w: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2</m:t>
            </m:r>
          </m:sub>
        </m:sSub>
      </m:oMath>
      <w:r w:rsidR="000D733C" w:rsidRPr="00FA31DE">
        <w:rPr>
          <w:rFonts w:eastAsia="MS Mincho"/>
        </w:rPr>
        <w:t xml:space="preserve"> </w:t>
      </w:r>
      <w:r w:rsidRPr="00FA31DE">
        <w:rPr>
          <w:rFonts w:eastAsia="MS Mincho"/>
        </w:rPr>
        <w:t xml:space="preserve">takes </w:t>
      </w:r>
      <w:r w:rsidR="003413DD" w:rsidRPr="00FA31DE">
        <w:rPr>
          <w:rFonts w:eastAsia="MS Mincho"/>
        </w:rPr>
        <w:t>large negative values (i.e. the entrainer makes the system more compact) near the critical temperature, and plateaus to a modest level (</w:t>
      </w:r>
      <w:r w:rsidR="00594EA6" w:rsidRPr="00FA31DE">
        <w:rPr>
          <w:rFonts w:eastAsia="MS Mincho"/>
        </w:rPr>
        <w:t>generally not far from the conventional molar volume</w:t>
      </w:r>
      <w:r w:rsidR="003413DD" w:rsidRPr="00FA31DE">
        <w:rPr>
          <w:rFonts w:eastAsia="MS Mincho"/>
        </w:rPr>
        <w:t>) at higher pressures.</w:t>
      </w:r>
      <w:r w:rsidR="002043D5" w:rsidRPr="00FA31DE">
        <w:rPr>
          <w:rFonts w:eastAsia="MS Mincho"/>
          <w:vertAlign w:val="superscript"/>
        </w:rPr>
        <w:t xml:space="preserve"> 47-51</w:t>
      </w:r>
      <w:r w:rsidR="003413DD" w:rsidRPr="00FA31DE">
        <w:rPr>
          <w:rFonts w:eastAsia="MS Mincho"/>
        </w:rPr>
        <w:t xml:space="preserve"> </w:t>
      </w:r>
      <w:r w:rsidRPr="00FA31DE">
        <w:rPr>
          <w:rFonts w:eastAsia="MS Mincho"/>
        </w:rPr>
        <w:t xml:space="preserve">However, such a variation of </w:t>
      </w: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2</m:t>
            </m:r>
          </m:sub>
        </m:sSub>
      </m:oMath>
      <w:r w:rsidRPr="00FA31DE">
        <w:rPr>
          <w:rFonts w:eastAsia="MS Mincho"/>
        </w:rPr>
        <w:t xml:space="preserve"> do</w:t>
      </w:r>
      <w:r w:rsidR="00356BBC" w:rsidRPr="00FA31DE">
        <w:rPr>
          <w:rFonts w:eastAsia="MS Mincho"/>
        </w:rPr>
        <w:t>es</w:t>
      </w:r>
      <w:r w:rsidRPr="00FA31DE">
        <w:rPr>
          <w:rFonts w:eastAsia="MS Mincho"/>
        </w:rPr>
        <w:t xml:space="preserve"> not pose any difficulties, because (1) solubilization is generally carried out at pressures above the critical point</w:t>
      </w:r>
      <w:r w:rsidR="002043D5" w:rsidRPr="00FA31DE">
        <w:rPr>
          <w:rFonts w:eastAsia="MS Mincho"/>
          <w:vertAlign w:val="superscript"/>
        </w:rPr>
        <w:t>6</w:t>
      </w:r>
      <w:proofErr w:type="gramStart"/>
      <w:r w:rsidR="002043D5" w:rsidRPr="00FA31DE">
        <w:rPr>
          <w:rFonts w:eastAsia="MS Mincho"/>
          <w:vertAlign w:val="superscript"/>
        </w:rPr>
        <w:t>,39</w:t>
      </w:r>
      <w:proofErr w:type="gramEnd"/>
      <w:r w:rsidR="002043D5" w:rsidRPr="00FA31DE">
        <w:rPr>
          <w:rFonts w:eastAsia="MS Mincho"/>
          <w:vertAlign w:val="superscript"/>
        </w:rPr>
        <w:t>-45</w:t>
      </w:r>
      <w:r w:rsidRPr="00FA31DE">
        <w:rPr>
          <w:rFonts w:eastAsia="MS Mincho"/>
          <w:vertAlign w:val="superscript"/>
        </w:rPr>
        <w:t xml:space="preserve"> </w:t>
      </w:r>
      <w:r w:rsidRPr="00FA31DE">
        <w:rPr>
          <w:rFonts w:eastAsia="MS Mincho"/>
        </w:rPr>
        <w:t xml:space="preserve">and (2) </w:t>
      </w:r>
      <w:r w:rsidR="003413DD" w:rsidRPr="00FA31DE">
        <w:rPr>
          <w:rFonts w:eastAsia="MS Mincho"/>
        </w:rPr>
        <w:t xml:space="preserve">any “reasonable” value of </w:t>
      </w: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2</m:t>
            </m:r>
          </m:sub>
        </m:sSub>
      </m:oMath>
      <w:r w:rsidR="000D733C" w:rsidRPr="00FA31DE">
        <w:rPr>
          <w:rFonts w:eastAsia="MS Mincho"/>
        </w:rPr>
        <w:t xml:space="preserve"> </w:t>
      </w:r>
      <w:r w:rsidR="003413DD" w:rsidRPr="00FA31DE">
        <w:rPr>
          <w:rFonts w:eastAsia="MS Mincho"/>
        </w:rPr>
        <w:t>can be entered</w:t>
      </w:r>
      <w:r w:rsidR="00A4386C" w:rsidRPr="00FA31DE">
        <w:rPr>
          <w:rFonts w:eastAsia="MS Mincho"/>
        </w:rPr>
        <w:t xml:space="preserve"> by the user who can verify that</w:t>
      </w:r>
      <w:r w:rsidR="003413DD" w:rsidRPr="00FA31DE">
        <w:rPr>
          <w:rFonts w:eastAsia="MS Mincho"/>
        </w:rPr>
        <w:t xml:space="preserve"> it makes </w:t>
      </w:r>
      <w:r w:rsidR="00FA2D50" w:rsidRPr="00FA31DE">
        <w:rPr>
          <w:rFonts w:eastAsia="MS Mincho"/>
        </w:rPr>
        <w:t>little difference to the final result</w:t>
      </w:r>
      <w:r w:rsidR="007C36BE" w:rsidRPr="00FA31DE">
        <w:rPr>
          <w:rFonts w:eastAsia="MS Mincho"/>
        </w:rPr>
        <w:t xml:space="preserve"> (Appendix A)</w:t>
      </w:r>
      <w:r w:rsidR="00FA2D50" w:rsidRPr="00FA31DE">
        <w:rPr>
          <w:rFonts w:eastAsia="MS Mincho"/>
        </w:rPr>
        <w:t xml:space="preserve">. </w:t>
      </w:r>
      <w:r w:rsidR="007C36BE" w:rsidRPr="00FA31DE">
        <w:rPr>
          <w:rFonts w:eastAsia="MS Mincho"/>
        </w:rPr>
        <w:t>This robustness with regards to</w:t>
      </w:r>
      <w:r w:rsidR="000D733C" w:rsidRPr="00FA31DE">
        <w:rPr>
          <w:rFonts w:eastAsia="MS Mincho"/>
        </w:rPr>
        <w:t xml:space="preserve"> </w:t>
      </w: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2</m:t>
            </m:r>
          </m:sub>
        </m:sSub>
      </m:oMath>
      <w:r w:rsidR="000D733C" w:rsidRPr="00FA31DE">
        <w:rPr>
          <w:rFonts w:eastAsia="MS Mincho"/>
        </w:rPr>
        <w:t xml:space="preserve"> </w:t>
      </w:r>
      <w:r w:rsidR="007C36BE" w:rsidRPr="00FA31DE">
        <w:rPr>
          <w:rFonts w:eastAsia="MS Mincho"/>
        </w:rPr>
        <w:t xml:space="preserve">will be rationalized theoretically in Section 4.  </w:t>
      </w:r>
    </w:p>
    <w:p w14:paraId="18C90D5E" w14:textId="77777777" w:rsidR="00793728" w:rsidRPr="00FA31DE" w:rsidRDefault="00793728" w:rsidP="00793728">
      <w:pPr>
        <w:spacing w:after="0" w:line="480" w:lineRule="auto"/>
        <w:ind w:firstLine="202"/>
        <w:rPr>
          <w:rFonts w:eastAsia="MS Mincho"/>
        </w:rPr>
      </w:pPr>
    </w:p>
    <w:p w14:paraId="120DA07B" w14:textId="0A49179A" w:rsidR="006813FD" w:rsidRPr="00FA31DE" w:rsidRDefault="0011389B" w:rsidP="003413DD">
      <w:pPr>
        <w:spacing w:after="0" w:line="480" w:lineRule="auto"/>
        <w:ind w:firstLine="202"/>
        <w:rPr>
          <w:rFonts w:eastAsia="MS Mincho"/>
          <w:lang w:val="en-GB"/>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u</m:t>
            </m:r>
          </m:sub>
        </m:sSub>
      </m:oMath>
      <w:r w:rsidR="000D733C" w:rsidRPr="00FA31DE">
        <w:rPr>
          <w:rFonts w:eastAsia="MS Mincho"/>
        </w:rPr>
        <w:t xml:space="preserve"> </w:t>
      </w:r>
      <w:r w:rsidR="006813FD" w:rsidRPr="00FA31DE">
        <w:rPr>
          <w:rFonts w:eastAsia="MS Mincho"/>
        </w:rPr>
        <w:t>can be measured directly from the data typically obtained in any solubi</w:t>
      </w:r>
      <w:r w:rsidR="007A1E06" w:rsidRPr="00FA31DE">
        <w:rPr>
          <w:rFonts w:eastAsia="MS Mincho"/>
        </w:rPr>
        <w:t>lity experiment with entrainers</w:t>
      </w:r>
      <w:proofErr w:type="gramStart"/>
      <w:r w:rsidR="007A1E06" w:rsidRPr="00FA31DE">
        <w:rPr>
          <w:rFonts w:eastAsia="MS Mincho"/>
        </w:rPr>
        <w:t>:</w:t>
      </w:r>
      <w:r w:rsidR="006813FD" w:rsidRPr="00FA31DE">
        <w:rPr>
          <w:rFonts w:eastAsia="MS Mincho"/>
        </w:rPr>
        <w:t xml:space="preserve"> </w:t>
      </w:r>
      <w:proofErr w:type="gramEnd"/>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u</m:t>
            </m:r>
          </m:sub>
        </m:sSub>
        <m:r>
          <w:rPr>
            <w:rFonts w:ascii="Cambria Math" w:eastAsia="MS Mincho" w:hAnsi="Cambria Math"/>
          </w:rPr>
          <m:t>=</m:t>
        </m:r>
        <m:sSub>
          <m:sSubPr>
            <m:ctrlPr>
              <w:rPr>
                <w:rFonts w:ascii="Cambria Math" w:eastAsia="MS Mincho" w:hAnsi="Cambria Math"/>
                <w:i/>
              </w:rPr>
            </m:ctrlPr>
          </m:sSubPr>
          <m:e>
            <m:d>
              <m:dPr>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μ</m:t>
                        </m:r>
                      </m:e>
                      <m:sub>
                        <m:r>
                          <w:rPr>
                            <w:rFonts w:ascii="Cambria Math" w:eastAsia="MS Mincho" w:hAnsi="Cambria Math"/>
                          </w:rPr>
                          <m:t>u</m:t>
                        </m:r>
                      </m:sub>
                      <m:sup>
                        <m:r>
                          <w:rPr>
                            <w:rFonts w:ascii="Cambria Math" w:eastAsia="MS Mincho" w:hAnsi="Cambria Math"/>
                          </w:rPr>
                          <m:t>*</m:t>
                        </m:r>
                      </m:sup>
                    </m:sSubSup>
                  </m:num>
                  <m:den>
                    <m:r>
                      <w:rPr>
                        <w:rFonts w:ascii="Cambria Math" w:eastAsia="MS Mincho" w:hAnsi="Cambria Math"/>
                      </w:rPr>
                      <m:t>∂P</m:t>
                    </m:r>
                  </m:den>
                </m:f>
              </m:e>
            </m:d>
            <m:ctrlPr>
              <w:rPr>
                <w:rFonts w:ascii="Cambria Math" w:eastAsia="MS Mincho" w:hAnsi="Cambria Math"/>
                <w:i/>
                <w:lang w:val="en-GB"/>
              </w:rPr>
            </m:ctrlPr>
          </m:e>
          <m:sub>
            <m:r>
              <w:rPr>
                <w:rFonts w:ascii="Cambria Math" w:eastAsia="MS Mincho" w:hAnsi="Cambria Math"/>
                <w:lang w:val="en-GB"/>
              </w:rPr>
              <m:t>T,</m:t>
            </m:r>
            <m:sSub>
              <m:sSubPr>
                <m:ctrlPr>
                  <w:rPr>
                    <w:rFonts w:ascii="Cambria Math" w:eastAsia="MS Mincho" w:hAnsi="Cambria Math"/>
                    <w:i/>
                    <w:lang w:val="en-GB"/>
                  </w:rPr>
                </m:ctrlPr>
              </m:sSubPr>
              <m:e>
                <m:r>
                  <w:rPr>
                    <w:rFonts w:ascii="Cambria Math" w:eastAsia="MS Mincho" w:hAnsi="Cambria Math"/>
                    <w:lang w:val="en-GB"/>
                  </w:rPr>
                  <m:t>N</m:t>
                </m:r>
              </m:e>
              <m:sub>
                <m:r>
                  <w:rPr>
                    <w:rFonts w:ascii="Cambria Math" w:eastAsia="MS Mincho" w:hAnsi="Cambria Math"/>
                    <w:lang w:val="en-GB"/>
                  </w:rPr>
                  <m:t>1</m:t>
                </m:r>
              </m:sub>
            </m:sSub>
            <m:r>
              <w:rPr>
                <w:rFonts w:ascii="Cambria Math" w:eastAsia="MS Mincho" w:hAnsi="Cambria Math"/>
                <w:lang w:val="en-GB"/>
              </w:rPr>
              <m:t>,</m:t>
            </m:r>
            <m:sSub>
              <m:sSubPr>
                <m:ctrlPr>
                  <w:rPr>
                    <w:rFonts w:ascii="Cambria Math" w:eastAsia="MS Mincho" w:hAnsi="Cambria Math"/>
                    <w:i/>
                    <w:lang w:val="en-GB"/>
                  </w:rPr>
                </m:ctrlPr>
              </m:sSubPr>
              <m:e>
                <m:r>
                  <w:rPr>
                    <w:rFonts w:ascii="Cambria Math" w:eastAsia="MS Mincho" w:hAnsi="Cambria Math"/>
                    <w:lang w:val="en-GB"/>
                  </w:rPr>
                  <m:t>N</m:t>
                </m:r>
              </m:e>
              <m:sub>
                <m:r>
                  <w:rPr>
                    <w:rFonts w:ascii="Cambria Math" w:eastAsia="MS Mincho" w:hAnsi="Cambria Math"/>
                    <w:lang w:val="en-GB"/>
                  </w:rPr>
                  <m:t>2</m:t>
                </m:r>
              </m:sub>
            </m:sSub>
          </m:sub>
        </m:sSub>
        <m:r>
          <w:rPr>
            <w:rFonts w:ascii="Cambria Math" w:eastAsia="MS Mincho" w:hAnsi="Cambria Math"/>
          </w:rPr>
          <m:t>+RT</m:t>
        </m:r>
        <m:sSub>
          <m:sSubPr>
            <m:ctrlPr>
              <w:rPr>
                <w:rFonts w:ascii="Cambria Math" w:eastAsia="MS Mincho" w:hAnsi="Cambria Math"/>
                <w:i/>
              </w:rPr>
            </m:ctrlPr>
          </m:sSubPr>
          <m:e>
            <m:r>
              <w:rPr>
                <w:rFonts w:ascii="Cambria Math" w:eastAsia="MS Mincho" w:hAnsi="Cambria Math"/>
              </w:rPr>
              <m:t>κ</m:t>
            </m:r>
          </m:e>
          <m:sub>
            <m:r>
              <w:rPr>
                <w:rFonts w:ascii="Cambria Math" w:eastAsia="MS Mincho" w:hAnsi="Cambria Math"/>
              </w:rPr>
              <m:t>T</m:t>
            </m:r>
          </m:sub>
        </m:sSub>
      </m:oMath>
      <w:r w:rsidR="00383A4B" w:rsidRPr="00FA31DE">
        <w:rPr>
          <w:rFonts w:eastAsia="MS Mincho"/>
        </w:rPr>
        <w:t xml:space="preserve">, </w:t>
      </w:r>
      <w:r w:rsidR="006813FD" w:rsidRPr="00FA31DE">
        <w:rPr>
          <w:rFonts w:eastAsia="MS Mincho"/>
          <w:lang w:val="en-GB"/>
        </w:rPr>
        <w:t xml:space="preserve"> i.e. the change of Gibbs free energy with pressure, which in turn comes from the change of chemical potential (d</w:t>
      </w:r>
      <w:r w:rsidR="00383A4B" w:rsidRPr="00FA31DE">
        <w:rPr>
          <w:rFonts w:eastAsia="MS Mincho"/>
          <w:lang w:val="en-GB"/>
        </w:rPr>
        <w:t>erived as above) with pressure.</w:t>
      </w:r>
      <w:r w:rsidR="002043D5" w:rsidRPr="00FA31DE">
        <w:rPr>
          <w:rFonts w:eastAsia="MS Mincho"/>
          <w:vertAlign w:val="superscript"/>
          <w:lang w:val="en-GB"/>
        </w:rPr>
        <w:t>22</w:t>
      </w:r>
      <w:r w:rsidR="007A1E06" w:rsidRPr="00FA31DE">
        <w:rPr>
          <w:rFonts w:eastAsia="MS Mincho"/>
          <w:vertAlign w:val="superscript"/>
          <w:lang w:val="en-GB"/>
        </w:rPr>
        <w:t>-3</w:t>
      </w:r>
      <w:r w:rsidR="002043D5" w:rsidRPr="00FA31DE">
        <w:rPr>
          <w:rFonts w:eastAsia="MS Mincho"/>
          <w:vertAlign w:val="superscript"/>
          <w:lang w:val="en-GB"/>
        </w:rPr>
        <w:t>3</w:t>
      </w:r>
      <w:r w:rsidR="00383A4B" w:rsidRPr="00FA31DE">
        <w:rPr>
          <w:rFonts w:eastAsia="MS Mincho"/>
          <w:lang w:val="en-GB"/>
        </w:rPr>
        <w:t xml:space="preserve"> </w:t>
      </w:r>
      <w:r w:rsidR="006813FD" w:rsidRPr="00FA31DE">
        <w:rPr>
          <w:rFonts w:eastAsia="MS Mincho"/>
          <w:lang w:val="en-GB"/>
        </w:rPr>
        <w:t>The app provides a polynomial fit</w:t>
      </w:r>
      <w:r w:rsidR="00775479" w:rsidRPr="00FA31DE">
        <w:rPr>
          <w:rFonts w:eastAsia="MS Mincho"/>
          <w:lang w:val="en-GB"/>
        </w:rPr>
        <w:t xml:space="preserve"> (line) </w:t>
      </w:r>
      <w:r w:rsidR="006813FD" w:rsidRPr="00FA31DE">
        <w:rPr>
          <w:rFonts w:eastAsia="MS Mincho"/>
          <w:lang w:val="en-GB"/>
        </w:rPr>
        <w:t>to the solubility data</w:t>
      </w:r>
      <w:r w:rsidR="00775479" w:rsidRPr="00FA31DE">
        <w:rPr>
          <w:rFonts w:eastAsia="MS Mincho"/>
          <w:lang w:val="en-GB"/>
        </w:rPr>
        <w:t xml:space="preserve"> (points)</w:t>
      </w:r>
      <w:r w:rsidR="006813FD" w:rsidRPr="00FA31DE">
        <w:rPr>
          <w:rFonts w:eastAsia="MS Mincho"/>
          <w:lang w:val="en-GB"/>
        </w:rPr>
        <w:t xml:space="preserve"> with and without entrainer and the </w:t>
      </w:r>
      <w:r w:rsidR="006813FD" w:rsidRPr="00FA31DE">
        <w:rPr>
          <w:rFonts w:eastAsia="MS Mincho"/>
          <w:lang w:val="en-GB"/>
        </w:rPr>
        <w:lastRenderedPageBreak/>
        <w:t>required derivative</w:t>
      </w:r>
      <w:r w:rsidR="00775479" w:rsidRPr="00FA31DE">
        <w:rPr>
          <w:rFonts w:eastAsia="MS Mincho"/>
          <w:lang w:val="en-GB"/>
        </w:rPr>
        <w:t xml:space="preserve"> at a chosen pressure</w:t>
      </w:r>
      <w:r w:rsidR="006813FD" w:rsidRPr="00FA31DE">
        <w:rPr>
          <w:rFonts w:eastAsia="MS Mincho"/>
          <w:lang w:val="en-GB"/>
        </w:rPr>
        <w:t xml:space="preserve"> is trivially calculated.</w:t>
      </w:r>
      <w:r w:rsidR="00383A4B" w:rsidRPr="00FA31DE">
        <w:rPr>
          <w:rFonts w:eastAsia="MS Mincho"/>
          <w:lang w:val="en-GB"/>
        </w:rPr>
        <w:t xml:space="preserve"> (The contribution from the isothermal compressibility is again negligibly small</w:t>
      </w:r>
      <w:r w:rsidR="00C00A0D" w:rsidRPr="00FA31DE">
        <w:rPr>
          <w:rFonts w:eastAsia="MS Mincho"/>
          <w:lang w:val="en-GB"/>
        </w:rPr>
        <w:t>, which can also be demonstrated</w:t>
      </w:r>
      <w:r w:rsidR="009D2E79" w:rsidRPr="00FA31DE">
        <w:rPr>
          <w:rFonts w:eastAsia="MS Mincho"/>
          <w:lang w:val="en-GB"/>
        </w:rPr>
        <w:t xml:space="preserve"> in the output of</w:t>
      </w:r>
      <w:r w:rsidR="00383A4B" w:rsidRPr="00FA31DE">
        <w:rPr>
          <w:rFonts w:eastAsia="MS Mincho"/>
          <w:lang w:val="en-GB"/>
        </w:rPr>
        <w:t xml:space="preserve"> the app.)</w:t>
      </w:r>
    </w:p>
    <w:p w14:paraId="4040C567" w14:textId="77777777" w:rsidR="00426A8A" w:rsidRPr="00FA31DE" w:rsidRDefault="00426A8A" w:rsidP="00B6363D">
      <w:pPr>
        <w:spacing w:after="0" w:line="480" w:lineRule="auto"/>
        <w:rPr>
          <w:rFonts w:eastAsia="MS Mincho"/>
          <w:lang w:val="en-GB"/>
        </w:rPr>
      </w:pPr>
    </w:p>
    <w:p w14:paraId="34B166D8" w14:textId="7E2B1C46" w:rsidR="006813FD" w:rsidRPr="00FA31DE" w:rsidRDefault="00F80AED" w:rsidP="003413DD">
      <w:pPr>
        <w:spacing w:after="0" w:line="480" w:lineRule="auto"/>
        <w:ind w:firstLine="202"/>
        <w:rPr>
          <w:rFonts w:eastAsia="MS Mincho"/>
          <w:lang w:val="en-GB"/>
        </w:rPr>
      </w:pPr>
      <w:r w:rsidRPr="00FA31DE">
        <w:rPr>
          <w:rFonts w:eastAsia="MS Mincho"/>
          <w:lang w:val="en-GB"/>
        </w:rPr>
        <w:t>What remains to be done for the calculation of</w:t>
      </w:r>
      <w:r w:rsidR="000D733C" w:rsidRPr="00FA31DE">
        <w:rPr>
          <w:rFonts w:eastAsia="MS Mincho"/>
          <w:lang w:val="en-GB"/>
        </w:rPr>
        <w:t xml:space="preserve"> </w:t>
      </w:r>
      <m:oMath>
        <m:sSub>
          <m:sSubPr>
            <m:ctrlPr>
              <w:rPr>
                <w:rFonts w:ascii="Cambria Math" w:eastAsia="MS Mincho" w:hAnsi="Cambria Math"/>
                <w:i/>
                <w:lang w:val="en-GB"/>
              </w:rPr>
            </m:ctrlPr>
          </m:sSubPr>
          <m:e>
            <m:r>
              <w:rPr>
                <w:rFonts w:ascii="Cambria Math" w:eastAsia="MS Mincho" w:hAnsi="Cambria Math"/>
                <w:lang w:val="en-GB"/>
              </w:rPr>
              <m:t>G</m:t>
            </m:r>
          </m:e>
          <m:sub>
            <m:r>
              <w:rPr>
                <w:rFonts w:ascii="Cambria Math" w:eastAsia="MS Mincho" w:hAnsi="Cambria Math"/>
                <w:lang w:val="en-GB"/>
              </w:rPr>
              <m:t>u2</m:t>
            </m:r>
          </m:sub>
        </m:sSub>
      </m:oMath>
      <w:r w:rsidR="000D733C" w:rsidRPr="00FA31DE">
        <w:rPr>
          <w:rFonts w:eastAsia="MS Mincho"/>
          <w:lang w:val="en-GB"/>
        </w:rPr>
        <w:t xml:space="preserve"> and </w:t>
      </w:r>
      <m:oMath>
        <m:sSub>
          <m:sSubPr>
            <m:ctrlPr>
              <w:rPr>
                <w:rFonts w:ascii="Cambria Math" w:eastAsia="MS Mincho" w:hAnsi="Cambria Math"/>
                <w:i/>
                <w:lang w:val="en-GB"/>
              </w:rPr>
            </m:ctrlPr>
          </m:sSubPr>
          <m:e>
            <m:r>
              <w:rPr>
                <w:rFonts w:ascii="Cambria Math" w:eastAsia="MS Mincho" w:hAnsi="Cambria Math"/>
                <w:lang w:val="en-GB"/>
              </w:rPr>
              <m:t>G</m:t>
            </m:r>
          </m:e>
          <m:sub>
            <m:r>
              <w:rPr>
                <w:rFonts w:ascii="Cambria Math" w:eastAsia="MS Mincho" w:hAnsi="Cambria Math"/>
                <w:lang w:val="en-GB"/>
              </w:rPr>
              <m:t>u1</m:t>
            </m:r>
          </m:sub>
        </m:sSub>
      </m:oMath>
      <w:r w:rsidR="000D733C" w:rsidRPr="00FA31DE">
        <w:rPr>
          <w:rFonts w:eastAsia="MS Mincho"/>
          <w:lang w:val="en-GB"/>
        </w:rPr>
        <w:t xml:space="preserve"> </w:t>
      </w:r>
      <w:r w:rsidRPr="00FA31DE">
        <w:rPr>
          <w:rFonts w:eastAsia="MS Mincho"/>
          <w:lang w:val="en-GB"/>
        </w:rPr>
        <w:t>is the calculation of</w:t>
      </w:r>
      <w:r w:rsidR="006813FD" w:rsidRPr="00FA31DE">
        <w:rPr>
          <w:rFonts w:eastAsia="MS Mincho"/>
          <w:lang w:val="en-GB"/>
        </w:rPr>
        <w:t xml:space="preserve"> the </w:t>
      </w:r>
      <w:r w:rsidRPr="00FA31DE">
        <w:rPr>
          <w:rFonts w:eastAsia="MS Mincho"/>
          <w:lang w:val="en-GB"/>
        </w:rPr>
        <w:t xml:space="preserve">denominator of Eq. (1), </w:t>
      </w:r>
      <w:r w:rsidR="006813FD" w:rsidRPr="00FA31DE">
        <w:rPr>
          <w:rFonts w:eastAsia="MS Mincho"/>
          <w:lang w:val="en-GB"/>
        </w:rPr>
        <w:t>i.e.</w:t>
      </w:r>
      <w:proofErr w:type="gramStart"/>
      <w:r w:rsidRPr="00FA31DE">
        <w:rPr>
          <w:rFonts w:eastAsia="MS Mincho"/>
          <w:lang w:val="en-GB"/>
        </w:rPr>
        <w:t xml:space="preserve">, </w:t>
      </w:r>
      <w:proofErr w:type="gramEnd"/>
      <m:oMath>
        <m:r>
          <w:rPr>
            <w:rFonts w:ascii="Cambria Math" w:eastAsia="MS Mincho" w:hAnsi="Cambria Math"/>
          </w:rPr>
          <m:t>1+</m:t>
        </m:r>
        <m:sSub>
          <m:sSubPr>
            <m:ctrlPr>
              <w:rPr>
                <w:rFonts w:ascii="Cambria Math" w:eastAsia="MS Mincho" w:hAnsi="Cambria Math"/>
                <w:bCs/>
                <w:i/>
              </w:rPr>
            </m:ctrlPr>
          </m:sSubPr>
          <m:e>
            <m:r>
              <w:rPr>
                <w:rFonts w:ascii="Cambria Math" w:eastAsia="MS Mincho" w:hAnsi="Cambria Math"/>
              </w:rPr>
              <m:t>c</m:t>
            </m:r>
          </m:e>
          <m:sub>
            <m:r>
              <w:rPr>
                <w:rFonts w:ascii="Cambria Math" w:eastAsia="MS Mincho" w:hAnsi="Cambria Math"/>
              </w:rPr>
              <m:t>2</m:t>
            </m:r>
          </m:sub>
        </m:sSub>
        <m:d>
          <m:dPr>
            <m:ctrlPr>
              <w:rPr>
                <w:rFonts w:ascii="Cambria Math" w:eastAsia="MS Mincho" w:hAnsi="Cambria Math"/>
                <w:bCs/>
                <w:i/>
              </w:rPr>
            </m:ctrlPr>
          </m:dPr>
          <m:e>
            <m:sSub>
              <m:sSubPr>
                <m:ctrlPr>
                  <w:rPr>
                    <w:rFonts w:ascii="Cambria Math" w:eastAsia="MS Mincho" w:hAnsi="Cambria Math"/>
                    <w:bCs/>
                  </w:rPr>
                </m:ctrlPr>
              </m:sSubPr>
              <m:e>
                <m:r>
                  <w:rPr>
                    <w:rFonts w:ascii="Cambria Math" w:eastAsia="MS Mincho" w:hAnsi="Cambria Math"/>
                  </w:rPr>
                  <m:t>G</m:t>
                </m:r>
              </m:e>
              <m:sub>
                <m:r>
                  <m:rPr>
                    <m:sty m:val="p"/>
                  </m:rPr>
                  <w:rPr>
                    <w:rFonts w:ascii="Cambria Math" w:eastAsia="MS Mincho" w:hAnsi="Cambria Math"/>
                  </w:rPr>
                  <m:t>22</m:t>
                </m:r>
              </m:sub>
            </m:sSub>
            <m:r>
              <m:rPr>
                <m:sty m:val="p"/>
              </m:rPr>
              <w:rPr>
                <w:rFonts w:ascii="Cambria Math" w:eastAsia="MS Mincho" w:hAnsi="Cambria Math"/>
              </w:rPr>
              <m:t>-</m:t>
            </m:r>
            <m:sSub>
              <m:sSubPr>
                <m:ctrlPr>
                  <w:rPr>
                    <w:rFonts w:ascii="Cambria Math" w:eastAsia="MS Mincho" w:hAnsi="Cambria Math"/>
                    <w:bCs/>
                  </w:rPr>
                </m:ctrlPr>
              </m:sSubPr>
              <m:e>
                <m:r>
                  <w:rPr>
                    <w:rFonts w:ascii="Cambria Math" w:eastAsia="MS Mincho" w:hAnsi="Cambria Math"/>
                  </w:rPr>
                  <m:t>G</m:t>
                </m:r>
              </m:e>
              <m:sub>
                <m:r>
                  <m:rPr>
                    <m:sty m:val="p"/>
                  </m:rPr>
                  <w:rPr>
                    <w:rFonts w:ascii="Cambria Math" w:eastAsia="MS Mincho" w:hAnsi="Cambria Math"/>
                  </w:rPr>
                  <m:t>12</m:t>
                </m:r>
              </m:sub>
            </m:sSub>
          </m:e>
        </m:d>
      </m:oMath>
      <w:r w:rsidR="006813FD" w:rsidRPr="00FA31DE">
        <w:rPr>
          <w:rFonts w:eastAsia="MS Mincho"/>
          <w:bCs/>
        </w:rPr>
        <w:t>.</w:t>
      </w:r>
    </w:p>
    <w:p w14:paraId="0BD9DEB0" w14:textId="77777777" w:rsidR="00426A8A" w:rsidRPr="00FA31DE" w:rsidRDefault="00426A8A" w:rsidP="00820D15">
      <w:pPr>
        <w:spacing w:after="0" w:line="480" w:lineRule="auto"/>
        <w:ind w:firstLine="202"/>
        <w:rPr>
          <w:rFonts w:eastAsia="MS Mincho"/>
          <w:b/>
        </w:rPr>
      </w:pPr>
    </w:p>
    <w:p w14:paraId="0DF836EA" w14:textId="1D30FB9D" w:rsidR="0058592B" w:rsidRPr="00FA31DE" w:rsidRDefault="00F80AED" w:rsidP="00820D15">
      <w:pPr>
        <w:spacing w:after="0" w:line="480" w:lineRule="auto"/>
        <w:ind w:firstLine="202"/>
        <w:rPr>
          <w:rFonts w:eastAsia="MS Mincho"/>
        </w:rPr>
      </w:pPr>
      <w:r w:rsidRPr="00FA31DE">
        <w:rPr>
          <w:rFonts w:eastAsia="MS Mincho"/>
          <w:b/>
        </w:rPr>
        <w:t>Solubility gradient’s</w:t>
      </w:r>
      <w:r w:rsidR="00481EA0" w:rsidRPr="00FA31DE">
        <w:rPr>
          <w:rFonts w:eastAsia="MS Mincho"/>
          <w:b/>
        </w:rPr>
        <w:t xml:space="preserve"> denominator</w:t>
      </w:r>
      <w:r w:rsidR="00383A4B" w:rsidRPr="00FA31DE">
        <w:rPr>
          <w:rFonts w:eastAsia="MS Mincho"/>
        </w:rPr>
        <w:t>,</w:t>
      </w:r>
      <w:r w:rsidR="0058592B" w:rsidRPr="00FA31DE">
        <w:rPr>
          <w:rFonts w:eastAsia="MS Mincho"/>
        </w:rPr>
        <w:t xml:space="preserve"> can be calculated from experimental</w:t>
      </w:r>
      <w:r w:rsidR="007E5087" w:rsidRPr="00FA31DE">
        <w:rPr>
          <w:rFonts w:eastAsia="MS Mincho"/>
        </w:rPr>
        <w:t xml:space="preserve"> data </w:t>
      </w:r>
      <w:r w:rsidR="00BB2016" w:rsidRPr="00FA31DE">
        <w:rPr>
          <w:rFonts w:eastAsia="MS Mincho"/>
        </w:rPr>
        <w:t>through the use of the following rigorous KB relationship</w:t>
      </w:r>
      <w:r w:rsidR="00383A4B" w:rsidRPr="00FA31DE">
        <w:rPr>
          <w:rFonts w:eastAsia="MS Mincho"/>
        </w:rPr>
        <w:t xml:space="preserve"> derived in Appendix B</w:t>
      </w:r>
      <w:r w:rsidR="00BB2016" w:rsidRPr="00FA31DE">
        <w:rPr>
          <w:rFonts w:eastAsia="MS Mincho"/>
        </w:rPr>
        <w:t>:</w:t>
      </w:r>
    </w:p>
    <w:p w14:paraId="065F6C3A" w14:textId="0565D223" w:rsidR="0058592B" w:rsidRPr="00FA31DE" w:rsidRDefault="00BB2016" w:rsidP="00BB2016">
      <w:pPr>
        <w:spacing w:after="0" w:line="480" w:lineRule="auto"/>
        <w:ind w:firstLine="202"/>
        <w:rPr>
          <w:rFonts w:eastAsia="MS Mincho"/>
        </w:rPr>
      </w:pPr>
      <m:oMath>
        <m:r>
          <w:rPr>
            <w:rFonts w:ascii="Cambria Math" w:eastAsia="MS Mincho" w:hAnsi="Cambria Math"/>
          </w:rPr>
          <m:t>1+</m:t>
        </m:r>
        <m:sSub>
          <m:sSubPr>
            <m:ctrlPr>
              <w:rPr>
                <w:rFonts w:ascii="Cambria Math" w:eastAsia="MS Mincho" w:hAnsi="Cambria Math"/>
                <w:bCs/>
                <w:i/>
              </w:rPr>
            </m:ctrlPr>
          </m:sSubPr>
          <m:e>
            <m:r>
              <w:rPr>
                <w:rFonts w:ascii="Cambria Math" w:eastAsia="MS Mincho" w:hAnsi="Cambria Math"/>
              </w:rPr>
              <m:t>c</m:t>
            </m:r>
          </m:e>
          <m:sub>
            <m:r>
              <w:rPr>
                <w:rFonts w:ascii="Cambria Math" w:eastAsia="MS Mincho" w:hAnsi="Cambria Math"/>
              </w:rPr>
              <m:t>2</m:t>
            </m:r>
          </m:sub>
        </m:sSub>
        <m:d>
          <m:dPr>
            <m:ctrlPr>
              <w:rPr>
                <w:rFonts w:ascii="Cambria Math" w:eastAsia="MS Mincho" w:hAnsi="Cambria Math"/>
                <w:bCs/>
                <w:i/>
              </w:rPr>
            </m:ctrlPr>
          </m:dPr>
          <m:e>
            <m:sSub>
              <m:sSubPr>
                <m:ctrlPr>
                  <w:rPr>
                    <w:rFonts w:ascii="Cambria Math" w:eastAsia="MS Mincho" w:hAnsi="Cambria Math"/>
                    <w:bCs/>
                  </w:rPr>
                </m:ctrlPr>
              </m:sSubPr>
              <m:e>
                <m:r>
                  <w:rPr>
                    <w:rFonts w:ascii="Cambria Math" w:eastAsia="MS Mincho" w:hAnsi="Cambria Math"/>
                  </w:rPr>
                  <m:t>G</m:t>
                </m:r>
              </m:e>
              <m:sub>
                <m:r>
                  <m:rPr>
                    <m:sty m:val="p"/>
                  </m:rPr>
                  <w:rPr>
                    <w:rFonts w:ascii="Cambria Math" w:eastAsia="MS Mincho" w:hAnsi="Cambria Math"/>
                  </w:rPr>
                  <m:t>22</m:t>
                </m:r>
              </m:sub>
            </m:sSub>
            <m:r>
              <m:rPr>
                <m:sty m:val="p"/>
              </m:rPr>
              <w:rPr>
                <w:rFonts w:ascii="Cambria Math" w:eastAsia="MS Mincho" w:hAnsi="Cambria Math"/>
              </w:rPr>
              <m:t>-</m:t>
            </m:r>
            <m:sSub>
              <m:sSubPr>
                <m:ctrlPr>
                  <w:rPr>
                    <w:rFonts w:ascii="Cambria Math" w:eastAsia="MS Mincho" w:hAnsi="Cambria Math"/>
                    <w:bCs/>
                  </w:rPr>
                </m:ctrlPr>
              </m:sSubPr>
              <m:e>
                <m:r>
                  <w:rPr>
                    <w:rFonts w:ascii="Cambria Math" w:eastAsia="MS Mincho" w:hAnsi="Cambria Math"/>
                  </w:rPr>
                  <m:t>G</m:t>
                </m:r>
              </m:e>
              <m:sub>
                <m:r>
                  <m:rPr>
                    <m:sty m:val="p"/>
                  </m:rPr>
                  <w:rPr>
                    <w:rFonts w:ascii="Cambria Math" w:eastAsia="MS Mincho" w:hAnsi="Cambria Math"/>
                  </w:rPr>
                  <m:t>21</m:t>
                </m:r>
              </m:sub>
            </m:sSub>
          </m:e>
        </m:d>
        <m:r>
          <w:rPr>
            <w:rFonts w:ascii="Cambria Math" w:eastAsia="MS Mincho" w:hAnsi="Cambria Math"/>
          </w:rPr>
          <m:t xml:space="preserve"> </m:t>
        </m:r>
        <m:r>
          <m:rPr>
            <m:sty m:val="p"/>
          </m:rPr>
          <w:rPr>
            <w:rFonts w:ascii="Cambria Math" w:eastAsia="MS Mincho" w:hAnsi="Cambria Math"/>
          </w:rPr>
          <m:t>=</m:t>
        </m:r>
        <m:f>
          <m:fPr>
            <m:ctrlPr>
              <w:rPr>
                <w:rFonts w:ascii="Cambria Math" w:eastAsia="MS Mincho" w:hAnsi="Cambria Math"/>
                <w:bCs/>
              </w:rPr>
            </m:ctrlPr>
          </m:fPr>
          <m:num>
            <m:r>
              <w:rPr>
                <w:rFonts w:ascii="Cambria Math" w:eastAsia="MS Mincho" w:hAnsi="Cambria Math"/>
              </w:rPr>
              <m:t>RT</m:t>
            </m:r>
          </m:num>
          <m:den>
            <m:sSub>
              <m:sSubPr>
                <m:ctrlPr>
                  <w:rPr>
                    <w:rFonts w:ascii="Cambria Math" w:eastAsia="MS Mincho" w:hAnsi="Cambria Math"/>
                    <w:bCs/>
                  </w:rPr>
                </m:ctrlPr>
              </m:sSubPr>
              <m:e>
                <m:sSub>
                  <m:sSubPr>
                    <m:ctrlPr>
                      <w:rPr>
                        <w:rFonts w:ascii="Cambria Math" w:eastAsia="MS Mincho" w:hAnsi="Cambria Math"/>
                        <w:i/>
                      </w:rPr>
                    </m:ctrlPr>
                  </m:sSubPr>
                  <m:e>
                    <m:r>
                      <w:rPr>
                        <w:rFonts w:ascii="Cambria Math" w:eastAsia="MS Mincho" w:hAnsi="Cambria Math"/>
                      </w:rPr>
                      <m:t>c</m:t>
                    </m:r>
                  </m:e>
                  <m:sub>
                    <m:r>
                      <m:rPr>
                        <m:sty m:val="p"/>
                      </m:rPr>
                      <w:rPr>
                        <w:rFonts w:ascii="Cambria Math" w:eastAsia="MS Mincho" w:hAnsi="Cambria Math"/>
                      </w:rPr>
                      <m:t>2</m:t>
                    </m:r>
                    <m:ctrlPr>
                      <w:rPr>
                        <w:rFonts w:ascii="Cambria Math" w:eastAsia="MS Mincho" w:hAnsi="Cambria Math"/>
                      </w:rPr>
                    </m:ctrlPr>
                  </m:sub>
                </m:sSub>
                <m:d>
                  <m:dPr>
                    <m:ctrlPr>
                      <w:rPr>
                        <w:rFonts w:ascii="Cambria Math" w:eastAsia="MS Mincho" w:hAnsi="Cambria Math"/>
                        <w:bCs/>
                      </w:rPr>
                    </m:ctrlPr>
                  </m:dPr>
                  <m:e>
                    <m:f>
                      <m:fPr>
                        <m:ctrlPr>
                          <w:rPr>
                            <w:rFonts w:ascii="Cambria Math" w:eastAsia="MS Mincho" w:hAnsi="Cambria Math"/>
                            <w:bCs/>
                          </w:rPr>
                        </m:ctrlPr>
                      </m:fPr>
                      <m:num>
                        <m:r>
                          <w:rPr>
                            <w:rFonts w:ascii="Cambria Math" w:eastAsia="MS Mincho" w:hAnsi="Cambria Math"/>
                          </w:rPr>
                          <m:t>∂</m:t>
                        </m:r>
                        <m:sSub>
                          <m:sSubPr>
                            <m:ctrlPr>
                              <w:rPr>
                                <w:rFonts w:ascii="Cambria Math" w:eastAsia="MS Mincho" w:hAnsi="Cambria Math"/>
                                <w:bCs/>
                              </w:rPr>
                            </m:ctrlPr>
                          </m:sSubPr>
                          <m:e>
                            <m:r>
                              <w:rPr>
                                <w:rFonts w:ascii="Cambria Math" w:eastAsia="MS Mincho" w:hAnsi="Cambria Math"/>
                              </w:rPr>
                              <m:t>μ</m:t>
                            </m:r>
                          </m:e>
                          <m:sub>
                            <m:r>
                              <m:rPr>
                                <m:sty m:val="p"/>
                              </m:rPr>
                              <w:rPr>
                                <w:rFonts w:ascii="Cambria Math" w:eastAsia="MS Mincho" w:hAnsi="Cambria Math"/>
                              </w:rPr>
                              <m:t>2</m:t>
                            </m:r>
                          </m:sub>
                        </m:sSub>
                      </m:num>
                      <m:den>
                        <m:r>
                          <w:rPr>
                            <w:rFonts w:ascii="Cambria Math" w:eastAsia="MS Mincho" w:hAnsi="Cambria Math"/>
                          </w:rPr>
                          <m:t>∂</m:t>
                        </m:r>
                        <m:sSub>
                          <m:sSubPr>
                            <m:ctrlPr>
                              <w:rPr>
                                <w:rFonts w:ascii="Cambria Math" w:eastAsia="MS Mincho" w:hAnsi="Cambria Math"/>
                                <w:bCs/>
                              </w:rPr>
                            </m:ctrlPr>
                          </m:sSubPr>
                          <m:e>
                            <m:r>
                              <w:rPr>
                                <w:rFonts w:ascii="Cambria Math" w:eastAsia="MS Mincho" w:hAnsi="Cambria Math"/>
                              </w:rPr>
                              <m:t>c</m:t>
                            </m:r>
                          </m:e>
                          <m:sub>
                            <m:r>
                              <m:rPr>
                                <m:sty m:val="p"/>
                              </m:rPr>
                              <w:rPr>
                                <w:rFonts w:ascii="Cambria Math" w:eastAsia="MS Mincho" w:hAnsi="Cambria Math"/>
                              </w:rPr>
                              <m:t>2</m:t>
                            </m:r>
                          </m:sub>
                        </m:sSub>
                      </m:den>
                    </m:f>
                  </m:e>
                </m:d>
              </m:e>
              <m:sub>
                <m:r>
                  <w:rPr>
                    <w:rFonts w:ascii="Cambria Math" w:eastAsia="MS Mincho" w:hAnsi="Cambria Math"/>
                  </w:rPr>
                  <m:t>T,P</m:t>
                </m:r>
              </m:sub>
            </m:sSub>
          </m:den>
        </m:f>
        <m:r>
          <w:rPr>
            <w:rFonts w:ascii="Cambria Math" w:eastAsia="MS Mincho" w:hAnsi="Cambria Math"/>
          </w:rPr>
          <m:t>=-</m:t>
        </m:r>
        <m:f>
          <m:fPr>
            <m:ctrlPr>
              <w:rPr>
                <w:rFonts w:ascii="Cambria Math" w:eastAsia="MS Mincho" w:hAnsi="Cambria Math"/>
                <w:bCs/>
                <w:i/>
              </w:rPr>
            </m:ctrlPr>
          </m:fPr>
          <m:num>
            <m:r>
              <w:rPr>
                <w:rFonts w:ascii="Cambria Math" w:eastAsia="MS Mincho" w:hAnsi="Cambria Math"/>
              </w:rPr>
              <m:t>RT</m:t>
            </m:r>
          </m:num>
          <m:den>
            <m:sSub>
              <m:sSubPr>
                <m:ctrlPr>
                  <w:rPr>
                    <w:rFonts w:ascii="Cambria Math" w:eastAsia="MS Mincho" w:hAnsi="Cambria Math"/>
                    <w:bCs/>
                    <w:i/>
                  </w:rPr>
                </m:ctrlPr>
              </m:sSubPr>
              <m:e>
                <m:r>
                  <w:rPr>
                    <w:rFonts w:ascii="Cambria Math" w:eastAsia="MS Mincho" w:hAnsi="Cambria Math"/>
                  </w:rPr>
                  <m:t>c</m:t>
                </m:r>
              </m:e>
              <m:sub>
                <m:r>
                  <w:rPr>
                    <w:rFonts w:ascii="Cambria Math" w:eastAsia="MS Mincho" w:hAnsi="Cambria Math"/>
                  </w:rPr>
                  <m:t>1</m:t>
                </m:r>
              </m:sub>
            </m:sSub>
            <m:sSub>
              <m:sSubPr>
                <m:ctrlPr>
                  <w:rPr>
                    <w:rFonts w:ascii="Cambria Math" w:eastAsia="MS Mincho" w:hAnsi="Cambria Math"/>
                    <w:bCs/>
                    <w:i/>
                  </w:rPr>
                </m:ctrlPr>
              </m:sSubPr>
              <m:e>
                <m:d>
                  <m:dPr>
                    <m:ctrlPr>
                      <w:rPr>
                        <w:rFonts w:ascii="Cambria Math" w:eastAsia="MS Mincho" w:hAnsi="Cambria Math"/>
                        <w:bCs/>
                        <w:i/>
                      </w:rPr>
                    </m:ctrlPr>
                  </m:dPr>
                  <m:e>
                    <m:f>
                      <m:fPr>
                        <m:ctrlPr>
                          <w:rPr>
                            <w:rFonts w:ascii="Cambria Math" w:eastAsia="MS Mincho" w:hAnsi="Cambria Math"/>
                            <w:bCs/>
                            <w:i/>
                          </w:rPr>
                        </m:ctrlPr>
                      </m:fPr>
                      <m:num>
                        <m:r>
                          <w:rPr>
                            <w:rFonts w:ascii="Cambria Math" w:eastAsia="MS Mincho" w:hAnsi="Cambria Math"/>
                          </w:rPr>
                          <m:t>∂</m:t>
                        </m:r>
                        <m:sSub>
                          <m:sSubPr>
                            <m:ctrlPr>
                              <w:rPr>
                                <w:rFonts w:ascii="Cambria Math" w:eastAsia="MS Mincho" w:hAnsi="Cambria Math"/>
                                <w:bCs/>
                                <w:i/>
                              </w:rPr>
                            </m:ctrlPr>
                          </m:sSubPr>
                          <m:e>
                            <m:r>
                              <w:rPr>
                                <w:rFonts w:ascii="Cambria Math" w:eastAsia="MS Mincho" w:hAnsi="Cambria Math"/>
                              </w:rPr>
                              <m:t>μ</m:t>
                            </m:r>
                          </m:e>
                          <m:sub>
                            <m:r>
                              <w:rPr>
                                <w:rFonts w:ascii="Cambria Math" w:eastAsia="MS Mincho" w:hAnsi="Cambria Math"/>
                              </w:rPr>
                              <m:t>1</m:t>
                            </m:r>
                          </m:sub>
                        </m:sSub>
                      </m:num>
                      <m:den>
                        <m:r>
                          <w:rPr>
                            <w:rFonts w:ascii="Cambria Math" w:eastAsia="MS Mincho" w:hAnsi="Cambria Math"/>
                          </w:rPr>
                          <m:t>∂</m:t>
                        </m:r>
                        <m:sSub>
                          <m:sSubPr>
                            <m:ctrlPr>
                              <w:rPr>
                                <w:rFonts w:ascii="Cambria Math" w:eastAsia="MS Mincho" w:hAnsi="Cambria Math"/>
                                <w:bCs/>
                                <w:i/>
                              </w:rPr>
                            </m:ctrlPr>
                          </m:sSubPr>
                          <m:e>
                            <m:r>
                              <w:rPr>
                                <w:rFonts w:ascii="Cambria Math" w:eastAsia="MS Mincho" w:hAnsi="Cambria Math"/>
                              </w:rPr>
                              <m:t>c</m:t>
                            </m:r>
                          </m:e>
                          <m:sub>
                            <m:r>
                              <w:rPr>
                                <w:rFonts w:ascii="Cambria Math" w:eastAsia="MS Mincho" w:hAnsi="Cambria Math"/>
                              </w:rPr>
                              <m:t>2</m:t>
                            </m:r>
                          </m:sub>
                        </m:sSub>
                      </m:den>
                    </m:f>
                  </m:e>
                </m:d>
              </m:e>
              <m:sub>
                <m:r>
                  <w:rPr>
                    <w:rFonts w:ascii="Cambria Math" w:eastAsia="MS Mincho" w:hAnsi="Cambria Math"/>
                  </w:rPr>
                  <m:t>T,P</m:t>
                </m:r>
              </m:sub>
            </m:sSub>
          </m:den>
        </m:f>
      </m:oMath>
      <w:r w:rsidR="00397E18" w:rsidRPr="00FA31DE">
        <w:rPr>
          <w:rFonts w:eastAsia="MS Mincho"/>
          <w:bCs/>
        </w:rPr>
        <w:tab/>
      </w:r>
      <w:r w:rsidR="00397E18" w:rsidRPr="00FA31DE">
        <w:rPr>
          <w:rFonts w:eastAsia="MS Mincho"/>
          <w:bCs/>
        </w:rPr>
        <w:tab/>
      </w:r>
      <w:r w:rsidRPr="00FA31DE">
        <w:rPr>
          <w:rFonts w:eastAsia="MS Mincho"/>
          <w:bCs/>
        </w:rPr>
        <w:tab/>
      </w:r>
      <w:r w:rsidRPr="00FA31DE">
        <w:rPr>
          <w:rFonts w:eastAsia="MS Mincho"/>
          <w:bCs/>
        </w:rPr>
        <w:tab/>
      </w:r>
      <w:r w:rsidRPr="00FA31DE">
        <w:rPr>
          <w:rFonts w:eastAsia="MS Mincho"/>
          <w:bCs/>
        </w:rPr>
        <w:tab/>
      </w:r>
      <w:r w:rsidRPr="00FA31DE">
        <w:rPr>
          <w:rFonts w:eastAsia="MS Mincho"/>
          <w:bCs/>
        </w:rPr>
        <w:tab/>
      </w:r>
      <w:r w:rsidR="00D013C9" w:rsidRPr="00FA31DE">
        <w:rPr>
          <w:rFonts w:eastAsia="MS Mincho"/>
          <w:bCs/>
        </w:rPr>
        <w:t>(5</w:t>
      </w:r>
      <w:r w:rsidRPr="00FA31DE">
        <w:rPr>
          <w:rFonts w:eastAsia="MS Mincho"/>
          <w:bCs/>
        </w:rPr>
        <w:t>)</w:t>
      </w:r>
    </w:p>
    <w:p w14:paraId="2E4E45D6" w14:textId="76227A9D" w:rsidR="00F07B0C" w:rsidRPr="00FA31DE" w:rsidRDefault="00F07B0C" w:rsidP="00820D15">
      <w:pPr>
        <w:spacing w:after="0" w:line="480" w:lineRule="auto"/>
        <w:ind w:firstLine="202"/>
        <w:rPr>
          <w:rFonts w:eastAsia="MS Mincho"/>
        </w:rPr>
      </w:pPr>
    </w:p>
    <w:p w14:paraId="23C6CCA7" w14:textId="1CA5E0A3" w:rsidR="00426A8A" w:rsidRPr="00FA31DE" w:rsidRDefault="00F07B0C" w:rsidP="00E810E9">
      <w:pPr>
        <w:tabs>
          <w:tab w:val="left" w:pos="2794"/>
        </w:tabs>
        <w:rPr>
          <w:rFonts w:eastAsia="MS Mincho"/>
        </w:rPr>
      </w:pPr>
      <w:r w:rsidRPr="00FA31DE">
        <w:rPr>
          <w:rFonts w:eastAsia="MS Mincho"/>
        </w:rPr>
        <w:tab/>
      </w:r>
    </w:p>
    <w:p w14:paraId="79DC8854" w14:textId="0413414D" w:rsidR="00820D15" w:rsidRPr="00FA31DE" w:rsidRDefault="00481EA0" w:rsidP="00820D15">
      <w:pPr>
        <w:spacing w:after="0" w:line="480" w:lineRule="auto"/>
        <w:ind w:firstLine="202"/>
        <w:rPr>
          <w:rFonts w:eastAsia="MS Mincho"/>
          <w:lang w:val="en-GB"/>
        </w:rPr>
      </w:pPr>
      <w:r w:rsidRPr="00FA31DE">
        <w:rPr>
          <w:rFonts w:eastAsia="MS Mincho"/>
        </w:rPr>
        <w:t xml:space="preserve">The derivatives can be calculated using activity coefficients </w:t>
      </w:r>
      <w:r w:rsidR="00DD7036" w:rsidRPr="00FA31DE">
        <w:rPr>
          <w:rFonts w:eastAsia="MS Mincho"/>
        </w:rPr>
        <w:t>obtained</w:t>
      </w:r>
      <w:r w:rsidR="00D013C9" w:rsidRPr="00FA31DE">
        <w:rPr>
          <w:rFonts w:eastAsia="MS Mincho"/>
        </w:rPr>
        <w:t xml:space="preserve"> via any convenient </w:t>
      </w:r>
      <w:r w:rsidRPr="00FA31DE">
        <w:rPr>
          <w:rFonts w:eastAsia="MS Mincho"/>
        </w:rPr>
        <w:t xml:space="preserve">methodology. </w:t>
      </w:r>
      <w:r w:rsidR="007F5210" w:rsidRPr="00FA31DE">
        <w:rPr>
          <w:rFonts w:eastAsia="MS Mincho"/>
        </w:rPr>
        <w:t>Because it is</w:t>
      </w:r>
      <w:r w:rsidR="00F1296A" w:rsidRPr="00FA31DE">
        <w:rPr>
          <w:rFonts w:eastAsia="MS Mincho"/>
        </w:rPr>
        <w:t xml:space="preserve"> readily available, we employed </w:t>
      </w:r>
      <w:r w:rsidR="00383A4B" w:rsidRPr="00FA31DE">
        <w:rPr>
          <w:rFonts w:eastAsia="MS Mincho"/>
        </w:rPr>
        <w:t xml:space="preserve">the </w:t>
      </w:r>
      <w:r w:rsidR="00102020" w:rsidRPr="00FA31DE">
        <w:rPr>
          <w:rFonts w:eastAsia="MS Mincho"/>
        </w:rPr>
        <w:t>NRTL</w:t>
      </w:r>
      <w:r w:rsidR="00383A4B" w:rsidRPr="00FA31DE">
        <w:rPr>
          <w:rFonts w:eastAsia="MS Mincho"/>
        </w:rPr>
        <w:t xml:space="preserve"> model</w:t>
      </w:r>
      <w:r w:rsidR="00102020" w:rsidRPr="00FA31DE">
        <w:rPr>
          <w:rFonts w:eastAsia="MS Mincho"/>
        </w:rPr>
        <w:t>;</w:t>
      </w:r>
      <w:r w:rsidR="007A1E06" w:rsidRPr="00FA31DE">
        <w:rPr>
          <w:rFonts w:eastAsia="MS Mincho"/>
          <w:vertAlign w:val="superscript"/>
        </w:rPr>
        <w:t>5</w:t>
      </w:r>
      <w:r w:rsidR="002043D5" w:rsidRPr="00FA31DE">
        <w:rPr>
          <w:rFonts w:eastAsia="MS Mincho"/>
          <w:vertAlign w:val="superscript"/>
        </w:rPr>
        <w:t>2</w:t>
      </w:r>
      <w:r w:rsidRPr="00FA31DE">
        <w:rPr>
          <w:rFonts w:eastAsia="MS Mincho"/>
        </w:rPr>
        <w:t xml:space="preserve"> the app uses the </w:t>
      </w:r>
      <m:oMath>
        <m:sSub>
          <m:sSubPr>
            <m:ctrlPr>
              <w:rPr>
                <w:rFonts w:ascii="Cambria Math" w:eastAsia="MS Mincho" w:hAnsi="Cambria Math"/>
                <w:i/>
              </w:rPr>
            </m:ctrlPr>
          </m:sSubPr>
          <m:e>
            <m:r>
              <w:rPr>
                <w:rFonts w:ascii="Cambria Math" w:eastAsia="MS Mincho" w:hAnsi="Cambria Math"/>
              </w:rPr>
              <m:t>τ</m:t>
            </m:r>
          </m:e>
          <m:sub>
            <m:r>
              <w:rPr>
                <w:rFonts w:ascii="Cambria Math" w:eastAsia="MS Mincho" w:hAnsi="Cambria Math"/>
              </w:rPr>
              <m:t>12</m:t>
            </m:r>
          </m:sub>
        </m:sSub>
      </m:oMath>
      <w:r w:rsidR="000D733C" w:rsidRPr="00FA31DE">
        <w:rPr>
          <w:rFonts w:eastAsia="MS Mincho"/>
        </w:rPr>
        <w:t xml:space="preserve"> and </w:t>
      </w:r>
      <m:oMath>
        <m:sSub>
          <m:sSubPr>
            <m:ctrlPr>
              <w:rPr>
                <w:rFonts w:ascii="Cambria Math" w:eastAsia="MS Mincho" w:hAnsi="Cambria Math"/>
                <w:i/>
              </w:rPr>
            </m:ctrlPr>
          </m:sSubPr>
          <m:e>
            <m:r>
              <w:rPr>
                <w:rFonts w:ascii="Cambria Math" w:eastAsia="MS Mincho" w:hAnsi="Cambria Math"/>
              </w:rPr>
              <m:t>τ</m:t>
            </m:r>
          </m:e>
          <m:sub>
            <m:r>
              <w:rPr>
                <w:rFonts w:ascii="Cambria Math" w:eastAsia="MS Mincho" w:hAnsi="Cambria Math"/>
              </w:rPr>
              <m:t>21</m:t>
            </m:r>
          </m:sub>
        </m:sSub>
      </m:oMath>
      <w:r w:rsidR="000D733C" w:rsidRPr="00FA31DE">
        <w:rPr>
          <w:rFonts w:eastAsia="MS Mincho"/>
          <w:lang w:val="en-GB"/>
        </w:rPr>
        <w:t xml:space="preserve"> </w:t>
      </w:r>
      <w:r w:rsidRPr="00FA31DE">
        <w:rPr>
          <w:rFonts w:eastAsia="MS Mincho"/>
          <w:lang w:val="en-GB"/>
        </w:rPr>
        <w:t>values along with a</w:t>
      </w:r>
      <w:r w:rsidR="000D733C" w:rsidRPr="00FA31DE">
        <w:rPr>
          <w:rFonts w:eastAsia="MS Mincho"/>
          <w:lang w:val="en-GB"/>
        </w:rPr>
        <w:t xml:space="preserve"> </w:t>
      </w:r>
      <m:oMath>
        <m:r>
          <w:rPr>
            <w:rFonts w:ascii="Cambria Math" w:eastAsia="MS Mincho" w:hAnsi="Cambria Math"/>
            <w:lang w:val="en-GB"/>
          </w:rPr>
          <m:t>σ</m:t>
        </m:r>
      </m:oMath>
      <w:r w:rsidR="000D733C" w:rsidRPr="00FA31DE">
        <w:rPr>
          <w:rFonts w:eastAsia="MS Mincho"/>
          <w:lang w:val="en-GB"/>
        </w:rPr>
        <w:t xml:space="preserve"> </w:t>
      </w:r>
      <w:r w:rsidRPr="00FA31DE">
        <w:rPr>
          <w:rFonts w:eastAsia="MS Mincho"/>
          <w:lang w:val="en-GB"/>
        </w:rPr>
        <w:t>value usually assumed to be 0.3.</w:t>
      </w:r>
      <w:r w:rsidR="007A1E06" w:rsidRPr="00FA31DE">
        <w:rPr>
          <w:rFonts w:eastAsia="MS Mincho"/>
          <w:vertAlign w:val="superscript"/>
          <w:lang w:val="en-GB"/>
        </w:rPr>
        <w:t>5</w:t>
      </w:r>
      <w:r w:rsidR="002043D5" w:rsidRPr="00FA31DE">
        <w:rPr>
          <w:rFonts w:eastAsia="MS Mincho"/>
          <w:vertAlign w:val="superscript"/>
          <w:lang w:val="en-GB"/>
        </w:rPr>
        <w:t>2</w:t>
      </w:r>
      <w:r w:rsidRPr="00FA31DE">
        <w:rPr>
          <w:rFonts w:eastAsia="MS Mincho"/>
          <w:lang w:val="en-GB"/>
        </w:rPr>
        <w:t xml:space="preserve"> Again </w:t>
      </w:r>
      <w:r w:rsidR="00D013C9" w:rsidRPr="00FA31DE">
        <w:rPr>
          <w:rFonts w:eastAsia="MS Mincho"/>
          <w:lang w:val="en-GB"/>
        </w:rPr>
        <w:t xml:space="preserve">due to the sparseness of data reported in the literature, </w:t>
      </w:r>
      <w:r w:rsidRPr="00FA31DE">
        <w:rPr>
          <w:rFonts w:eastAsia="MS Mincho"/>
          <w:lang w:val="en-GB"/>
        </w:rPr>
        <w:t>it is hard to track down reliable values for these parameters at the specific pressures and temperatures</w:t>
      </w:r>
      <w:r w:rsidR="00FE6C7F" w:rsidRPr="00FA31DE">
        <w:rPr>
          <w:rFonts w:eastAsia="MS Mincho"/>
          <w:lang w:val="en-GB"/>
        </w:rPr>
        <w:t>.</w:t>
      </w:r>
      <w:r w:rsidR="00B84F6D" w:rsidRPr="00FA31DE">
        <w:rPr>
          <w:rFonts w:eastAsia="MS Mincho"/>
          <w:lang w:val="en-GB"/>
        </w:rPr>
        <w:t xml:space="preserve"> </w:t>
      </w:r>
      <w:r w:rsidR="00FE6C7F" w:rsidRPr="00FA31DE">
        <w:rPr>
          <w:rFonts w:eastAsia="MS Mincho"/>
          <w:lang w:val="en-GB"/>
        </w:rPr>
        <w:t xml:space="preserve">We hope that more extensive thermodynamic data collection will be undertaken. Our intention, in the meantime, is to establish the method of analysis based upon the KB theory, implemented by the app, which facilitate the examination of the robustness of our conclusion. </w:t>
      </w:r>
      <w:r w:rsidR="00B35ECA" w:rsidRPr="00FA31DE">
        <w:rPr>
          <w:rFonts w:eastAsia="MS Mincho"/>
          <w:lang w:val="en-GB"/>
        </w:rPr>
        <w:t>Once again, the user can verify that modest changes to NRTL values do not significa</w:t>
      </w:r>
      <w:r w:rsidR="000D733C" w:rsidRPr="00FA31DE">
        <w:rPr>
          <w:rFonts w:eastAsia="MS Mincho"/>
          <w:lang w:val="en-GB"/>
        </w:rPr>
        <w:t xml:space="preserve">ntly alter the dominance of the </w:t>
      </w:r>
      <m:oMath>
        <m:sSub>
          <m:sSubPr>
            <m:ctrlPr>
              <w:rPr>
                <w:rFonts w:ascii="Cambria Math" w:eastAsia="MS Mincho" w:hAnsi="Cambria Math"/>
                <w:i/>
                <w:lang w:val="en-GB"/>
              </w:rPr>
            </m:ctrlPr>
          </m:sSubPr>
          <m:e>
            <m:r>
              <w:rPr>
                <w:rFonts w:ascii="Cambria Math" w:eastAsia="MS Mincho" w:hAnsi="Cambria Math"/>
                <w:lang w:val="en-GB"/>
              </w:rPr>
              <m:t>G</m:t>
            </m:r>
          </m:e>
          <m:sub>
            <m:r>
              <w:rPr>
                <w:rFonts w:ascii="Cambria Math" w:eastAsia="MS Mincho" w:hAnsi="Cambria Math"/>
                <w:lang w:val="en-GB"/>
              </w:rPr>
              <m:t>u2</m:t>
            </m:r>
          </m:sub>
        </m:sSub>
      </m:oMath>
      <w:r w:rsidR="00B35ECA" w:rsidRPr="00FA31DE">
        <w:rPr>
          <w:rFonts w:eastAsia="MS Mincho"/>
          <w:lang w:val="en-GB"/>
        </w:rPr>
        <w:t xml:space="preserve"> term for solubilization.</w:t>
      </w:r>
    </w:p>
    <w:p w14:paraId="2A738F54" w14:textId="77777777" w:rsidR="00426A8A" w:rsidRPr="00FA31DE" w:rsidRDefault="00426A8A" w:rsidP="00B068ED">
      <w:pPr>
        <w:spacing w:after="0" w:line="480" w:lineRule="auto"/>
        <w:rPr>
          <w:rFonts w:eastAsia="MS Mincho"/>
          <w:b/>
        </w:rPr>
      </w:pPr>
    </w:p>
    <w:p w14:paraId="4C245F94" w14:textId="75911C45" w:rsidR="00426A8A" w:rsidRPr="00FA31DE" w:rsidRDefault="00B068ED" w:rsidP="00FB5B80">
      <w:pPr>
        <w:spacing w:after="0" w:line="480" w:lineRule="auto"/>
        <w:rPr>
          <w:rFonts w:eastAsia="MS Mincho"/>
          <w:b/>
        </w:rPr>
      </w:pPr>
      <w:r w:rsidRPr="00FA31DE">
        <w:rPr>
          <w:rFonts w:eastAsia="MS Mincho"/>
          <w:b/>
        </w:rPr>
        <w:t>3</w:t>
      </w:r>
      <w:r w:rsidR="00193737" w:rsidRPr="00FA31DE">
        <w:rPr>
          <w:rFonts w:eastAsia="MS Mincho"/>
          <w:b/>
        </w:rPr>
        <w:t>.2. Cal</w:t>
      </w:r>
      <w:r w:rsidR="00487A93" w:rsidRPr="00FA31DE">
        <w:rPr>
          <w:rFonts w:eastAsia="MS Mincho"/>
          <w:b/>
        </w:rPr>
        <w:t>c</w:t>
      </w:r>
      <w:r w:rsidR="00982FBB" w:rsidRPr="00FA31DE">
        <w:rPr>
          <w:rFonts w:eastAsia="MS Mincho"/>
          <w:b/>
        </w:rPr>
        <w:t>ulating</w:t>
      </w:r>
      <w:r w:rsidR="00157906" w:rsidRPr="00FA31DE">
        <w:rPr>
          <w:rFonts w:eastAsia="MS Mincho"/>
          <w:b/>
        </w:rPr>
        <w:t xml:space="preserve"> </w:t>
      </w:r>
      <w:r w:rsidR="00193737" w:rsidRPr="00FA31DE">
        <w:rPr>
          <w:rFonts w:eastAsia="MS Mincho"/>
          <w:b/>
        </w:rPr>
        <w:t>the KB integrals</w:t>
      </w:r>
      <w:r w:rsidR="00982FBB" w:rsidRPr="00FA31DE">
        <w:rPr>
          <w:rFonts w:eastAsia="MS Mincho"/>
          <w:b/>
        </w:rPr>
        <w:t xml:space="preserve"> from limited experimental data </w:t>
      </w:r>
      <w:r w:rsidR="00193737" w:rsidRPr="00FA31DE">
        <w:rPr>
          <w:rFonts w:eastAsia="MS Mincho"/>
          <w:b/>
        </w:rPr>
        <w:t xml:space="preserve"> </w:t>
      </w:r>
    </w:p>
    <w:p w14:paraId="1305B182" w14:textId="77777777" w:rsidR="00745E61" w:rsidRPr="00FA31DE" w:rsidRDefault="00745E61" w:rsidP="000331BE">
      <w:pPr>
        <w:spacing w:after="0" w:line="480" w:lineRule="auto"/>
        <w:ind w:firstLine="202"/>
        <w:rPr>
          <w:b/>
          <w:bCs/>
        </w:rPr>
      </w:pPr>
    </w:p>
    <w:p w14:paraId="208041E5" w14:textId="6AC0DE5F" w:rsidR="00487A93" w:rsidRPr="00FA31DE" w:rsidRDefault="000331BE" w:rsidP="000331BE">
      <w:pPr>
        <w:spacing w:after="0" w:line="480" w:lineRule="auto"/>
        <w:ind w:firstLine="202"/>
        <w:rPr>
          <w:bCs/>
        </w:rPr>
      </w:pPr>
      <w:r w:rsidRPr="00FA31DE">
        <w:rPr>
          <w:b/>
          <w:bCs/>
        </w:rPr>
        <w:t>We have 3 equations with 4 unknowns</w:t>
      </w:r>
      <w:r w:rsidRPr="00FA31DE">
        <w:rPr>
          <w:bCs/>
        </w:rPr>
        <w:t>, so we can extract only 3 values</w:t>
      </w:r>
      <w:proofErr w:type="gramStart"/>
      <w:r w:rsidRPr="00FA31DE">
        <w:rPr>
          <w:bCs/>
        </w:rPr>
        <w:t xml:space="preserve">, </w:t>
      </w:r>
      <w:proofErr w:type="gramEnd"/>
      <m:oMath>
        <m:sSub>
          <m:sSubPr>
            <m:ctrlPr>
              <w:rPr>
                <w:rFonts w:ascii="Cambria Math" w:hAnsi="Cambria Math"/>
                <w:bCs/>
                <w:i/>
              </w:rPr>
            </m:ctrlPr>
          </m:sSubPr>
          <m:e>
            <m:r>
              <w:rPr>
                <w:rFonts w:ascii="Cambria Math" w:hAnsi="Cambria Math"/>
              </w:rPr>
              <m:t>G</m:t>
            </m:r>
          </m:e>
          <m:sub>
            <m:r>
              <w:rPr>
                <w:rFonts w:ascii="Cambria Math" w:hAnsi="Cambria Math"/>
              </w:rPr>
              <m:t>u2</m:t>
            </m:r>
          </m:sub>
        </m:sSub>
      </m:oMath>
      <w:r w:rsidR="000D733C" w:rsidRPr="00FA31DE">
        <w:rPr>
          <w:bCs/>
        </w:rPr>
        <w:t xml:space="preserve">, </w:t>
      </w:r>
      <m:oMath>
        <m:sSub>
          <m:sSubPr>
            <m:ctrlPr>
              <w:rPr>
                <w:rFonts w:ascii="Cambria Math" w:hAnsi="Cambria Math"/>
                <w:bCs/>
                <w:i/>
              </w:rPr>
            </m:ctrlPr>
          </m:sSubPr>
          <m:e>
            <m:r>
              <w:rPr>
                <w:rFonts w:ascii="Cambria Math" w:hAnsi="Cambria Math"/>
              </w:rPr>
              <m:t>G</m:t>
            </m:r>
          </m:e>
          <m:sub>
            <m:r>
              <w:rPr>
                <w:rFonts w:ascii="Cambria Math" w:hAnsi="Cambria Math"/>
              </w:rPr>
              <m:t>u1</m:t>
            </m:r>
          </m:sub>
        </m:sSub>
      </m:oMath>
      <w:r w:rsidR="000D733C" w:rsidRPr="00FA31DE">
        <w:rPr>
          <w:bCs/>
        </w:rPr>
        <w:t xml:space="preserve"> and </w:t>
      </w:r>
      <m:oMath>
        <m:sSub>
          <m:sSubPr>
            <m:ctrlPr>
              <w:rPr>
                <w:rFonts w:ascii="Cambria Math" w:hAnsi="Cambria Math"/>
                <w:bCs/>
                <w:i/>
              </w:rPr>
            </m:ctrlPr>
          </m:sSubPr>
          <m:e>
            <m:r>
              <w:rPr>
                <w:rFonts w:ascii="Cambria Math" w:hAnsi="Cambria Math"/>
              </w:rPr>
              <m:t>G</m:t>
            </m:r>
          </m:e>
          <m:sub>
            <m:r>
              <w:rPr>
                <w:rFonts w:ascii="Cambria Math" w:hAnsi="Cambria Math"/>
              </w:rPr>
              <m:t>22</m:t>
            </m:r>
          </m:sub>
        </m:sSub>
        <m:r>
          <w:rPr>
            <w:rFonts w:ascii="Cambria Math" w:hAnsi="Cambria Math"/>
          </w:rPr>
          <m:t>-</m:t>
        </m:r>
        <m:sSub>
          <m:sSubPr>
            <m:ctrlPr>
              <w:rPr>
                <w:rFonts w:ascii="Cambria Math" w:hAnsi="Cambria Math"/>
                <w:bCs/>
                <w:i/>
              </w:rPr>
            </m:ctrlPr>
          </m:sSubPr>
          <m:e>
            <m:r>
              <w:rPr>
                <w:rFonts w:ascii="Cambria Math" w:hAnsi="Cambria Math"/>
              </w:rPr>
              <m:t>G</m:t>
            </m:r>
          </m:e>
          <m:sub>
            <m:r>
              <w:rPr>
                <w:rFonts w:ascii="Cambria Math" w:hAnsi="Cambria Math"/>
              </w:rPr>
              <m:t>21</m:t>
            </m:r>
          </m:sub>
        </m:sSub>
      </m:oMath>
      <w:r w:rsidR="000D733C" w:rsidRPr="00FA31DE">
        <w:rPr>
          <w:bCs/>
          <w:i/>
        </w:rPr>
        <w:t>.</w:t>
      </w:r>
      <w:r w:rsidR="002043D5" w:rsidRPr="00FA31DE">
        <w:rPr>
          <w:bCs/>
          <w:vertAlign w:val="superscript"/>
        </w:rPr>
        <w:t>25</w:t>
      </w:r>
      <w:r w:rsidR="007A1E06" w:rsidRPr="00FA31DE">
        <w:rPr>
          <w:bCs/>
          <w:vertAlign w:val="superscript"/>
        </w:rPr>
        <w:t>,2</w:t>
      </w:r>
      <w:r w:rsidR="002043D5" w:rsidRPr="00FA31DE">
        <w:rPr>
          <w:bCs/>
          <w:vertAlign w:val="superscript"/>
        </w:rPr>
        <w:t>8</w:t>
      </w:r>
      <w:r w:rsidRPr="00FA31DE">
        <w:rPr>
          <w:bCs/>
        </w:rPr>
        <w:t xml:space="preserve"> </w:t>
      </w:r>
      <w:r w:rsidR="007877DA" w:rsidRPr="00FA31DE">
        <w:rPr>
          <w:bCs/>
        </w:rPr>
        <w:t>F</w:t>
      </w:r>
      <w:r w:rsidRPr="00FA31DE">
        <w:rPr>
          <w:bCs/>
        </w:rPr>
        <w:t xml:space="preserve">rom the </w:t>
      </w:r>
      <w:r w:rsidR="007A1E06" w:rsidRPr="00FA31DE">
        <w:rPr>
          <w:bCs/>
        </w:rPr>
        <w:t xml:space="preserve">pseudo </w:t>
      </w:r>
      <w:r w:rsidRPr="00FA31DE">
        <w:rPr>
          <w:bCs/>
        </w:rPr>
        <w:t xml:space="preserve">chemical potential (solubility difference) with entrainer we have the value for the full </w:t>
      </w:r>
      <w:r w:rsidR="00DF4A31" w:rsidRPr="00FA31DE">
        <w:rPr>
          <w:bCs/>
        </w:rPr>
        <w:t>solubilization gradient</w:t>
      </w:r>
      <w:r w:rsidRPr="00FA31DE">
        <w:rPr>
          <w:bCs/>
        </w:rPr>
        <w:t xml:space="preserve">. Independently we have  </w:t>
      </w:r>
      <m:oMath>
        <m:r>
          <w:rPr>
            <w:rFonts w:ascii="Cambria Math" w:eastAsia="MS Mincho" w:hAnsi="Cambria Math"/>
          </w:rPr>
          <m:t>1+</m:t>
        </m:r>
        <m:sSub>
          <m:sSubPr>
            <m:ctrlPr>
              <w:rPr>
                <w:rFonts w:ascii="Cambria Math" w:eastAsia="MS Mincho" w:hAnsi="Cambria Math"/>
                <w:bCs/>
                <w:i/>
              </w:rPr>
            </m:ctrlPr>
          </m:sSubPr>
          <m:e>
            <m:r>
              <w:rPr>
                <w:rFonts w:ascii="Cambria Math" w:eastAsia="MS Mincho" w:hAnsi="Cambria Math"/>
              </w:rPr>
              <m:t>c</m:t>
            </m:r>
          </m:e>
          <m:sub>
            <m:r>
              <w:rPr>
                <w:rFonts w:ascii="Cambria Math" w:eastAsia="MS Mincho" w:hAnsi="Cambria Math"/>
              </w:rPr>
              <m:t>2</m:t>
            </m:r>
          </m:sub>
        </m:sSub>
        <m:d>
          <m:dPr>
            <m:ctrlPr>
              <w:rPr>
                <w:rFonts w:ascii="Cambria Math" w:eastAsia="MS Mincho" w:hAnsi="Cambria Math"/>
                <w:bCs/>
                <w:i/>
              </w:rPr>
            </m:ctrlPr>
          </m:dPr>
          <m:e>
            <m:sSub>
              <m:sSubPr>
                <m:ctrlPr>
                  <w:rPr>
                    <w:rFonts w:ascii="Cambria Math" w:eastAsia="MS Mincho" w:hAnsi="Cambria Math"/>
                    <w:bCs/>
                  </w:rPr>
                </m:ctrlPr>
              </m:sSubPr>
              <m:e>
                <m:r>
                  <w:rPr>
                    <w:rFonts w:ascii="Cambria Math" w:eastAsia="MS Mincho" w:hAnsi="Cambria Math"/>
                  </w:rPr>
                  <m:t>G</m:t>
                </m:r>
              </m:e>
              <m:sub>
                <m:r>
                  <m:rPr>
                    <m:sty m:val="p"/>
                  </m:rPr>
                  <w:rPr>
                    <w:rFonts w:ascii="Cambria Math" w:eastAsia="MS Mincho" w:hAnsi="Cambria Math"/>
                  </w:rPr>
                  <m:t>22</m:t>
                </m:r>
              </m:sub>
            </m:sSub>
            <m:r>
              <m:rPr>
                <m:sty m:val="p"/>
              </m:rPr>
              <w:rPr>
                <w:rFonts w:ascii="Cambria Math" w:eastAsia="MS Mincho" w:hAnsi="Cambria Math"/>
              </w:rPr>
              <m:t>-</m:t>
            </m:r>
            <m:sSub>
              <m:sSubPr>
                <m:ctrlPr>
                  <w:rPr>
                    <w:rFonts w:ascii="Cambria Math" w:eastAsia="MS Mincho" w:hAnsi="Cambria Math"/>
                    <w:bCs/>
                  </w:rPr>
                </m:ctrlPr>
              </m:sSubPr>
              <m:e>
                <m:r>
                  <w:rPr>
                    <w:rFonts w:ascii="Cambria Math" w:eastAsia="MS Mincho" w:hAnsi="Cambria Math"/>
                  </w:rPr>
                  <m:t>G</m:t>
                </m:r>
              </m:e>
              <m:sub>
                <m:r>
                  <m:rPr>
                    <m:sty m:val="p"/>
                  </m:rPr>
                  <w:rPr>
                    <w:rFonts w:ascii="Cambria Math" w:eastAsia="MS Mincho" w:hAnsi="Cambria Math"/>
                  </w:rPr>
                  <m:t>21</m:t>
                </m:r>
              </m:sub>
            </m:sSub>
          </m:e>
        </m:d>
      </m:oMath>
      <w:r w:rsidRPr="00FA31DE">
        <w:rPr>
          <w:bCs/>
        </w:rPr>
        <w:t xml:space="preserve"> so combining them we can c</w:t>
      </w:r>
      <w:r w:rsidR="00534E69" w:rsidRPr="00FA31DE">
        <w:rPr>
          <w:bCs/>
        </w:rPr>
        <w:t>alculate</w:t>
      </w:r>
      <w:r w:rsidR="00DF4A31" w:rsidRPr="00FA31DE">
        <w:rPr>
          <w:bCs/>
        </w:rPr>
        <w:t xml:space="preserve"> the </w:t>
      </w:r>
      <w:proofErr w:type="gramStart"/>
      <w:r w:rsidR="00DF4A31" w:rsidRPr="00FA31DE">
        <w:rPr>
          <w:bCs/>
        </w:rPr>
        <w:t>numerator</w:t>
      </w:r>
      <w:r w:rsidRPr="00FA31DE">
        <w:rPr>
          <w:bCs/>
        </w:rPr>
        <w:t xml:space="preserve"> </w:t>
      </w:r>
      <w:proofErr w:type="gramEnd"/>
      <m:oMath>
        <m:sSub>
          <m:sSubPr>
            <m:ctrlPr>
              <w:rPr>
                <w:rFonts w:ascii="Cambria Math" w:hAnsi="Cambria Math"/>
                <w:bCs/>
                <w:i/>
              </w:rPr>
            </m:ctrlPr>
          </m:sSubPr>
          <m:e>
            <m:r>
              <w:rPr>
                <w:rFonts w:ascii="Cambria Math" w:hAnsi="Cambria Math"/>
              </w:rPr>
              <m:t>G</m:t>
            </m:r>
          </m:e>
          <m:sub>
            <m:r>
              <w:rPr>
                <w:rFonts w:ascii="Cambria Math" w:hAnsi="Cambria Math"/>
              </w:rPr>
              <m:t>u2</m:t>
            </m:r>
          </m:sub>
        </m:sSub>
        <m:r>
          <w:rPr>
            <w:rFonts w:ascii="Cambria Math" w:hAnsi="Cambria Math"/>
          </w:rPr>
          <m:t>-</m:t>
        </m:r>
        <m:sSub>
          <m:sSubPr>
            <m:ctrlPr>
              <w:rPr>
                <w:rFonts w:ascii="Cambria Math" w:hAnsi="Cambria Math"/>
                <w:bCs/>
                <w:i/>
              </w:rPr>
            </m:ctrlPr>
          </m:sSubPr>
          <m:e>
            <m:r>
              <w:rPr>
                <w:rFonts w:ascii="Cambria Math" w:hAnsi="Cambria Math"/>
              </w:rPr>
              <m:t>G</m:t>
            </m:r>
          </m:e>
          <m:sub>
            <m:r>
              <w:rPr>
                <w:rFonts w:ascii="Cambria Math" w:hAnsi="Cambria Math"/>
              </w:rPr>
              <m:t>u1</m:t>
            </m:r>
          </m:sub>
        </m:sSub>
      </m:oMath>
      <w:r w:rsidRPr="00FA31DE">
        <w:rPr>
          <w:bCs/>
        </w:rPr>
        <w:t xml:space="preserve">. Via the solubility versus pressure curves we have </w:t>
      </w:r>
      <m:oMath>
        <m:sSub>
          <m:sSubPr>
            <m:ctrlPr>
              <w:rPr>
                <w:rFonts w:ascii="Cambria Math" w:hAnsi="Cambria Math"/>
                <w:bCs/>
                <w:i/>
              </w:rPr>
            </m:ctrlPr>
          </m:sSubPr>
          <m:e>
            <m:r>
              <w:rPr>
                <w:rFonts w:ascii="Cambria Math" w:hAnsi="Cambria Math"/>
              </w:rPr>
              <m:t>V</m:t>
            </m:r>
          </m:e>
          <m:sub>
            <m:r>
              <w:rPr>
                <w:rFonts w:ascii="Cambria Math" w:hAnsi="Cambria Math"/>
              </w:rPr>
              <m:t>u</m:t>
            </m:r>
          </m:sub>
        </m:sSub>
      </m:oMath>
      <w:r w:rsidR="000D733C" w:rsidRPr="00FA31DE">
        <w:rPr>
          <w:bCs/>
        </w:rPr>
        <w:t xml:space="preserve"> </w:t>
      </w:r>
      <w:r w:rsidRPr="00FA31DE">
        <w:rPr>
          <w:bCs/>
        </w:rPr>
        <w:t xml:space="preserve">and </w:t>
      </w:r>
      <w:r w:rsidR="007877DA" w:rsidRPr="00FA31DE">
        <w:rPr>
          <w:bCs/>
        </w:rPr>
        <w:t xml:space="preserve">from </w:t>
      </w:r>
      <w:r w:rsidR="00FA0821" w:rsidRPr="00FA31DE">
        <w:rPr>
          <w:bCs/>
        </w:rPr>
        <w:t xml:space="preserve">Eq. (4) </w:t>
      </w:r>
      <w:r w:rsidR="007877DA" w:rsidRPr="00FA31DE">
        <w:t xml:space="preserve">and </w:t>
      </w:r>
      <w:r w:rsidRPr="00FA31DE">
        <w:rPr>
          <w:bCs/>
        </w:rPr>
        <w:t>with our “reasonable” estimates of</w:t>
      </w:r>
      <w:r w:rsidR="000D733C" w:rsidRPr="00FA31DE">
        <w:rPr>
          <w:bCs/>
        </w:rPr>
        <w:t xml:space="preserve"> </w:t>
      </w:r>
      <m:oMath>
        <m:sSub>
          <m:sSubPr>
            <m:ctrlPr>
              <w:rPr>
                <w:rFonts w:ascii="Cambria Math" w:hAnsi="Cambria Math"/>
                <w:bCs/>
                <w:i/>
              </w:rPr>
            </m:ctrlPr>
          </m:sSubPr>
          <m:e>
            <m:r>
              <w:rPr>
                <w:rFonts w:ascii="Cambria Math" w:hAnsi="Cambria Math"/>
              </w:rPr>
              <m:t>V</m:t>
            </m:r>
          </m:e>
          <m:sub>
            <m:r>
              <w:rPr>
                <w:rFonts w:ascii="Cambria Math" w:hAnsi="Cambria Math"/>
              </w:rPr>
              <m:t>1</m:t>
            </m:r>
          </m:sub>
        </m:sSub>
      </m:oMath>
      <w:r w:rsidR="000D733C" w:rsidRPr="00FA31DE">
        <w:rPr>
          <w:bCs/>
        </w:rPr>
        <w:t xml:space="preserve"> and </w:t>
      </w:r>
      <m:oMath>
        <m:sSub>
          <m:sSubPr>
            <m:ctrlPr>
              <w:rPr>
                <w:rFonts w:ascii="Cambria Math" w:hAnsi="Cambria Math"/>
                <w:bCs/>
                <w:i/>
              </w:rPr>
            </m:ctrlPr>
          </m:sSubPr>
          <m:e>
            <m:r>
              <w:rPr>
                <w:rFonts w:ascii="Cambria Math" w:hAnsi="Cambria Math"/>
              </w:rPr>
              <m:t>V</m:t>
            </m:r>
          </m:e>
          <m:sub>
            <m:r>
              <w:rPr>
                <w:rFonts w:ascii="Cambria Math" w:hAnsi="Cambria Math"/>
              </w:rPr>
              <m:t>2</m:t>
            </m:r>
          </m:sub>
        </m:sSub>
      </m:oMath>
      <w:r w:rsidR="000D733C" w:rsidRPr="00FA31DE">
        <w:rPr>
          <w:bCs/>
        </w:rPr>
        <w:t xml:space="preserve"> </w:t>
      </w:r>
      <w:r w:rsidRPr="00FA31DE">
        <w:rPr>
          <w:bCs/>
        </w:rPr>
        <w:t xml:space="preserve">we can solve the simultaneous equations involving </w:t>
      </w:r>
      <m:oMath>
        <m:sSub>
          <m:sSubPr>
            <m:ctrlPr>
              <w:rPr>
                <w:rFonts w:ascii="Cambria Math" w:hAnsi="Cambria Math"/>
                <w:bCs/>
                <w:i/>
              </w:rPr>
            </m:ctrlPr>
          </m:sSubPr>
          <m:e>
            <m:r>
              <w:rPr>
                <w:rFonts w:ascii="Cambria Math" w:hAnsi="Cambria Math"/>
              </w:rPr>
              <m:t>G</m:t>
            </m:r>
          </m:e>
          <m:sub>
            <m:r>
              <w:rPr>
                <w:rFonts w:ascii="Cambria Math" w:hAnsi="Cambria Math"/>
              </w:rPr>
              <m:t>u2</m:t>
            </m:r>
          </m:sub>
        </m:sSub>
      </m:oMath>
      <w:r w:rsidR="000D733C" w:rsidRPr="00FA31DE">
        <w:rPr>
          <w:bCs/>
        </w:rPr>
        <w:t xml:space="preserve"> </w:t>
      </w:r>
      <w:proofErr w:type="gramStart"/>
      <w:r w:rsidR="000D733C" w:rsidRPr="00FA31DE">
        <w:rPr>
          <w:bCs/>
        </w:rPr>
        <w:t xml:space="preserve">and </w:t>
      </w:r>
      <w:proofErr w:type="gramEnd"/>
      <m:oMath>
        <m:sSub>
          <m:sSubPr>
            <m:ctrlPr>
              <w:rPr>
                <w:rFonts w:ascii="Cambria Math" w:hAnsi="Cambria Math"/>
                <w:bCs/>
                <w:i/>
              </w:rPr>
            </m:ctrlPr>
          </m:sSubPr>
          <m:e>
            <m:r>
              <w:rPr>
                <w:rFonts w:ascii="Cambria Math" w:hAnsi="Cambria Math"/>
              </w:rPr>
              <m:t>G</m:t>
            </m:r>
          </m:e>
          <m:sub>
            <m:r>
              <w:rPr>
                <w:rFonts w:ascii="Cambria Math" w:hAnsi="Cambria Math"/>
              </w:rPr>
              <m:t>u1</m:t>
            </m:r>
          </m:sub>
        </m:sSub>
      </m:oMath>
      <w:r w:rsidR="000D733C" w:rsidRPr="00FA31DE">
        <w:rPr>
          <w:bCs/>
        </w:rPr>
        <w:t>.</w:t>
      </w:r>
    </w:p>
    <w:p w14:paraId="3C420771" w14:textId="77777777" w:rsidR="00426A8A" w:rsidRPr="00FA31DE" w:rsidRDefault="00426A8A" w:rsidP="000331BE">
      <w:pPr>
        <w:spacing w:after="0" w:line="480" w:lineRule="auto"/>
        <w:ind w:firstLine="202"/>
        <w:rPr>
          <w:bCs/>
        </w:rPr>
      </w:pPr>
    </w:p>
    <w:p w14:paraId="58D8F3C8" w14:textId="02206316" w:rsidR="000331BE" w:rsidRPr="00FA31DE" w:rsidRDefault="000331BE" w:rsidP="000331BE">
      <w:pPr>
        <w:spacing w:after="0" w:line="480" w:lineRule="auto"/>
        <w:ind w:firstLine="202"/>
        <w:rPr>
          <w:bCs/>
        </w:rPr>
      </w:pPr>
      <w:r w:rsidRPr="00FA31DE">
        <w:rPr>
          <w:bCs/>
        </w:rPr>
        <w:t xml:space="preserve">With the specific example shown, it is clear that by far the dominant term in terms of solubilizing benzoic acid is </w:t>
      </w:r>
      <m:oMath>
        <m:sSub>
          <m:sSubPr>
            <m:ctrlPr>
              <w:rPr>
                <w:rFonts w:ascii="Cambria Math" w:hAnsi="Cambria Math"/>
                <w:bCs/>
                <w:i/>
              </w:rPr>
            </m:ctrlPr>
          </m:sSubPr>
          <m:e>
            <m:r>
              <w:rPr>
                <w:rFonts w:ascii="Cambria Math" w:hAnsi="Cambria Math"/>
              </w:rPr>
              <m:t>G</m:t>
            </m:r>
          </m:e>
          <m:sub>
            <m:r>
              <w:rPr>
                <w:rFonts w:ascii="Cambria Math" w:hAnsi="Cambria Math"/>
              </w:rPr>
              <m:t>u2</m:t>
            </m:r>
          </m:sub>
        </m:sSub>
      </m:oMath>
      <w:r w:rsidR="000D733C" w:rsidRPr="00FA31DE">
        <w:rPr>
          <w:bCs/>
        </w:rPr>
        <w:t xml:space="preserve"> </w:t>
      </w:r>
      <w:r w:rsidR="00E55586" w:rsidRPr="00FA31DE">
        <w:rPr>
          <w:bCs/>
        </w:rPr>
        <w:t xml:space="preserve">(~3000 </w:t>
      </w:r>
      <w:r w:rsidR="00F07B0C" w:rsidRPr="00FA31DE">
        <w:rPr>
          <w:bCs/>
        </w:rPr>
        <w:t>cm</w:t>
      </w:r>
      <w:r w:rsidR="00F07B0C" w:rsidRPr="00FA31DE">
        <w:rPr>
          <w:bCs/>
          <w:vertAlign w:val="superscript"/>
        </w:rPr>
        <w:t>3</w:t>
      </w:r>
      <w:r w:rsidR="00E55586" w:rsidRPr="00FA31DE">
        <w:rPr>
          <w:bCs/>
        </w:rPr>
        <w:t>/mol), which is greater than</w:t>
      </w:r>
      <w:r w:rsidRPr="00FA31DE">
        <w:rPr>
          <w:bCs/>
        </w:rPr>
        <w:t xml:space="preserve"> </w:t>
      </w:r>
      <m:oMath>
        <m:sSub>
          <m:sSubPr>
            <m:ctrlPr>
              <w:rPr>
                <w:rFonts w:ascii="Cambria Math" w:hAnsi="Cambria Math"/>
                <w:bCs/>
                <w:i/>
              </w:rPr>
            </m:ctrlPr>
          </m:sSubPr>
          <m:e>
            <m:r>
              <w:rPr>
                <w:rFonts w:ascii="Cambria Math" w:hAnsi="Cambria Math"/>
              </w:rPr>
              <m:t>G</m:t>
            </m:r>
          </m:e>
          <m:sub>
            <m:r>
              <w:rPr>
                <w:rFonts w:ascii="Cambria Math" w:hAnsi="Cambria Math"/>
              </w:rPr>
              <m:t>u1</m:t>
            </m:r>
          </m:sub>
        </m:sSub>
      </m:oMath>
      <w:r w:rsidR="000D733C" w:rsidRPr="00FA31DE">
        <w:rPr>
          <w:bCs/>
        </w:rPr>
        <w:t xml:space="preserve"> </w:t>
      </w:r>
      <w:r w:rsidR="00E55586" w:rsidRPr="00FA31DE">
        <w:rPr>
          <w:bCs/>
        </w:rPr>
        <w:t>(</w:t>
      </w:r>
      <w:r w:rsidRPr="00FA31DE">
        <w:rPr>
          <w:bCs/>
        </w:rPr>
        <w:t xml:space="preserve">~700 </w:t>
      </w:r>
      <w:r w:rsidR="00F07B0C" w:rsidRPr="00FA31DE">
        <w:rPr>
          <w:bCs/>
        </w:rPr>
        <w:t>cm</w:t>
      </w:r>
      <w:r w:rsidR="00F07B0C" w:rsidRPr="00FA31DE">
        <w:rPr>
          <w:bCs/>
          <w:vertAlign w:val="superscript"/>
        </w:rPr>
        <w:t>3</w:t>
      </w:r>
      <w:r w:rsidRPr="00FA31DE">
        <w:rPr>
          <w:bCs/>
        </w:rPr>
        <w:t>/mol</w:t>
      </w:r>
      <w:r w:rsidR="00E55586" w:rsidRPr="00FA31DE">
        <w:rPr>
          <w:bCs/>
        </w:rPr>
        <w:t>)</w:t>
      </w:r>
      <w:r w:rsidR="000D733C" w:rsidRPr="00FA31DE">
        <w:rPr>
          <w:bCs/>
        </w:rPr>
        <w:t xml:space="preserve">. Although we do not know </w:t>
      </w:r>
      <m:oMath>
        <m:sSub>
          <m:sSubPr>
            <m:ctrlPr>
              <w:rPr>
                <w:rFonts w:ascii="Cambria Math" w:hAnsi="Cambria Math"/>
                <w:bCs/>
                <w:i/>
              </w:rPr>
            </m:ctrlPr>
          </m:sSubPr>
          <m:e>
            <m:r>
              <w:rPr>
                <w:rFonts w:ascii="Cambria Math" w:hAnsi="Cambria Math"/>
              </w:rPr>
              <m:t>G</m:t>
            </m:r>
          </m:e>
          <m:sub>
            <m:r>
              <w:rPr>
                <w:rFonts w:ascii="Cambria Math" w:hAnsi="Cambria Math"/>
              </w:rPr>
              <m:t>22</m:t>
            </m:r>
          </m:sub>
        </m:sSub>
      </m:oMath>
      <w:r w:rsidR="000D733C" w:rsidRPr="00FA31DE">
        <w:rPr>
          <w:bCs/>
        </w:rPr>
        <w:t xml:space="preserve"> and </w:t>
      </w:r>
      <m:oMath>
        <m:sSub>
          <m:sSubPr>
            <m:ctrlPr>
              <w:rPr>
                <w:rFonts w:ascii="Cambria Math" w:hAnsi="Cambria Math"/>
                <w:bCs/>
                <w:i/>
              </w:rPr>
            </m:ctrlPr>
          </m:sSubPr>
          <m:e>
            <m:r>
              <w:rPr>
                <w:rFonts w:ascii="Cambria Math" w:hAnsi="Cambria Math"/>
              </w:rPr>
              <m:t>G</m:t>
            </m:r>
          </m:e>
          <m:sub>
            <m:r>
              <w:rPr>
                <w:rFonts w:ascii="Cambria Math" w:hAnsi="Cambria Math"/>
              </w:rPr>
              <m:t>21</m:t>
            </m:r>
          </m:sub>
        </m:sSub>
      </m:oMath>
      <w:r w:rsidR="000D733C" w:rsidRPr="00FA31DE">
        <w:rPr>
          <w:bCs/>
        </w:rPr>
        <w:t xml:space="preserve"> </w:t>
      </w:r>
      <w:r w:rsidRPr="00FA31DE">
        <w:rPr>
          <w:bCs/>
        </w:rPr>
        <w:t xml:space="preserve">independently, we can see that their balance is only ~100 </w:t>
      </w:r>
      <w:r w:rsidR="00F07B0C" w:rsidRPr="00FA31DE">
        <w:rPr>
          <w:bCs/>
        </w:rPr>
        <w:t>cm</w:t>
      </w:r>
      <w:r w:rsidR="00F07B0C" w:rsidRPr="00FA31DE">
        <w:rPr>
          <w:bCs/>
          <w:vertAlign w:val="superscript"/>
        </w:rPr>
        <w:t>3</w:t>
      </w:r>
      <w:r w:rsidRPr="00FA31DE">
        <w:rPr>
          <w:bCs/>
        </w:rPr>
        <w:t>/mol and in any event, because of the</w:t>
      </w:r>
      <w:r w:rsidR="00A566BA" w:rsidRPr="00FA31DE">
        <w:rPr>
          <w:bCs/>
        </w:rPr>
        <w:t xml:space="preserve"> small value of</w:t>
      </w:r>
      <w:r w:rsidR="000D733C" w:rsidRPr="00FA31DE">
        <w:rPr>
          <w:bCs/>
        </w:rPr>
        <w:t xml:space="preserve"> </w:t>
      </w:r>
      <m:oMath>
        <m:sSub>
          <m:sSubPr>
            <m:ctrlPr>
              <w:rPr>
                <w:rFonts w:ascii="Cambria Math" w:hAnsi="Cambria Math"/>
                <w:bCs/>
                <w:i/>
              </w:rPr>
            </m:ctrlPr>
          </m:sSubPr>
          <m:e>
            <m:r>
              <w:rPr>
                <w:rFonts w:ascii="Cambria Math" w:hAnsi="Cambria Math"/>
              </w:rPr>
              <m:t>c</m:t>
            </m:r>
          </m:e>
          <m:sub>
            <m:r>
              <w:rPr>
                <w:rFonts w:ascii="Cambria Math" w:hAnsi="Cambria Math"/>
              </w:rPr>
              <m:t>2</m:t>
            </m:r>
          </m:sub>
        </m:sSub>
      </m:oMath>
      <w:r w:rsidR="000D733C" w:rsidRPr="00FA31DE">
        <w:rPr>
          <w:bCs/>
        </w:rPr>
        <w:t xml:space="preserve"> </w:t>
      </w:r>
      <w:r w:rsidR="00A566BA" w:rsidRPr="00FA31DE">
        <w:rPr>
          <w:bCs/>
        </w:rPr>
        <w:t>(0.6</w:t>
      </w:r>
      <w:r w:rsidR="00952F40" w:rsidRPr="00FA31DE">
        <w:rPr>
          <w:bCs/>
        </w:rPr>
        <w:t xml:space="preserve"> </w:t>
      </w:r>
      <w:r w:rsidR="00A566BA" w:rsidRPr="00FA31DE">
        <w:rPr>
          <w:bCs/>
        </w:rPr>
        <w:t>M methanol compared to 17</w:t>
      </w:r>
      <w:r w:rsidR="00952F40" w:rsidRPr="00FA31DE">
        <w:rPr>
          <w:bCs/>
        </w:rPr>
        <w:t xml:space="preserve"> </w:t>
      </w:r>
      <w:r w:rsidR="00A566BA" w:rsidRPr="00FA31DE">
        <w:rPr>
          <w:bCs/>
        </w:rPr>
        <w:t xml:space="preserve">M </w:t>
      </w:r>
      <w:r w:rsidR="004F6167" w:rsidRPr="00FA31DE">
        <w:rPr>
          <w:rFonts w:eastAsia="MS Mincho"/>
        </w:rPr>
        <w:t>CO</w:t>
      </w:r>
      <w:r w:rsidR="004F6167" w:rsidRPr="00FA31DE">
        <w:rPr>
          <w:rFonts w:eastAsia="MS Mincho"/>
          <w:vertAlign w:val="subscript"/>
        </w:rPr>
        <w:t>2</w:t>
      </w:r>
      <w:r w:rsidR="00A566BA" w:rsidRPr="00FA31DE">
        <w:rPr>
          <w:bCs/>
        </w:rPr>
        <w:t xml:space="preserve">), the net effect is a value of 1.08 for the </w:t>
      </w:r>
      <m:oMath>
        <m:r>
          <w:rPr>
            <w:rFonts w:ascii="Cambria Math" w:eastAsia="MS Mincho" w:hAnsi="Cambria Math"/>
          </w:rPr>
          <m:t>1+</m:t>
        </m:r>
        <m:sSub>
          <m:sSubPr>
            <m:ctrlPr>
              <w:rPr>
                <w:rFonts w:ascii="Cambria Math" w:eastAsia="MS Mincho" w:hAnsi="Cambria Math"/>
                <w:bCs/>
                <w:i/>
              </w:rPr>
            </m:ctrlPr>
          </m:sSubPr>
          <m:e>
            <m:r>
              <w:rPr>
                <w:rFonts w:ascii="Cambria Math" w:eastAsia="MS Mincho" w:hAnsi="Cambria Math"/>
              </w:rPr>
              <m:t>c</m:t>
            </m:r>
          </m:e>
          <m:sub>
            <m:r>
              <w:rPr>
                <w:rFonts w:ascii="Cambria Math" w:eastAsia="MS Mincho" w:hAnsi="Cambria Math"/>
              </w:rPr>
              <m:t>2</m:t>
            </m:r>
          </m:sub>
        </m:sSub>
        <m:d>
          <m:dPr>
            <m:ctrlPr>
              <w:rPr>
                <w:rFonts w:ascii="Cambria Math" w:eastAsia="MS Mincho" w:hAnsi="Cambria Math"/>
                <w:bCs/>
                <w:i/>
              </w:rPr>
            </m:ctrlPr>
          </m:dPr>
          <m:e>
            <m:sSub>
              <m:sSubPr>
                <m:ctrlPr>
                  <w:rPr>
                    <w:rFonts w:ascii="Cambria Math" w:eastAsia="MS Mincho" w:hAnsi="Cambria Math"/>
                    <w:bCs/>
                  </w:rPr>
                </m:ctrlPr>
              </m:sSubPr>
              <m:e>
                <m:r>
                  <w:rPr>
                    <w:rFonts w:ascii="Cambria Math" w:eastAsia="MS Mincho" w:hAnsi="Cambria Math"/>
                  </w:rPr>
                  <m:t>G</m:t>
                </m:r>
              </m:e>
              <m:sub>
                <m:r>
                  <m:rPr>
                    <m:sty m:val="p"/>
                  </m:rPr>
                  <w:rPr>
                    <w:rFonts w:ascii="Cambria Math" w:eastAsia="MS Mincho" w:hAnsi="Cambria Math"/>
                  </w:rPr>
                  <m:t>22</m:t>
                </m:r>
              </m:sub>
            </m:sSub>
            <m:r>
              <m:rPr>
                <m:sty m:val="p"/>
              </m:rPr>
              <w:rPr>
                <w:rFonts w:ascii="Cambria Math" w:eastAsia="MS Mincho" w:hAnsi="Cambria Math"/>
              </w:rPr>
              <m:t>-</m:t>
            </m:r>
            <m:sSub>
              <m:sSubPr>
                <m:ctrlPr>
                  <w:rPr>
                    <w:rFonts w:ascii="Cambria Math" w:eastAsia="MS Mincho" w:hAnsi="Cambria Math"/>
                    <w:bCs/>
                  </w:rPr>
                </m:ctrlPr>
              </m:sSubPr>
              <m:e>
                <m:r>
                  <w:rPr>
                    <w:rFonts w:ascii="Cambria Math" w:eastAsia="MS Mincho" w:hAnsi="Cambria Math"/>
                  </w:rPr>
                  <m:t>G</m:t>
                </m:r>
              </m:e>
              <m:sub>
                <m:r>
                  <m:rPr>
                    <m:sty m:val="p"/>
                  </m:rPr>
                  <w:rPr>
                    <w:rFonts w:ascii="Cambria Math" w:eastAsia="MS Mincho" w:hAnsi="Cambria Math"/>
                  </w:rPr>
                  <m:t>21</m:t>
                </m:r>
              </m:sub>
            </m:sSub>
          </m:e>
        </m:d>
      </m:oMath>
      <w:r w:rsidR="00A566BA" w:rsidRPr="00FA31DE">
        <w:rPr>
          <w:bCs/>
        </w:rPr>
        <w:t xml:space="preserve"> term which means that any self-clustering of methanol compared to methanol-</w:t>
      </w:r>
      <w:r w:rsidR="004F6167" w:rsidRPr="00FA31DE">
        <w:rPr>
          <w:rFonts w:eastAsia="MS Mincho"/>
        </w:rPr>
        <w:t>CO</w:t>
      </w:r>
      <w:r w:rsidR="004F6167" w:rsidRPr="00FA31DE">
        <w:rPr>
          <w:rFonts w:eastAsia="MS Mincho"/>
          <w:vertAlign w:val="subscript"/>
        </w:rPr>
        <w:t>2</w:t>
      </w:r>
      <w:r w:rsidR="00A566BA" w:rsidRPr="00FA31DE">
        <w:rPr>
          <w:bCs/>
        </w:rPr>
        <w:t xml:space="preserve"> interactions, is </w:t>
      </w:r>
      <w:r w:rsidR="00A566BA" w:rsidRPr="00FA31DE">
        <w:rPr>
          <w:bCs/>
          <w:i/>
        </w:rPr>
        <w:t>reducing</w:t>
      </w:r>
      <w:r w:rsidR="00A566BA" w:rsidRPr="00FA31DE">
        <w:rPr>
          <w:bCs/>
        </w:rPr>
        <w:t xml:space="preserve"> the s</w:t>
      </w:r>
      <w:r w:rsidR="00367465" w:rsidRPr="00FA31DE">
        <w:rPr>
          <w:bCs/>
        </w:rPr>
        <w:t>olubilization</w:t>
      </w:r>
      <w:r w:rsidR="00A566BA" w:rsidRPr="00FA31DE">
        <w:rPr>
          <w:bCs/>
        </w:rPr>
        <w:t xml:space="preserve"> effect by 8%. Self-clustering, far from being a driving force for s</w:t>
      </w:r>
      <w:r w:rsidR="00367465" w:rsidRPr="00FA31DE">
        <w:rPr>
          <w:bCs/>
        </w:rPr>
        <w:t>olubilization</w:t>
      </w:r>
      <w:proofErr w:type="gramStart"/>
      <w:r w:rsidR="007A1E06" w:rsidRPr="00FA31DE">
        <w:rPr>
          <w:bCs/>
        </w:rPr>
        <w:t>,</w:t>
      </w:r>
      <w:r w:rsidR="007A1E06" w:rsidRPr="00FA31DE">
        <w:rPr>
          <w:bCs/>
          <w:vertAlign w:val="superscript"/>
        </w:rPr>
        <w:t>12,13</w:t>
      </w:r>
      <w:proofErr w:type="gramEnd"/>
      <w:r w:rsidR="007A1E06" w:rsidRPr="00FA31DE">
        <w:rPr>
          <w:bCs/>
        </w:rPr>
        <w:t xml:space="preserve"> </w:t>
      </w:r>
      <w:r w:rsidR="00A566BA" w:rsidRPr="00FA31DE">
        <w:rPr>
          <w:bCs/>
        </w:rPr>
        <w:t>provides a modest, but unwelcome, reduction in solubility.</w:t>
      </w:r>
    </w:p>
    <w:p w14:paraId="75DD0CD4" w14:textId="77777777" w:rsidR="00426A8A" w:rsidRPr="00FA31DE" w:rsidRDefault="00426A8A" w:rsidP="00B068ED">
      <w:pPr>
        <w:spacing w:after="0" w:line="480" w:lineRule="auto"/>
        <w:ind w:firstLine="202"/>
        <w:rPr>
          <w:rFonts w:eastAsia="MS Mincho"/>
          <w:b/>
          <w:bCs/>
        </w:rPr>
      </w:pPr>
    </w:p>
    <w:p w14:paraId="7FEF0277" w14:textId="52B23987" w:rsidR="00FB5B80" w:rsidRPr="00FA31DE" w:rsidRDefault="00982FBB" w:rsidP="00050600">
      <w:pPr>
        <w:spacing w:after="0" w:line="480" w:lineRule="auto"/>
        <w:ind w:firstLine="202"/>
        <w:rPr>
          <w:rFonts w:eastAsia="MS Mincho"/>
        </w:rPr>
      </w:pPr>
      <w:r w:rsidRPr="00FA31DE">
        <w:rPr>
          <w:rFonts w:eastAsia="MS Mincho"/>
          <w:b/>
          <w:bCs/>
        </w:rPr>
        <w:t>A</w:t>
      </w:r>
      <w:r w:rsidR="00A566BA" w:rsidRPr="00FA31DE">
        <w:rPr>
          <w:rFonts w:eastAsia="MS Mincho"/>
          <w:b/>
          <w:bCs/>
        </w:rPr>
        <w:t>ll the</w:t>
      </w:r>
      <w:r w:rsidRPr="00FA31DE">
        <w:rPr>
          <w:rFonts w:eastAsia="MS Mincho"/>
          <w:b/>
          <w:bCs/>
        </w:rPr>
        <w:t xml:space="preserve"> KB integrals</w:t>
      </w:r>
      <w:r w:rsidR="00775479" w:rsidRPr="00FA31DE">
        <w:rPr>
          <w:rFonts w:eastAsia="MS Mincho"/>
          <w:b/>
          <w:bCs/>
        </w:rPr>
        <w:t xml:space="preserve">, </w:t>
      </w:r>
      <m:oMath>
        <m:sSub>
          <m:sSubPr>
            <m:ctrlPr>
              <w:rPr>
                <w:rFonts w:ascii="Cambria Math" w:eastAsia="MS Mincho" w:hAnsi="Cambria Math"/>
                <w:bCs/>
                <w:i/>
              </w:rPr>
            </m:ctrlPr>
          </m:sSubPr>
          <m:e>
            <m:r>
              <w:rPr>
                <w:rFonts w:ascii="Cambria Math" w:eastAsia="MS Mincho" w:hAnsi="Cambria Math"/>
              </w:rPr>
              <m:t>G</m:t>
            </m:r>
          </m:e>
          <m:sub>
            <m:r>
              <w:rPr>
                <w:rFonts w:ascii="Cambria Math" w:eastAsia="MS Mincho" w:hAnsi="Cambria Math"/>
              </w:rPr>
              <m:t>22</m:t>
            </m:r>
          </m:sub>
        </m:sSub>
      </m:oMath>
      <w:r w:rsidR="00B068ED" w:rsidRPr="00FA31DE">
        <w:rPr>
          <w:rFonts w:eastAsia="MS Mincho"/>
          <w:bCs/>
        </w:rPr>
        <w:t xml:space="preserve">, </w:t>
      </w:r>
      <m:oMath>
        <m:sSub>
          <m:sSubPr>
            <m:ctrlPr>
              <w:rPr>
                <w:rFonts w:ascii="Cambria Math" w:eastAsia="MS Mincho" w:hAnsi="Cambria Math"/>
                <w:bCs/>
                <w:i/>
              </w:rPr>
            </m:ctrlPr>
          </m:sSubPr>
          <m:e>
            <m:r>
              <w:rPr>
                <w:rFonts w:ascii="Cambria Math" w:eastAsia="MS Mincho" w:hAnsi="Cambria Math"/>
              </w:rPr>
              <m:t>G</m:t>
            </m:r>
          </m:e>
          <m:sub>
            <m:r>
              <w:rPr>
                <w:rFonts w:ascii="Cambria Math" w:eastAsia="MS Mincho" w:hAnsi="Cambria Math"/>
              </w:rPr>
              <m:t>21</m:t>
            </m:r>
          </m:sub>
        </m:sSub>
      </m:oMath>
      <w:r w:rsidR="00B068ED" w:rsidRPr="00FA31DE">
        <w:rPr>
          <w:rFonts w:eastAsia="MS Mincho"/>
          <w:bCs/>
        </w:rPr>
        <w:t xml:space="preserve"> and </w:t>
      </w:r>
      <m:oMath>
        <m:sSub>
          <m:sSubPr>
            <m:ctrlPr>
              <w:rPr>
                <w:rFonts w:ascii="Cambria Math" w:eastAsia="MS Mincho" w:hAnsi="Cambria Math"/>
                <w:bCs/>
                <w:i/>
              </w:rPr>
            </m:ctrlPr>
          </m:sSubPr>
          <m:e>
            <m:r>
              <w:rPr>
                <w:rFonts w:ascii="Cambria Math" w:eastAsia="MS Mincho" w:hAnsi="Cambria Math"/>
              </w:rPr>
              <m:t>G</m:t>
            </m:r>
          </m:e>
          <m:sub>
            <m:r>
              <w:rPr>
                <w:rFonts w:ascii="Cambria Math" w:eastAsia="MS Mincho" w:hAnsi="Cambria Math"/>
              </w:rPr>
              <m:t>11</m:t>
            </m:r>
          </m:sub>
        </m:sSub>
      </m:oMath>
      <w:r w:rsidR="00B068ED" w:rsidRPr="00FA31DE">
        <w:rPr>
          <w:rFonts w:eastAsia="MS Mincho"/>
          <w:bCs/>
        </w:rPr>
        <w:t>, can</w:t>
      </w:r>
      <w:r w:rsidR="004B6CDC" w:rsidRPr="00FA31DE">
        <w:rPr>
          <w:rFonts w:eastAsia="MS Mincho"/>
          <w:bCs/>
        </w:rPr>
        <w:t xml:space="preserve"> </w:t>
      </w:r>
      <w:r w:rsidRPr="00FA31DE">
        <w:rPr>
          <w:rFonts w:eastAsia="MS Mincho"/>
          <w:bCs/>
        </w:rPr>
        <w:t xml:space="preserve">in principle </w:t>
      </w:r>
      <w:r w:rsidR="004B6CDC" w:rsidRPr="00FA31DE">
        <w:rPr>
          <w:rFonts w:eastAsia="MS Mincho"/>
          <w:bCs/>
        </w:rPr>
        <w:t xml:space="preserve">be calculated by </w:t>
      </w:r>
      <w:r w:rsidR="00DD7036" w:rsidRPr="00FA31DE">
        <w:rPr>
          <w:rFonts w:eastAsia="MS Mincho"/>
          <w:bCs/>
        </w:rPr>
        <w:t xml:space="preserve">a </w:t>
      </w:r>
      <w:r w:rsidR="00B068ED" w:rsidRPr="00FA31DE">
        <w:rPr>
          <w:rFonts w:eastAsia="MS Mincho"/>
          <w:bCs/>
        </w:rPr>
        <w:t>combination of activity and volumetric data</w:t>
      </w:r>
      <w:r w:rsidR="00AF788A" w:rsidRPr="00FA31DE">
        <w:rPr>
          <w:rFonts w:eastAsia="MS Mincho"/>
          <w:bCs/>
        </w:rPr>
        <w:t xml:space="preserve"> through a well-established KB-inversion procedure, which has been applied to a number of fluid mixtures.</w:t>
      </w:r>
      <w:r w:rsidR="00952F40" w:rsidRPr="00FA31DE">
        <w:rPr>
          <w:rFonts w:eastAsia="MS Mincho"/>
          <w:bCs/>
          <w:vertAlign w:val="superscript"/>
        </w:rPr>
        <w:t>22</w:t>
      </w:r>
      <w:r w:rsidR="007A1E06" w:rsidRPr="00FA31DE">
        <w:rPr>
          <w:rFonts w:eastAsia="MS Mincho"/>
          <w:bCs/>
          <w:vertAlign w:val="superscript"/>
        </w:rPr>
        <w:t>-3</w:t>
      </w:r>
      <w:r w:rsidR="00952F40" w:rsidRPr="00FA31DE">
        <w:rPr>
          <w:rFonts w:eastAsia="MS Mincho"/>
          <w:bCs/>
          <w:vertAlign w:val="superscript"/>
        </w:rPr>
        <w:t>3</w:t>
      </w:r>
      <w:r w:rsidR="00AF788A" w:rsidRPr="00FA31DE">
        <w:rPr>
          <w:rFonts w:eastAsia="MS Mincho"/>
          <w:bCs/>
        </w:rPr>
        <w:t xml:space="preserve"> </w:t>
      </w:r>
      <w:r w:rsidRPr="00FA31DE">
        <w:rPr>
          <w:rFonts w:eastAsia="MS Mincho"/>
        </w:rPr>
        <w:t>In sc</w:t>
      </w:r>
      <w:r w:rsidR="004F6167" w:rsidRPr="00FA31DE">
        <w:rPr>
          <w:rFonts w:eastAsia="MS Mincho"/>
        </w:rPr>
        <w:t>CO</w:t>
      </w:r>
      <w:r w:rsidR="004F6167" w:rsidRPr="00FA31DE">
        <w:rPr>
          <w:rFonts w:eastAsia="MS Mincho"/>
          <w:vertAlign w:val="subscript"/>
        </w:rPr>
        <w:t>2</w:t>
      </w:r>
      <w:r w:rsidRPr="00FA31DE">
        <w:rPr>
          <w:rFonts w:eastAsia="MS Mincho"/>
        </w:rPr>
        <w:t>, however, there is the</w:t>
      </w:r>
      <w:r w:rsidR="003313AF" w:rsidRPr="00FA31DE">
        <w:rPr>
          <w:rFonts w:eastAsia="MS Mincho"/>
        </w:rPr>
        <w:t xml:space="preserve"> unfortunate lack of systematic thermodynamic data suitable for the analysis by the KB theory</w:t>
      </w:r>
      <w:r w:rsidRPr="00FA31DE">
        <w:rPr>
          <w:rFonts w:eastAsia="MS Mincho"/>
        </w:rPr>
        <w:t>.</w:t>
      </w:r>
      <w:r w:rsidR="003313AF" w:rsidRPr="00FA31DE">
        <w:rPr>
          <w:rFonts w:eastAsia="MS Mincho"/>
        </w:rPr>
        <w:t xml:space="preserve"> </w:t>
      </w:r>
      <w:r w:rsidRPr="00FA31DE">
        <w:rPr>
          <w:rFonts w:eastAsia="MS Mincho"/>
        </w:rPr>
        <w:t xml:space="preserve">Hence </w:t>
      </w:r>
      <w:r w:rsidR="003313AF" w:rsidRPr="00FA31DE">
        <w:rPr>
          <w:rFonts w:eastAsia="MS Mincho"/>
        </w:rPr>
        <w:t xml:space="preserve">our aim in this paper is to establish </w:t>
      </w:r>
      <w:r w:rsidRPr="00FA31DE">
        <w:rPr>
          <w:rFonts w:eastAsia="MS Mincho"/>
        </w:rPr>
        <w:t xml:space="preserve">a robust method of analysis, which can extract reliable estimates of the KB integrals, at least in terms of the </w:t>
      </w:r>
      <w:r w:rsidR="00DB2BCC" w:rsidRPr="00FA31DE">
        <w:rPr>
          <w:rFonts w:eastAsia="MS Mincho"/>
        </w:rPr>
        <w:t xml:space="preserve">better-than </w:t>
      </w:r>
      <w:r w:rsidRPr="00FA31DE">
        <w:rPr>
          <w:rFonts w:eastAsia="MS Mincho"/>
        </w:rPr>
        <w:t>order-of-magnitudes, based upon limit</w:t>
      </w:r>
      <w:r w:rsidR="00602D11" w:rsidRPr="00FA31DE">
        <w:rPr>
          <w:rFonts w:eastAsia="MS Mincho"/>
        </w:rPr>
        <w:t xml:space="preserve">ed experimental </w:t>
      </w:r>
      <w:r w:rsidR="00602D11" w:rsidRPr="00FA31DE">
        <w:rPr>
          <w:rFonts w:eastAsia="MS Mincho"/>
        </w:rPr>
        <w:lastRenderedPageBreak/>
        <w:t xml:space="preserve">data available; </w:t>
      </w: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1</m:t>
            </m:r>
          </m:sub>
        </m:sSub>
      </m:oMath>
      <w:r w:rsidR="00675780" w:rsidRPr="00FA31DE">
        <w:rPr>
          <w:rFonts w:eastAsia="MS Mincho"/>
        </w:rPr>
        <w:t xml:space="preserve"> </w:t>
      </w:r>
      <w:r w:rsidR="00602D11" w:rsidRPr="00FA31DE">
        <w:rPr>
          <w:rFonts w:eastAsia="MS Mincho"/>
        </w:rPr>
        <w:t>is approximated as the value of pure sc</w:t>
      </w:r>
      <w:r w:rsidR="004F6167" w:rsidRPr="00FA31DE">
        <w:rPr>
          <w:rFonts w:eastAsia="MS Mincho"/>
        </w:rPr>
        <w:t>CO</w:t>
      </w:r>
      <w:r w:rsidR="004F6167" w:rsidRPr="00FA31DE">
        <w:rPr>
          <w:rFonts w:eastAsia="MS Mincho"/>
          <w:vertAlign w:val="subscript"/>
        </w:rPr>
        <w:t>2</w:t>
      </w:r>
      <w:r w:rsidR="00602D11" w:rsidRPr="00FA31DE">
        <w:rPr>
          <w:rFonts w:eastAsia="MS Mincho"/>
        </w:rPr>
        <w:t>, and the infinite dilution value of</w:t>
      </w:r>
      <w:r w:rsidR="00675780" w:rsidRPr="00FA31DE">
        <w:rPr>
          <w:rFonts w:eastAsia="MS Mincho"/>
        </w:rPr>
        <w:t xml:space="preserve"> </w:t>
      </w: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2</m:t>
            </m:r>
          </m:sub>
        </m:sSub>
      </m:oMath>
      <w:r w:rsidR="00675780" w:rsidRPr="00FA31DE">
        <w:rPr>
          <w:rFonts w:eastAsia="MS Mincho"/>
        </w:rPr>
        <w:t xml:space="preserve"> </w:t>
      </w:r>
      <w:r w:rsidR="00602D11" w:rsidRPr="00FA31DE">
        <w:rPr>
          <w:rFonts w:eastAsia="MS Mincho"/>
        </w:rPr>
        <w:t>have been used.</w:t>
      </w:r>
      <w:r w:rsidR="00952F40" w:rsidRPr="00FA31DE">
        <w:rPr>
          <w:rFonts w:eastAsia="MS Mincho"/>
          <w:vertAlign w:val="superscript"/>
        </w:rPr>
        <w:t>47-51</w:t>
      </w:r>
      <w:r w:rsidR="00602D11" w:rsidRPr="00FA31DE">
        <w:rPr>
          <w:rFonts w:eastAsia="MS Mincho"/>
        </w:rPr>
        <w:t xml:space="preserve"> The robustness of such an approach </w:t>
      </w:r>
      <w:r w:rsidRPr="00FA31DE">
        <w:rPr>
          <w:rFonts w:eastAsia="MS Mincho"/>
        </w:rPr>
        <w:t>is guaranteed by the theory</w:t>
      </w:r>
      <w:r w:rsidR="00602D11" w:rsidRPr="00FA31DE">
        <w:rPr>
          <w:rFonts w:eastAsia="MS Mincho"/>
        </w:rPr>
        <w:t xml:space="preserve"> (see Section 4.1)</w:t>
      </w:r>
      <w:r w:rsidRPr="00FA31DE">
        <w:rPr>
          <w:rFonts w:eastAsia="MS Mincho"/>
        </w:rPr>
        <w:t xml:space="preserve">, and </w:t>
      </w:r>
      <w:r w:rsidR="00602D11" w:rsidRPr="00FA31DE">
        <w:rPr>
          <w:rFonts w:eastAsia="MS Mincho"/>
        </w:rPr>
        <w:t xml:space="preserve">can be </w:t>
      </w:r>
      <w:r w:rsidRPr="00FA31DE">
        <w:rPr>
          <w:rFonts w:eastAsia="MS Mincho"/>
        </w:rPr>
        <w:t xml:space="preserve">demonstrated interactively by the app. </w:t>
      </w:r>
    </w:p>
    <w:p w14:paraId="0805DF71" w14:textId="77777777" w:rsidR="00602D11" w:rsidRPr="00FA31DE" w:rsidRDefault="00602D11" w:rsidP="00FB5B80">
      <w:pPr>
        <w:pStyle w:val="TAMainText"/>
        <w:rPr>
          <w:b/>
        </w:rPr>
      </w:pPr>
    </w:p>
    <w:p w14:paraId="6FB0BD59" w14:textId="46A1475C" w:rsidR="00426A8A" w:rsidRPr="00FA31DE" w:rsidRDefault="00050600" w:rsidP="00675780">
      <w:pPr>
        <w:pStyle w:val="TAMainText"/>
        <w:rPr>
          <w:szCs w:val="24"/>
          <w:lang w:val="en-GB"/>
        </w:rPr>
      </w:pPr>
      <w:r w:rsidRPr="00FA31DE">
        <w:rPr>
          <w:b/>
          <w:lang w:val="en-GB"/>
        </w:rPr>
        <w:t>The e</w:t>
      </w:r>
      <w:r w:rsidR="00A04B03" w:rsidRPr="00FA31DE">
        <w:rPr>
          <w:b/>
          <w:lang w:val="en-GB"/>
        </w:rPr>
        <w:t xml:space="preserve">ntrainers work via </w:t>
      </w:r>
      <w:r w:rsidR="00D966D5" w:rsidRPr="00FA31DE">
        <w:rPr>
          <w:b/>
          <w:lang w:val="en-GB"/>
        </w:rPr>
        <w:t xml:space="preserve">solute-entrainer </w:t>
      </w:r>
      <w:proofErr w:type="gramStart"/>
      <w:r w:rsidR="00D966D5" w:rsidRPr="00FA31DE">
        <w:rPr>
          <w:b/>
          <w:lang w:val="en-GB"/>
        </w:rPr>
        <w:t xml:space="preserve">interaction </w:t>
      </w:r>
      <w:proofErr w:type="gramEnd"/>
      <m:oMath>
        <m:sSub>
          <m:sSubPr>
            <m:ctrlPr>
              <w:rPr>
                <w:rFonts w:ascii="Cambria Math" w:hAnsi="Cambria Math"/>
                <w:b/>
                <w:i/>
                <w:lang w:val="en-GB"/>
              </w:rPr>
            </m:ctrlPr>
          </m:sSubPr>
          <m:e>
            <m:r>
              <m:rPr>
                <m:sty m:val="bi"/>
              </m:rPr>
              <w:rPr>
                <w:rFonts w:ascii="Cambria Math" w:hAnsi="Cambria Math"/>
                <w:lang w:val="en-GB"/>
              </w:rPr>
              <m:t>G</m:t>
            </m:r>
          </m:e>
          <m:sub>
            <m:r>
              <m:rPr>
                <m:sty m:val="bi"/>
              </m:rPr>
              <w:rPr>
                <w:rFonts w:ascii="Cambria Math" w:hAnsi="Cambria Math"/>
                <w:lang w:val="en-GB"/>
              </w:rPr>
              <m:t>u</m:t>
            </m:r>
            <m:r>
              <m:rPr>
                <m:sty m:val="bi"/>
              </m:rPr>
              <w:rPr>
                <w:rFonts w:ascii="Cambria Math" w:hAnsi="Cambria Math"/>
                <w:lang w:val="en-GB"/>
              </w:rPr>
              <m:t>2</m:t>
            </m:r>
          </m:sub>
        </m:sSub>
      </m:oMath>
      <w:r w:rsidRPr="00FA31DE">
        <w:rPr>
          <w:b/>
          <w:lang w:val="en-GB"/>
        </w:rPr>
        <w:t xml:space="preserve">. </w:t>
      </w:r>
      <w:r w:rsidRPr="00FA31DE">
        <w:rPr>
          <w:lang w:val="en-GB"/>
        </w:rPr>
        <w:t>This important conclusion, which has been demonstrated</w:t>
      </w:r>
      <w:r w:rsidR="00A04B03" w:rsidRPr="00FA31DE">
        <w:rPr>
          <w:lang w:val="en-GB"/>
        </w:rPr>
        <w:t xml:space="preserve"> using one entrainer (methanol) on one solute (benzoic acid) at o</w:t>
      </w:r>
      <w:r w:rsidRPr="00FA31DE">
        <w:rPr>
          <w:lang w:val="en-GB"/>
        </w:rPr>
        <w:t>ne temperature and pressure</w:t>
      </w:r>
      <w:proofErr w:type="gramStart"/>
      <w:r w:rsidRPr="00FA31DE">
        <w:rPr>
          <w:lang w:val="en-GB"/>
        </w:rPr>
        <w:t>,</w:t>
      </w:r>
      <w:r w:rsidR="00952F40" w:rsidRPr="00FA31DE">
        <w:rPr>
          <w:vertAlign w:val="superscript"/>
          <w:lang w:val="en-GB"/>
        </w:rPr>
        <w:t>40</w:t>
      </w:r>
      <w:proofErr w:type="gramEnd"/>
      <w:r w:rsidRPr="00FA31DE">
        <w:rPr>
          <w:lang w:val="en-GB"/>
        </w:rPr>
        <w:t xml:space="preserve"> is general, as </w:t>
      </w:r>
      <w:r w:rsidR="00DF4A31" w:rsidRPr="00FA31DE">
        <w:rPr>
          <w:lang w:val="en-GB"/>
        </w:rPr>
        <w:t>demonstrated</w:t>
      </w:r>
      <w:r w:rsidRPr="00FA31DE">
        <w:rPr>
          <w:lang w:val="en-GB"/>
        </w:rPr>
        <w:t xml:space="preserve"> in </w:t>
      </w:r>
      <w:r w:rsidR="00B81D3F" w:rsidRPr="00FA31DE">
        <w:t xml:space="preserve">Table 1, together with the input data summarized </w:t>
      </w:r>
      <w:r w:rsidR="00CD77B9" w:rsidRPr="00FA31DE">
        <w:t>in Table 2</w:t>
      </w:r>
      <w:r w:rsidR="00B81D3F" w:rsidRPr="00FA31DE">
        <w:t xml:space="preserve">. </w:t>
      </w:r>
      <w:r w:rsidRPr="00FA31DE">
        <w:rPr>
          <w:b/>
        </w:rPr>
        <w:t xml:space="preserve"> </w:t>
      </w:r>
      <w:r w:rsidRPr="00FA31DE">
        <w:t xml:space="preserve">Despite the unfortunate lack </w:t>
      </w:r>
      <w:r w:rsidR="00A04B03" w:rsidRPr="00FA31DE">
        <w:rPr>
          <w:lang w:val="en-GB"/>
        </w:rPr>
        <w:t>of exact</w:t>
      </w:r>
      <w:r w:rsidR="00B81D3F" w:rsidRPr="00FA31DE">
        <w:rPr>
          <w:lang w:val="en-GB"/>
        </w:rPr>
        <w:t xml:space="preserve">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1</m:t>
            </m:r>
          </m:sub>
        </m:sSub>
      </m:oMath>
      <w:r w:rsidR="00B81D3F" w:rsidRPr="00FA31DE">
        <w:rPr>
          <w:lang w:val="en-GB"/>
        </w:rPr>
        <w:t xml:space="preserve"> and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oMath>
      <w:r w:rsidR="00A04B03" w:rsidRPr="00FA31DE">
        <w:rPr>
          <w:lang w:val="en-GB"/>
        </w:rPr>
        <w:t xml:space="preserve"> data, plus the difficulties of finding reliable NRTL </w:t>
      </w:r>
      <w:r w:rsidRPr="00FA31DE">
        <w:rPr>
          <w:szCs w:val="24"/>
          <w:lang w:val="en-GB"/>
        </w:rPr>
        <w:t>parameters,</w:t>
      </w:r>
      <w:r w:rsidR="00675780" w:rsidRPr="00FA31DE">
        <w:rPr>
          <w:szCs w:val="24"/>
          <w:vertAlign w:val="superscript"/>
          <w:lang w:val="en-GB"/>
        </w:rPr>
        <w:t>5</w:t>
      </w:r>
      <w:r w:rsidR="00952F40" w:rsidRPr="00FA31DE">
        <w:rPr>
          <w:szCs w:val="24"/>
          <w:vertAlign w:val="superscript"/>
          <w:lang w:val="en-GB"/>
        </w:rPr>
        <w:t>2</w:t>
      </w:r>
      <w:r w:rsidRPr="00FA31DE">
        <w:rPr>
          <w:szCs w:val="24"/>
          <w:lang w:val="en-GB"/>
        </w:rPr>
        <w:t xml:space="preserve"> the robustness of this conclusion will be shown theoretically in Section 4.1, and can be demonstrate by the app. </w:t>
      </w:r>
    </w:p>
    <w:p w14:paraId="22214F4D" w14:textId="77777777" w:rsidR="00C1461A" w:rsidRPr="00FA31DE" w:rsidRDefault="00C1461A" w:rsidP="00675780">
      <w:pPr>
        <w:pStyle w:val="TAMainText"/>
        <w:rPr>
          <w:szCs w:val="24"/>
          <w:lang w:val="en-GB"/>
        </w:rPr>
      </w:pPr>
    </w:p>
    <w:p w14:paraId="0871CDFF" w14:textId="3D7ACAA8" w:rsidR="00C1461A" w:rsidRPr="00FA31DE" w:rsidRDefault="00C1461A" w:rsidP="00675780">
      <w:pPr>
        <w:pStyle w:val="TAMainText"/>
        <w:rPr>
          <w:lang w:val="en-GB"/>
        </w:rPr>
      </w:pPr>
      <w:r w:rsidRPr="00FA31DE">
        <w:rPr>
          <w:b/>
          <w:szCs w:val="24"/>
          <w:lang w:val="en-GB"/>
        </w:rPr>
        <w:t xml:space="preserve">The solute-entrainer interaction </w:t>
      </w:r>
      <m:oMath>
        <m:sSub>
          <m:sSubPr>
            <m:ctrlPr>
              <w:rPr>
                <w:rFonts w:ascii="Cambria Math" w:hAnsi="Cambria Math"/>
                <w:b/>
                <w:i/>
                <w:szCs w:val="24"/>
                <w:lang w:val="en-GB"/>
              </w:rPr>
            </m:ctrlPr>
          </m:sSubPr>
          <m:e>
            <m:r>
              <m:rPr>
                <m:sty m:val="bi"/>
              </m:rPr>
              <w:rPr>
                <w:rFonts w:ascii="Cambria Math" w:hAnsi="Cambria Math"/>
                <w:szCs w:val="24"/>
                <w:lang w:val="en-GB"/>
              </w:rPr>
              <m:t>G</m:t>
            </m:r>
          </m:e>
          <m:sub>
            <m:r>
              <m:rPr>
                <m:sty m:val="bi"/>
              </m:rPr>
              <w:rPr>
                <w:rFonts w:ascii="Cambria Math" w:hAnsi="Cambria Math"/>
                <w:szCs w:val="24"/>
                <w:lang w:val="en-GB"/>
              </w:rPr>
              <m:t>u</m:t>
            </m:r>
            <m:r>
              <m:rPr>
                <m:sty m:val="bi"/>
              </m:rPr>
              <w:rPr>
                <w:rFonts w:ascii="Cambria Math" w:hAnsi="Cambria Math"/>
                <w:szCs w:val="24"/>
                <w:lang w:val="en-GB"/>
              </w:rPr>
              <m:t>2</m:t>
            </m:r>
          </m:sub>
        </m:sSub>
      </m:oMath>
      <w:r w:rsidRPr="00FA31DE">
        <w:rPr>
          <w:b/>
          <w:szCs w:val="24"/>
          <w:lang w:val="en-GB"/>
        </w:rPr>
        <w:t xml:space="preserve"> becomes closer to the </w:t>
      </w:r>
      <w:r w:rsidR="00FC1ACC" w:rsidRPr="00FA31DE">
        <w:rPr>
          <w:b/>
          <w:szCs w:val="24"/>
          <w:lang w:val="en-GB"/>
        </w:rPr>
        <w:t>solubilization</w:t>
      </w:r>
      <w:r w:rsidRPr="00FA31DE">
        <w:rPr>
          <w:b/>
          <w:szCs w:val="24"/>
          <w:lang w:val="en-GB"/>
        </w:rPr>
        <w:t xml:space="preserve"> gradient as the pressure goes up and away from the critical pressure.  </w:t>
      </w:r>
      <w:r w:rsidRPr="00FA31DE">
        <w:rPr>
          <w:szCs w:val="24"/>
          <w:lang w:val="en-GB"/>
        </w:rPr>
        <w:t xml:space="preserve">This </w:t>
      </w:r>
      <w:r w:rsidR="00F758E1" w:rsidRPr="00FA31DE">
        <w:rPr>
          <w:szCs w:val="24"/>
          <w:lang w:val="en-GB"/>
        </w:rPr>
        <w:t>can be seen from Figure 2</w:t>
      </w:r>
      <w:r w:rsidRPr="00FA31DE">
        <w:rPr>
          <w:szCs w:val="24"/>
          <w:lang w:val="en-GB"/>
        </w:rPr>
        <w:t xml:space="preserve"> (</w:t>
      </w:r>
      <w:r w:rsidR="00FC1ACC" w:rsidRPr="00FA31DE">
        <w:rPr>
          <w:szCs w:val="24"/>
          <w:lang w:val="en-GB"/>
        </w:rPr>
        <w:t>solubilization</w:t>
      </w:r>
      <w:r w:rsidRPr="00FA31DE">
        <w:rPr>
          <w:szCs w:val="24"/>
          <w:lang w:val="en-GB"/>
        </w:rPr>
        <w:t xml:space="preserve"> of benzoic acid using methanol and hexane as entrainers</w:t>
      </w:r>
      <w:r w:rsidR="00F758E1" w:rsidRPr="00FA31DE">
        <w:rPr>
          <w:szCs w:val="24"/>
          <w:lang w:val="en-GB"/>
        </w:rPr>
        <w:t>), Figure 3</w:t>
      </w:r>
      <w:r w:rsidRPr="00FA31DE">
        <w:rPr>
          <w:szCs w:val="24"/>
          <w:lang w:val="en-GB"/>
        </w:rPr>
        <w:t xml:space="preserve"> (</w:t>
      </w:r>
      <w:r w:rsidR="00FC1ACC" w:rsidRPr="00FA31DE">
        <w:rPr>
          <w:szCs w:val="24"/>
          <w:lang w:val="en-GB"/>
        </w:rPr>
        <w:t>solubilization</w:t>
      </w:r>
      <w:r w:rsidR="00152ECE" w:rsidRPr="00FA31DE">
        <w:rPr>
          <w:szCs w:val="24"/>
          <w:lang w:val="en-GB"/>
        </w:rPr>
        <w:t xml:space="preserve"> of cholesterol using acetone as entrainer</w:t>
      </w:r>
      <w:r w:rsidR="00F758E1" w:rsidRPr="00FA31DE">
        <w:rPr>
          <w:szCs w:val="24"/>
          <w:lang w:val="en-GB"/>
        </w:rPr>
        <w:t>) and Figure 4</w:t>
      </w:r>
      <w:r w:rsidR="00152ECE" w:rsidRPr="00FA31DE">
        <w:rPr>
          <w:szCs w:val="24"/>
          <w:lang w:val="en-GB"/>
        </w:rPr>
        <w:t xml:space="preserve"> (</w:t>
      </w:r>
      <w:r w:rsidR="00FC1ACC" w:rsidRPr="00FA31DE">
        <w:rPr>
          <w:szCs w:val="24"/>
          <w:lang w:val="en-GB"/>
        </w:rPr>
        <w:t>solubilization</w:t>
      </w:r>
      <w:r w:rsidR="00152ECE" w:rsidRPr="00FA31DE">
        <w:rPr>
          <w:szCs w:val="24"/>
          <w:lang w:val="en-GB"/>
        </w:rPr>
        <w:t xml:space="preserve"> of naproxen using isopropanol). These results have been obtained from the app, using a polynomial fitting </w:t>
      </w:r>
      <w:r w:rsidRPr="00FA31DE">
        <w:rPr>
          <w:szCs w:val="24"/>
          <w:lang w:val="en-GB"/>
        </w:rPr>
        <w:t xml:space="preserve">of solubility and density </w:t>
      </w:r>
      <w:r w:rsidR="00152ECE" w:rsidRPr="00FA31DE">
        <w:rPr>
          <w:szCs w:val="24"/>
          <w:lang w:val="en-GB"/>
        </w:rPr>
        <w:t xml:space="preserve">data </w:t>
      </w:r>
      <w:r w:rsidRPr="00FA31DE">
        <w:rPr>
          <w:szCs w:val="24"/>
          <w:lang w:val="en-GB"/>
        </w:rPr>
        <w:t xml:space="preserve">with respect to the pressure. </w:t>
      </w:r>
      <w:r w:rsidR="00152ECE" w:rsidRPr="00FA31DE">
        <w:rPr>
          <w:szCs w:val="24"/>
          <w:lang w:val="en-GB"/>
        </w:rPr>
        <w:t xml:space="preserve">Since </w:t>
      </w:r>
      <w:r w:rsidR="00FC1ACC" w:rsidRPr="00FA31DE">
        <w:rPr>
          <w:szCs w:val="24"/>
          <w:lang w:val="en-GB"/>
        </w:rPr>
        <w:t>solubilization</w:t>
      </w:r>
      <w:r w:rsidR="00152ECE" w:rsidRPr="00FA31DE">
        <w:rPr>
          <w:szCs w:val="24"/>
          <w:lang w:val="en-GB"/>
        </w:rPr>
        <w:t xml:space="preserve"> is carried out in practice at much higher pressu</w:t>
      </w:r>
      <w:r w:rsidR="00F758E1" w:rsidRPr="00FA31DE">
        <w:rPr>
          <w:szCs w:val="24"/>
          <w:lang w:val="en-GB"/>
        </w:rPr>
        <w:t>res than the critical, Figures 2-4</w:t>
      </w:r>
      <w:r w:rsidR="00152ECE" w:rsidRPr="00FA31DE">
        <w:rPr>
          <w:szCs w:val="24"/>
          <w:lang w:val="en-GB"/>
        </w:rPr>
        <w:t xml:space="preserve"> suggest that </w:t>
      </w:r>
      <m:oMath>
        <m:sSub>
          <m:sSubPr>
            <m:ctrlPr>
              <w:rPr>
                <w:rFonts w:ascii="Cambria Math" w:hAnsi="Cambria Math"/>
                <w:i/>
                <w:szCs w:val="24"/>
                <w:lang w:val="en-GB"/>
              </w:rPr>
            </m:ctrlPr>
          </m:sSubPr>
          <m:e>
            <m:r>
              <w:rPr>
                <w:rFonts w:ascii="Cambria Math" w:hAnsi="Cambria Math"/>
                <w:szCs w:val="24"/>
                <w:lang w:val="en-GB"/>
              </w:rPr>
              <m:t>G</m:t>
            </m:r>
          </m:e>
          <m:sub>
            <m:r>
              <w:rPr>
                <w:rFonts w:ascii="Cambria Math" w:hAnsi="Cambria Math"/>
                <w:szCs w:val="24"/>
                <w:lang w:val="en-GB"/>
              </w:rPr>
              <m:t>u2</m:t>
            </m:r>
          </m:sub>
        </m:sSub>
      </m:oMath>
      <w:r w:rsidR="00152ECE" w:rsidRPr="00FA31DE">
        <w:rPr>
          <w:szCs w:val="24"/>
          <w:lang w:val="en-GB"/>
        </w:rPr>
        <w:t xml:space="preserve"> is indeed the dominant factor determining entrainer-induced </w:t>
      </w:r>
      <w:r w:rsidR="00FC1ACC" w:rsidRPr="00FA31DE">
        <w:rPr>
          <w:szCs w:val="24"/>
          <w:lang w:val="en-GB"/>
        </w:rPr>
        <w:t>solubilization</w:t>
      </w:r>
      <w:r w:rsidR="00152ECE" w:rsidRPr="00FA31DE">
        <w:rPr>
          <w:szCs w:val="24"/>
          <w:lang w:val="en-GB"/>
        </w:rPr>
        <w:t xml:space="preserve">.  </w:t>
      </w:r>
    </w:p>
    <w:p w14:paraId="1D0EE962" w14:textId="77777777" w:rsidR="005A3943" w:rsidRPr="00FA31DE" w:rsidRDefault="005A3943" w:rsidP="005A3943">
      <w:pPr>
        <w:spacing w:after="0" w:line="480" w:lineRule="auto"/>
        <w:rPr>
          <w:rFonts w:eastAsia="MS Mincho"/>
          <w:b/>
          <w:bCs/>
          <w:lang w:val="en-GB"/>
        </w:rPr>
      </w:pPr>
      <w:bookmarkStart w:id="2" w:name="_Toc389117615"/>
      <w:bookmarkEnd w:id="0"/>
    </w:p>
    <w:p w14:paraId="257CCC46" w14:textId="77777777" w:rsidR="005A3943" w:rsidRPr="00FA31DE" w:rsidRDefault="005A3943" w:rsidP="005A3943">
      <w:pPr>
        <w:spacing w:after="0" w:line="480" w:lineRule="auto"/>
        <w:rPr>
          <w:rFonts w:eastAsia="MS Mincho"/>
          <w:b/>
          <w:bCs/>
        </w:rPr>
      </w:pPr>
      <w:r w:rsidRPr="00FA31DE">
        <w:rPr>
          <w:rFonts w:eastAsia="MS Mincho"/>
          <w:b/>
          <w:bCs/>
        </w:rPr>
        <w:t xml:space="preserve">4. A statistical thermodynamic examination of the classical hypotheses on how entrainers work </w:t>
      </w:r>
    </w:p>
    <w:p w14:paraId="3FB55599" w14:textId="77777777" w:rsidR="005A3943" w:rsidRPr="00FA31DE" w:rsidRDefault="005A3943" w:rsidP="005A3943">
      <w:pPr>
        <w:spacing w:after="0" w:line="480" w:lineRule="auto"/>
        <w:ind w:firstLine="202"/>
        <w:rPr>
          <w:rFonts w:eastAsia="MS Mincho"/>
        </w:rPr>
      </w:pPr>
    </w:p>
    <w:p w14:paraId="2AA1A2F4" w14:textId="33A628CF" w:rsidR="005A3943" w:rsidRPr="00FA31DE" w:rsidRDefault="005A3943" w:rsidP="005A3943">
      <w:pPr>
        <w:spacing w:after="0" w:line="480" w:lineRule="auto"/>
        <w:ind w:firstLine="202"/>
        <w:rPr>
          <w:rFonts w:eastAsia="MS Mincho"/>
        </w:rPr>
      </w:pPr>
      <w:r w:rsidRPr="00FA31DE">
        <w:rPr>
          <w:rFonts w:eastAsia="MS Mincho"/>
        </w:rPr>
        <w:lastRenderedPageBreak/>
        <w:t xml:space="preserve">A general picture emerged in Section 3 through a systematic, app-assisted calculation of KB integrals, that solute-entrainer interaction is the dominant driving force of </w:t>
      </w:r>
      <w:r w:rsidR="00FC1ACC" w:rsidRPr="00FA31DE">
        <w:rPr>
          <w:rFonts w:eastAsia="MS Mincho"/>
        </w:rPr>
        <w:t>solubilization</w:t>
      </w:r>
      <w:r w:rsidR="00DB2BCC" w:rsidRPr="00FA31DE">
        <w:rPr>
          <w:rFonts w:eastAsia="MS Mincho"/>
        </w:rPr>
        <w:t>. This conclusion is</w:t>
      </w:r>
      <w:r w:rsidRPr="00FA31DE">
        <w:rPr>
          <w:rFonts w:eastAsia="MS Mincho"/>
        </w:rPr>
        <w:t xml:space="preserve"> shown here to be robust and general. To this</w:t>
      </w:r>
      <w:r w:rsidR="0081019E" w:rsidRPr="00FA31DE">
        <w:rPr>
          <w:rFonts w:eastAsia="MS Mincho"/>
        </w:rPr>
        <w:t xml:space="preserve"> end, a simple theoretical analysis</w:t>
      </w:r>
      <w:r w:rsidRPr="00FA31DE">
        <w:rPr>
          <w:rFonts w:eastAsia="MS Mincho"/>
        </w:rPr>
        <w:t xml:space="preserve">, assisted by an order-of-magnitude analysis of experimental data, is sufficient, as will be shown below. Such an approach can also be used to examine the validity of the classical hypotheses on the origin of the entrainer effect as </w:t>
      </w:r>
      <w:r w:rsidR="00F75642" w:rsidRPr="00FA31DE">
        <w:rPr>
          <w:rFonts w:eastAsia="MS Mincho"/>
        </w:rPr>
        <w:t>summarized</w:t>
      </w:r>
      <w:r w:rsidRPr="00FA31DE">
        <w:rPr>
          <w:rFonts w:eastAsia="MS Mincho"/>
        </w:rPr>
        <w:t xml:space="preserve"> in</w:t>
      </w:r>
      <w:r w:rsidR="00F75642" w:rsidRPr="00FA31DE">
        <w:rPr>
          <w:rFonts w:eastAsia="MS Mincho"/>
        </w:rPr>
        <w:t xml:space="preserve"> the</w:t>
      </w:r>
      <w:r w:rsidRPr="00FA31DE">
        <w:rPr>
          <w:rFonts w:eastAsia="MS Mincho"/>
        </w:rPr>
        <w:t xml:space="preserve"> Introduction. </w:t>
      </w:r>
    </w:p>
    <w:p w14:paraId="15F5325A" w14:textId="77777777" w:rsidR="005A3943" w:rsidRPr="00FA31DE" w:rsidRDefault="005A3943" w:rsidP="005A3943">
      <w:pPr>
        <w:spacing w:after="0" w:line="480" w:lineRule="auto"/>
        <w:rPr>
          <w:rFonts w:eastAsia="MS Mincho"/>
        </w:rPr>
      </w:pPr>
    </w:p>
    <w:p w14:paraId="7A9953A6" w14:textId="77777777" w:rsidR="005A3943" w:rsidRPr="00FA31DE" w:rsidRDefault="005A3943" w:rsidP="005A3943">
      <w:pPr>
        <w:spacing w:after="0" w:line="480" w:lineRule="auto"/>
        <w:rPr>
          <w:rFonts w:ascii="Times New Roman" w:eastAsia="MS Mincho" w:hAnsi="Times New Roman"/>
          <w:b/>
          <w:bCs/>
          <w:szCs w:val="24"/>
        </w:rPr>
      </w:pPr>
      <w:r w:rsidRPr="00FA31DE">
        <w:rPr>
          <w:rFonts w:ascii="Times New Roman" w:eastAsia="MS Mincho" w:hAnsi="Times New Roman"/>
          <w:b/>
          <w:bCs/>
          <w:szCs w:val="24"/>
        </w:rPr>
        <w:t>4.1. Solute-entrainer interaction (hypothesis (i)).</w:t>
      </w:r>
    </w:p>
    <w:p w14:paraId="325E87BA" w14:textId="77777777" w:rsidR="00713112" w:rsidRPr="00FA31DE" w:rsidRDefault="00713112" w:rsidP="005A3943">
      <w:pPr>
        <w:spacing w:after="0" w:line="480" w:lineRule="auto"/>
        <w:ind w:firstLine="202"/>
        <w:rPr>
          <w:rFonts w:ascii="Times New Roman" w:eastAsia="MS Mincho" w:hAnsi="Times New Roman"/>
          <w:b/>
          <w:bCs/>
          <w:szCs w:val="24"/>
        </w:rPr>
      </w:pPr>
    </w:p>
    <w:p w14:paraId="672B06E8" w14:textId="15A9333C" w:rsidR="005A3943" w:rsidRPr="00FA31DE" w:rsidRDefault="005A3943" w:rsidP="005A3943">
      <w:pPr>
        <w:spacing w:after="0" w:line="480" w:lineRule="auto"/>
        <w:ind w:firstLine="202"/>
        <w:rPr>
          <w:rFonts w:eastAsia="MS Mincho"/>
        </w:rPr>
      </w:pPr>
      <w:r w:rsidRPr="00FA31DE">
        <w:rPr>
          <w:rFonts w:ascii="Times New Roman" w:eastAsia="MS Mincho" w:hAnsi="Times New Roman"/>
          <w:b/>
          <w:bCs/>
          <w:szCs w:val="24"/>
        </w:rPr>
        <w:t xml:space="preserve">A strong solute-entrainer interaction, </w:t>
      </w:r>
      <m:oMath>
        <m:sSub>
          <m:sSubPr>
            <m:ctrlPr>
              <w:rPr>
                <w:rFonts w:ascii="Cambria Math" w:eastAsia="MS Mincho" w:hAnsi="Cambria Math"/>
                <w:b/>
                <w:bCs/>
                <w:i/>
                <w:szCs w:val="24"/>
              </w:rPr>
            </m:ctrlPr>
          </m:sSubPr>
          <m:e>
            <m:r>
              <m:rPr>
                <m:sty m:val="bi"/>
              </m:rPr>
              <w:rPr>
                <w:rFonts w:ascii="Cambria Math" w:eastAsia="MS Mincho" w:hAnsi="Cambria Math"/>
                <w:szCs w:val="24"/>
              </w:rPr>
              <m:t>G</m:t>
            </m:r>
          </m:e>
          <m:sub>
            <m:r>
              <m:rPr>
                <m:sty m:val="bi"/>
              </m:rPr>
              <w:rPr>
                <w:rFonts w:ascii="Cambria Math" w:eastAsia="MS Mincho" w:hAnsi="Cambria Math"/>
                <w:szCs w:val="24"/>
              </w:rPr>
              <m:t>u</m:t>
            </m:r>
            <m:r>
              <m:rPr>
                <m:sty m:val="bi"/>
              </m:rPr>
              <w:rPr>
                <w:rFonts w:ascii="Cambria Math" w:eastAsia="MS Mincho" w:hAnsi="Cambria Math"/>
                <w:szCs w:val="24"/>
              </w:rPr>
              <m:t>2</m:t>
            </m:r>
          </m:sub>
        </m:sSub>
      </m:oMath>
      <w:r w:rsidRPr="00FA31DE">
        <w:rPr>
          <w:rFonts w:ascii="Times New Roman" w:eastAsia="MS Mincho" w:hAnsi="Times New Roman"/>
          <w:b/>
          <w:bCs/>
          <w:szCs w:val="24"/>
        </w:rPr>
        <w:t xml:space="preserve"> is the major driving force of the entrainer effect.</w:t>
      </w:r>
      <w:r w:rsidR="00D416A3" w:rsidRPr="00FA31DE">
        <w:rPr>
          <w:rFonts w:ascii="Times New Roman" w:eastAsia="MS Mincho" w:hAnsi="Times New Roman"/>
          <w:bCs/>
          <w:szCs w:val="24"/>
          <w:vertAlign w:val="superscript"/>
        </w:rPr>
        <w:t>7-11</w:t>
      </w:r>
      <w:r w:rsidRPr="00FA31DE">
        <w:rPr>
          <w:rFonts w:ascii="Times New Roman" w:eastAsia="MS Mincho" w:hAnsi="Times New Roman"/>
          <w:b/>
          <w:bCs/>
          <w:szCs w:val="24"/>
        </w:rPr>
        <w:t xml:space="preserve"> </w:t>
      </w:r>
      <w:proofErr w:type="gramStart"/>
      <w:r w:rsidRPr="00FA31DE">
        <w:rPr>
          <w:rFonts w:eastAsia="MS Mincho"/>
        </w:rPr>
        <w:t>This</w:t>
      </w:r>
      <w:proofErr w:type="gramEnd"/>
      <w:r w:rsidRPr="00FA31DE">
        <w:rPr>
          <w:rFonts w:eastAsia="MS Mincho"/>
        </w:rPr>
        <w:t xml:space="preserve"> conclusion is general and robust, as can be shown by the following simple order-of-magnitude analysis suggested by the theory. </w:t>
      </w:r>
    </w:p>
    <w:p w14:paraId="78B4D901" w14:textId="77777777" w:rsidR="005A3943" w:rsidRPr="00FA31DE" w:rsidRDefault="005A3943" w:rsidP="005A3943">
      <w:pPr>
        <w:spacing w:after="0" w:line="480" w:lineRule="auto"/>
        <w:ind w:firstLine="202"/>
        <w:rPr>
          <w:rFonts w:eastAsia="MS Mincho"/>
        </w:rPr>
      </w:pPr>
    </w:p>
    <w:p w14:paraId="4CF5FCB0" w14:textId="77777777" w:rsidR="005A3943" w:rsidRPr="00FA31DE" w:rsidRDefault="005A3943" w:rsidP="005A3943">
      <w:pPr>
        <w:spacing w:after="0" w:line="480" w:lineRule="auto"/>
        <w:ind w:firstLine="202"/>
        <w:rPr>
          <w:rFonts w:eastAsia="MS Mincho"/>
        </w:rPr>
      </w:pPr>
      <w:r w:rsidRPr="00FA31DE">
        <w:rPr>
          <w:rFonts w:eastAsia="MS Mincho"/>
        </w:rPr>
        <w:t>Eq. (1), (4) and (5) can be solved to yield</w:t>
      </w:r>
    </w:p>
    <w:p w14:paraId="13EBD990" w14:textId="57B796B9" w:rsidR="005A3943" w:rsidRPr="00FA31DE" w:rsidRDefault="005A3943" w:rsidP="005A3943">
      <w:pPr>
        <w:spacing w:after="0" w:line="480" w:lineRule="auto"/>
        <w:ind w:firstLine="202"/>
        <w:rPr>
          <w:rFonts w:eastAsia="MS Mincho"/>
        </w:rPr>
      </w:pPr>
      <m:oMath>
        <m:r>
          <w:rPr>
            <w:rFonts w:ascii="Cambria Math" w:eastAsia="MS Mincho" w:hAnsi="Cambria Math"/>
          </w:rPr>
          <m:t>-</m:t>
        </m:r>
        <m:f>
          <m:fPr>
            <m:ctrlPr>
              <w:rPr>
                <w:rFonts w:ascii="Cambria Math" w:eastAsia="MS Mincho" w:hAnsi="Cambria Math"/>
                <w:i/>
              </w:rPr>
            </m:ctrlPr>
          </m:fPr>
          <m:num>
            <m:r>
              <w:rPr>
                <w:rFonts w:ascii="Cambria Math" w:eastAsia="MS Mincho" w:hAnsi="Cambria Math"/>
              </w:rPr>
              <m:t>1</m:t>
            </m:r>
          </m:num>
          <m:den>
            <m:r>
              <w:rPr>
                <w:rFonts w:ascii="Cambria Math" w:eastAsia="MS Mincho" w:hAnsi="Cambria Math"/>
              </w:rPr>
              <m:t>RT</m:t>
            </m:r>
          </m:den>
        </m:f>
        <m:sSub>
          <m:sSubPr>
            <m:ctrlPr>
              <w:rPr>
                <w:rFonts w:ascii="Cambria Math" w:eastAsia="MS Mincho" w:hAnsi="Cambria Math"/>
                <w:i/>
              </w:rPr>
            </m:ctrlPr>
          </m:sSubPr>
          <m:e>
            <m:d>
              <m:dPr>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μ</m:t>
                        </m:r>
                      </m:e>
                      <m:sub>
                        <m:r>
                          <w:rPr>
                            <w:rFonts w:ascii="Cambria Math" w:eastAsia="MS Mincho" w:hAnsi="Cambria Math"/>
                          </w:rPr>
                          <m:t>u</m:t>
                        </m:r>
                      </m:sub>
                      <m:sup>
                        <m:r>
                          <w:rPr>
                            <w:rFonts w:ascii="Cambria Math" w:eastAsia="MS Mincho" w:hAnsi="Cambria Math"/>
                          </w:rPr>
                          <m:t>*</m:t>
                        </m:r>
                      </m:sup>
                    </m:sSubSup>
                  </m:num>
                  <m:den>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2</m:t>
                        </m:r>
                      </m:sub>
                    </m:sSub>
                  </m:den>
                </m:f>
              </m:e>
            </m:d>
          </m:e>
          <m:sub>
            <m:r>
              <w:rPr>
                <w:rFonts w:ascii="Cambria Math" w:eastAsia="MS Mincho" w:hAnsi="Cambria Math"/>
              </w:rPr>
              <m:t>T,P,</m:t>
            </m:r>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u</m:t>
                </m:r>
              </m:sub>
            </m:sSub>
            <m:r>
              <w:rPr>
                <w:rFonts w:ascii="Cambria Math" w:eastAsia="MS Mincho" w:hAnsi="Cambria Math"/>
              </w:rPr>
              <m:t>→0</m:t>
            </m:r>
          </m:sub>
        </m:sSub>
        <m:r>
          <w:rPr>
            <w:rFonts w:ascii="Cambria Math" w:eastAsia="MS Mincho" w:hAnsi="Cambria Math"/>
          </w:rPr>
          <m:t>=</m:t>
        </m:r>
        <m:f>
          <m:fPr>
            <m:ctrlPr>
              <w:rPr>
                <w:rFonts w:ascii="Cambria Math" w:eastAsia="MS Mincho" w:hAnsi="Cambria Math"/>
                <w:i/>
              </w:rPr>
            </m:ctrlPr>
          </m:fPr>
          <m:num>
            <m:r>
              <w:rPr>
                <w:rFonts w:ascii="Cambria Math" w:eastAsia="MS Mincho" w:hAnsi="Cambria Math"/>
              </w:rPr>
              <m:t>1</m:t>
            </m:r>
          </m:num>
          <m:den>
            <m:r>
              <w:rPr>
                <w:rFonts w:ascii="Cambria Math" w:eastAsia="MS Mincho" w:hAnsi="Cambria Math"/>
              </w:rPr>
              <m:t>1+</m:t>
            </m:r>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2</m:t>
                </m:r>
              </m:sub>
            </m:sSub>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22</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21</m:t>
                    </m:r>
                  </m:sub>
                </m:sSub>
              </m:e>
            </m:d>
          </m:den>
        </m:f>
        <m:d>
          <m:dPr>
            <m:begChr m:val="["/>
            <m:endChr m:val="]"/>
            <m:ctrlPr>
              <w:rPr>
                <w:rFonts w:ascii="Cambria Math" w:eastAsia="MS Mincho" w:hAnsi="Cambria Math"/>
                <w:i/>
              </w:rPr>
            </m:ctrlPr>
          </m:dPr>
          <m:e>
            <m:d>
              <m:dPr>
                <m:ctrlPr>
                  <w:rPr>
                    <w:rFonts w:ascii="Cambria Math" w:eastAsia="MS Mincho" w:hAnsi="Cambria Math"/>
                    <w:i/>
                  </w:rPr>
                </m:ctrlPr>
              </m:dPr>
              <m:e>
                <m:r>
                  <w:rPr>
                    <w:rFonts w:ascii="Cambria Math" w:eastAsia="MS Mincho" w:hAnsi="Cambria Math"/>
                  </w:rPr>
                  <m:t>1+</m:t>
                </m:r>
                <m:f>
                  <m:fPr>
                    <m:ctrlPr>
                      <w:rPr>
                        <w:rFonts w:ascii="Cambria Math" w:eastAsia="MS Mincho" w:hAnsi="Cambria Math"/>
                        <w:i/>
                      </w:rPr>
                    </m:ctrlPr>
                  </m:fPr>
                  <m:num>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2</m:t>
                        </m:r>
                      </m:sub>
                    </m:sSub>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2</m:t>
                        </m:r>
                      </m:sub>
                    </m:sSub>
                  </m:num>
                  <m:den>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1</m:t>
                        </m:r>
                      </m:sub>
                    </m:sSub>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1</m:t>
                        </m:r>
                      </m:sub>
                    </m:sSub>
                  </m:den>
                </m:f>
              </m:e>
            </m:d>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u2</m:t>
                </m:r>
              </m:sub>
            </m:sSub>
            <m:r>
              <w:rPr>
                <w:rFonts w:ascii="Cambria Math" w:eastAsia="MS Mincho" w:hAnsi="Cambria Math"/>
              </w:rPr>
              <m:t>+</m:t>
            </m:r>
            <m:f>
              <m:fPr>
                <m:ctrlPr>
                  <w:rPr>
                    <w:rFonts w:ascii="Cambria Math" w:eastAsia="MS Mincho" w:hAnsi="Cambria Math"/>
                    <w:i/>
                  </w:rPr>
                </m:ctrlPr>
              </m:fPr>
              <m:num>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u</m:t>
                    </m:r>
                  </m:sub>
                </m:sSub>
              </m:num>
              <m:den>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1</m:t>
                    </m:r>
                  </m:sub>
                </m:sSub>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1</m:t>
                    </m:r>
                  </m:sub>
                </m:sSub>
              </m:den>
            </m:f>
          </m:e>
        </m:d>
      </m:oMath>
      <w:r w:rsidRPr="00FA31DE">
        <w:rPr>
          <w:rFonts w:eastAsia="MS Mincho"/>
        </w:rPr>
        <w:tab/>
      </w:r>
      <w:r w:rsidRPr="00FA31DE">
        <w:rPr>
          <w:rFonts w:eastAsia="MS Mincho"/>
        </w:rPr>
        <w:tab/>
      </w:r>
      <w:r w:rsidRPr="00FA31DE">
        <w:rPr>
          <w:rFonts w:eastAsia="MS Mincho"/>
        </w:rPr>
        <w:tab/>
      </w:r>
      <w:r w:rsidRPr="00FA31DE">
        <w:rPr>
          <w:rFonts w:eastAsia="MS Mincho"/>
        </w:rPr>
        <w:tab/>
      </w:r>
      <w:r w:rsidRPr="00FA31DE">
        <w:rPr>
          <w:rFonts w:eastAsia="MS Mincho"/>
        </w:rPr>
        <w:tab/>
        <w:t>(</w:t>
      </w:r>
      <w:r w:rsidR="00BA0999" w:rsidRPr="00FA31DE">
        <w:rPr>
          <w:rFonts w:eastAsia="MS Mincho"/>
        </w:rPr>
        <w:t>6</w:t>
      </w:r>
      <w:r w:rsidRPr="00FA31DE">
        <w:rPr>
          <w:rFonts w:eastAsia="MS Mincho"/>
        </w:rPr>
        <w:t xml:space="preserve">) </w:t>
      </w:r>
    </w:p>
    <w:p w14:paraId="5A0612D2" w14:textId="7996F60A" w:rsidR="005A3943" w:rsidRPr="00FA31DE" w:rsidRDefault="009838F8" w:rsidP="005A3943">
      <w:pPr>
        <w:spacing w:after="0" w:line="480" w:lineRule="auto"/>
        <w:rPr>
          <w:rFonts w:eastAsia="MS Mincho"/>
        </w:rPr>
      </w:pPr>
      <w:proofErr w:type="gramStart"/>
      <w:r w:rsidRPr="00FA31DE">
        <w:rPr>
          <w:rFonts w:eastAsia="MS Mincho"/>
        </w:rPr>
        <w:t>where</w:t>
      </w:r>
      <w:proofErr w:type="gramEnd"/>
      <w:r w:rsidRPr="00FA31DE">
        <w:rPr>
          <w:rFonts w:eastAsia="MS Mincho"/>
        </w:rPr>
        <w:t xml:space="preserve"> the negligibly small </w:t>
      </w:r>
      <m:oMath>
        <m:r>
          <w:rPr>
            <w:rFonts w:ascii="Cambria Math" w:eastAsia="MS Mincho" w:hAnsi="Cambria Math"/>
          </w:rPr>
          <m:t>RT</m:t>
        </m:r>
        <m:sSub>
          <m:sSubPr>
            <m:ctrlPr>
              <w:rPr>
                <w:rFonts w:ascii="Cambria Math" w:eastAsia="MS Mincho" w:hAnsi="Cambria Math"/>
                <w:i/>
              </w:rPr>
            </m:ctrlPr>
          </m:sSubPr>
          <m:e>
            <m:r>
              <w:rPr>
                <w:rFonts w:ascii="Cambria Math" w:eastAsia="MS Mincho" w:hAnsi="Cambria Math"/>
              </w:rPr>
              <m:t>κ</m:t>
            </m:r>
          </m:e>
          <m:sub>
            <m:r>
              <w:rPr>
                <w:rFonts w:ascii="Cambria Math" w:eastAsia="MS Mincho" w:hAnsi="Cambria Math"/>
              </w:rPr>
              <m:t>T</m:t>
            </m:r>
          </m:sub>
        </m:sSub>
      </m:oMath>
      <w:r w:rsidRPr="00FA31DE">
        <w:rPr>
          <w:rFonts w:eastAsia="MS Mincho"/>
        </w:rPr>
        <w:t xml:space="preserve"> has been ignored. </w:t>
      </w:r>
      <w:r w:rsidR="005A3943" w:rsidRPr="00FA31DE">
        <w:rPr>
          <w:rFonts w:eastAsia="MS Mincho"/>
        </w:rPr>
        <w:t>According to Eq. (</w:t>
      </w:r>
      <w:r w:rsidR="00BA0999" w:rsidRPr="00FA31DE">
        <w:rPr>
          <w:rFonts w:eastAsia="MS Mincho"/>
        </w:rPr>
        <w:t>6</w:t>
      </w:r>
      <w:r w:rsidR="005A3943" w:rsidRPr="00FA31DE">
        <w:rPr>
          <w:rFonts w:eastAsia="MS Mincho"/>
        </w:rPr>
        <w:t>), the solute-entrainer interaction</w:t>
      </w:r>
      <w:proofErr w:type="gramStart"/>
      <w:r w:rsidR="005A3943" w:rsidRPr="00FA31DE">
        <w:rPr>
          <w:rFonts w:eastAsia="MS Mincho"/>
        </w:rPr>
        <w:t xml:space="preserve">, </w:t>
      </w:r>
      <w:proofErr w:type="gramEnd"/>
      <m:oMath>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u2</m:t>
            </m:r>
          </m:sub>
        </m:sSub>
      </m:oMath>
      <w:r w:rsidR="005A3943" w:rsidRPr="00FA31DE">
        <w:rPr>
          <w:rFonts w:eastAsia="MS Mincho"/>
        </w:rPr>
        <w:t xml:space="preserve">, is the dominant contributor to  </w:t>
      </w:r>
      <m:oMath>
        <m:r>
          <w:rPr>
            <w:rFonts w:ascii="Cambria Math" w:eastAsia="MS Mincho" w:hAnsi="Cambria Math"/>
          </w:rPr>
          <m:t>-</m:t>
        </m:r>
        <m:f>
          <m:fPr>
            <m:ctrlPr>
              <w:rPr>
                <w:rFonts w:ascii="Cambria Math" w:eastAsia="MS Mincho" w:hAnsi="Cambria Math"/>
                <w:i/>
              </w:rPr>
            </m:ctrlPr>
          </m:fPr>
          <m:num>
            <m:r>
              <w:rPr>
                <w:rFonts w:ascii="Cambria Math" w:eastAsia="MS Mincho" w:hAnsi="Cambria Math"/>
              </w:rPr>
              <m:t>1</m:t>
            </m:r>
          </m:num>
          <m:den>
            <m:r>
              <w:rPr>
                <w:rFonts w:ascii="Cambria Math" w:eastAsia="MS Mincho" w:hAnsi="Cambria Math"/>
              </w:rPr>
              <m:t>RT</m:t>
            </m:r>
          </m:den>
        </m:f>
        <m:sSub>
          <m:sSubPr>
            <m:ctrlPr>
              <w:rPr>
                <w:rFonts w:ascii="Cambria Math" w:eastAsia="MS Mincho" w:hAnsi="Cambria Math"/>
                <w:i/>
              </w:rPr>
            </m:ctrlPr>
          </m:sSubPr>
          <m:e>
            <m:d>
              <m:dPr>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μ</m:t>
                        </m:r>
                      </m:e>
                      <m:sub>
                        <m:r>
                          <w:rPr>
                            <w:rFonts w:ascii="Cambria Math" w:eastAsia="MS Mincho" w:hAnsi="Cambria Math"/>
                          </w:rPr>
                          <m:t>u</m:t>
                        </m:r>
                      </m:sub>
                      <m:sup>
                        <m:r>
                          <w:rPr>
                            <w:rFonts w:ascii="Cambria Math" w:eastAsia="MS Mincho" w:hAnsi="Cambria Math"/>
                          </w:rPr>
                          <m:t>*</m:t>
                        </m:r>
                      </m:sup>
                    </m:sSubSup>
                  </m:num>
                  <m:den>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2</m:t>
                        </m:r>
                      </m:sub>
                    </m:sSub>
                  </m:den>
                </m:f>
              </m:e>
            </m:d>
          </m:e>
          <m:sub>
            <m:r>
              <w:rPr>
                <w:rFonts w:ascii="Cambria Math" w:eastAsia="MS Mincho" w:hAnsi="Cambria Math"/>
              </w:rPr>
              <m:t>T,P,</m:t>
            </m:r>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u</m:t>
                </m:r>
              </m:sub>
            </m:sSub>
            <m:r>
              <w:rPr>
                <w:rFonts w:ascii="Cambria Math" w:eastAsia="MS Mincho" w:hAnsi="Cambria Math"/>
              </w:rPr>
              <m:t>→0</m:t>
            </m:r>
          </m:sub>
        </m:sSub>
      </m:oMath>
      <w:r w:rsidR="005A3943" w:rsidRPr="00FA31DE">
        <w:rPr>
          <w:rFonts w:eastAsia="MS Mincho"/>
        </w:rPr>
        <w:t xml:space="preserve">, namely </w:t>
      </w:r>
    </w:p>
    <w:p w14:paraId="360CF442" w14:textId="7BAA20FD" w:rsidR="005A3943" w:rsidRPr="00FA31DE" w:rsidRDefault="005A3943" w:rsidP="005A3943">
      <w:pPr>
        <w:spacing w:after="0" w:line="480" w:lineRule="auto"/>
        <w:rPr>
          <w:rFonts w:eastAsia="MS Mincho"/>
        </w:rPr>
      </w:pPr>
      <m:oMath>
        <m:r>
          <w:rPr>
            <w:rFonts w:ascii="Cambria Math" w:eastAsia="MS Mincho" w:hAnsi="Cambria Math"/>
          </w:rPr>
          <m:t>-</m:t>
        </m:r>
        <m:f>
          <m:fPr>
            <m:ctrlPr>
              <w:rPr>
                <w:rFonts w:ascii="Cambria Math" w:eastAsia="MS Mincho" w:hAnsi="Cambria Math"/>
                <w:i/>
              </w:rPr>
            </m:ctrlPr>
          </m:fPr>
          <m:num>
            <m:r>
              <w:rPr>
                <w:rFonts w:ascii="Cambria Math" w:eastAsia="MS Mincho" w:hAnsi="Cambria Math"/>
              </w:rPr>
              <m:t>1</m:t>
            </m:r>
          </m:num>
          <m:den>
            <m:r>
              <w:rPr>
                <w:rFonts w:ascii="Cambria Math" w:eastAsia="MS Mincho" w:hAnsi="Cambria Math"/>
              </w:rPr>
              <m:t>RT</m:t>
            </m:r>
          </m:den>
        </m:f>
        <m:sSub>
          <m:sSubPr>
            <m:ctrlPr>
              <w:rPr>
                <w:rFonts w:ascii="Cambria Math" w:eastAsia="MS Mincho" w:hAnsi="Cambria Math"/>
                <w:i/>
              </w:rPr>
            </m:ctrlPr>
          </m:sSubPr>
          <m:e>
            <m:d>
              <m:dPr>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μ</m:t>
                        </m:r>
                      </m:e>
                      <m:sub>
                        <m:r>
                          <w:rPr>
                            <w:rFonts w:ascii="Cambria Math" w:eastAsia="MS Mincho" w:hAnsi="Cambria Math"/>
                          </w:rPr>
                          <m:t>u</m:t>
                        </m:r>
                      </m:sub>
                      <m:sup>
                        <m:r>
                          <w:rPr>
                            <w:rFonts w:ascii="Cambria Math" w:eastAsia="MS Mincho" w:hAnsi="Cambria Math"/>
                          </w:rPr>
                          <m:t>*</m:t>
                        </m:r>
                      </m:sup>
                    </m:sSubSup>
                  </m:num>
                  <m:den>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2</m:t>
                        </m:r>
                      </m:sub>
                    </m:sSub>
                  </m:den>
                </m:f>
              </m:e>
            </m:d>
          </m:e>
          <m:sub>
            <m:r>
              <w:rPr>
                <w:rFonts w:ascii="Cambria Math" w:eastAsia="MS Mincho" w:hAnsi="Cambria Math"/>
              </w:rPr>
              <m:t>T,P,</m:t>
            </m:r>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u</m:t>
                </m:r>
              </m:sub>
            </m:sSub>
            <m:r>
              <w:rPr>
                <w:rFonts w:ascii="Cambria Math" w:eastAsia="MS Mincho" w:hAnsi="Cambria Math"/>
              </w:rPr>
              <m:t>→0</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u2</m:t>
            </m:r>
          </m:sub>
        </m:sSub>
      </m:oMath>
      <w:r w:rsidRPr="00FA31DE">
        <w:rPr>
          <w:rFonts w:eastAsia="MS Mincho"/>
        </w:rPr>
        <w:tab/>
      </w:r>
      <w:r w:rsidRPr="00FA31DE">
        <w:rPr>
          <w:rFonts w:eastAsia="MS Mincho"/>
        </w:rPr>
        <w:tab/>
      </w:r>
      <w:r w:rsidRPr="00FA31DE">
        <w:rPr>
          <w:rFonts w:eastAsia="MS Mincho"/>
        </w:rPr>
        <w:tab/>
      </w:r>
      <w:r w:rsidRPr="00FA31DE">
        <w:rPr>
          <w:rFonts w:eastAsia="MS Mincho"/>
        </w:rPr>
        <w:tab/>
      </w:r>
      <w:r w:rsidRPr="00FA31DE">
        <w:rPr>
          <w:rFonts w:eastAsia="MS Mincho"/>
        </w:rPr>
        <w:tab/>
      </w:r>
      <w:r w:rsidRPr="00FA31DE">
        <w:rPr>
          <w:rFonts w:eastAsia="MS Mincho"/>
        </w:rPr>
        <w:tab/>
      </w:r>
      <w:r w:rsidRPr="00FA31DE">
        <w:rPr>
          <w:rFonts w:eastAsia="MS Mincho"/>
        </w:rPr>
        <w:tab/>
      </w:r>
      <w:r w:rsidRPr="00FA31DE">
        <w:rPr>
          <w:rFonts w:eastAsia="MS Mincho"/>
        </w:rPr>
        <w:tab/>
      </w:r>
      <w:r w:rsidRPr="00FA31DE">
        <w:rPr>
          <w:rFonts w:eastAsia="MS Mincho"/>
        </w:rPr>
        <w:tab/>
        <w:t>(</w:t>
      </w:r>
      <w:r w:rsidR="00BA0999" w:rsidRPr="00FA31DE">
        <w:rPr>
          <w:rFonts w:eastAsia="MS Mincho"/>
        </w:rPr>
        <w:t>7</w:t>
      </w:r>
      <w:r w:rsidRPr="00FA31DE">
        <w:rPr>
          <w:rFonts w:eastAsia="MS Mincho"/>
        </w:rPr>
        <w:t xml:space="preserve">) </w:t>
      </w:r>
    </w:p>
    <w:p w14:paraId="2A034605" w14:textId="4FB80F14" w:rsidR="005A3943" w:rsidRPr="00FA31DE" w:rsidRDefault="00F1296A" w:rsidP="005A3943">
      <w:pPr>
        <w:spacing w:after="0" w:line="480" w:lineRule="auto"/>
        <w:rPr>
          <w:rFonts w:eastAsia="MS Mincho"/>
        </w:rPr>
      </w:pPr>
      <w:proofErr w:type="gramStart"/>
      <w:r w:rsidRPr="00FA31DE">
        <w:rPr>
          <w:rFonts w:eastAsia="MS Mincho"/>
        </w:rPr>
        <w:t>when</w:t>
      </w:r>
      <w:proofErr w:type="gramEnd"/>
      <w:r w:rsidR="005A3943" w:rsidRPr="00FA31DE">
        <w:rPr>
          <w:rFonts w:eastAsia="MS Mincho"/>
        </w:rPr>
        <w:t xml:space="preserve"> the following conditions</w:t>
      </w:r>
      <w:r w:rsidRPr="00FA31DE">
        <w:rPr>
          <w:rFonts w:eastAsia="MS Mincho"/>
        </w:rPr>
        <w:t xml:space="preserve"> are met</w:t>
      </w:r>
      <w:r w:rsidR="005A3943" w:rsidRPr="00FA31DE">
        <w:rPr>
          <w:rFonts w:eastAsia="MS Mincho"/>
        </w:rPr>
        <w:t xml:space="preserve">: </w:t>
      </w:r>
    </w:p>
    <w:p w14:paraId="5AA1F094" w14:textId="1D5FAC79" w:rsidR="005A3943" w:rsidRPr="00FA31DE" w:rsidRDefault="0011389B" w:rsidP="00F1296A">
      <w:pPr>
        <w:numPr>
          <w:ilvl w:val="0"/>
          <w:numId w:val="41"/>
        </w:numPr>
        <w:spacing w:after="0" w:line="480" w:lineRule="auto"/>
        <w:rPr>
          <w:rFonts w:eastAsia="MS Mincho"/>
        </w:rPr>
      </w:pPr>
      <m:oMath>
        <m:d>
          <m:dPr>
            <m:begChr m:val="|"/>
            <m:endChr m:val="|"/>
            <m:ctrlPr>
              <w:rPr>
                <w:rFonts w:ascii="Cambria Math" w:eastAsia="MS Mincho" w:hAnsi="Cambria Math"/>
                <w:i/>
              </w:rPr>
            </m:ctrlPr>
          </m:dPr>
          <m:e>
            <m:f>
              <m:fPr>
                <m:ctrlPr>
                  <w:rPr>
                    <w:rFonts w:ascii="Cambria Math" w:eastAsia="MS Mincho" w:hAnsi="Cambria Math"/>
                    <w:i/>
                  </w:rPr>
                </m:ctrlPr>
              </m:fPr>
              <m:num>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u</m:t>
                    </m:r>
                  </m:sub>
                </m:sSub>
              </m:num>
              <m:den>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1</m:t>
                    </m:r>
                  </m:sub>
                </m:sSub>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1</m:t>
                    </m:r>
                  </m:sub>
                </m:sSub>
              </m:den>
            </m:f>
          </m:e>
        </m:d>
        <m:r>
          <w:rPr>
            <w:rFonts w:ascii="Cambria Math" w:eastAsia="MS Mincho" w:hAnsi="Cambria Math"/>
          </w:rPr>
          <m:t>≪</m:t>
        </m:r>
        <m:d>
          <m:dPr>
            <m:begChr m:val="|"/>
            <m:endChr m:val="|"/>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1</m:t>
                </m:r>
              </m:num>
              <m:den>
                <m:r>
                  <w:rPr>
                    <w:rFonts w:ascii="Cambria Math" w:eastAsia="MS Mincho" w:hAnsi="Cambria Math"/>
                  </w:rPr>
                  <m:t>RT</m:t>
                </m:r>
              </m:den>
            </m:f>
            <m:sSub>
              <m:sSubPr>
                <m:ctrlPr>
                  <w:rPr>
                    <w:rFonts w:ascii="Cambria Math" w:eastAsia="MS Mincho" w:hAnsi="Cambria Math"/>
                    <w:i/>
                  </w:rPr>
                </m:ctrlPr>
              </m:sSubPr>
              <m:e>
                <m:d>
                  <m:dPr>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μ</m:t>
                            </m:r>
                          </m:e>
                          <m:sub>
                            <m:r>
                              <w:rPr>
                                <w:rFonts w:ascii="Cambria Math" w:eastAsia="MS Mincho" w:hAnsi="Cambria Math"/>
                              </w:rPr>
                              <m:t>u</m:t>
                            </m:r>
                          </m:sub>
                          <m:sup>
                            <m:r>
                              <w:rPr>
                                <w:rFonts w:ascii="Cambria Math" w:eastAsia="MS Mincho" w:hAnsi="Cambria Math"/>
                              </w:rPr>
                              <m:t>*</m:t>
                            </m:r>
                          </m:sup>
                        </m:sSubSup>
                      </m:num>
                      <m:den>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2</m:t>
                            </m:r>
                          </m:sub>
                        </m:sSub>
                      </m:den>
                    </m:f>
                  </m:e>
                </m:d>
              </m:e>
              <m:sub>
                <m:r>
                  <w:rPr>
                    <w:rFonts w:ascii="Cambria Math" w:eastAsia="MS Mincho" w:hAnsi="Cambria Math"/>
                  </w:rPr>
                  <m:t>T,P,</m:t>
                </m:r>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u</m:t>
                    </m:r>
                  </m:sub>
                </m:sSub>
                <m:r>
                  <w:rPr>
                    <w:rFonts w:ascii="Cambria Math" w:eastAsia="MS Mincho" w:hAnsi="Cambria Math"/>
                  </w:rPr>
                  <m:t>→0</m:t>
                </m:r>
              </m:sub>
            </m:sSub>
          </m:e>
        </m:d>
      </m:oMath>
    </w:p>
    <w:p w14:paraId="1197318A" w14:textId="77777777" w:rsidR="005A3943" w:rsidRPr="00FA31DE" w:rsidRDefault="0011389B" w:rsidP="005A3943">
      <w:pPr>
        <w:numPr>
          <w:ilvl w:val="0"/>
          <w:numId w:val="41"/>
        </w:numPr>
        <w:spacing w:after="0" w:line="480" w:lineRule="auto"/>
        <w:rPr>
          <w:rFonts w:eastAsia="MS Mincho"/>
        </w:rPr>
      </w:pPr>
      <m:oMath>
        <m:d>
          <m:dPr>
            <m:begChr m:val="|"/>
            <m:endChr m:val="|"/>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2</m:t>
                </m:r>
              </m:sub>
            </m:sSub>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22</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21</m:t>
                    </m:r>
                  </m:sub>
                </m:sSub>
              </m:e>
            </m:d>
          </m:e>
        </m:d>
        <m:r>
          <w:rPr>
            <w:rFonts w:ascii="Cambria Math" w:eastAsia="MS Mincho" w:hAnsi="Cambria Math"/>
          </w:rPr>
          <m:t>≪1</m:t>
        </m:r>
      </m:oMath>
    </w:p>
    <w:p w14:paraId="70543174" w14:textId="1C2BC847" w:rsidR="005A3943" w:rsidRPr="00FA31DE" w:rsidRDefault="0011389B" w:rsidP="005A3943">
      <w:pPr>
        <w:numPr>
          <w:ilvl w:val="0"/>
          <w:numId w:val="41"/>
        </w:numPr>
        <w:spacing w:after="0" w:line="480" w:lineRule="auto"/>
        <w:rPr>
          <w:rFonts w:eastAsia="MS Mincho"/>
        </w:rPr>
      </w:pPr>
      <m:oMath>
        <m:d>
          <m:dPr>
            <m:begChr m:val="|"/>
            <m:endChr m:val="|"/>
            <m:ctrlPr>
              <w:rPr>
                <w:rFonts w:ascii="Cambria Math" w:eastAsia="MS Mincho" w:hAnsi="Cambria Math"/>
                <w:i/>
              </w:rPr>
            </m:ctrlPr>
          </m:dPr>
          <m:e>
            <m:f>
              <m:fPr>
                <m:ctrlPr>
                  <w:rPr>
                    <w:rFonts w:ascii="Cambria Math" w:eastAsia="MS Mincho" w:hAnsi="Cambria Math"/>
                    <w:i/>
                  </w:rPr>
                </m:ctrlPr>
              </m:fPr>
              <m:num>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2</m:t>
                    </m:r>
                  </m:sub>
                </m:sSub>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2</m:t>
                    </m:r>
                  </m:sub>
                </m:sSub>
              </m:num>
              <m:den>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1</m:t>
                    </m:r>
                  </m:sub>
                </m:sSub>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1</m:t>
                    </m:r>
                  </m:sub>
                </m:sSub>
              </m:den>
            </m:f>
          </m:e>
        </m:d>
        <m:r>
          <w:rPr>
            <w:rFonts w:ascii="Cambria Math" w:eastAsia="MS Mincho" w:hAnsi="Cambria Math"/>
          </w:rPr>
          <m:t>≃</m:t>
        </m:r>
        <m:d>
          <m:dPr>
            <m:begChr m:val="|"/>
            <m:endChr m:val="|"/>
            <m:ctrlPr>
              <w:rPr>
                <w:rFonts w:ascii="Cambria Math" w:eastAsia="MS Mincho" w:hAnsi="Cambria Math"/>
                <w:i/>
              </w:rPr>
            </m:ctrlPr>
          </m:dPr>
          <m:e>
            <m:f>
              <m:fPr>
                <m:ctrlPr>
                  <w:rPr>
                    <w:rFonts w:ascii="Cambria Math" w:eastAsia="MS Mincho" w:hAnsi="Cambria Math"/>
                    <w:i/>
                  </w:rPr>
                </m:ctrlPr>
              </m:fPr>
              <m:num>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2</m:t>
                    </m:r>
                  </m:sub>
                </m:sSub>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21</m:t>
                    </m:r>
                  </m:sub>
                </m:sSub>
              </m:num>
              <m:den>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1</m:t>
                    </m:r>
                  </m:sub>
                </m:sSub>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1</m:t>
                    </m:r>
                  </m:sub>
                </m:sSub>
              </m:den>
            </m:f>
          </m:e>
        </m:d>
        <m:r>
          <w:rPr>
            <w:rFonts w:ascii="Cambria Math" w:eastAsia="MS Mincho" w:hAnsi="Cambria Math"/>
          </w:rPr>
          <m:t>≪1</m:t>
        </m:r>
      </m:oMath>
    </w:p>
    <w:p w14:paraId="5F2E0934" w14:textId="77777777" w:rsidR="005A3943" w:rsidRPr="00FA31DE" w:rsidRDefault="005A3943" w:rsidP="005A3943">
      <w:pPr>
        <w:spacing w:after="0" w:line="480" w:lineRule="auto"/>
        <w:rPr>
          <w:rFonts w:eastAsia="MS Mincho"/>
        </w:rPr>
      </w:pPr>
    </w:p>
    <w:p w14:paraId="0423EC5B" w14:textId="7A44B72D" w:rsidR="005A3943" w:rsidRPr="00FA31DE" w:rsidRDefault="005A3943" w:rsidP="005A3943">
      <w:pPr>
        <w:spacing w:after="0" w:line="480" w:lineRule="auto"/>
        <w:ind w:firstLine="360"/>
        <w:rPr>
          <w:rFonts w:eastAsia="MS Mincho"/>
        </w:rPr>
      </w:pPr>
      <w:r w:rsidRPr="00FA31DE">
        <w:rPr>
          <w:rFonts w:eastAsia="MS Mincho"/>
        </w:rPr>
        <w:t xml:space="preserve">The order-of-magnitude analysis </w:t>
      </w:r>
      <w:r w:rsidR="00DF4A31" w:rsidRPr="00FA31DE">
        <w:rPr>
          <w:rFonts w:eastAsia="MS Mincho"/>
        </w:rPr>
        <w:t>summarized</w:t>
      </w:r>
      <w:r w:rsidRPr="00FA31DE">
        <w:rPr>
          <w:rFonts w:eastAsia="MS Mincho"/>
        </w:rPr>
        <w:t xml:space="preserve"> by </w:t>
      </w:r>
      <w:r w:rsidR="00CD77B9" w:rsidRPr="00FA31DE">
        <w:rPr>
          <w:rFonts w:eastAsia="MS Mincho"/>
        </w:rPr>
        <w:t>Table 3</w:t>
      </w:r>
      <w:r w:rsidRPr="00FA31DE">
        <w:rPr>
          <w:rFonts w:eastAsia="MS Mincho"/>
        </w:rPr>
        <w:t xml:space="preserve"> and carried out by </w:t>
      </w:r>
      <w:r w:rsidR="00EA46E2" w:rsidRPr="00FA31DE">
        <w:rPr>
          <w:rFonts w:eastAsia="MS Mincho"/>
        </w:rPr>
        <w:t xml:space="preserve">the </w:t>
      </w:r>
      <w:r w:rsidRPr="00FA31DE">
        <w:rPr>
          <w:rFonts w:eastAsia="MS Mincho"/>
        </w:rPr>
        <w:t xml:space="preserve">app </w:t>
      </w:r>
      <w:r w:rsidR="00750DA2" w:rsidRPr="00FA31DE">
        <w:rPr>
          <w:rFonts w:eastAsia="MS Mincho"/>
        </w:rPr>
        <w:t>show</w:t>
      </w:r>
      <w:r w:rsidR="00EA46E2" w:rsidRPr="00FA31DE">
        <w:rPr>
          <w:rFonts w:eastAsia="MS Mincho"/>
        </w:rPr>
        <w:t>s</w:t>
      </w:r>
      <w:r w:rsidR="00750DA2" w:rsidRPr="00FA31DE">
        <w:rPr>
          <w:rFonts w:eastAsia="MS Mincho"/>
        </w:rPr>
        <w:t xml:space="preserve"> that the conditions 1-3</w:t>
      </w:r>
      <w:r w:rsidRPr="00FA31DE">
        <w:rPr>
          <w:rFonts w:eastAsia="MS Mincho"/>
        </w:rPr>
        <w:t xml:space="preserve"> are met accurately by the experimental data used in this paper. </w:t>
      </w:r>
      <w:r w:rsidR="00E054CE" w:rsidRPr="00FA31DE">
        <w:rPr>
          <w:rFonts w:eastAsia="MS Mincho"/>
        </w:rPr>
        <w:t xml:space="preserve">Indeed, </w:t>
      </w:r>
      <w:r w:rsidR="00903800" w:rsidRPr="00FA31DE">
        <w:rPr>
          <w:rFonts w:eastAsia="MS Mincho"/>
        </w:rPr>
        <w:t xml:space="preserve">it is easy to see in Table 3 that </w:t>
      </w:r>
      <w:r w:rsidR="006C77B9" w:rsidRPr="00FA31DE">
        <w:rPr>
          <w:rFonts w:eastAsia="MS Mincho"/>
        </w:rPr>
        <w:t xml:space="preserve">the </w:t>
      </w:r>
      <w:r w:rsidR="00903800" w:rsidRPr="00FA31DE">
        <w:rPr>
          <w:rFonts w:eastAsia="MS Mincho"/>
        </w:rPr>
        <w:t xml:space="preserve">conditions 2 and 3 hold true from the values of </w:t>
      </w:r>
      <m:oMath>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2</m:t>
            </m:r>
          </m:sub>
        </m:sSub>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22</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21</m:t>
                </m:r>
              </m:sub>
            </m:sSub>
          </m:e>
        </m:d>
      </m:oMath>
      <w:r w:rsidR="00903800" w:rsidRPr="00FA31DE">
        <w:rPr>
          <w:rFonts w:eastAsia="MS Mincho"/>
        </w:rPr>
        <w:t xml:space="preserve"> and </w:t>
      </w:r>
      <m:oMath>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2</m:t>
            </m:r>
          </m:sub>
        </m:sSub>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2</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1</m:t>
            </m:r>
          </m:sub>
        </m:sSub>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1</m:t>
            </m:r>
          </m:sub>
        </m:sSub>
      </m:oMath>
      <w:r w:rsidR="00903800" w:rsidRPr="00FA31DE">
        <w:rPr>
          <w:rFonts w:eastAsia="MS Mincho"/>
        </w:rPr>
        <w:t xml:space="preserve">, both of which are much smaller than 1 for </w:t>
      </w:r>
      <w:r w:rsidR="006C77B9" w:rsidRPr="00FA31DE">
        <w:rPr>
          <w:rFonts w:eastAsia="MS Mincho"/>
        </w:rPr>
        <w:t xml:space="preserve">all the examples. To examine whether the condition 1 is satisfied, a comparison between </w:t>
      </w:r>
      <m:oMath>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u2</m:t>
            </m:r>
          </m:sub>
        </m:sSub>
      </m:oMath>
      <w:r w:rsidR="006C77B9" w:rsidRPr="00FA31DE">
        <w:rPr>
          <w:rFonts w:eastAsia="MS Mincho"/>
        </w:rPr>
        <w:t xml:space="preserve"> and </w:t>
      </w: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u</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1</m:t>
            </m:r>
          </m:sub>
        </m:sSub>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1</m:t>
            </m:r>
          </m:sub>
        </m:sSub>
        <m:r>
          <w:rPr>
            <w:rFonts w:ascii="Cambria Math" w:eastAsia="MS Mincho" w:hAnsi="Cambria Math"/>
          </w:rPr>
          <m:t xml:space="preserve"> </m:t>
        </m:r>
      </m:oMath>
      <w:r w:rsidR="006C77B9" w:rsidRPr="00FA31DE">
        <w:rPr>
          <w:rFonts w:eastAsia="MS Mincho"/>
        </w:rPr>
        <w:t xml:space="preserve">will be sufficient, since we have established that </w:t>
      </w:r>
      <m:oMath>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u2</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u1</m:t>
            </m:r>
          </m:sub>
        </m:sSub>
      </m:oMath>
      <w:r w:rsidR="006C77B9" w:rsidRPr="00FA31DE">
        <w:rPr>
          <w:rFonts w:eastAsia="MS Mincho"/>
        </w:rPr>
        <w:t xml:space="preserve"> is dominated </w:t>
      </w:r>
      <w:proofErr w:type="gramStart"/>
      <w:r w:rsidR="006C77B9" w:rsidRPr="00FA31DE">
        <w:rPr>
          <w:rFonts w:eastAsia="MS Mincho"/>
        </w:rPr>
        <w:t xml:space="preserve">by </w:t>
      </w:r>
      <w:proofErr w:type="gramEnd"/>
      <m:oMath>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u2</m:t>
            </m:r>
          </m:sub>
        </m:sSub>
      </m:oMath>
      <w:r w:rsidR="006C77B9" w:rsidRPr="00FA31DE">
        <w:rPr>
          <w:rFonts w:eastAsia="MS Mincho"/>
        </w:rPr>
        <w:t>.</w:t>
      </w:r>
      <w:r w:rsidR="00DB2BCC" w:rsidRPr="00FA31DE">
        <w:rPr>
          <w:rFonts w:eastAsia="MS Mincho"/>
        </w:rPr>
        <w:t xml:space="preserve"> </w:t>
      </w:r>
      <w:r w:rsidR="006C77B9" w:rsidRPr="00FA31DE">
        <w:rPr>
          <w:rFonts w:eastAsia="MS Mincho"/>
        </w:rPr>
        <w:t xml:space="preserve">For all the examples in Table 3, we </w:t>
      </w:r>
      <w:proofErr w:type="gramStart"/>
      <w:r w:rsidR="006C77B9" w:rsidRPr="00FA31DE">
        <w:rPr>
          <w:rFonts w:eastAsia="MS Mincho"/>
        </w:rPr>
        <w:t xml:space="preserve">observe </w:t>
      </w:r>
      <w:proofErr w:type="gramEnd"/>
      <m:oMath>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u2</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u</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1</m:t>
            </m:r>
          </m:sub>
        </m:sSub>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1</m:t>
            </m:r>
          </m:sub>
        </m:sSub>
      </m:oMath>
      <w:r w:rsidR="006C77B9" w:rsidRPr="00FA31DE">
        <w:rPr>
          <w:rFonts w:eastAsia="MS Mincho"/>
        </w:rPr>
        <w:t>,  showing that the condition 1 is also satisfied. Thus s</w:t>
      </w:r>
      <w:r w:rsidRPr="00FA31DE">
        <w:rPr>
          <w:rFonts w:ascii="Times New Roman" w:eastAsia="MS Mincho" w:hAnsi="Times New Roman"/>
          <w:bCs/>
          <w:szCs w:val="24"/>
        </w:rPr>
        <w:t xml:space="preserve">olubilization can be attributed almost entirely to the preferential solute-entrainer interaction; the contribution from entrainer self-association is very small. </w:t>
      </w:r>
      <w:r w:rsidRPr="00FA31DE">
        <w:rPr>
          <w:rFonts w:eastAsia="MS Mincho"/>
        </w:rPr>
        <w:t>This conclusion, based upon a rigorous theory and an order-of-magnitude of the data, is considered to be robust.</w:t>
      </w:r>
    </w:p>
    <w:p w14:paraId="36BB99DF" w14:textId="77777777" w:rsidR="005A3943" w:rsidRPr="00FA31DE" w:rsidRDefault="005A3943" w:rsidP="00FD47C9">
      <w:pPr>
        <w:spacing w:after="0" w:line="480" w:lineRule="auto"/>
        <w:rPr>
          <w:rFonts w:ascii="Times New Roman" w:eastAsia="MS Mincho" w:hAnsi="Times New Roman"/>
          <w:b/>
          <w:bCs/>
          <w:szCs w:val="24"/>
        </w:rPr>
      </w:pPr>
    </w:p>
    <w:p w14:paraId="560ADB59" w14:textId="77777777" w:rsidR="005A3943" w:rsidRPr="00FA31DE" w:rsidRDefault="005A3943" w:rsidP="005A3943">
      <w:pPr>
        <w:spacing w:after="0" w:line="480" w:lineRule="auto"/>
        <w:ind w:firstLine="202"/>
        <w:rPr>
          <w:rFonts w:ascii="Times New Roman" w:eastAsia="MS Mincho" w:hAnsi="Times New Roman"/>
          <w:b/>
          <w:bCs/>
          <w:szCs w:val="24"/>
        </w:rPr>
      </w:pPr>
      <w:r w:rsidRPr="00FA31DE">
        <w:rPr>
          <w:rFonts w:ascii="Times New Roman" w:eastAsia="MS Mincho" w:hAnsi="Times New Roman"/>
          <w:b/>
          <w:bCs/>
          <w:szCs w:val="24"/>
        </w:rPr>
        <w:t xml:space="preserve">4.2. Entrainer-entrainer interaction (hypothesis </w:t>
      </w:r>
      <w:proofErr w:type="gramStart"/>
      <w:r w:rsidRPr="00FA31DE">
        <w:rPr>
          <w:rFonts w:ascii="Times New Roman" w:eastAsia="MS Mincho" w:hAnsi="Times New Roman"/>
          <w:b/>
          <w:bCs/>
          <w:szCs w:val="24"/>
        </w:rPr>
        <w:t>ii(</w:t>
      </w:r>
      <w:proofErr w:type="gramEnd"/>
      <w:r w:rsidRPr="00FA31DE">
        <w:rPr>
          <w:rFonts w:ascii="Times New Roman" w:eastAsia="MS Mincho" w:hAnsi="Times New Roman"/>
          <w:b/>
          <w:bCs/>
          <w:szCs w:val="24"/>
        </w:rPr>
        <w:t xml:space="preserve">a)). </w:t>
      </w:r>
    </w:p>
    <w:p w14:paraId="15FAA73C" w14:textId="77777777" w:rsidR="00745E61" w:rsidRPr="00FA31DE" w:rsidRDefault="00745E61" w:rsidP="005A3943">
      <w:pPr>
        <w:spacing w:after="0" w:line="480" w:lineRule="auto"/>
        <w:ind w:firstLine="202"/>
        <w:rPr>
          <w:rFonts w:ascii="Times New Roman" w:eastAsia="MS Mincho" w:hAnsi="Times New Roman"/>
          <w:b/>
          <w:bCs/>
          <w:szCs w:val="24"/>
        </w:rPr>
      </w:pPr>
    </w:p>
    <w:p w14:paraId="798DCF47" w14:textId="02BBCC79" w:rsidR="005A3943" w:rsidRPr="00FA31DE" w:rsidRDefault="005A3943" w:rsidP="005A3943">
      <w:pPr>
        <w:spacing w:after="0" w:line="480" w:lineRule="auto"/>
        <w:ind w:firstLine="202"/>
        <w:rPr>
          <w:rFonts w:ascii="Times New Roman" w:eastAsia="MS Mincho" w:hAnsi="Times New Roman"/>
          <w:b/>
          <w:bCs/>
          <w:szCs w:val="24"/>
        </w:rPr>
      </w:pPr>
      <w:r w:rsidRPr="00FA31DE">
        <w:rPr>
          <w:rFonts w:ascii="Times New Roman" w:eastAsia="MS Mincho" w:hAnsi="Times New Roman"/>
          <w:b/>
          <w:bCs/>
          <w:szCs w:val="24"/>
        </w:rPr>
        <w:t>Entrainer self-association</w:t>
      </w:r>
      <w:r w:rsidR="00D416A3" w:rsidRPr="00FA31DE">
        <w:rPr>
          <w:rFonts w:ascii="Times New Roman" w:eastAsia="MS Mincho" w:hAnsi="Times New Roman"/>
          <w:bCs/>
          <w:szCs w:val="24"/>
          <w:vertAlign w:val="superscript"/>
        </w:rPr>
        <w:t>12</w:t>
      </w:r>
      <w:proofErr w:type="gramStart"/>
      <w:r w:rsidR="00D416A3" w:rsidRPr="00FA31DE">
        <w:rPr>
          <w:rFonts w:ascii="Times New Roman" w:eastAsia="MS Mincho" w:hAnsi="Times New Roman"/>
          <w:bCs/>
          <w:szCs w:val="24"/>
          <w:vertAlign w:val="superscript"/>
        </w:rPr>
        <w:t>,13</w:t>
      </w:r>
      <w:proofErr w:type="gramEnd"/>
      <w:r w:rsidRPr="00FA31DE">
        <w:rPr>
          <w:rFonts w:ascii="Times New Roman" w:eastAsia="MS Mincho" w:hAnsi="Times New Roman"/>
          <w:bCs/>
          <w:szCs w:val="24"/>
          <w:vertAlign w:val="superscript"/>
        </w:rPr>
        <w:t xml:space="preserve"> </w:t>
      </w:r>
      <w:r w:rsidRPr="00FA31DE">
        <w:rPr>
          <w:rFonts w:ascii="Times New Roman" w:eastAsia="MS Mincho" w:hAnsi="Times New Roman"/>
          <w:bCs/>
          <w:szCs w:val="24"/>
        </w:rPr>
        <w:t xml:space="preserve">cannot be unambiguously determined from the data without high-quality density/pressure data for a range of relevant entrainer concentrations. However, in all the examples in the table </w:t>
      </w:r>
      <m:oMath>
        <m:sSub>
          <m:sSubPr>
            <m:ctrlPr>
              <w:rPr>
                <w:rFonts w:ascii="Cambria Math" w:eastAsia="MS Mincho" w:hAnsi="Cambria Math"/>
                <w:i/>
                <w:szCs w:val="24"/>
              </w:rPr>
            </m:ctrlPr>
          </m:sSubPr>
          <m:e>
            <m:r>
              <w:rPr>
                <w:rFonts w:ascii="Cambria Math" w:eastAsia="MS Mincho" w:hAnsi="Cambria Math"/>
                <w:szCs w:val="24"/>
              </w:rPr>
              <m:t>G</m:t>
            </m:r>
          </m:e>
          <m:sub>
            <m:r>
              <w:rPr>
                <w:rFonts w:ascii="Cambria Math" w:eastAsia="MS Mincho" w:hAnsi="Cambria Math"/>
                <w:szCs w:val="24"/>
              </w:rPr>
              <m:t>22</m:t>
            </m:r>
          </m:sub>
        </m:sSub>
        <m:r>
          <w:rPr>
            <w:rFonts w:ascii="Cambria Math" w:eastAsia="MS Mincho" w:hAnsi="Cambria Math"/>
            <w:szCs w:val="24"/>
          </w:rPr>
          <m:t>-</m:t>
        </m:r>
        <m:sSub>
          <m:sSubPr>
            <m:ctrlPr>
              <w:rPr>
                <w:rFonts w:ascii="Cambria Math" w:eastAsia="MS Mincho" w:hAnsi="Cambria Math"/>
                <w:i/>
                <w:szCs w:val="24"/>
              </w:rPr>
            </m:ctrlPr>
          </m:sSubPr>
          <m:e>
            <m:r>
              <w:rPr>
                <w:rFonts w:ascii="Cambria Math" w:eastAsia="MS Mincho" w:hAnsi="Cambria Math"/>
                <w:szCs w:val="24"/>
              </w:rPr>
              <m:t>G</m:t>
            </m:r>
          </m:e>
          <m:sub>
            <m:r>
              <w:rPr>
                <w:rFonts w:ascii="Cambria Math" w:eastAsia="MS Mincho" w:hAnsi="Cambria Math"/>
                <w:szCs w:val="24"/>
              </w:rPr>
              <m:t>21</m:t>
            </m:r>
          </m:sub>
        </m:sSub>
      </m:oMath>
      <w:r w:rsidRPr="00FA31DE">
        <w:rPr>
          <w:rFonts w:ascii="Times New Roman" w:eastAsia="MS Mincho" w:hAnsi="Times New Roman"/>
          <w:bCs/>
          <w:szCs w:val="24"/>
        </w:rPr>
        <w:t xml:space="preserve"> is of modest size and the contribution from </w:t>
      </w:r>
      <m:oMath>
        <m:r>
          <m:rPr>
            <m:sty m:val="p"/>
          </m:rPr>
          <w:rPr>
            <w:rFonts w:ascii="Cambria Math" w:eastAsia="MS Mincho" w:hAnsi="Cambria Math"/>
          </w:rPr>
          <m:t>1+</m:t>
        </m:r>
        <m:sSub>
          <m:sSubPr>
            <m:ctrlPr>
              <w:rPr>
                <w:rFonts w:ascii="Cambria Math" w:eastAsia="MS Mincho" w:hAnsi="Cambria Math"/>
              </w:rPr>
            </m:ctrlPr>
          </m:sSubPr>
          <m:e>
            <m:r>
              <m:rPr>
                <m:sty m:val="p"/>
              </m:rPr>
              <w:rPr>
                <w:rFonts w:ascii="Cambria Math" w:eastAsia="MS Mincho" w:hAnsi="Cambria Math"/>
              </w:rPr>
              <m:t>c</m:t>
            </m:r>
          </m:e>
          <m:sub>
            <m:r>
              <m:rPr>
                <m:sty m:val="p"/>
              </m:rPr>
              <w:rPr>
                <w:rFonts w:ascii="Cambria Math" w:eastAsia="MS Mincho" w:hAnsi="Cambria Math"/>
              </w:rPr>
              <m:t>2</m:t>
            </m:r>
          </m:sub>
        </m:sSub>
        <m:d>
          <m:dPr>
            <m:ctrlPr>
              <w:rPr>
                <w:rFonts w:ascii="Cambria Math" w:eastAsia="MS Mincho" w:hAnsi="Cambria Math"/>
                <w:bCs/>
              </w:rPr>
            </m:ctrlPr>
          </m:dPr>
          <m:e>
            <m:sSub>
              <m:sSubPr>
                <m:ctrlPr>
                  <w:rPr>
                    <w:rFonts w:ascii="Cambria Math" w:eastAsia="MS Mincho" w:hAnsi="Cambria Math"/>
                    <w:bCs/>
                  </w:rPr>
                </m:ctrlPr>
              </m:sSubPr>
              <m:e>
                <m:r>
                  <w:rPr>
                    <w:rFonts w:ascii="Cambria Math" w:eastAsia="MS Mincho" w:hAnsi="Cambria Math"/>
                  </w:rPr>
                  <m:t>G</m:t>
                </m:r>
              </m:e>
              <m:sub>
                <m:r>
                  <m:rPr>
                    <m:sty m:val="p"/>
                  </m:rPr>
                  <w:rPr>
                    <w:rFonts w:ascii="Cambria Math" w:eastAsia="MS Mincho" w:hAnsi="Cambria Math"/>
                  </w:rPr>
                  <m:t>22</m:t>
                </m:r>
              </m:sub>
            </m:sSub>
            <m:r>
              <m:rPr>
                <m:sty m:val="p"/>
              </m:rPr>
              <w:rPr>
                <w:rFonts w:ascii="Cambria Math" w:eastAsia="MS Mincho" w:hAnsi="Cambria Math"/>
              </w:rPr>
              <m:t>-</m:t>
            </m:r>
            <m:sSub>
              <m:sSubPr>
                <m:ctrlPr>
                  <w:rPr>
                    <w:rFonts w:ascii="Cambria Math" w:eastAsia="MS Mincho" w:hAnsi="Cambria Math"/>
                    <w:bCs/>
                  </w:rPr>
                </m:ctrlPr>
              </m:sSubPr>
              <m:e>
                <m:r>
                  <w:rPr>
                    <w:rFonts w:ascii="Cambria Math" w:eastAsia="MS Mincho" w:hAnsi="Cambria Math"/>
                  </w:rPr>
                  <m:t>G</m:t>
                </m:r>
              </m:e>
              <m:sub>
                <m:r>
                  <m:rPr>
                    <m:sty m:val="p"/>
                  </m:rPr>
                  <w:rPr>
                    <w:rFonts w:ascii="Cambria Math" w:eastAsia="MS Mincho" w:hAnsi="Cambria Math"/>
                  </w:rPr>
                  <m:t>21</m:t>
                </m:r>
              </m:sub>
            </m:sSub>
          </m:e>
        </m:d>
      </m:oMath>
      <w:r w:rsidRPr="00FA31DE">
        <w:rPr>
          <w:rFonts w:ascii="Times New Roman" w:eastAsia="MS Mincho" w:hAnsi="Times New Roman"/>
          <w:bCs/>
          <w:szCs w:val="24"/>
        </w:rPr>
        <w:t xml:space="preserve"> is a modest reduction (a few percent) in the solubilization gradient. </w:t>
      </w:r>
      <w:r w:rsidRPr="00FA31DE">
        <w:rPr>
          <w:rFonts w:ascii="Times New Roman" w:eastAsia="MS Mincho" w:hAnsi="Times New Roman"/>
          <w:bCs/>
        </w:rPr>
        <w:t>As it is unlikely that G</w:t>
      </w:r>
      <w:r w:rsidRPr="00FA31DE">
        <w:rPr>
          <w:rFonts w:ascii="Times New Roman" w:eastAsia="MS Mincho" w:hAnsi="Times New Roman"/>
          <w:bCs/>
          <w:vertAlign w:val="subscript"/>
        </w:rPr>
        <w:t>21</w:t>
      </w:r>
      <w:r w:rsidRPr="00FA31DE">
        <w:rPr>
          <w:rFonts w:ascii="Times New Roman" w:eastAsia="MS Mincho" w:hAnsi="Times New Roman"/>
          <w:bCs/>
        </w:rPr>
        <w:t xml:space="preserve"> is especially large it is reasonable to assume that both </w:t>
      </w:r>
      <m:oMath>
        <m:sSub>
          <m:sSubPr>
            <m:ctrlPr>
              <w:rPr>
                <w:rFonts w:ascii="Cambria Math" w:eastAsia="MS Mincho" w:hAnsi="Cambria Math"/>
                <w:bCs/>
                <w:i/>
              </w:rPr>
            </m:ctrlPr>
          </m:sSubPr>
          <m:e>
            <m:r>
              <w:rPr>
                <w:rFonts w:ascii="Cambria Math" w:eastAsia="MS Mincho" w:hAnsi="Cambria Math"/>
              </w:rPr>
              <m:t>G</m:t>
            </m:r>
          </m:e>
          <m:sub>
            <m:r>
              <w:rPr>
                <w:rFonts w:ascii="Cambria Math" w:eastAsia="MS Mincho" w:hAnsi="Cambria Math"/>
              </w:rPr>
              <m:t>22</m:t>
            </m:r>
          </m:sub>
        </m:sSub>
      </m:oMath>
      <w:r w:rsidR="00B81D3F" w:rsidRPr="00FA31DE">
        <w:rPr>
          <w:rFonts w:ascii="Times New Roman" w:eastAsia="MS Mincho" w:hAnsi="Times New Roman"/>
          <w:bCs/>
        </w:rPr>
        <w:t xml:space="preserve"> and </w:t>
      </w:r>
      <m:oMath>
        <m:sSub>
          <m:sSubPr>
            <m:ctrlPr>
              <w:rPr>
                <w:rFonts w:ascii="Cambria Math" w:eastAsia="MS Mincho" w:hAnsi="Cambria Math"/>
                <w:bCs/>
                <w:i/>
              </w:rPr>
            </m:ctrlPr>
          </m:sSubPr>
          <m:e>
            <m:r>
              <w:rPr>
                <w:rFonts w:ascii="Cambria Math" w:eastAsia="MS Mincho" w:hAnsi="Cambria Math"/>
              </w:rPr>
              <m:t>G</m:t>
            </m:r>
          </m:e>
          <m:sub>
            <m:r>
              <w:rPr>
                <w:rFonts w:ascii="Cambria Math" w:eastAsia="MS Mincho" w:hAnsi="Cambria Math"/>
              </w:rPr>
              <m:t>21</m:t>
            </m:r>
          </m:sub>
        </m:sSub>
      </m:oMath>
      <w:r w:rsidRPr="00FA31DE">
        <w:rPr>
          <w:rFonts w:ascii="Times New Roman" w:eastAsia="MS Mincho" w:hAnsi="Times New Roman"/>
          <w:bCs/>
        </w:rPr>
        <w:t xml:space="preserve"> are modest, giving a modest overall value to their difference. Thus, in opposition t</w:t>
      </w:r>
      <w:r w:rsidR="00D416A3" w:rsidRPr="00FA31DE">
        <w:rPr>
          <w:rFonts w:ascii="Times New Roman" w:eastAsia="MS Mincho" w:hAnsi="Times New Roman"/>
          <w:bCs/>
        </w:rPr>
        <w:t xml:space="preserve">o the assertion </w:t>
      </w:r>
      <w:r w:rsidRPr="00FA31DE">
        <w:rPr>
          <w:rFonts w:ascii="Times New Roman" w:eastAsia="MS Mincho" w:hAnsi="Times New Roman"/>
          <w:bCs/>
        </w:rPr>
        <w:t>that entrainer self-association is the cause of enhanced solubility</w:t>
      </w:r>
      <w:proofErr w:type="gramStart"/>
      <w:r w:rsidRPr="00FA31DE">
        <w:rPr>
          <w:rFonts w:ascii="Times New Roman" w:eastAsia="MS Mincho" w:hAnsi="Times New Roman"/>
          <w:bCs/>
        </w:rPr>
        <w:t>,</w:t>
      </w:r>
      <w:r w:rsidR="00D416A3" w:rsidRPr="00FA31DE">
        <w:rPr>
          <w:rFonts w:ascii="Times New Roman" w:eastAsia="MS Mincho" w:hAnsi="Times New Roman"/>
          <w:bCs/>
          <w:vertAlign w:val="superscript"/>
        </w:rPr>
        <w:t>12,13</w:t>
      </w:r>
      <w:proofErr w:type="gramEnd"/>
      <w:r w:rsidRPr="00FA31DE">
        <w:rPr>
          <w:rFonts w:ascii="Times New Roman" w:eastAsia="MS Mincho" w:hAnsi="Times New Roman"/>
          <w:bCs/>
        </w:rPr>
        <w:t xml:space="preserve"> the self-association reduces solubility</w:t>
      </w:r>
      <w:r w:rsidRPr="00FA31DE">
        <w:rPr>
          <w:rFonts w:ascii="Times New Roman" w:eastAsia="MS Mincho" w:hAnsi="Times New Roman"/>
          <w:szCs w:val="24"/>
        </w:rPr>
        <w:t xml:space="preserve">. This captures the intuition that any entrainers which are self-associating are incapable of associating with, and </w:t>
      </w:r>
      <w:r w:rsidRPr="00FA31DE">
        <w:rPr>
          <w:rFonts w:ascii="Times New Roman" w:eastAsia="MS Mincho" w:hAnsi="Times New Roman"/>
          <w:szCs w:val="24"/>
        </w:rPr>
        <w:lastRenderedPageBreak/>
        <w:t>enhancing the solubility of, the solute. The analogy with small-molecule hydrotropy is valid: despite the decades-old assumption that hydrotrope self-association was a necessary precursor to solubilization, it is clear from KB theory that the self-association reduces the overall efficacy o</w:t>
      </w:r>
      <w:r w:rsidR="00D416A3" w:rsidRPr="00FA31DE">
        <w:rPr>
          <w:rFonts w:ascii="Times New Roman" w:eastAsia="MS Mincho" w:hAnsi="Times New Roman"/>
          <w:szCs w:val="24"/>
        </w:rPr>
        <w:t>f the hydrotrope.</w:t>
      </w:r>
      <w:r w:rsidR="00D8219C" w:rsidRPr="00FA31DE">
        <w:rPr>
          <w:rFonts w:ascii="Times New Roman" w:eastAsia="MS Mincho" w:hAnsi="Times New Roman"/>
          <w:szCs w:val="24"/>
          <w:vertAlign w:val="superscript"/>
        </w:rPr>
        <w:t>22-25</w:t>
      </w:r>
      <w:r w:rsidR="00D416A3" w:rsidRPr="00FA31DE">
        <w:rPr>
          <w:rFonts w:ascii="Times New Roman" w:eastAsia="MS Mincho" w:hAnsi="Times New Roman"/>
          <w:szCs w:val="24"/>
          <w:vertAlign w:val="superscript"/>
        </w:rPr>
        <w:t xml:space="preserve"> </w:t>
      </w:r>
    </w:p>
    <w:p w14:paraId="5055D0DA" w14:textId="77777777" w:rsidR="005A3943" w:rsidRPr="00FA31DE" w:rsidRDefault="005A3943" w:rsidP="005A3943">
      <w:pPr>
        <w:spacing w:after="0" w:line="480" w:lineRule="auto"/>
        <w:ind w:firstLine="202"/>
        <w:rPr>
          <w:rFonts w:ascii="Times New Roman" w:eastAsia="MS Mincho" w:hAnsi="Times New Roman"/>
          <w:b/>
          <w:bCs/>
          <w:szCs w:val="24"/>
        </w:rPr>
      </w:pPr>
    </w:p>
    <w:p w14:paraId="073A10FE" w14:textId="7F286B46" w:rsidR="005A3943" w:rsidRPr="00FA31DE" w:rsidRDefault="005A3943" w:rsidP="005A3943">
      <w:pPr>
        <w:spacing w:after="0" w:line="480" w:lineRule="auto"/>
        <w:ind w:firstLine="202"/>
        <w:rPr>
          <w:rFonts w:ascii="Times New Roman" w:eastAsia="MS Mincho" w:hAnsi="Times New Roman"/>
          <w:b/>
          <w:bCs/>
          <w:szCs w:val="24"/>
        </w:rPr>
      </w:pPr>
      <w:r w:rsidRPr="00FA31DE">
        <w:rPr>
          <w:rFonts w:ascii="Times New Roman" w:eastAsia="MS Mincho" w:hAnsi="Times New Roman"/>
          <w:b/>
          <w:bCs/>
          <w:szCs w:val="24"/>
        </w:rPr>
        <w:t xml:space="preserve">4.3. Entrainer-induced density increase and </w:t>
      </w:r>
      <w:r w:rsidR="004F6167" w:rsidRPr="00FA31DE">
        <w:rPr>
          <w:rFonts w:eastAsia="MS Mincho"/>
          <w:b/>
        </w:rPr>
        <w:t>CO</w:t>
      </w:r>
      <w:r w:rsidR="004F6167" w:rsidRPr="00FA31DE">
        <w:rPr>
          <w:rFonts w:eastAsia="MS Mincho"/>
          <w:b/>
          <w:vertAlign w:val="subscript"/>
        </w:rPr>
        <w:t>2</w:t>
      </w:r>
      <w:r w:rsidRPr="00FA31DE">
        <w:rPr>
          <w:rFonts w:ascii="Times New Roman" w:eastAsia="MS Mincho" w:hAnsi="Times New Roman"/>
          <w:b/>
          <w:bCs/>
          <w:szCs w:val="24"/>
        </w:rPr>
        <w:t xml:space="preserve"> clustering around the entrainer (hypotheses (ii-b) and (iii)). </w:t>
      </w:r>
    </w:p>
    <w:p w14:paraId="4BEE6D0E" w14:textId="77777777" w:rsidR="00745E61" w:rsidRPr="00FA31DE" w:rsidRDefault="00745E61" w:rsidP="00102020">
      <w:pPr>
        <w:spacing w:after="0" w:line="480" w:lineRule="auto"/>
        <w:ind w:firstLine="202"/>
        <w:rPr>
          <w:rFonts w:ascii="Times New Roman" w:eastAsia="MS Mincho" w:hAnsi="Times New Roman"/>
          <w:bCs/>
          <w:szCs w:val="24"/>
        </w:rPr>
      </w:pPr>
    </w:p>
    <w:p w14:paraId="59AA92EC" w14:textId="4673482E" w:rsidR="005A3943" w:rsidRPr="00FA31DE" w:rsidRDefault="005A3943" w:rsidP="00102020">
      <w:pPr>
        <w:spacing w:after="0" w:line="480" w:lineRule="auto"/>
        <w:ind w:firstLine="202"/>
        <w:rPr>
          <w:rFonts w:eastAsia="MS Mincho"/>
        </w:rPr>
      </w:pPr>
      <w:r w:rsidRPr="00FA31DE">
        <w:rPr>
          <w:rFonts w:ascii="Times New Roman" w:eastAsia="MS Mincho" w:hAnsi="Times New Roman"/>
          <w:bCs/>
          <w:szCs w:val="24"/>
        </w:rPr>
        <w:t>The fact that the entrainer increases the density of the system is not in doubt. To say that solubility is increased “because of the increased density” does not constitute an explanation.</w:t>
      </w:r>
      <w:r w:rsidR="00102020" w:rsidRPr="00FA31DE">
        <w:rPr>
          <w:rFonts w:ascii="Times New Roman" w:eastAsia="MS Mincho" w:hAnsi="Times New Roman"/>
          <w:bCs/>
          <w:szCs w:val="24"/>
        </w:rPr>
        <w:t xml:space="preserve"> For example, </w:t>
      </w:r>
      <w:r w:rsidR="00DF4A31" w:rsidRPr="00FA31DE">
        <w:rPr>
          <w:rFonts w:ascii="Times New Roman" w:eastAsia="MS Mincho" w:hAnsi="Times New Roman"/>
          <w:bCs/>
          <w:szCs w:val="24"/>
        </w:rPr>
        <w:t xml:space="preserve">using our default dataset, </w:t>
      </w:r>
      <w:r w:rsidR="00102020" w:rsidRPr="00FA31DE">
        <w:rPr>
          <w:rFonts w:ascii="Times New Roman" w:eastAsia="MS Mincho" w:hAnsi="Times New Roman"/>
          <w:bCs/>
          <w:szCs w:val="24"/>
        </w:rPr>
        <w:t>in the presence of 3.5 % methanol, a slight density increase from 0.77 to 0.789 g cm</w:t>
      </w:r>
      <w:r w:rsidR="00D8219C" w:rsidRPr="00FA31DE">
        <w:rPr>
          <w:rFonts w:ascii="Times New Roman" w:eastAsia="MS Mincho" w:hAnsi="Times New Roman"/>
          <w:bCs/>
          <w:szCs w:val="24"/>
          <w:vertAlign w:val="superscript"/>
        </w:rPr>
        <w:t>-</w:t>
      </w:r>
      <w:r w:rsidR="00102020" w:rsidRPr="00FA31DE">
        <w:rPr>
          <w:rFonts w:ascii="Times New Roman" w:eastAsia="MS Mincho" w:hAnsi="Times New Roman"/>
          <w:bCs/>
          <w:szCs w:val="24"/>
        </w:rPr>
        <w:t>³ accompanies a 5.5 times increase of solubility</w:t>
      </w:r>
      <w:proofErr w:type="gramStart"/>
      <w:r w:rsidR="00102020" w:rsidRPr="00FA31DE">
        <w:rPr>
          <w:rFonts w:ascii="Times New Roman" w:eastAsia="MS Mincho" w:hAnsi="Times New Roman"/>
          <w:bCs/>
          <w:szCs w:val="24"/>
        </w:rPr>
        <w:t>,</w:t>
      </w:r>
      <w:r w:rsidR="00D8219C" w:rsidRPr="00FA31DE">
        <w:rPr>
          <w:rFonts w:ascii="Times New Roman" w:eastAsia="MS Mincho" w:hAnsi="Times New Roman"/>
          <w:bCs/>
          <w:szCs w:val="24"/>
          <w:vertAlign w:val="superscript"/>
        </w:rPr>
        <w:t>40</w:t>
      </w:r>
      <w:proofErr w:type="gramEnd"/>
      <w:r w:rsidR="00102020" w:rsidRPr="00FA31DE">
        <w:rPr>
          <w:rFonts w:ascii="Times New Roman" w:eastAsia="MS Mincho" w:hAnsi="Times New Roman"/>
          <w:bCs/>
          <w:szCs w:val="24"/>
        </w:rPr>
        <w:t xml:space="preserve"> whereas in pure </w:t>
      </w:r>
      <w:r w:rsidR="004F6167" w:rsidRPr="00FA31DE">
        <w:rPr>
          <w:rFonts w:eastAsia="MS Mincho"/>
        </w:rPr>
        <w:t>CO</w:t>
      </w:r>
      <w:r w:rsidR="004F6167" w:rsidRPr="00FA31DE">
        <w:rPr>
          <w:rFonts w:eastAsia="MS Mincho"/>
          <w:vertAlign w:val="subscript"/>
        </w:rPr>
        <w:t>2</w:t>
      </w:r>
      <w:r w:rsidR="00102020" w:rsidRPr="00FA31DE">
        <w:rPr>
          <w:rFonts w:ascii="Times New Roman" w:eastAsia="MS Mincho" w:hAnsi="Times New Roman"/>
          <w:bCs/>
          <w:szCs w:val="24"/>
        </w:rPr>
        <w:t xml:space="preserve">, the solubility increase of </w:t>
      </w:r>
      <w:r w:rsidR="00DF4A31" w:rsidRPr="00FA31DE">
        <w:rPr>
          <w:rFonts w:ascii="Times New Roman" w:eastAsia="MS Mincho" w:hAnsi="Times New Roman"/>
          <w:bCs/>
          <w:szCs w:val="24"/>
        </w:rPr>
        <w:t>43</w:t>
      </w:r>
      <w:r w:rsidR="00102020" w:rsidRPr="00FA31DE">
        <w:rPr>
          <w:rFonts w:ascii="Times New Roman" w:eastAsia="MS Mincho" w:hAnsi="Times New Roman"/>
          <w:bCs/>
          <w:szCs w:val="24"/>
        </w:rPr>
        <w:t xml:space="preserve"> % is </w:t>
      </w:r>
      <w:r w:rsidR="00DF4A31" w:rsidRPr="00FA31DE">
        <w:rPr>
          <w:rFonts w:ascii="Times New Roman" w:eastAsia="MS Mincho" w:hAnsi="Times New Roman"/>
          <w:bCs/>
          <w:szCs w:val="24"/>
        </w:rPr>
        <w:t>accomplished by</w:t>
      </w:r>
      <w:r w:rsidR="00102020" w:rsidRPr="00FA31DE">
        <w:rPr>
          <w:rFonts w:ascii="Times New Roman" w:eastAsia="MS Mincho" w:hAnsi="Times New Roman"/>
          <w:bCs/>
          <w:szCs w:val="24"/>
        </w:rPr>
        <w:t xml:space="preserve"> a density increase</w:t>
      </w:r>
      <w:r w:rsidR="00DB2BCC" w:rsidRPr="00FA31DE">
        <w:rPr>
          <w:rFonts w:ascii="Times New Roman" w:eastAsia="MS Mincho" w:hAnsi="Times New Roman"/>
          <w:bCs/>
          <w:szCs w:val="24"/>
        </w:rPr>
        <w:t xml:space="preserve"> from 0.77 at 120</w:t>
      </w:r>
      <w:r w:rsidR="00D8219C" w:rsidRPr="00FA31DE">
        <w:rPr>
          <w:rFonts w:ascii="Times New Roman" w:eastAsia="MS Mincho" w:hAnsi="Times New Roman"/>
          <w:bCs/>
          <w:szCs w:val="24"/>
        </w:rPr>
        <w:t xml:space="preserve"> </w:t>
      </w:r>
      <w:r w:rsidR="00DB2BCC" w:rsidRPr="00FA31DE">
        <w:rPr>
          <w:rFonts w:ascii="Times New Roman" w:eastAsia="MS Mincho" w:hAnsi="Times New Roman"/>
          <w:bCs/>
          <w:szCs w:val="24"/>
        </w:rPr>
        <w:t>bar</w:t>
      </w:r>
      <w:r w:rsidR="00102020" w:rsidRPr="00FA31DE">
        <w:rPr>
          <w:rFonts w:ascii="Times New Roman" w:eastAsia="MS Mincho" w:hAnsi="Times New Roman"/>
          <w:bCs/>
          <w:szCs w:val="24"/>
        </w:rPr>
        <w:t xml:space="preserve"> to 0.811 g cm</w:t>
      </w:r>
      <w:r w:rsidR="00D8219C" w:rsidRPr="00FA31DE">
        <w:rPr>
          <w:rFonts w:ascii="Times New Roman" w:eastAsia="MS Mincho" w:hAnsi="Times New Roman"/>
          <w:bCs/>
          <w:szCs w:val="24"/>
          <w:vertAlign w:val="superscript"/>
        </w:rPr>
        <w:t>-</w:t>
      </w:r>
      <w:r w:rsidR="00102020" w:rsidRPr="00FA31DE">
        <w:rPr>
          <w:rFonts w:ascii="Times New Roman" w:eastAsia="MS Mincho" w:hAnsi="Times New Roman"/>
          <w:bCs/>
          <w:szCs w:val="24"/>
        </w:rPr>
        <w:t>³</w:t>
      </w:r>
      <w:r w:rsidR="00DF4A31" w:rsidRPr="00FA31DE">
        <w:rPr>
          <w:rFonts w:ascii="Times New Roman" w:eastAsia="MS Mincho" w:hAnsi="Times New Roman"/>
          <w:bCs/>
          <w:szCs w:val="24"/>
        </w:rPr>
        <w:t xml:space="preserve"> at 150</w:t>
      </w:r>
      <w:r w:rsidR="00D8219C" w:rsidRPr="00FA31DE">
        <w:rPr>
          <w:rFonts w:ascii="Times New Roman" w:eastAsia="MS Mincho" w:hAnsi="Times New Roman"/>
          <w:bCs/>
          <w:szCs w:val="24"/>
        </w:rPr>
        <w:t xml:space="preserve"> </w:t>
      </w:r>
      <w:r w:rsidR="00DF4A31" w:rsidRPr="00FA31DE">
        <w:rPr>
          <w:rFonts w:ascii="Times New Roman" w:eastAsia="MS Mincho" w:hAnsi="Times New Roman"/>
          <w:bCs/>
          <w:szCs w:val="24"/>
        </w:rPr>
        <w:t>bar</w:t>
      </w:r>
      <w:r w:rsidR="00102020" w:rsidRPr="00FA31DE">
        <w:rPr>
          <w:rFonts w:ascii="Times New Roman" w:eastAsia="MS Mincho" w:hAnsi="Times New Roman"/>
          <w:bCs/>
          <w:szCs w:val="24"/>
        </w:rPr>
        <w:t>.</w:t>
      </w:r>
      <w:r w:rsidR="00D8219C" w:rsidRPr="00FA31DE">
        <w:rPr>
          <w:rFonts w:ascii="Times New Roman" w:eastAsia="MS Mincho" w:hAnsi="Times New Roman"/>
          <w:bCs/>
          <w:szCs w:val="24"/>
          <w:vertAlign w:val="superscript"/>
        </w:rPr>
        <w:t>40</w:t>
      </w:r>
      <w:r w:rsidR="00102020" w:rsidRPr="00FA31DE">
        <w:rPr>
          <w:rFonts w:ascii="Times New Roman" w:eastAsia="MS Mincho" w:hAnsi="Times New Roman"/>
          <w:bCs/>
          <w:szCs w:val="24"/>
        </w:rPr>
        <w:t xml:space="preserve"> </w:t>
      </w:r>
      <w:r w:rsidR="00102020" w:rsidRPr="00FA31DE">
        <w:rPr>
          <w:rFonts w:eastAsia="MS Mincho"/>
        </w:rPr>
        <w:t>Such a</w:t>
      </w:r>
      <w:r w:rsidRPr="00FA31DE">
        <w:rPr>
          <w:rFonts w:eastAsia="MS Mincho"/>
        </w:rPr>
        <w:t xml:space="preserve"> quick</w:t>
      </w:r>
      <w:r w:rsidR="00102020" w:rsidRPr="00FA31DE">
        <w:rPr>
          <w:rFonts w:eastAsia="MS Mincho"/>
        </w:rPr>
        <w:t xml:space="preserve"> inspection of density data is sufficient to cast</w:t>
      </w:r>
      <w:r w:rsidRPr="00FA31DE">
        <w:rPr>
          <w:rFonts w:eastAsia="MS Mincho"/>
        </w:rPr>
        <w:t xml:space="preserve"> doubts on the density-increase hypothesis.  </w:t>
      </w:r>
    </w:p>
    <w:p w14:paraId="7FD35FD7" w14:textId="77777777" w:rsidR="005A3943" w:rsidRPr="00FA31DE" w:rsidRDefault="005A3943" w:rsidP="005A3943">
      <w:pPr>
        <w:spacing w:after="0" w:line="480" w:lineRule="auto"/>
        <w:rPr>
          <w:rFonts w:ascii="Times New Roman" w:eastAsia="MS Mincho" w:hAnsi="Times New Roman"/>
          <w:bCs/>
          <w:szCs w:val="24"/>
        </w:rPr>
      </w:pPr>
    </w:p>
    <w:p w14:paraId="6B10C1D3" w14:textId="77267BAD" w:rsidR="005A3943" w:rsidRPr="00FA31DE" w:rsidRDefault="005A3943" w:rsidP="005A3943">
      <w:pPr>
        <w:spacing w:after="0" w:line="480" w:lineRule="auto"/>
        <w:ind w:firstLine="202"/>
        <w:rPr>
          <w:rFonts w:eastAsia="MS Mincho"/>
          <w:bCs/>
        </w:rPr>
      </w:pPr>
      <w:r w:rsidRPr="00FA31DE">
        <w:rPr>
          <w:rFonts w:ascii="Times New Roman" w:eastAsia="MS Mincho" w:hAnsi="Times New Roman"/>
          <w:bCs/>
          <w:szCs w:val="24"/>
        </w:rPr>
        <w:t>Encouraged</w:t>
      </w:r>
      <w:r w:rsidR="00E479E3" w:rsidRPr="00FA31DE">
        <w:rPr>
          <w:rFonts w:ascii="Times New Roman" w:eastAsia="MS Mincho" w:hAnsi="Times New Roman"/>
          <w:bCs/>
          <w:szCs w:val="24"/>
        </w:rPr>
        <w:t xml:space="preserve"> by</w:t>
      </w:r>
      <w:r w:rsidRPr="00FA31DE">
        <w:rPr>
          <w:rFonts w:ascii="Times New Roman" w:eastAsia="MS Mincho" w:hAnsi="Times New Roman"/>
          <w:bCs/>
          <w:szCs w:val="24"/>
        </w:rPr>
        <w:t xml:space="preserve"> the above observation, let us examine the density hypothesis. Before doing so, we show first </w:t>
      </w:r>
      <w:r w:rsidRPr="00FA31DE">
        <w:rPr>
          <w:rFonts w:eastAsia="MS Mincho"/>
          <w:bCs/>
        </w:rPr>
        <w:t xml:space="preserve">that </w:t>
      </w:r>
      <w:r w:rsidRPr="00FA31DE">
        <w:rPr>
          <w:rFonts w:eastAsia="MS Mincho"/>
          <w:b/>
          <w:bCs/>
        </w:rPr>
        <w:t>the fluid density hypothesis (iii</w:t>
      </w:r>
      <w:proofErr w:type="gramStart"/>
      <w:r w:rsidRPr="00FA31DE">
        <w:rPr>
          <w:rFonts w:eastAsia="MS Mincho"/>
          <w:b/>
          <w:bCs/>
        </w:rPr>
        <w:t>)</w:t>
      </w:r>
      <w:r w:rsidR="00605DB7" w:rsidRPr="00FA31DE">
        <w:rPr>
          <w:rFonts w:eastAsia="MS Mincho"/>
          <w:bCs/>
          <w:vertAlign w:val="superscript"/>
        </w:rPr>
        <w:t>18,19</w:t>
      </w:r>
      <w:proofErr w:type="gramEnd"/>
      <w:r w:rsidRPr="00FA31DE">
        <w:rPr>
          <w:rFonts w:eastAsia="MS Mincho"/>
          <w:bCs/>
        </w:rPr>
        <w:t xml:space="preserve"> and </w:t>
      </w:r>
      <w:r w:rsidRPr="00FA31DE">
        <w:rPr>
          <w:rFonts w:eastAsia="MS Mincho"/>
          <w:b/>
          <w:bCs/>
        </w:rPr>
        <w:t>the CO</w:t>
      </w:r>
      <w:r w:rsidR="00B54B43" w:rsidRPr="00FA31DE">
        <w:rPr>
          <w:rFonts w:eastAsia="MS Mincho"/>
          <w:b/>
          <w:bCs/>
          <w:vertAlign w:val="subscript"/>
        </w:rPr>
        <w:t>2</w:t>
      </w:r>
      <w:r w:rsidR="00B54B43" w:rsidRPr="00FA31DE">
        <w:rPr>
          <w:rFonts w:eastAsia="MS Mincho"/>
          <w:b/>
          <w:bCs/>
        </w:rPr>
        <w:t xml:space="preserve"> </w:t>
      </w:r>
      <w:r w:rsidRPr="00FA31DE">
        <w:rPr>
          <w:rFonts w:eastAsia="MS Mincho"/>
          <w:b/>
          <w:bCs/>
        </w:rPr>
        <w:t>clustering hypothesis (ii-b)</w:t>
      </w:r>
      <w:r w:rsidR="00605DB7" w:rsidRPr="00FA31DE">
        <w:rPr>
          <w:rFonts w:eastAsia="MS Mincho"/>
          <w:bCs/>
          <w:vertAlign w:val="superscript"/>
        </w:rPr>
        <w:t>14-17</w:t>
      </w:r>
      <w:r w:rsidRPr="00FA31DE">
        <w:rPr>
          <w:rFonts w:eastAsia="MS Mincho"/>
          <w:bCs/>
        </w:rPr>
        <w:t xml:space="preserve"> are equivalent, when the entrainer concentration is sufficiently low. Note, first of all, that C</w:t>
      </w:r>
      <w:r w:rsidR="00B54B43" w:rsidRPr="00FA31DE">
        <w:rPr>
          <w:rFonts w:eastAsia="MS Mincho"/>
          <w:bCs/>
        </w:rPr>
        <w:t>O</w:t>
      </w:r>
      <w:r w:rsidR="00B54B43" w:rsidRPr="00FA31DE">
        <w:rPr>
          <w:rFonts w:eastAsia="MS Mincho"/>
          <w:bCs/>
          <w:vertAlign w:val="subscript"/>
        </w:rPr>
        <w:t>2</w:t>
      </w:r>
      <w:r w:rsidR="00B54B43" w:rsidRPr="00FA31DE">
        <w:rPr>
          <w:rFonts w:eastAsia="MS Mincho"/>
          <w:bCs/>
        </w:rPr>
        <w:t xml:space="preserve"> </w:t>
      </w:r>
      <w:r w:rsidRPr="00FA31DE">
        <w:rPr>
          <w:rFonts w:eastAsia="MS Mincho"/>
          <w:bCs/>
        </w:rPr>
        <w:t xml:space="preserve">density can be expressed either in terms of the molar concentration </w:t>
      </w:r>
      <m:oMath>
        <m:sSub>
          <m:sSubPr>
            <m:ctrlPr>
              <w:rPr>
                <w:rFonts w:ascii="Cambria Math" w:eastAsia="MS Mincho" w:hAnsi="Cambria Math"/>
                <w:bCs/>
                <w:i/>
              </w:rPr>
            </m:ctrlPr>
          </m:sSubPr>
          <m:e>
            <m:r>
              <w:rPr>
                <w:rFonts w:ascii="Cambria Math" w:eastAsia="MS Mincho" w:hAnsi="Cambria Math"/>
              </w:rPr>
              <m:t>c</m:t>
            </m:r>
          </m:e>
          <m:sub>
            <m:r>
              <w:rPr>
                <w:rFonts w:ascii="Cambria Math" w:eastAsia="MS Mincho" w:hAnsi="Cambria Math"/>
              </w:rPr>
              <m:t>1</m:t>
            </m:r>
          </m:sub>
        </m:sSub>
      </m:oMath>
      <w:r w:rsidRPr="00FA31DE">
        <w:rPr>
          <w:rFonts w:eastAsia="MS Mincho"/>
          <w:bCs/>
        </w:rPr>
        <w:t xml:space="preserve">, or mass per volume </w:t>
      </w:r>
      <m:oMath>
        <m:sSub>
          <m:sSubPr>
            <m:ctrlPr>
              <w:rPr>
                <w:rFonts w:ascii="Cambria Math" w:eastAsia="MS Mincho" w:hAnsi="Cambria Math"/>
                <w:bCs/>
                <w:i/>
              </w:rPr>
            </m:ctrlPr>
          </m:sSubPr>
          <m:e>
            <m:r>
              <w:rPr>
                <w:rFonts w:ascii="Cambria Math" w:eastAsia="MS Mincho" w:hAnsi="Cambria Math"/>
              </w:rPr>
              <m:t>M</m:t>
            </m:r>
          </m:e>
          <m:sub>
            <m:r>
              <w:rPr>
                <w:rFonts w:ascii="Cambria Math" w:eastAsia="MS Mincho" w:hAnsi="Cambria Math"/>
              </w:rPr>
              <m:t>1</m:t>
            </m:r>
          </m:sub>
        </m:sSub>
        <m:sSub>
          <m:sSubPr>
            <m:ctrlPr>
              <w:rPr>
                <w:rFonts w:ascii="Cambria Math" w:eastAsia="MS Mincho" w:hAnsi="Cambria Math"/>
                <w:bCs/>
                <w:i/>
              </w:rPr>
            </m:ctrlPr>
          </m:sSubPr>
          <m:e>
            <m:r>
              <w:rPr>
                <w:rFonts w:ascii="Cambria Math" w:eastAsia="MS Mincho" w:hAnsi="Cambria Math"/>
              </w:rPr>
              <m:t>c</m:t>
            </m:r>
          </m:e>
          <m:sub>
            <m:r>
              <w:rPr>
                <w:rFonts w:ascii="Cambria Math" w:eastAsia="MS Mincho" w:hAnsi="Cambria Math"/>
              </w:rPr>
              <m:t>1</m:t>
            </m:r>
          </m:sub>
        </m:sSub>
      </m:oMath>
      <w:r w:rsidRPr="00FA31DE">
        <w:rPr>
          <w:rFonts w:eastAsia="MS Mincho"/>
          <w:bCs/>
        </w:rPr>
        <w:t xml:space="preserve">, where </w:t>
      </w:r>
      <m:oMath>
        <m:sSub>
          <m:sSubPr>
            <m:ctrlPr>
              <w:rPr>
                <w:rFonts w:ascii="Cambria Math" w:eastAsia="MS Mincho" w:hAnsi="Cambria Math"/>
                <w:bCs/>
                <w:i/>
              </w:rPr>
            </m:ctrlPr>
          </m:sSubPr>
          <m:e>
            <m:r>
              <w:rPr>
                <w:rFonts w:ascii="Cambria Math" w:eastAsia="MS Mincho" w:hAnsi="Cambria Math"/>
              </w:rPr>
              <m:t>M</m:t>
            </m:r>
          </m:e>
          <m:sub>
            <m:r>
              <w:rPr>
                <w:rFonts w:ascii="Cambria Math" w:eastAsia="MS Mincho" w:hAnsi="Cambria Math"/>
              </w:rPr>
              <m:t>1</m:t>
            </m:r>
          </m:sub>
        </m:sSub>
      </m:oMath>
      <w:r w:rsidRPr="00FA31DE">
        <w:rPr>
          <w:rFonts w:eastAsia="MS Mincho"/>
          <w:bCs/>
        </w:rPr>
        <w:t xml:space="preserve"> is the molar mass of C</w:t>
      </w:r>
      <w:r w:rsidR="00B54B43" w:rsidRPr="00FA31DE">
        <w:rPr>
          <w:rFonts w:eastAsia="MS Mincho"/>
          <w:bCs/>
        </w:rPr>
        <w:t>O</w:t>
      </w:r>
      <w:r w:rsidR="00B54B43" w:rsidRPr="00FA31DE">
        <w:rPr>
          <w:rFonts w:eastAsia="MS Mincho"/>
          <w:bCs/>
          <w:vertAlign w:val="subscript"/>
        </w:rPr>
        <w:t>2</w:t>
      </w:r>
      <w:r w:rsidRPr="00FA31DE">
        <w:rPr>
          <w:rFonts w:eastAsia="MS Mincho"/>
          <w:bCs/>
        </w:rPr>
        <w:t xml:space="preserve">; they are different only by the factor </w:t>
      </w:r>
      <m:oMath>
        <m:sSub>
          <m:sSubPr>
            <m:ctrlPr>
              <w:rPr>
                <w:rFonts w:ascii="Cambria Math" w:eastAsia="MS Mincho" w:hAnsi="Cambria Math"/>
                <w:bCs/>
                <w:i/>
              </w:rPr>
            </m:ctrlPr>
          </m:sSubPr>
          <m:e>
            <m:r>
              <w:rPr>
                <w:rFonts w:ascii="Cambria Math" w:eastAsia="MS Mincho" w:hAnsi="Cambria Math"/>
              </w:rPr>
              <m:t>M</m:t>
            </m:r>
          </m:e>
          <m:sub>
            <m:r>
              <w:rPr>
                <w:rFonts w:ascii="Cambria Math" w:eastAsia="MS Mincho" w:hAnsi="Cambria Math"/>
              </w:rPr>
              <m:t>1</m:t>
            </m:r>
          </m:sub>
        </m:sSub>
      </m:oMath>
      <w:r w:rsidRPr="00FA31DE">
        <w:rPr>
          <w:rFonts w:eastAsia="MS Mincho"/>
          <w:bCs/>
        </w:rPr>
        <w:t>, hence we focus on the molar concentration. Now let us translate the fluid density hypothesis (iii</w:t>
      </w:r>
      <w:proofErr w:type="gramStart"/>
      <w:r w:rsidRPr="00FA31DE">
        <w:rPr>
          <w:rFonts w:eastAsia="MS Mincho"/>
          <w:bCs/>
        </w:rPr>
        <w:t>)</w:t>
      </w:r>
      <w:r w:rsidR="00605DB7" w:rsidRPr="00FA31DE">
        <w:rPr>
          <w:rFonts w:eastAsia="MS Mincho"/>
          <w:bCs/>
          <w:vertAlign w:val="superscript"/>
        </w:rPr>
        <w:t>18,19</w:t>
      </w:r>
      <w:proofErr w:type="gramEnd"/>
      <w:r w:rsidRPr="00FA31DE">
        <w:rPr>
          <w:rFonts w:eastAsia="MS Mincho"/>
          <w:bCs/>
        </w:rPr>
        <w:t xml:space="preserve"> into the </w:t>
      </w:r>
      <w:r w:rsidRPr="00FA31DE">
        <w:rPr>
          <w:rFonts w:eastAsia="MS Mincho"/>
          <w:bCs/>
        </w:rPr>
        <w:lastRenderedPageBreak/>
        <w:t>language of statistical thermodynamics. The entrainer-induced increase in the C</w:t>
      </w:r>
      <w:r w:rsidR="00B54B43" w:rsidRPr="00FA31DE">
        <w:rPr>
          <w:rFonts w:eastAsia="MS Mincho"/>
          <w:bCs/>
        </w:rPr>
        <w:t>O</w:t>
      </w:r>
      <w:r w:rsidR="00B54B43" w:rsidRPr="00FA31DE">
        <w:rPr>
          <w:rFonts w:eastAsia="MS Mincho"/>
          <w:bCs/>
          <w:vertAlign w:val="subscript"/>
        </w:rPr>
        <w:t>2</w:t>
      </w:r>
      <w:r w:rsidR="00B54B43" w:rsidRPr="00FA31DE">
        <w:rPr>
          <w:rFonts w:eastAsia="MS Mincho"/>
          <w:bCs/>
        </w:rPr>
        <w:t xml:space="preserve"> </w:t>
      </w:r>
      <w:r w:rsidRPr="00FA31DE">
        <w:rPr>
          <w:rFonts w:eastAsia="MS Mincho"/>
          <w:bCs/>
        </w:rPr>
        <w:t xml:space="preserve">density can be expressed as </w:t>
      </w:r>
      <m:oMath>
        <m:sSub>
          <m:sSubPr>
            <m:ctrlPr>
              <w:rPr>
                <w:rFonts w:ascii="Cambria Math" w:eastAsia="MS Mincho" w:hAnsi="Cambria Math"/>
                <w:bCs/>
                <w:i/>
              </w:rPr>
            </m:ctrlPr>
          </m:sSubPr>
          <m:e>
            <m:d>
              <m:dPr>
                <m:ctrlPr>
                  <w:rPr>
                    <w:rFonts w:ascii="Cambria Math" w:eastAsia="MS Mincho" w:hAnsi="Cambria Math"/>
                    <w:bCs/>
                    <w:i/>
                  </w:rPr>
                </m:ctrlPr>
              </m:dPr>
              <m:e>
                <m:f>
                  <m:fPr>
                    <m:ctrlPr>
                      <w:rPr>
                        <w:rFonts w:ascii="Cambria Math" w:eastAsia="MS Mincho" w:hAnsi="Cambria Math"/>
                        <w:bCs/>
                        <w:i/>
                      </w:rPr>
                    </m:ctrlPr>
                  </m:fPr>
                  <m:num>
                    <m:r>
                      <w:rPr>
                        <w:rFonts w:ascii="Cambria Math" w:eastAsia="MS Mincho" w:hAnsi="Cambria Math"/>
                      </w:rPr>
                      <m:t>∂</m:t>
                    </m:r>
                    <m:sSub>
                      <m:sSubPr>
                        <m:ctrlPr>
                          <w:rPr>
                            <w:rFonts w:ascii="Cambria Math" w:eastAsia="MS Mincho" w:hAnsi="Cambria Math"/>
                            <w:bCs/>
                            <w:i/>
                          </w:rPr>
                        </m:ctrlPr>
                      </m:sSubPr>
                      <m:e>
                        <m:r>
                          <w:rPr>
                            <w:rFonts w:ascii="Cambria Math" w:eastAsia="MS Mincho" w:hAnsi="Cambria Math"/>
                          </w:rPr>
                          <m:t>c</m:t>
                        </m:r>
                      </m:e>
                      <m:sub>
                        <m:r>
                          <w:rPr>
                            <w:rFonts w:ascii="Cambria Math" w:eastAsia="MS Mincho" w:hAnsi="Cambria Math"/>
                          </w:rPr>
                          <m:t>1</m:t>
                        </m:r>
                      </m:sub>
                    </m:sSub>
                  </m:num>
                  <m:den>
                    <m:r>
                      <w:rPr>
                        <w:rFonts w:ascii="Cambria Math" w:eastAsia="MS Mincho" w:hAnsi="Cambria Math"/>
                      </w:rPr>
                      <m:t>∂</m:t>
                    </m:r>
                    <m:sSub>
                      <m:sSubPr>
                        <m:ctrlPr>
                          <w:rPr>
                            <w:rFonts w:ascii="Cambria Math" w:eastAsia="MS Mincho" w:hAnsi="Cambria Math"/>
                            <w:bCs/>
                            <w:i/>
                          </w:rPr>
                        </m:ctrlPr>
                      </m:sSubPr>
                      <m:e>
                        <m:r>
                          <w:rPr>
                            <w:rFonts w:ascii="Cambria Math" w:eastAsia="MS Mincho" w:hAnsi="Cambria Math"/>
                          </w:rPr>
                          <m:t>c</m:t>
                        </m:r>
                      </m:e>
                      <m:sub>
                        <m:r>
                          <w:rPr>
                            <w:rFonts w:ascii="Cambria Math" w:eastAsia="MS Mincho" w:hAnsi="Cambria Math"/>
                          </w:rPr>
                          <m:t>2</m:t>
                        </m:r>
                      </m:sub>
                    </m:sSub>
                  </m:den>
                </m:f>
              </m:e>
            </m:d>
          </m:e>
          <m:sub>
            <m:r>
              <w:rPr>
                <w:rFonts w:ascii="Cambria Math" w:eastAsia="MS Mincho" w:hAnsi="Cambria Math"/>
              </w:rPr>
              <m:t>T,P</m:t>
            </m:r>
          </m:sub>
        </m:sSub>
      </m:oMath>
      <w:r w:rsidRPr="00FA31DE">
        <w:rPr>
          <w:rFonts w:eastAsia="MS Mincho"/>
          <w:bCs/>
        </w:rPr>
        <w:t xml:space="preserve"> under constant </w:t>
      </w:r>
      <m:oMath>
        <m:r>
          <w:rPr>
            <w:rFonts w:ascii="Cambria Math" w:eastAsia="MS Mincho" w:hAnsi="Cambria Math"/>
          </w:rPr>
          <m:t>P</m:t>
        </m:r>
      </m:oMath>
      <w:r w:rsidRPr="00FA31DE">
        <w:rPr>
          <w:rFonts w:eastAsia="MS Mincho"/>
          <w:bCs/>
        </w:rPr>
        <w:t xml:space="preserve"> </w:t>
      </w:r>
      <w:proofErr w:type="gramStart"/>
      <w:r w:rsidRPr="00FA31DE">
        <w:rPr>
          <w:rFonts w:eastAsia="MS Mincho"/>
          <w:bCs/>
        </w:rPr>
        <w:t xml:space="preserve">and </w:t>
      </w:r>
      <w:proofErr w:type="gramEnd"/>
      <m:oMath>
        <m:r>
          <w:rPr>
            <w:rFonts w:ascii="Cambria Math" w:eastAsia="MS Mincho" w:hAnsi="Cambria Math"/>
          </w:rPr>
          <m:t>T</m:t>
        </m:r>
      </m:oMath>
      <w:r w:rsidRPr="00FA31DE">
        <w:rPr>
          <w:rFonts w:eastAsia="MS Mincho"/>
          <w:bCs/>
        </w:rPr>
        <w:t>, which can be linked to the KB integrals as</w:t>
      </w:r>
    </w:p>
    <w:p w14:paraId="7CE8AC44" w14:textId="647ADEAE" w:rsidR="005A3943" w:rsidRPr="00FA31DE" w:rsidRDefault="0011389B" w:rsidP="005A3943">
      <w:pPr>
        <w:spacing w:after="0" w:line="480" w:lineRule="auto"/>
        <w:ind w:firstLine="202"/>
        <w:rPr>
          <w:rFonts w:eastAsia="MS Mincho"/>
          <w:bCs/>
        </w:rPr>
      </w:pPr>
      <m:oMath>
        <m:sSub>
          <m:sSubPr>
            <m:ctrlPr>
              <w:rPr>
                <w:rFonts w:ascii="Cambria Math" w:eastAsia="MS Mincho" w:hAnsi="Cambria Math"/>
                <w:bCs/>
                <w:i/>
              </w:rPr>
            </m:ctrlPr>
          </m:sSubPr>
          <m:e>
            <m:d>
              <m:dPr>
                <m:ctrlPr>
                  <w:rPr>
                    <w:rFonts w:ascii="Cambria Math" w:eastAsia="MS Mincho" w:hAnsi="Cambria Math"/>
                    <w:bCs/>
                    <w:i/>
                  </w:rPr>
                </m:ctrlPr>
              </m:dPr>
              <m:e>
                <m:f>
                  <m:fPr>
                    <m:ctrlPr>
                      <w:rPr>
                        <w:rFonts w:ascii="Cambria Math" w:eastAsia="MS Mincho" w:hAnsi="Cambria Math"/>
                        <w:bCs/>
                        <w:i/>
                      </w:rPr>
                    </m:ctrlPr>
                  </m:fPr>
                  <m:num>
                    <m:r>
                      <w:rPr>
                        <w:rFonts w:ascii="Cambria Math" w:eastAsia="MS Mincho" w:hAnsi="Cambria Math"/>
                      </w:rPr>
                      <m:t>∂</m:t>
                    </m:r>
                    <m:sSub>
                      <m:sSubPr>
                        <m:ctrlPr>
                          <w:rPr>
                            <w:rFonts w:ascii="Cambria Math" w:eastAsia="MS Mincho" w:hAnsi="Cambria Math"/>
                            <w:bCs/>
                            <w:i/>
                          </w:rPr>
                        </m:ctrlPr>
                      </m:sSubPr>
                      <m:e>
                        <m:r>
                          <w:rPr>
                            <w:rFonts w:ascii="Cambria Math" w:eastAsia="MS Mincho" w:hAnsi="Cambria Math"/>
                          </w:rPr>
                          <m:t>c</m:t>
                        </m:r>
                      </m:e>
                      <m:sub>
                        <m:r>
                          <w:rPr>
                            <w:rFonts w:ascii="Cambria Math" w:eastAsia="MS Mincho" w:hAnsi="Cambria Math"/>
                          </w:rPr>
                          <m:t>1</m:t>
                        </m:r>
                      </m:sub>
                    </m:sSub>
                  </m:num>
                  <m:den>
                    <m:r>
                      <w:rPr>
                        <w:rFonts w:ascii="Cambria Math" w:eastAsia="MS Mincho" w:hAnsi="Cambria Math"/>
                      </w:rPr>
                      <m:t>∂</m:t>
                    </m:r>
                    <m:sSub>
                      <m:sSubPr>
                        <m:ctrlPr>
                          <w:rPr>
                            <w:rFonts w:ascii="Cambria Math" w:eastAsia="MS Mincho" w:hAnsi="Cambria Math"/>
                            <w:bCs/>
                            <w:i/>
                          </w:rPr>
                        </m:ctrlPr>
                      </m:sSubPr>
                      <m:e>
                        <m:r>
                          <w:rPr>
                            <w:rFonts w:ascii="Cambria Math" w:eastAsia="MS Mincho" w:hAnsi="Cambria Math"/>
                          </w:rPr>
                          <m:t>c</m:t>
                        </m:r>
                      </m:e>
                      <m:sub>
                        <m:r>
                          <w:rPr>
                            <w:rFonts w:ascii="Cambria Math" w:eastAsia="MS Mincho" w:hAnsi="Cambria Math"/>
                          </w:rPr>
                          <m:t>2</m:t>
                        </m:r>
                      </m:sub>
                    </m:sSub>
                  </m:den>
                </m:f>
              </m:e>
            </m:d>
          </m:e>
          <m:sub>
            <m:r>
              <w:rPr>
                <w:rFonts w:ascii="Cambria Math" w:eastAsia="MS Mincho" w:hAnsi="Cambria Math"/>
              </w:rPr>
              <m:t>T,P</m:t>
            </m:r>
          </m:sub>
        </m:sSub>
        <m:r>
          <w:rPr>
            <w:rFonts w:ascii="Cambria Math" w:eastAsia="MS Mincho" w:hAnsi="Cambria Math"/>
          </w:rPr>
          <m:t>=-</m:t>
        </m:r>
        <m:f>
          <m:fPr>
            <m:ctrlPr>
              <w:rPr>
                <w:rFonts w:ascii="Cambria Math" w:eastAsia="MS Mincho" w:hAnsi="Cambria Math"/>
                <w:bCs/>
                <w:i/>
              </w:rPr>
            </m:ctrlPr>
          </m:fPr>
          <m:num>
            <m:r>
              <w:rPr>
                <w:rFonts w:ascii="Cambria Math" w:eastAsia="MS Mincho" w:hAnsi="Cambria Math"/>
              </w:rPr>
              <m:t>1+</m:t>
            </m:r>
            <m:sSub>
              <m:sSubPr>
                <m:ctrlPr>
                  <w:rPr>
                    <w:rFonts w:ascii="Cambria Math" w:eastAsia="MS Mincho" w:hAnsi="Cambria Math"/>
                    <w:bCs/>
                    <w:i/>
                  </w:rPr>
                </m:ctrlPr>
              </m:sSubPr>
              <m:e>
                <m:r>
                  <w:rPr>
                    <w:rFonts w:ascii="Cambria Math" w:eastAsia="MS Mincho" w:hAnsi="Cambria Math"/>
                  </w:rPr>
                  <m:t>c</m:t>
                </m:r>
              </m:e>
              <m:sub>
                <m:r>
                  <w:rPr>
                    <w:rFonts w:ascii="Cambria Math" w:eastAsia="MS Mincho" w:hAnsi="Cambria Math"/>
                  </w:rPr>
                  <m:t>1</m:t>
                </m:r>
              </m:sub>
            </m:sSub>
            <m:r>
              <w:rPr>
                <w:rFonts w:ascii="Cambria Math" w:eastAsia="MS Mincho" w:hAnsi="Cambria Math"/>
              </w:rPr>
              <m:t>(</m:t>
            </m:r>
            <m:sSub>
              <m:sSubPr>
                <m:ctrlPr>
                  <w:rPr>
                    <w:rFonts w:ascii="Cambria Math" w:eastAsia="MS Mincho" w:hAnsi="Cambria Math"/>
                    <w:bCs/>
                    <w:i/>
                  </w:rPr>
                </m:ctrlPr>
              </m:sSubPr>
              <m:e>
                <m:r>
                  <w:rPr>
                    <w:rFonts w:ascii="Cambria Math" w:eastAsia="MS Mincho" w:hAnsi="Cambria Math"/>
                  </w:rPr>
                  <m:t>G</m:t>
                </m:r>
              </m:e>
              <m:sub>
                <m:r>
                  <w:rPr>
                    <w:rFonts w:ascii="Cambria Math" w:eastAsia="MS Mincho" w:hAnsi="Cambria Math"/>
                  </w:rPr>
                  <m:t>11</m:t>
                </m:r>
              </m:sub>
            </m:sSub>
            <m:r>
              <w:rPr>
                <w:rFonts w:ascii="Cambria Math" w:eastAsia="MS Mincho" w:hAnsi="Cambria Math"/>
              </w:rPr>
              <m:t>-</m:t>
            </m:r>
            <m:sSub>
              <m:sSubPr>
                <m:ctrlPr>
                  <w:rPr>
                    <w:rFonts w:ascii="Cambria Math" w:eastAsia="MS Mincho" w:hAnsi="Cambria Math"/>
                    <w:bCs/>
                    <w:i/>
                  </w:rPr>
                </m:ctrlPr>
              </m:sSubPr>
              <m:e>
                <m:r>
                  <w:rPr>
                    <w:rFonts w:ascii="Cambria Math" w:eastAsia="MS Mincho" w:hAnsi="Cambria Math"/>
                  </w:rPr>
                  <m:t>G</m:t>
                </m:r>
              </m:e>
              <m:sub>
                <m:r>
                  <w:rPr>
                    <w:rFonts w:ascii="Cambria Math" w:eastAsia="MS Mincho" w:hAnsi="Cambria Math"/>
                  </w:rPr>
                  <m:t>12</m:t>
                </m:r>
              </m:sub>
            </m:sSub>
            <m:r>
              <w:rPr>
                <w:rFonts w:ascii="Cambria Math" w:eastAsia="MS Mincho" w:hAnsi="Cambria Math"/>
              </w:rPr>
              <m:t>)</m:t>
            </m:r>
            <m:ctrlPr>
              <w:rPr>
                <w:rFonts w:ascii="Cambria Math" w:eastAsia="MS Mincho" w:hAnsi="Cambria Math"/>
                <w:i/>
              </w:rPr>
            </m:ctrlPr>
          </m:num>
          <m:den>
            <m:r>
              <w:rPr>
                <w:rFonts w:ascii="Cambria Math" w:eastAsia="MS Mincho" w:hAnsi="Cambria Math"/>
              </w:rPr>
              <m:t>1+</m:t>
            </m:r>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2</m:t>
                </m:r>
              </m:sub>
            </m:sSub>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22</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12</m:t>
                    </m:r>
                  </m:sub>
                </m:sSub>
              </m:e>
            </m:d>
          </m:den>
        </m:f>
      </m:oMath>
      <w:r w:rsidR="005A3943" w:rsidRPr="00FA31DE">
        <w:rPr>
          <w:rFonts w:eastAsia="MS Mincho"/>
          <w:bCs/>
        </w:rPr>
        <w:t xml:space="preserve"> </w:t>
      </w:r>
      <w:r w:rsidR="005A3943" w:rsidRPr="00FA31DE">
        <w:rPr>
          <w:rFonts w:eastAsia="MS Mincho"/>
          <w:bCs/>
        </w:rPr>
        <w:tab/>
      </w:r>
      <w:r w:rsidR="005A3943" w:rsidRPr="00FA31DE">
        <w:rPr>
          <w:rFonts w:eastAsia="MS Mincho"/>
          <w:bCs/>
        </w:rPr>
        <w:tab/>
      </w:r>
      <w:r w:rsidR="005A3943" w:rsidRPr="00FA31DE">
        <w:rPr>
          <w:rFonts w:eastAsia="MS Mincho"/>
          <w:bCs/>
        </w:rPr>
        <w:tab/>
      </w:r>
      <w:r w:rsidR="005A3943" w:rsidRPr="00FA31DE">
        <w:rPr>
          <w:rFonts w:eastAsia="MS Mincho"/>
          <w:bCs/>
        </w:rPr>
        <w:tab/>
      </w:r>
      <w:r w:rsidR="005A3943" w:rsidRPr="00FA31DE">
        <w:rPr>
          <w:rFonts w:eastAsia="MS Mincho"/>
          <w:bCs/>
        </w:rPr>
        <w:tab/>
      </w:r>
      <w:r w:rsidR="005A3943" w:rsidRPr="00FA31DE">
        <w:rPr>
          <w:rFonts w:eastAsia="MS Mincho"/>
          <w:bCs/>
        </w:rPr>
        <w:tab/>
      </w:r>
      <w:r w:rsidR="005A3943" w:rsidRPr="00FA31DE">
        <w:rPr>
          <w:rFonts w:eastAsia="MS Mincho"/>
          <w:bCs/>
        </w:rPr>
        <w:tab/>
      </w:r>
      <w:r w:rsidR="005A3943" w:rsidRPr="00FA31DE">
        <w:rPr>
          <w:rFonts w:eastAsia="MS Mincho"/>
          <w:bCs/>
        </w:rPr>
        <w:tab/>
      </w:r>
      <w:r w:rsidR="005A3943" w:rsidRPr="00FA31DE">
        <w:rPr>
          <w:rFonts w:eastAsia="MS Mincho"/>
          <w:bCs/>
        </w:rPr>
        <w:tab/>
        <w:t>(</w:t>
      </w:r>
      <w:r w:rsidR="00BA0999" w:rsidRPr="00FA31DE">
        <w:rPr>
          <w:rFonts w:eastAsia="MS Mincho"/>
          <w:bCs/>
        </w:rPr>
        <w:t>8</w:t>
      </w:r>
      <w:r w:rsidR="005A3943" w:rsidRPr="00FA31DE">
        <w:rPr>
          <w:rFonts w:eastAsia="MS Mincho"/>
          <w:bCs/>
        </w:rPr>
        <w:t>)</w:t>
      </w:r>
    </w:p>
    <w:p w14:paraId="0525AD36" w14:textId="7C382FD5" w:rsidR="005A3943" w:rsidRPr="00FA31DE" w:rsidRDefault="00360723" w:rsidP="005A3943">
      <w:pPr>
        <w:spacing w:after="0" w:line="480" w:lineRule="auto"/>
        <w:rPr>
          <w:rFonts w:eastAsia="MS Mincho"/>
          <w:bCs/>
        </w:rPr>
      </w:pPr>
      <w:r w:rsidRPr="00FA31DE">
        <w:rPr>
          <w:rFonts w:eastAsia="MS Mincho"/>
          <w:bCs/>
        </w:rPr>
        <w:t>See Appendix C</w:t>
      </w:r>
      <w:r w:rsidR="005A3943" w:rsidRPr="00FA31DE">
        <w:rPr>
          <w:rFonts w:eastAsia="MS Mincho"/>
          <w:bCs/>
        </w:rPr>
        <w:t xml:space="preserve"> for derivation. At dilute entrainer concentration limit, Eq. (</w:t>
      </w:r>
      <w:r w:rsidR="00BA0999" w:rsidRPr="00FA31DE">
        <w:rPr>
          <w:rFonts w:eastAsia="MS Mincho"/>
          <w:bCs/>
        </w:rPr>
        <w:t>8</w:t>
      </w:r>
      <w:r w:rsidR="005A3943" w:rsidRPr="00FA31DE">
        <w:rPr>
          <w:rFonts w:eastAsia="MS Mincho"/>
          <w:bCs/>
        </w:rPr>
        <w:t xml:space="preserve">) becomes: </w:t>
      </w:r>
    </w:p>
    <w:p w14:paraId="11729184" w14:textId="0CD78C43" w:rsidR="005A3943" w:rsidRPr="00FA31DE" w:rsidRDefault="0011389B" w:rsidP="005A3943">
      <w:pPr>
        <w:spacing w:after="0" w:line="480" w:lineRule="auto"/>
        <w:ind w:firstLine="202"/>
        <w:rPr>
          <w:rFonts w:eastAsia="MS Mincho"/>
          <w:bCs/>
        </w:rPr>
      </w:pPr>
      <m:oMath>
        <m:sSub>
          <m:sSubPr>
            <m:ctrlPr>
              <w:rPr>
                <w:rFonts w:ascii="Cambria Math" w:eastAsia="MS Mincho" w:hAnsi="Cambria Math"/>
                <w:bCs/>
                <w:i/>
              </w:rPr>
            </m:ctrlPr>
          </m:sSubPr>
          <m:e>
            <m:d>
              <m:dPr>
                <m:ctrlPr>
                  <w:rPr>
                    <w:rFonts w:ascii="Cambria Math" w:eastAsia="MS Mincho" w:hAnsi="Cambria Math"/>
                    <w:bCs/>
                    <w:i/>
                  </w:rPr>
                </m:ctrlPr>
              </m:dPr>
              <m:e>
                <m:f>
                  <m:fPr>
                    <m:ctrlPr>
                      <w:rPr>
                        <w:rFonts w:ascii="Cambria Math" w:eastAsia="MS Mincho" w:hAnsi="Cambria Math"/>
                        <w:bCs/>
                        <w:i/>
                      </w:rPr>
                    </m:ctrlPr>
                  </m:fPr>
                  <m:num>
                    <m:r>
                      <w:rPr>
                        <w:rFonts w:ascii="Cambria Math" w:eastAsia="MS Mincho" w:hAnsi="Cambria Math"/>
                      </w:rPr>
                      <m:t>∂</m:t>
                    </m:r>
                    <m:sSub>
                      <m:sSubPr>
                        <m:ctrlPr>
                          <w:rPr>
                            <w:rFonts w:ascii="Cambria Math" w:eastAsia="MS Mincho" w:hAnsi="Cambria Math"/>
                            <w:bCs/>
                            <w:i/>
                          </w:rPr>
                        </m:ctrlPr>
                      </m:sSubPr>
                      <m:e>
                        <m:r>
                          <w:rPr>
                            <w:rFonts w:ascii="Cambria Math" w:eastAsia="MS Mincho" w:hAnsi="Cambria Math"/>
                          </w:rPr>
                          <m:t>c</m:t>
                        </m:r>
                      </m:e>
                      <m:sub>
                        <m:r>
                          <w:rPr>
                            <w:rFonts w:ascii="Cambria Math" w:eastAsia="MS Mincho" w:hAnsi="Cambria Math"/>
                          </w:rPr>
                          <m:t>1</m:t>
                        </m:r>
                      </m:sub>
                    </m:sSub>
                  </m:num>
                  <m:den>
                    <m:r>
                      <w:rPr>
                        <w:rFonts w:ascii="Cambria Math" w:eastAsia="MS Mincho" w:hAnsi="Cambria Math"/>
                      </w:rPr>
                      <m:t>∂</m:t>
                    </m:r>
                    <m:sSub>
                      <m:sSubPr>
                        <m:ctrlPr>
                          <w:rPr>
                            <w:rFonts w:ascii="Cambria Math" w:eastAsia="MS Mincho" w:hAnsi="Cambria Math"/>
                            <w:bCs/>
                            <w:i/>
                          </w:rPr>
                        </m:ctrlPr>
                      </m:sSubPr>
                      <m:e>
                        <m:r>
                          <w:rPr>
                            <w:rFonts w:ascii="Cambria Math" w:eastAsia="MS Mincho" w:hAnsi="Cambria Math"/>
                          </w:rPr>
                          <m:t>c</m:t>
                        </m:r>
                      </m:e>
                      <m:sub>
                        <m:r>
                          <w:rPr>
                            <w:rFonts w:ascii="Cambria Math" w:eastAsia="MS Mincho" w:hAnsi="Cambria Math"/>
                          </w:rPr>
                          <m:t>2</m:t>
                        </m:r>
                      </m:sub>
                    </m:sSub>
                  </m:den>
                </m:f>
              </m:e>
            </m:d>
          </m:e>
          <m:sub>
            <m:r>
              <w:rPr>
                <w:rFonts w:ascii="Cambria Math" w:eastAsia="MS Mincho" w:hAnsi="Cambria Math"/>
              </w:rPr>
              <m:t>T,P;</m:t>
            </m:r>
            <m:sSub>
              <m:sSubPr>
                <m:ctrlPr>
                  <w:rPr>
                    <w:rFonts w:ascii="Cambria Math" w:eastAsia="MS Mincho" w:hAnsi="Cambria Math"/>
                    <w:bCs/>
                    <w:i/>
                  </w:rPr>
                </m:ctrlPr>
              </m:sSubPr>
              <m:e>
                <m:r>
                  <w:rPr>
                    <w:rFonts w:ascii="Cambria Math" w:eastAsia="MS Mincho" w:hAnsi="Cambria Math"/>
                  </w:rPr>
                  <m:t>c</m:t>
                </m:r>
              </m:e>
              <m:sub>
                <m:r>
                  <w:rPr>
                    <w:rFonts w:ascii="Cambria Math" w:eastAsia="MS Mincho" w:hAnsi="Cambria Math"/>
                  </w:rPr>
                  <m:t>2</m:t>
                </m:r>
              </m:sub>
            </m:sSub>
            <m:r>
              <w:rPr>
                <w:rFonts w:ascii="Cambria Math" w:eastAsia="MS Mincho" w:hAnsi="Cambria Math"/>
              </w:rPr>
              <m:t>→0</m:t>
            </m:r>
          </m:sub>
        </m:sSub>
        <m:r>
          <w:rPr>
            <w:rFonts w:ascii="Cambria Math" w:eastAsia="MS Mincho" w:hAnsi="Cambria Math"/>
          </w:rPr>
          <m:t>=</m:t>
        </m:r>
        <m:sSubSup>
          <m:sSubSupPr>
            <m:ctrlPr>
              <w:rPr>
                <w:rFonts w:ascii="Cambria Math" w:eastAsia="MS Mincho" w:hAnsi="Cambria Math"/>
                <w:bCs/>
                <w:i/>
              </w:rPr>
            </m:ctrlPr>
          </m:sSubSupPr>
          <m:e>
            <m:r>
              <w:rPr>
                <w:rFonts w:ascii="Cambria Math" w:eastAsia="MS Mincho" w:hAnsi="Cambria Math"/>
              </w:rPr>
              <m:t>c</m:t>
            </m:r>
            <m:ctrlPr>
              <w:rPr>
                <w:rFonts w:ascii="Cambria Math" w:eastAsia="MS Mincho" w:hAnsi="Cambria Math"/>
                <w:i/>
              </w:rPr>
            </m:ctrlPr>
          </m:e>
          <m:sub>
            <m:r>
              <w:rPr>
                <w:rFonts w:ascii="Cambria Math" w:eastAsia="MS Mincho" w:hAnsi="Cambria Math"/>
              </w:rPr>
              <m:t>1</m:t>
            </m:r>
            <m:ctrlPr>
              <w:rPr>
                <w:rFonts w:ascii="Cambria Math" w:eastAsia="MS Mincho" w:hAnsi="Cambria Math"/>
                <w:i/>
              </w:rPr>
            </m:ctrlPr>
          </m:sub>
          <m:sup>
            <m:r>
              <w:rPr>
                <w:rFonts w:ascii="Cambria Math" w:eastAsia="MS Mincho" w:hAnsi="Cambria Math"/>
              </w:rPr>
              <m:t>0</m:t>
            </m:r>
          </m:sup>
        </m:sSubSup>
        <m:sSubSup>
          <m:sSubSupPr>
            <m:ctrlPr>
              <w:rPr>
                <w:rFonts w:ascii="Cambria Math" w:eastAsia="MS Mincho" w:hAnsi="Cambria Math"/>
                <w:bCs/>
                <w:i/>
              </w:rPr>
            </m:ctrlPr>
          </m:sSubSupPr>
          <m:e>
            <m:r>
              <w:rPr>
                <w:rFonts w:ascii="Cambria Math" w:eastAsia="MS Mincho" w:hAnsi="Cambria Math"/>
              </w:rPr>
              <m:t>G</m:t>
            </m:r>
            <m:ctrlPr>
              <w:rPr>
                <w:rFonts w:ascii="Cambria Math" w:eastAsia="MS Mincho" w:hAnsi="Cambria Math"/>
                <w:i/>
              </w:rPr>
            </m:ctrlPr>
          </m:e>
          <m:sub>
            <m:r>
              <w:rPr>
                <w:rFonts w:ascii="Cambria Math" w:eastAsia="MS Mincho" w:hAnsi="Cambria Math"/>
              </w:rPr>
              <m:t>12</m:t>
            </m:r>
            <m:ctrlPr>
              <w:rPr>
                <w:rFonts w:ascii="Cambria Math" w:eastAsia="MS Mincho" w:hAnsi="Cambria Math"/>
                <w:i/>
              </w:rPr>
            </m:ctrlPr>
          </m:sub>
          <m:sup>
            <m:r>
              <w:rPr>
                <w:rFonts w:ascii="Cambria Math" w:eastAsia="MS Mincho" w:hAnsi="Cambria Math"/>
              </w:rPr>
              <m:t>0</m:t>
            </m:r>
          </m:sup>
        </m:sSubSup>
        <m:r>
          <w:rPr>
            <w:rFonts w:ascii="Cambria Math" w:eastAsia="MS Mincho" w:hAnsi="Cambria Math"/>
          </w:rPr>
          <m:t>=-</m:t>
        </m:r>
        <m:f>
          <m:fPr>
            <m:ctrlPr>
              <w:rPr>
                <w:rFonts w:ascii="Cambria Math" w:eastAsia="MS Mincho" w:hAnsi="Cambria Math"/>
                <w:bCs/>
                <w:i/>
              </w:rPr>
            </m:ctrlPr>
          </m:fPr>
          <m:num>
            <m:sSubSup>
              <m:sSubSupPr>
                <m:ctrlPr>
                  <w:rPr>
                    <w:rFonts w:ascii="Cambria Math" w:eastAsia="MS Mincho" w:hAnsi="Cambria Math"/>
                    <w:bCs/>
                    <w:i/>
                  </w:rPr>
                </m:ctrlPr>
              </m:sSubSupPr>
              <m:e>
                <m:r>
                  <w:rPr>
                    <w:rFonts w:ascii="Cambria Math" w:eastAsia="MS Mincho" w:hAnsi="Cambria Math"/>
                  </w:rPr>
                  <m:t>V</m:t>
                </m:r>
              </m:e>
              <m:sub>
                <m:r>
                  <w:rPr>
                    <w:rFonts w:ascii="Cambria Math" w:eastAsia="MS Mincho" w:hAnsi="Cambria Math"/>
                  </w:rPr>
                  <m:t>2</m:t>
                </m:r>
              </m:sub>
              <m:sup>
                <m:r>
                  <w:rPr>
                    <w:rFonts w:ascii="Cambria Math" w:eastAsia="MS Mincho" w:hAnsi="Cambria Math"/>
                  </w:rPr>
                  <m:t>0</m:t>
                </m:r>
              </m:sup>
            </m:sSubSup>
          </m:num>
          <m:den>
            <m:sSubSup>
              <m:sSubSupPr>
                <m:ctrlPr>
                  <w:rPr>
                    <w:rFonts w:ascii="Cambria Math" w:eastAsia="MS Mincho" w:hAnsi="Cambria Math"/>
                    <w:bCs/>
                    <w:i/>
                  </w:rPr>
                </m:ctrlPr>
              </m:sSubSupPr>
              <m:e>
                <m:r>
                  <w:rPr>
                    <w:rFonts w:ascii="Cambria Math" w:eastAsia="MS Mincho" w:hAnsi="Cambria Math"/>
                  </w:rPr>
                  <m:t>V</m:t>
                </m:r>
              </m:e>
              <m:sub>
                <m:r>
                  <w:rPr>
                    <w:rFonts w:ascii="Cambria Math" w:eastAsia="MS Mincho" w:hAnsi="Cambria Math"/>
                  </w:rPr>
                  <m:t>1</m:t>
                </m:r>
              </m:sub>
              <m:sup>
                <m:r>
                  <w:rPr>
                    <w:rFonts w:ascii="Cambria Math" w:eastAsia="MS Mincho" w:hAnsi="Cambria Math"/>
                  </w:rPr>
                  <m:t>0</m:t>
                </m:r>
              </m:sup>
            </m:sSubSup>
          </m:den>
        </m:f>
      </m:oMath>
      <w:r w:rsidR="00071CA2" w:rsidRPr="00FA31DE">
        <w:rPr>
          <w:rFonts w:eastAsia="MS Mincho"/>
          <w:bCs/>
        </w:rPr>
        <w:tab/>
        <w:t xml:space="preserve"> </w:t>
      </w:r>
      <w:r w:rsidR="00132197" w:rsidRPr="00FA31DE">
        <w:rPr>
          <w:rFonts w:eastAsia="MS Mincho"/>
          <w:bCs/>
        </w:rPr>
        <w:tab/>
      </w:r>
      <w:r w:rsidR="00071CA2" w:rsidRPr="00FA31DE">
        <w:rPr>
          <w:rFonts w:eastAsia="MS Mincho"/>
          <w:bCs/>
        </w:rPr>
        <w:tab/>
      </w:r>
      <w:r w:rsidR="00071CA2" w:rsidRPr="00FA31DE">
        <w:rPr>
          <w:rFonts w:eastAsia="MS Mincho"/>
          <w:bCs/>
        </w:rPr>
        <w:tab/>
      </w:r>
      <w:r w:rsidR="00071CA2" w:rsidRPr="00FA31DE">
        <w:rPr>
          <w:rFonts w:eastAsia="MS Mincho"/>
          <w:bCs/>
        </w:rPr>
        <w:tab/>
      </w:r>
      <w:r w:rsidR="00071CA2" w:rsidRPr="00FA31DE">
        <w:rPr>
          <w:rFonts w:eastAsia="MS Mincho"/>
          <w:bCs/>
        </w:rPr>
        <w:tab/>
      </w:r>
      <w:r w:rsidR="00071CA2" w:rsidRPr="00FA31DE">
        <w:rPr>
          <w:rFonts w:eastAsia="MS Mincho"/>
          <w:bCs/>
        </w:rPr>
        <w:tab/>
      </w:r>
      <w:r w:rsidR="00071CA2" w:rsidRPr="00FA31DE">
        <w:rPr>
          <w:rFonts w:eastAsia="MS Mincho"/>
          <w:bCs/>
        </w:rPr>
        <w:tab/>
      </w:r>
      <w:r w:rsidR="005A3943" w:rsidRPr="00FA31DE">
        <w:rPr>
          <w:rFonts w:eastAsia="MS Mincho"/>
          <w:bCs/>
        </w:rPr>
        <w:t>(</w:t>
      </w:r>
      <w:r w:rsidR="00BA0999" w:rsidRPr="00FA31DE">
        <w:rPr>
          <w:rFonts w:eastAsia="MS Mincho"/>
          <w:bCs/>
        </w:rPr>
        <w:t>9</w:t>
      </w:r>
      <w:r w:rsidR="005A3943" w:rsidRPr="00FA31DE">
        <w:rPr>
          <w:rFonts w:eastAsia="MS Mincho"/>
          <w:bCs/>
        </w:rPr>
        <w:t>)</w:t>
      </w:r>
    </w:p>
    <w:p w14:paraId="73451E76" w14:textId="0DE39DC4" w:rsidR="005A3943" w:rsidRPr="00FA31DE" w:rsidRDefault="00132197" w:rsidP="005A3943">
      <w:pPr>
        <w:spacing w:after="0" w:line="480" w:lineRule="auto"/>
        <w:rPr>
          <w:rFonts w:eastAsia="MS Mincho"/>
          <w:bCs/>
          <w:vertAlign w:val="subscript"/>
        </w:rPr>
      </w:pPr>
      <w:proofErr w:type="gramStart"/>
      <w:r w:rsidRPr="00FA31DE">
        <w:rPr>
          <w:rFonts w:eastAsia="MS Mincho"/>
          <w:bCs/>
        </w:rPr>
        <w:t>when</w:t>
      </w:r>
      <w:proofErr w:type="gramEnd"/>
      <w:r w:rsidRPr="00FA31DE">
        <w:rPr>
          <w:rFonts w:eastAsia="MS Mincho"/>
          <w:bCs/>
        </w:rPr>
        <w:t xml:space="preserve"> we ignore the negligible terms relating to </w:t>
      </w:r>
      <w:r w:rsidR="005A3943" w:rsidRPr="00FA31DE">
        <w:rPr>
          <w:rFonts w:eastAsia="MS Mincho"/>
          <w:bCs/>
        </w:rPr>
        <w:t>the isothermal compressibility of C</w:t>
      </w:r>
      <w:r w:rsidR="00B54B43" w:rsidRPr="00FA31DE">
        <w:rPr>
          <w:rFonts w:eastAsia="MS Mincho"/>
          <w:bCs/>
        </w:rPr>
        <w:t>O</w:t>
      </w:r>
      <w:r w:rsidR="00B54B43" w:rsidRPr="00FA31DE">
        <w:rPr>
          <w:rFonts w:eastAsia="MS Mincho"/>
          <w:bCs/>
          <w:vertAlign w:val="subscript"/>
        </w:rPr>
        <w:t>2</w:t>
      </w:r>
      <w:r w:rsidR="00B54B43" w:rsidRPr="00FA31DE">
        <w:rPr>
          <w:rFonts w:eastAsia="MS Mincho"/>
          <w:bCs/>
        </w:rPr>
        <w:t xml:space="preserve"> </w:t>
      </w:r>
      <w:r w:rsidRPr="00FA31DE">
        <w:rPr>
          <w:rFonts w:eastAsia="MS Mincho"/>
          <w:bCs/>
        </w:rPr>
        <w:t>(Appendix C)</w:t>
      </w:r>
      <w:r w:rsidR="00071CA2" w:rsidRPr="00FA31DE">
        <w:rPr>
          <w:rFonts w:eastAsia="MS Mincho"/>
          <w:bCs/>
        </w:rPr>
        <w:t>,</w:t>
      </w:r>
      <w:r w:rsidR="005A3943" w:rsidRPr="00FA31DE">
        <w:rPr>
          <w:rFonts w:eastAsia="MS Mincho"/>
          <w:bCs/>
        </w:rPr>
        <w:t xml:space="preserve"> and the superscript </w:t>
      </w:r>
      <m:oMath>
        <m:r>
          <w:rPr>
            <w:rFonts w:ascii="Cambria Math" w:eastAsia="MS Mincho" w:hAnsi="Cambria Math"/>
          </w:rPr>
          <m:t>0</m:t>
        </m:r>
      </m:oMath>
      <w:r w:rsidR="005A3943" w:rsidRPr="00FA31DE">
        <w:rPr>
          <w:rFonts w:eastAsia="MS Mincho"/>
          <w:bCs/>
        </w:rPr>
        <w:t xml:space="preserve"> denotes the dilute limit of </w:t>
      </w:r>
      <m:oMath>
        <m:sSub>
          <m:sSubPr>
            <m:ctrlPr>
              <w:rPr>
                <w:rFonts w:ascii="Cambria Math" w:eastAsia="MS Mincho" w:hAnsi="Cambria Math"/>
                <w:bCs/>
                <w:i/>
              </w:rPr>
            </m:ctrlPr>
          </m:sSubPr>
          <m:e>
            <m:r>
              <w:rPr>
                <w:rFonts w:ascii="Cambria Math" w:eastAsia="MS Mincho" w:hAnsi="Cambria Math"/>
              </w:rPr>
              <m:t>c</m:t>
            </m:r>
          </m:e>
          <m:sub>
            <m:r>
              <w:rPr>
                <w:rFonts w:ascii="Cambria Math" w:eastAsia="MS Mincho" w:hAnsi="Cambria Math"/>
              </w:rPr>
              <m:t>2</m:t>
            </m:r>
          </m:sub>
        </m:sSub>
      </m:oMath>
      <w:r w:rsidR="005A3943" w:rsidRPr="00FA31DE">
        <w:rPr>
          <w:rFonts w:eastAsia="MS Mincho"/>
          <w:bCs/>
        </w:rPr>
        <w:t>. Eq. (</w:t>
      </w:r>
      <w:r w:rsidR="00BA0999" w:rsidRPr="00FA31DE">
        <w:rPr>
          <w:rFonts w:eastAsia="MS Mincho"/>
          <w:bCs/>
        </w:rPr>
        <w:t>9</w:t>
      </w:r>
      <w:r w:rsidR="005A3943" w:rsidRPr="00FA31DE">
        <w:rPr>
          <w:rFonts w:eastAsia="MS Mincho"/>
          <w:bCs/>
        </w:rPr>
        <w:t>) shows that the entrainer-induced density increase (l.h.s. of Eq (</w:t>
      </w:r>
      <w:r w:rsidR="00BA0999" w:rsidRPr="00FA31DE">
        <w:rPr>
          <w:rFonts w:eastAsia="MS Mincho"/>
          <w:bCs/>
        </w:rPr>
        <w:t>9</w:t>
      </w:r>
      <w:r w:rsidR="005A3943" w:rsidRPr="00FA31DE">
        <w:rPr>
          <w:rFonts w:eastAsia="MS Mincho"/>
          <w:bCs/>
        </w:rPr>
        <w:t>), i.e., hypothesis (iii)) is equivalent to the CO</w:t>
      </w:r>
      <w:r w:rsidR="005A3943" w:rsidRPr="00FA31DE">
        <w:rPr>
          <w:rFonts w:eastAsia="MS Mincho"/>
          <w:bCs/>
          <w:vertAlign w:val="subscript"/>
        </w:rPr>
        <w:t>2</w:t>
      </w:r>
      <w:r w:rsidR="005A3943" w:rsidRPr="00FA31DE">
        <w:rPr>
          <w:rFonts w:eastAsia="MS Mincho"/>
          <w:bCs/>
        </w:rPr>
        <w:t xml:space="preserve">-entrainer KB </w:t>
      </w:r>
      <w:proofErr w:type="gramStart"/>
      <w:r w:rsidR="005A3943" w:rsidRPr="00FA31DE">
        <w:rPr>
          <w:rFonts w:eastAsia="MS Mincho"/>
          <w:bCs/>
        </w:rPr>
        <w:t xml:space="preserve">parameter </w:t>
      </w:r>
      <w:proofErr w:type="gramEnd"/>
      <m:oMath>
        <m:sSubSup>
          <m:sSubSupPr>
            <m:ctrlPr>
              <w:rPr>
                <w:rFonts w:ascii="Cambria Math" w:eastAsia="MS Mincho" w:hAnsi="Cambria Math"/>
                <w:bCs/>
                <w:i/>
              </w:rPr>
            </m:ctrlPr>
          </m:sSubSupPr>
          <m:e>
            <m:r>
              <w:rPr>
                <w:rFonts w:ascii="Cambria Math" w:eastAsia="MS Mincho" w:hAnsi="Cambria Math"/>
              </w:rPr>
              <m:t>G</m:t>
            </m:r>
            <m:ctrlPr>
              <w:rPr>
                <w:rFonts w:ascii="Cambria Math" w:eastAsia="MS Mincho" w:hAnsi="Cambria Math"/>
                <w:i/>
              </w:rPr>
            </m:ctrlPr>
          </m:e>
          <m:sub>
            <m:r>
              <w:rPr>
                <w:rFonts w:ascii="Cambria Math" w:eastAsia="MS Mincho" w:hAnsi="Cambria Math"/>
              </w:rPr>
              <m:t>21</m:t>
            </m:r>
            <m:ctrlPr>
              <w:rPr>
                <w:rFonts w:ascii="Cambria Math" w:eastAsia="MS Mincho" w:hAnsi="Cambria Math"/>
                <w:i/>
              </w:rPr>
            </m:ctrlPr>
          </m:sub>
          <m:sup>
            <m:r>
              <w:rPr>
                <w:rFonts w:ascii="Cambria Math" w:eastAsia="MS Mincho" w:hAnsi="Cambria Math"/>
              </w:rPr>
              <m:t>0</m:t>
            </m:r>
          </m:sup>
        </m:sSubSup>
      </m:oMath>
      <w:r w:rsidR="005A3943" w:rsidRPr="00FA31DE">
        <w:rPr>
          <w:rFonts w:eastAsia="MS Mincho"/>
          <w:bCs/>
        </w:rPr>
        <w:t>, which represents the increased concentration of CO</w:t>
      </w:r>
      <w:r w:rsidR="005A3943" w:rsidRPr="00FA31DE">
        <w:rPr>
          <w:rFonts w:eastAsia="MS Mincho"/>
          <w:bCs/>
          <w:vertAlign w:val="subscript"/>
        </w:rPr>
        <w:t>2</w:t>
      </w:r>
      <w:r w:rsidR="005A3943" w:rsidRPr="00FA31DE">
        <w:rPr>
          <w:rFonts w:eastAsia="MS Mincho"/>
          <w:bCs/>
        </w:rPr>
        <w:t xml:space="preserve"> around the entrainer (hypothesis (ii-b)). Hypo</w:t>
      </w:r>
      <w:r w:rsidR="000D054F" w:rsidRPr="00FA31DE">
        <w:rPr>
          <w:rFonts w:eastAsia="MS Mincho"/>
          <w:bCs/>
        </w:rPr>
        <w:t>t</w:t>
      </w:r>
      <w:r w:rsidR="005A3943" w:rsidRPr="00FA31DE">
        <w:rPr>
          <w:rFonts w:eastAsia="MS Mincho"/>
          <w:bCs/>
        </w:rPr>
        <w:t xml:space="preserve">heses (ii-b) and (iii) are </w:t>
      </w:r>
      <w:r w:rsidR="00605DB7" w:rsidRPr="00FA31DE">
        <w:rPr>
          <w:rFonts w:eastAsia="MS Mincho"/>
          <w:bCs/>
        </w:rPr>
        <w:t xml:space="preserve">thus </w:t>
      </w:r>
      <w:r w:rsidR="005A3943" w:rsidRPr="00FA31DE">
        <w:rPr>
          <w:rFonts w:eastAsia="MS Mincho"/>
          <w:bCs/>
        </w:rPr>
        <w:t xml:space="preserve">equivalent. </w:t>
      </w:r>
    </w:p>
    <w:p w14:paraId="3DAE86D5" w14:textId="77777777" w:rsidR="005A3943" w:rsidRPr="00FA31DE" w:rsidRDefault="005A3943" w:rsidP="005A3943">
      <w:pPr>
        <w:spacing w:after="0" w:line="480" w:lineRule="auto"/>
        <w:rPr>
          <w:rFonts w:eastAsia="MS Mincho"/>
          <w:bCs/>
          <w:vertAlign w:val="subscript"/>
        </w:rPr>
      </w:pPr>
    </w:p>
    <w:p w14:paraId="6B777DDB" w14:textId="52A137D4" w:rsidR="005A3943" w:rsidRPr="00FA31DE" w:rsidRDefault="00FE2691" w:rsidP="005A3943">
      <w:pPr>
        <w:spacing w:after="0" w:line="480" w:lineRule="auto"/>
        <w:ind w:firstLine="202"/>
        <w:rPr>
          <w:rFonts w:eastAsia="MS Mincho"/>
          <w:bCs/>
        </w:rPr>
      </w:pPr>
      <w:r w:rsidRPr="00FA31DE">
        <w:rPr>
          <w:rFonts w:eastAsia="MS Mincho"/>
          <w:bCs/>
        </w:rPr>
        <w:t>Hypotheses (ii-b</w:t>
      </w:r>
      <w:proofErr w:type="gramStart"/>
      <w:r w:rsidRPr="00FA31DE">
        <w:rPr>
          <w:rFonts w:eastAsia="MS Mincho"/>
          <w:bCs/>
        </w:rPr>
        <w:t>)+</w:t>
      </w:r>
      <w:proofErr w:type="gramEnd"/>
      <w:r w:rsidRPr="00FA31DE">
        <w:rPr>
          <w:rFonts w:eastAsia="MS Mincho"/>
          <w:bCs/>
        </w:rPr>
        <w:t xml:space="preserve">(iii) can now be </w:t>
      </w:r>
      <w:r w:rsidR="005A3943" w:rsidRPr="00FA31DE">
        <w:rPr>
          <w:rFonts w:eastAsia="MS Mincho"/>
          <w:bCs/>
        </w:rPr>
        <w:t>evaluated</w:t>
      </w:r>
      <w:r w:rsidRPr="00FA31DE">
        <w:rPr>
          <w:rFonts w:eastAsia="MS Mincho"/>
          <w:bCs/>
        </w:rPr>
        <w:t xml:space="preserve">. If this hypothesis were true, there would be a correlation between </w:t>
      </w:r>
      <m:oMath>
        <m:sSub>
          <m:sSubPr>
            <m:ctrlPr>
              <w:rPr>
                <w:rFonts w:ascii="Cambria Math" w:eastAsia="MS Mincho" w:hAnsi="Cambria Math"/>
                <w:bCs/>
                <w:i/>
              </w:rPr>
            </m:ctrlPr>
          </m:sSubPr>
          <m:e>
            <m:d>
              <m:dPr>
                <m:ctrlPr>
                  <w:rPr>
                    <w:rFonts w:ascii="Cambria Math" w:eastAsia="MS Mincho" w:hAnsi="Cambria Math"/>
                    <w:bCs/>
                    <w:i/>
                  </w:rPr>
                </m:ctrlPr>
              </m:dPr>
              <m:e>
                <m:f>
                  <m:fPr>
                    <m:ctrlPr>
                      <w:rPr>
                        <w:rFonts w:ascii="Cambria Math" w:eastAsia="MS Mincho" w:hAnsi="Cambria Math"/>
                        <w:bCs/>
                        <w:i/>
                      </w:rPr>
                    </m:ctrlPr>
                  </m:fPr>
                  <m:num>
                    <m:r>
                      <w:rPr>
                        <w:rFonts w:ascii="Cambria Math" w:eastAsia="MS Mincho" w:hAnsi="Cambria Math"/>
                      </w:rPr>
                      <m:t>∂</m:t>
                    </m:r>
                    <m:sSub>
                      <m:sSubPr>
                        <m:ctrlPr>
                          <w:rPr>
                            <w:rFonts w:ascii="Cambria Math" w:eastAsia="MS Mincho" w:hAnsi="Cambria Math"/>
                            <w:bCs/>
                            <w:i/>
                          </w:rPr>
                        </m:ctrlPr>
                      </m:sSubPr>
                      <m:e>
                        <m:r>
                          <w:rPr>
                            <w:rFonts w:ascii="Cambria Math" w:eastAsia="MS Mincho" w:hAnsi="Cambria Math"/>
                          </w:rPr>
                          <m:t>c</m:t>
                        </m:r>
                      </m:e>
                      <m:sub>
                        <m:r>
                          <w:rPr>
                            <w:rFonts w:ascii="Cambria Math" w:eastAsia="MS Mincho" w:hAnsi="Cambria Math"/>
                          </w:rPr>
                          <m:t>1</m:t>
                        </m:r>
                      </m:sub>
                    </m:sSub>
                  </m:num>
                  <m:den>
                    <m:r>
                      <w:rPr>
                        <w:rFonts w:ascii="Cambria Math" w:eastAsia="MS Mincho" w:hAnsi="Cambria Math"/>
                      </w:rPr>
                      <m:t>∂</m:t>
                    </m:r>
                    <m:sSub>
                      <m:sSubPr>
                        <m:ctrlPr>
                          <w:rPr>
                            <w:rFonts w:ascii="Cambria Math" w:eastAsia="MS Mincho" w:hAnsi="Cambria Math"/>
                            <w:bCs/>
                            <w:i/>
                          </w:rPr>
                        </m:ctrlPr>
                      </m:sSubPr>
                      <m:e>
                        <m:r>
                          <w:rPr>
                            <w:rFonts w:ascii="Cambria Math" w:eastAsia="MS Mincho" w:hAnsi="Cambria Math"/>
                          </w:rPr>
                          <m:t>c</m:t>
                        </m:r>
                      </m:e>
                      <m:sub>
                        <m:r>
                          <w:rPr>
                            <w:rFonts w:ascii="Cambria Math" w:eastAsia="MS Mincho" w:hAnsi="Cambria Math"/>
                          </w:rPr>
                          <m:t>2</m:t>
                        </m:r>
                      </m:sub>
                    </m:sSub>
                  </m:den>
                </m:f>
              </m:e>
            </m:d>
          </m:e>
          <m:sub>
            <m:r>
              <w:rPr>
                <w:rFonts w:ascii="Cambria Math" w:eastAsia="MS Mincho" w:hAnsi="Cambria Math"/>
              </w:rPr>
              <m:t>T,P;</m:t>
            </m:r>
            <m:sSub>
              <m:sSubPr>
                <m:ctrlPr>
                  <w:rPr>
                    <w:rFonts w:ascii="Cambria Math" w:eastAsia="MS Mincho" w:hAnsi="Cambria Math"/>
                    <w:bCs/>
                    <w:i/>
                  </w:rPr>
                </m:ctrlPr>
              </m:sSubPr>
              <m:e>
                <m:r>
                  <w:rPr>
                    <w:rFonts w:ascii="Cambria Math" w:eastAsia="MS Mincho" w:hAnsi="Cambria Math"/>
                  </w:rPr>
                  <m:t>c</m:t>
                </m:r>
              </m:e>
              <m:sub>
                <m:r>
                  <w:rPr>
                    <w:rFonts w:ascii="Cambria Math" w:eastAsia="MS Mincho" w:hAnsi="Cambria Math"/>
                  </w:rPr>
                  <m:t>2</m:t>
                </m:r>
              </m:sub>
            </m:sSub>
            <m:r>
              <w:rPr>
                <w:rFonts w:ascii="Cambria Math" w:eastAsia="MS Mincho" w:hAnsi="Cambria Math"/>
              </w:rPr>
              <m:t>→0</m:t>
            </m:r>
          </m:sub>
        </m:sSub>
      </m:oMath>
      <w:r w:rsidRPr="00FA31DE">
        <w:rPr>
          <w:rFonts w:eastAsia="MS Mincho"/>
          <w:bCs/>
        </w:rPr>
        <w:t xml:space="preserve"> and the </w:t>
      </w:r>
      <w:r w:rsidR="00FC1ACC" w:rsidRPr="00FA31DE">
        <w:rPr>
          <w:rFonts w:eastAsia="MS Mincho"/>
          <w:bCs/>
        </w:rPr>
        <w:t>solubilization</w:t>
      </w:r>
      <w:r w:rsidRPr="00FA31DE">
        <w:rPr>
          <w:rFonts w:eastAsia="MS Mincho"/>
          <w:bCs/>
        </w:rPr>
        <w:t xml:space="preserve"> gradient. </w:t>
      </w:r>
      <w:r w:rsidR="001950D0" w:rsidRPr="00FA31DE">
        <w:rPr>
          <w:rFonts w:eastAsia="MS Mincho"/>
          <w:bCs/>
        </w:rPr>
        <w:t xml:space="preserve">Here we examine this using the solubility data of </w:t>
      </w:r>
      <w:r w:rsidR="00AE1AC4" w:rsidRPr="00FA31DE">
        <w:rPr>
          <w:rFonts w:eastAsia="MS Mincho"/>
          <w:bCs/>
        </w:rPr>
        <w:t xml:space="preserve">benzoic acid </w:t>
      </w:r>
      <w:r w:rsidR="001950D0" w:rsidRPr="00FA31DE">
        <w:rPr>
          <w:rFonts w:eastAsia="MS Mincho"/>
          <w:bCs/>
        </w:rPr>
        <w:t xml:space="preserve">in the presence of </w:t>
      </w:r>
      <w:r w:rsidR="00AE1AC4" w:rsidRPr="00FA31DE">
        <w:rPr>
          <w:rFonts w:eastAsia="MS Mincho"/>
          <w:bCs/>
        </w:rPr>
        <w:t>met</w:t>
      </w:r>
      <w:r w:rsidR="001950D0" w:rsidRPr="00FA31DE">
        <w:rPr>
          <w:rFonts w:eastAsia="MS Mincho"/>
          <w:bCs/>
        </w:rPr>
        <w:t xml:space="preserve">hanol and hexane as entrainers (a more extensive analysis of experimental data has not been possible due to the lack of data). </w:t>
      </w:r>
    </w:p>
    <w:p w14:paraId="4E6FE6DE" w14:textId="77777777" w:rsidR="0010045E" w:rsidRPr="00FA31DE" w:rsidRDefault="0010045E" w:rsidP="005A3943">
      <w:pPr>
        <w:spacing w:after="0" w:line="480" w:lineRule="auto"/>
        <w:ind w:firstLine="202"/>
        <w:rPr>
          <w:rFonts w:eastAsia="MS Mincho"/>
          <w:bCs/>
        </w:rPr>
      </w:pPr>
    </w:p>
    <w:p w14:paraId="60D73755" w14:textId="1854F80D" w:rsidR="00FE2691" w:rsidRPr="00FA31DE" w:rsidRDefault="0010045E" w:rsidP="0010045E">
      <w:pPr>
        <w:spacing w:after="0" w:line="480" w:lineRule="auto"/>
        <w:ind w:firstLine="202"/>
        <w:rPr>
          <w:rFonts w:eastAsia="MS Mincho"/>
          <w:bCs/>
        </w:rPr>
      </w:pPr>
      <w:r w:rsidRPr="00FA31DE">
        <w:rPr>
          <w:rFonts w:eastAsia="MS Mincho"/>
          <w:bCs/>
        </w:rPr>
        <w:t xml:space="preserve">Within each entrainer, we observe that </w:t>
      </w:r>
      <m:oMath>
        <m:sSub>
          <m:sSubPr>
            <m:ctrlPr>
              <w:rPr>
                <w:rFonts w:ascii="Cambria Math" w:eastAsia="MS Mincho" w:hAnsi="Cambria Math"/>
                <w:bCs/>
                <w:i/>
              </w:rPr>
            </m:ctrlPr>
          </m:sSubPr>
          <m:e>
            <m:d>
              <m:dPr>
                <m:ctrlPr>
                  <w:rPr>
                    <w:rFonts w:ascii="Cambria Math" w:eastAsia="MS Mincho" w:hAnsi="Cambria Math"/>
                    <w:bCs/>
                    <w:i/>
                  </w:rPr>
                </m:ctrlPr>
              </m:dPr>
              <m:e>
                <m:f>
                  <m:fPr>
                    <m:ctrlPr>
                      <w:rPr>
                        <w:rFonts w:ascii="Cambria Math" w:eastAsia="MS Mincho" w:hAnsi="Cambria Math"/>
                        <w:bCs/>
                        <w:i/>
                      </w:rPr>
                    </m:ctrlPr>
                  </m:fPr>
                  <m:num>
                    <m:r>
                      <w:rPr>
                        <w:rFonts w:ascii="Cambria Math" w:eastAsia="MS Mincho" w:hAnsi="Cambria Math"/>
                      </w:rPr>
                      <m:t>∂</m:t>
                    </m:r>
                    <m:sSub>
                      <m:sSubPr>
                        <m:ctrlPr>
                          <w:rPr>
                            <w:rFonts w:ascii="Cambria Math" w:eastAsia="MS Mincho" w:hAnsi="Cambria Math"/>
                            <w:bCs/>
                            <w:i/>
                          </w:rPr>
                        </m:ctrlPr>
                      </m:sSubPr>
                      <m:e>
                        <m:r>
                          <w:rPr>
                            <w:rFonts w:ascii="Cambria Math" w:eastAsia="MS Mincho" w:hAnsi="Cambria Math"/>
                          </w:rPr>
                          <m:t>c</m:t>
                        </m:r>
                      </m:e>
                      <m:sub>
                        <m:r>
                          <w:rPr>
                            <w:rFonts w:ascii="Cambria Math" w:eastAsia="MS Mincho" w:hAnsi="Cambria Math"/>
                          </w:rPr>
                          <m:t>1</m:t>
                        </m:r>
                      </m:sub>
                    </m:sSub>
                  </m:num>
                  <m:den>
                    <m:r>
                      <w:rPr>
                        <w:rFonts w:ascii="Cambria Math" w:eastAsia="MS Mincho" w:hAnsi="Cambria Math"/>
                      </w:rPr>
                      <m:t>∂</m:t>
                    </m:r>
                    <m:sSub>
                      <m:sSubPr>
                        <m:ctrlPr>
                          <w:rPr>
                            <w:rFonts w:ascii="Cambria Math" w:eastAsia="MS Mincho" w:hAnsi="Cambria Math"/>
                            <w:bCs/>
                            <w:i/>
                          </w:rPr>
                        </m:ctrlPr>
                      </m:sSubPr>
                      <m:e>
                        <m:r>
                          <w:rPr>
                            <w:rFonts w:ascii="Cambria Math" w:eastAsia="MS Mincho" w:hAnsi="Cambria Math"/>
                          </w:rPr>
                          <m:t>c</m:t>
                        </m:r>
                      </m:e>
                      <m:sub>
                        <m:r>
                          <w:rPr>
                            <w:rFonts w:ascii="Cambria Math" w:eastAsia="MS Mincho" w:hAnsi="Cambria Math"/>
                          </w:rPr>
                          <m:t>2</m:t>
                        </m:r>
                      </m:sub>
                    </m:sSub>
                  </m:den>
                </m:f>
              </m:e>
            </m:d>
          </m:e>
          <m:sub>
            <m:r>
              <w:rPr>
                <w:rFonts w:ascii="Cambria Math" w:eastAsia="MS Mincho" w:hAnsi="Cambria Math"/>
              </w:rPr>
              <m:t>T,P</m:t>
            </m:r>
          </m:sub>
        </m:sSub>
      </m:oMath>
      <w:r w:rsidRPr="00FA31DE">
        <w:rPr>
          <w:rFonts w:eastAsia="MS Mincho"/>
          <w:bCs/>
        </w:rPr>
        <w:t xml:space="preserve"> indeed correlates with the solu</w:t>
      </w:r>
      <w:r w:rsidR="000308CA" w:rsidRPr="00FA31DE">
        <w:rPr>
          <w:rFonts w:eastAsia="MS Mincho"/>
          <w:bCs/>
        </w:rPr>
        <w:t>bilization gradient (Figure 5</w:t>
      </w:r>
      <w:r w:rsidRPr="00FA31DE">
        <w:rPr>
          <w:rFonts w:eastAsia="MS Mincho"/>
          <w:bCs/>
        </w:rPr>
        <w:t>). However, two entrainers (hexane and methanol) show completely different correlation with the solubilization gradient, which shows clearly that entrainer-induced fluid de</w:t>
      </w:r>
      <w:r w:rsidR="003A0557" w:rsidRPr="00FA31DE">
        <w:rPr>
          <w:rFonts w:eastAsia="MS Mincho"/>
          <w:bCs/>
        </w:rPr>
        <w:t xml:space="preserve">nsity increase (hypothesis </w:t>
      </w:r>
      <w:r w:rsidR="00C75E45" w:rsidRPr="00FA31DE">
        <w:rPr>
          <w:rFonts w:eastAsia="MS Mincho"/>
          <w:bCs/>
        </w:rPr>
        <w:t>(</w:t>
      </w:r>
      <w:r w:rsidR="003A0557" w:rsidRPr="00FA31DE">
        <w:rPr>
          <w:rFonts w:eastAsia="MS Mincho"/>
          <w:bCs/>
        </w:rPr>
        <w:t>iii</w:t>
      </w:r>
      <w:r w:rsidR="00C75E45" w:rsidRPr="00FA31DE">
        <w:rPr>
          <w:rFonts w:eastAsia="MS Mincho"/>
          <w:bCs/>
        </w:rPr>
        <w:t>)</w:t>
      </w:r>
      <w:r w:rsidRPr="00FA31DE">
        <w:rPr>
          <w:rFonts w:eastAsia="MS Mincho"/>
          <w:bCs/>
        </w:rPr>
        <w:t>)</w:t>
      </w:r>
      <w:r w:rsidR="003A0557" w:rsidRPr="00FA31DE">
        <w:rPr>
          <w:rFonts w:eastAsia="MS Mincho"/>
          <w:bCs/>
          <w:vertAlign w:val="superscript"/>
        </w:rPr>
        <w:t>14-17</w:t>
      </w:r>
      <w:r w:rsidRPr="00FA31DE">
        <w:rPr>
          <w:rFonts w:eastAsia="MS Mincho"/>
          <w:bCs/>
        </w:rPr>
        <w:t xml:space="preserve"> and </w:t>
      </w:r>
      <w:r w:rsidR="004F6167" w:rsidRPr="00FA31DE">
        <w:rPr>
          <w:rFonts w:eastAsia="MS Mincho"/>
        </w:rPr>
        <w:t>CO</w:t>
      </w:r>
      <w:r w:rsidR="004F6167" w:rsidRPr="00FA31DE">
        <w:rPr>
          <w:rFonts w:eastAsia="MS Mincho"/>
          <w:vertAlign w:val="subscript"/>
        </w:rPr>
        <w:t>2</w:t>
      </w:r>
      <w:r w:rsidRPr="00FA31DE">
        <w:rPr>
          <w:rFonts w:eastAsia="MS Mincho"/>
          <w:bCs/>
        </w:rPr>
        <w:t xml:space="preserve"> clustering</w:t>
      </w:r>
      <w:r w:rsidR="003A0557" w:rsidRPr="00FA31DE">
        <w:rPr>
          <w:rFonts w:eastAsia="MS Mincho"/>
          <w:bCs/>
        </w:rPr>
        <w:t xml:space="preserve"> around entrainers (hypothesis (ii-b</w:t>
      </w:r>
      <w:r w:rsidRPr="00FA31DE">
        <w:rPr>
          <w:rFonts w:eastAsia="MS Mincho"/>
          <w:bCs/>
        </w:rPr>
        <w:t>))</w:t>
      </w:r>
      <w:r w:rsidR="003A0557" w:rsidRPr="00FA31DE">
        <w:rPr>
          <w:rFonts w:eastAsia="MS Mincho"/>
          <w:bCs/>
          <w:vertAlign w:val="superscript"/>
        </w:rPr>
        <w:t>18,19</w:t>
      </w:r>
      <w:r w:rsidRPr="00FA31DE">
        <w:rPr>
          <w:rFonts w:eastAsia="MS Mincho"/>
          <w:bCs/>
        </w:rPr>
        <w:t xml:space="preserve"> cannot be a universal driving force which explains the effect of all entrainers. </w:t>
      </w:r>
    </w:p>
    <w:p w14:paraId="71841504" w14:textId="77777777" w:rsidR="005A3943" w:rsidRPr="00FA31DE" w:rsidRDefault="005A3943" w:rsidP="00FB5B80">
      <w:pPr>
        <w:pStyle w:val="TAMainText"/>
        <w:ind w:firstLine="0"/>
        <w:rPr>
          <w:b/>
          <w:lang w:val="en-GB" w:eastAsia="ja-JP"/>
        </w:rPr>
      </w:pPr>
    </w:p>
    <w:p w14:paraId="460FFE69" w14:textId="77777777" w:rsidR="00FB5B80" w:rsidRPr="00FA31DE" w:rsidRDefault="00193737" w:rsidP="00FB5B80">
      <w:pPr>
        <w:pStyle w:val="TAMainText"/>
        <w:ind w:firstLine="0"/>
        <w:rPr>
          <w:b/>
          <w:lang w:val="en-GB" w:eastAsia="ja-JP"/>
        </w:rPr>
      </w:pPr>
      <w:r w:rsidRPr="00FA31DE">
        <w:rPr>
          <w:b/>
          <w:lang w:val="en-GB" w:eastAsia="ja-JP"/>
        </w:rPr>
        <w:t>5</w:t>
      </w:r>
      <w:r w:rsidR="00BD14DD" w:rsidRPr="00FA31DE">
        <w:rPr>
          <w:b/>
          <w:lang w:val="en-GB" w:eastAsia="ja-JP"/>
        </w:rPr>
        <w:t>. Conclusion</w:t>
      </w:r>
    </w:p>
    <w:p w14:paraId="25409EBB" w14:textId="77777777" w:rsidR="00745E61" w:rsidRPr="00FA31DE" w:rsidRDefault="00745E61" w:rsidP="00FB5B80">
      <w:pPr>
        <w:pStyle w:val="TAMainText"/>
        <w:ind w:firstLine="0"/>
        <w:rPr>
          <w:b/>
          <w:lang w:val="en-GB" w:eastAsia="ja-JP"/>
        </w:rPr>
      </w:pPr>
    </w:p>
    <w:p w14:paraId="74D4FA3A" w14:textId="43E31783" w:rsidR="00BD14DD" w:rsidRPr="00FA31DE" w:rsidRDefault="00560FA1" w:rsidP="00FB5B80">
      <w:pPr>
        <w:pStyle w:val="TAMainText"/>
        <w:rPr>
          <w:b/>
          <w:lang w:val="en-GB" w:eastAsia="ja-JP"/>
        </w:rPr>
      </w:pPr>
      <w:r w:rsidRPr="00FA31DE">
        <w:rPr>
          <w:lang w:val="en-GB" w:eastAsia="ja-JP"/>
        </w:rPr>
        <w:t xml:space="preserve">How do </w:t>
      </w:r>
      <w:r w:rsidR="00BD14DD" w:rsidRPr="00FA31DE">
        <w:rPr>
          <w:lang w:val="en-GB" w:eastAsia="ja-JP"/>
        </w:rPr>
        <w:t>entrainers improve the solubility of solutes</w:t>
      </w:r>
      <w:r w:rsidR="00050600" w:rsidRPr="00FA31DE">
        <w:rPr>
          <w:lang w:val="en-GB" w:eastAsia="ja-JP"/>
        </w:rPr>
        <w:t xml:space="preserve"> in sc</w:t>
      </w:r>
      <w:r w:rsidR="004F6167" w:rsidRPr="00FA31DE">
        <w:rPr>
          <w:rFonts w:eastAsia="MS Mincho"/>
        </w:rPr>
        <w:t>CO</w:t>
      </w:r>
      <w:r w:rsidR="004F6167" w:rsidRPr="00FA31DE">
        <w:rPr>
          <w:rFonts w:eastAsia="MS Mincho"/>
          <w:vertAlign w:val="subscript"/>
        </w:rPr>
        <w:t>2</w:t>
      </w:r>
      <w:r w:rsidRPr="00FA31DE">
        <w:rPr>
          <w:lang w:val="en-GB" w:eastAsia="ja-JP"/>
        </w:rPr>
        <w:t xml:space="preserve">? To answer this question at a molecular basis, we have employed the </w:t>
      </w:r>
      <w:r w:rsidR="00BD14DD" w:rsidRPr="00FA31DE">
        <w:rPr>
          <w:lang w:val="en-GB" w:eastAsia="ja-JP"/>
        </w:rPr>
        <w:t xml:space="preserve">Kirkwood-Buff </w:t>
      </w:r>
      <w:r w:rsidR="00E15AD0" w:rsidRPr="00FA31DE">
        <w:rPr>
          <w:lang w:val="en-GB" w:eastAsia="ja-JP"/>
        </w:rPr>
        <w:t xml:space="preserve">(KB) </w:t>
      </w:r>
      <w:r w:rsidR="00BD14DD" w:rsidRPr="00FA31DE">
        <w:rPr>
          <w:lang w:val="en-GB" w:eastAsia="ja-JP"/>
        </w:rPr>
        <w:t xml:space="preserve">theory of solutions, which is an exact theory of </w:t>
      </w:r>
      <w:r w:rsidR="00410289" w:rsidRPr="00FA31DE">
        <w:rPr>
          <w:lang w:val="en-GB" w:eastAsia="ja-JP"/>
        </w:rPr>
        <w:t>statistical thermodynamics.</w:t>
      </w:r>
      <w:r w:rsidR="00D8219C" w:rsidRPr="00FA31DE">
        <w:rPr>
          <w:vertAlign w:val="superscript"/>
          <w:lang w:val="en-GB" w:eastAsia="ja-JP"/>
        </w:rPr>
        <w:t>22</w:t>
      </w:r>
      <w:r w:rsidR="009D3405" w:rsidRPr="00FA31DE">
        <w:rPr>
          <w:vertAlign w:val="superscript"/>
          <w:lang w:val="en-GB" w:eastAsia="ja-JP"/>
        </w:rPr>
        <w:t>-3</w:t>
      </w:r>
      <w:r w:rsidR="00D8219C" w:rsidRPr="00FA31DE">
        <w:rPr>
          <w:vertAlign w:val="superscript"/>
          <w:lang w:val="en-GB" w:eastAsia="ja-JP"/>
        </w:rPr>
        <w:t>7</w:t>
      </w:r>
      <w:r w:rsidR="00410289" w:rsidRPr="00FA31DE">
        <w:rPr>
          <w:lang w:val="en-GB" w:eastAsia="ja-JP"/>
        </w:rPr>
        <w:t xml:space="preserve"> The theory probe</w:t>
      </w:r>
      <w:r w:rsidR="001229D7" w:rsidRPr="00FA31DE">
        <w:rPr>
          <w:lang w:val="en-GB" w:eastAsia="ja-JP"/>
        </w:rPr>
        <w:t>s</w:t>
      </w:r>
      <w:r w:rsidR="00410289" w:rsidRPr="00FA31DE">
        <w:rPr>
          <w:lang w:val="en-GB" w:eastAsia="ja-JP"/>
        </w:rPr>
        <w:t xml:space="preserve"> the driving force of solubilization </w:t>
      </w:r>
      <w:r w:rsidR="005A0481" w:rsidRPr="00FA31DE">
        <w:rPr>
          <w:lang w:val="en-GB" w:eastAsia="ja-JP"/>
        </w:rPr>
        <w:t>in terms of preferential interactions</w:t>
      </w:r>
      <w:r w:rsidR="00410289" w:rsidRPr="00FA31DE">
        <w:rPr>
          <w:lang w:val="en-GB" w:eastAsia="ja-JP"/>
        </w:rPr>
        <w:t xml:space="preserve">, </w:t>
      </w:r>
      <w:r w:rsidR="001229D7" w:rsidRPr="00FA31DE">
        <w:rPr>
          <w:lang w:val="en-GB" w:eastAsia="ja-JP"/>
        </w:rPr>
        <w:t>using basic</w:t>
      </w:r>
      <w:r w:rsidR="00410289" w:rsidRPr="00FA31DE">
        <w:rPr>
          <w:lang w:val="en-GB" w:eastAsia="ja-JP"/>
        </w:rPr>
        <w:t xml:space="preserve"> experimental thermodynamic data</w:t>
      </w:r>
      <w:r w:rsidR="003D46F0" w:rsidRPr="00FA31DE">
        <w:rPr>
          <w:lang w:val="en-GB" w:eastAsia="ja-JP"/>
        </w:rPr>
        <w:t>.</w:t>
      </w:r>
      <w:r w:rsidR="00D8219C" w:rsidRPr="00FA31DE">
        <w:rPr>
          <w:vertAlign w:val="superscript"/>
          <w:lang w:val="en-GB" w:eastAsia="ja-JP"/>
        </w:rPr>
        <w:t>22</w:t>
      </w:r>
      <w:r w:rsidR="009D3405" w:rsidRPr="00FA31DE">
        <w:rPr>
          <w:vertAlign w:val="superscript"/>
          <w:lang w:val="en-GB" w:eastAsia="ja-JP"/>
        </w:rPr>
        <w:t>-3</w:t>
      </w:r>
      <w:r w:rsidR="00D8219C" w:rsidRPr="00FA31DE">
        <w:rPr>
          <w:vertAlign w:val="superscript"/>
          <w:lang w:val="en-GB" w:eastAsia="ja-JP"/>
        </w:rPr>
        <w:t>7</w:t>
      </w:r>
      <w:r w:rsidR="003D46F0" w:rsidRPr="00FA31DE">
        <w:rPr>
          <w:lang w:val="en-GB" w:eastAsia="ja-JP"/>
        </w:rPr>
        <w:t xml:space="preserve"> </w:t>
      </w:r>
    </w:p>
    <w:p w14:paraId="34B98530" w14:textId="77777777" w:rsidR="001D5122" w:rsidRPr="00FA31DE" w:rsidRDefault="001D5122" w:rsidP="00FB5419">
      <w:pPr>
        <w:pStyle w:val="TAMainText"/>
        <w:rPr>
          <w:lang w:val="en-GB" w:eastAsia="ja-JP"/>
        </w:rPr>
      </w:pPr>
    </w:p>
    <w:p w14:paraId="31F5E993" w14:textId="2BC43221" w:rsidR="00EA0092" w:rsidRPr="00FA31DE" w:rsidRDefault="003D46F0" w:rsidP="00FB5419">
      <w:pPr>
        <w:pStyle w:val="TAMainText"/>
        <w:rPr>
          <w:lang w:val="en-GB" w:eastAsia="ja-JP"/>
        </w:rPr>
      </w:pPr>
      <w:r w:rsidRPr="00FA31DE">
        <w:rPr>
          <w:lang w:val="en-GB" w:eastAsia="ja-JP"/>
        </w:rPr>
        <w:t xml:space="preserve">Based upon the KB theory, we have </w:t>
      </w:r>
      <w:r w:rsidR="00EA0092" w:rsidRPr="00FA31DE">
        <w:rPr>
          <w:lang w:val="en-GB" w:eastAsia="ja-JP"/>
        </w:rPr>
        <w:t xml:space="preserve">identified the </w:t>
      </w:r>
      <w:r w:rsidR="001229D7" w:rsidRPr="00FA31DE">
        <w:rPr>
          <w:lang w:val="en-GB" w:eastAsia="ja-JP"/>
        </w:rPr>
        <w:t>driving force</w:t>
      </w:r>
      <w:r w:rsidR="00EA0092" w:rsidRPr="00FA31DE">
        <w:rPr>
          <w:lang w:val="en-GB" w:eastAsia="ja-JP"/>
        </w:rPr>
        <w:t xml:space="preserve"> of entr</w:t>
      </w:r>
      <w:r w:rsidR="00473E32" w:rsidRPr="00FA31DE">
        <w:rPr>
          <w:lang w:val="en-GB" w:eastAsia="ja-JP"/>
        </w:rPr>
        <w:t>ainer-induced s</w:t>
      </w:r>
      <w:r w:rsidR="00367465" w:rsidRPr="00FA31DE">
        <w:rPr>
          <w:lang w:val="en-GB" w:eastAsia="ja-JP"/>
        </w:rPr>
        <w:t>olubilization</w:t>
      </w:r>
      <w:r w:rsidR="001229D7" w:rsidRPr="00FA31DE">
        <w:rPr>
          <w:lang w:val="en-GB" w:eastAsia="ja-JP"/>
        </w:rPr>
        <w:t xml:space="preserve"> which is</w:t>
      </w:r>
      <w:r w:rsidR="00473E32" w:rsidRPr="00FA31DE">
        <w:rPr>
          <w:lang w:val="en-GB" w:eastAsia="ja-JP"/>
        </w:rPr>
        <w:t xml:space="preserve"> </w:t>
      </w:r>
      <w:r w:rsidR="001D5122" w:rsidRPr="00FA31DE">
        <w:rPr>
          <w:b/>
          <w:lang w:val="en-GB" w:eastAsia="ja-JP"/>
        </w:rPr>
        <w:t>p</w:t>
      </w:r>
      <w:r w:rsidR="00EA0092" w:rsidRPr="00FA31DE">
        <w:rPr>
          <w:b/>
          <w:lang w:val="en-GB" w:eastAsia="ja-JP"/>
        </w:rPr>
        <w:t>referential entrainer-solute interaction</w:t>
      </w:r>
      <w:r w:rsidR="001229D7" w:rsidRPr="00FA31DE">
        <w:rPr>
          <w:lang w:val="en-GB" w:eastAsia="ja-JP"/>
        </w:rPr>
        <w:t>.</w:t>
      </w:r>
      <w:r w:rsidR="009D3405" w:rsidRPr="00FA31DE">
        <w:rPr>
          <w:vertAlign w:val="superscript"/>
          <w:lang w:val="en-GB" w:eastAsia="ja-JP"/>
        </w:rPr>
        <w:t>7-11</w:t>
      </w:r>
      <w:r w:rsidR="001229D7" w:rsidRPr="00FA31DE">
        <w:rPr>
          <w:vertAlign w:val="superscript"/>
          <w:lang w:val="en-GB" w:eastAsia="ja-JP"/>
        </w:rPr>
        <w:t xml:space="preserve"> </w:t>
      </w:r>
      <w:r w:rsidR="001229D7" w:rsidRPr="00FA31DE">
        <w:rPr>
          <w:lang w:val="en-GB" w:eastAsia="ja-JP"/>
        </w:rPr>
        <w:t xml:space="preserve">In addition there is a small effect that </w:t>
      </w:r>
      <w:r w:rsidR="001229D7" w:rsidRPr="00FA31DE">
        <w:rPr>
          <w:i/>
          <w:lang w:val="en-GB" w:eastAsia="ja-JP"/>
        </w:rPr>
        <w:t>reduces</w:t>
      </w:r>
      <w:r w:rsidR="001229D7" w:rsidRPr="00FA31DE">
        <w:rPr>
          <w:lang w:val="en-GB" w:eastAsia="ja-JP"/>
        </w:rPr>
        <w:t xml:space="preserve"> s</w:t>
      </w:r>
      <w:r w:rsidR="00367465" w:rsidRPr="00FA31DE">
        <w:rPr>
          <w:lang w:val="en-GB" w:eastAsia="ja-JP"/>
        </w:rPr>
        <w:t>olubilization</w:t>
      </w:r>
      <w:r w:rsidR="001229D7" w:rsidRPr="00FA31DE">
        <w:rPr>
          <w:lang w:val="en-GB" w:eastAsia="ja-JP"/>
        </w:rPr>
        <w:t xml:space="preserve"> via</w:t>
      </w:r>
      <w:r w:rsidR="00EA0092" w:rsidRPr="00FA31DE">
        <w:rPr>
          <w:lang w:val="en-GB" w:eastAsia="ja-JP"/>
        </w:rPr>
        <w:t xml:space="preserve"> </w:t>
      </w:r>
      <w:r w:rsidR="00EA0092" w:rsidRPr="00FA31DE">
        <w:rPr>
          <w:b/>
          <w:lang w:val="en-GB" w:eastAsia="ja-JP"/>
        </w:rPr>
        <w:t>self-aggregation of the entrainers</w:t>
      </w:r>
      <w:r w:rsidR="00EA0092" w:rsidRPr="00FA31DE">
        <w:rPr>
          <w:lang w:val="en-GB" w:eastAsia="ja-JP"/>
        </w:rPr>
        <w:t xml:space="preserve">, </w:t>
      </w:r>
      <w:r w:rsidR="00473E32" w:rsidRPr="00FA31DE">
        <w:rPr>
          <w:lang w:val="en-GB" w:eastAsia="ja-JP"/>
        </w:rPr>
        <w:t>in stark contrast to the classical hypothesis</w:t>
      </w:r>
      <w:r w:rsidR="001229D7" w:rsidRPr="00FA31DE">
        <w:rPr>
          <w:lang w:val="en-GB" w:eastAsia="ja-JP"/>
        </w:rPr>
        <w:t xml:space="preserve"> that self-aggregation is the driving force for solubilization</w:t>
      </w:r>
      <w:r w:rsidR="00473E32" w:rsidRPr="00FA31DE">
        <w:rPr>
          <w:lang w:val="en-GB" w:eastAsia="ja-JP"/>
        </w:rPr>
        <w:t>.</w:t>
      </w:r>
      <w:r w:rsidR="00D8219C" w:rsidRPr="00FA31DE">
        <w:rPr>
          <w:vertAlign w:val="superscript"/>
          <w:lang w:val="en-GB" w:eastAsia="ja-JP"/>
        </w:rPr>
        <w:t>12,13,22</w:t>
      </w:r>
      <w:r w:rsidR="009D3405" w:rsidRPr="00FA31DE">
        <w:rPr>
          <w:vertAlign w:val="superscript"/>
          <w:lang w:val="en-GB" w:eastAsia="ja-JP"/>
        </w:rPr>
        <w:t>-2</w:t>
      </w:r>
      <w:r w:rsidR="00D8219C" w:rsidRPr="00FA31DE">
        <w:rPr>
          <w:vertAlign w:val="superscript"/>
          <w:lang w:val="en-GB" w:eastAsia="ja-JP"/>
        </w:rPr>
        <w:t>4</w:t>
      </w:r>
      <w:r w:rsidR="00473E32" w:rsidRPr="00FA31DE">
        <w:rPr>
          <w:lang w:val="en-GB" w:eastAsia="ja-JP"/>
        </w:rPr>
        <w:t xml:space="preserve"> </w:t>
      </w:r>
      <w:r w:rsidR="00EA0092" w:rsidRPr="00FA31DE">
        <w:rPr>
          <w:lang w:val="en-GB" w:eastAsia="ja-JP"/>
        </w:rPr>
        <w:t xml:space="preserve"> </w:t>
      </w:r>
    </w:p>
    <w:p w14:paraId="52E317D2" w14:textId="6144BD3C" w:rsidR="001D5122" w:rsidRPr="00FA31DE" w:rsidRDefault="005A0481" w:rsidP="005A0481">
      <w:pPr>
        <w:pStyle w:val="TAMainText"/>
        <w:tabs>
          <w:tab w:val="left" w:pos="5379"/>
        </w:tabs>
        <w:rPr>
          <w:lang w:val="en-GB" w:eastAsia="ja-JP"/>
        </w:rPr>
      </w:pPr>
      <w:r w:rsidRPr="00FA31DE">
        <w:rPr>
          <w:lang w:val="en-GB" w:eastAsia="ja-JP"/>
        </w:rPr>
        <w:tab/>
      </w:r>
    </w:p>
    <w:p w14:paraId="2B192293" w14:textId="41C46EF4" w:rsidR="00DE48F0" w:rsidRPr="00FA31DE" w:rsidRDefault="00DE48F0" w:rsidP="00473E32">
      <w:pPr>
        <w:pStyle w:val="TAMainText"/>
        <w:rPr>
          <w:lang w:val="en-GB" w:eastAsia="ja-JP"/>
        </w:rPr>
      </w:pPr>
      <w:r w:rsidRPr="00FA31DE">
        <w:rPr>
          <w:lang w:val="en-GB" w:eastAsia="ja-JP"/>
        </w:rPr>
        <w:t xml:space="preserve">KB theory, furthermore, has </w:t>
      </w:r>
      <w:r w:rsidR="001229D7" w:rsidRPr="00FA31DE">
        <w:rPr>
          <w:lang w:val="en-GB" w:eastAsia="ja-JP"/>
        </w:rPr>
        <w:t>shown that the other</w:t>
      </w:r>
      <w:r w:rsidRPr="00FA31DE">
        <w:rPr>
          <w:lang w:val="en-GB" w:eastAsia="ja-JP"/>
        </w:rPr>
        <w:t xml:space="preserve"> two classical hypotheses, </w:t>
      </w:r>
      <w:r w:rsidR="004F6167" w:rsidRPr="00FA31DE">
        <w:rPr>
          <w:b/>
          <w:lang w:eastAsia="ja-JP"/>
        </w:rPr>
        <w:t>CO</w:t>
      </w:r>
      <w:r w:rsidR="004F6167" w:rsidRPr="00FA31DE">
        <w:rPr>
          <w:b/>
          <w:vertAlign w:val="subscript"/>
          <w:lang w:eastAsia="ja-JP"/>
        </w:rPr>
        <w:t>2</w:t>
      </w:r>
      <w:r w:rsidRPr="00FA31DE">
        <w:rPr>
          <w:b/>
          <w:lang w:val="en-GB" w:eastAsia="ja-JP"/>
        </w:rPr>
        <w:t xml:space="preserve"> clustering around the entrainer</w:t>
      </w:r>
      <w:r w:rsidRPr="00FA31DE">
        <w:rPr>
          <w:lang w:val="en-GB" w:eastAsia="ja-JP"/>
        </w:rPr>
        <w:t xml:space="preserve"> </w:t>
      </w:r>
      <w:r w:rsidR="001D5122" w:rsidRPr="00FA31DE">
        <w:rPr>
          <w:lang w:val="en-GB" w:eastAsia="ja-JP"/>
        </w:rPr>
        <w:t>(</w:t>
      </w:r>
      <w:r w:rsidR="00ED57E0" w:rsidRPr="00FA31DE">
        <w:rPr>
          <w:lang w:val="en-GB" w:eastAsia="ja-JP"/>
        </w:rPr>
        <w:t xml:space="preserve">hypothesis </w:t>
      </w:r>
      <w:r w:rsidR="001D5122" w:rsidRPr="00FA31DE">
        <w:rPr>
          <w:lang w:val="en-GB" w:eastAsia="ja-JP"/>
        </w:rPr>
        <w:t>(ii</w:t>
      </w:r>
      <w:proofErr w:type="gramStart"/>
      <w:r w:rsidR="001D5122" w:rsidRPr="00FA31DE">
        <w:rPr>
          <w:lang w:val="en-GB" w:eastAsia="ja-JP"/>
        </w:rPr>
        <w:t>)(</w:t>
      </w:r>
      <w:proofErr w:type="gramEnd"/>
      <w:r w:rsidR="001D5122" w:rsidRPr="00FA31DE">
        <w:rPr>
          <w:lang w:val="en-GB" w:eastAsia="ja-JP"/>
        </w:rPr>
        <w:t>b) in Introduction)</w:t>
      </w:r>
      <w:r w:rsidR="009D3405" w:rsidRPr="00FA31DE">
        <w:rPr>
          <w:vertAlign w:val="superscript"/>
          <w:lang w:val="en-GB" w:eastAsia="ja-JP"/>
        </w:rPr>
        <w:t>14-17</w:t>
      </w:r>
      <w:r w:rsidR="001D5122" w:rsidRPr="00FA31DE">
        <w:rPr>
          <w:lang w:val="en-GB" w:eastAsia="ja-JP"/>
        </w:rPr>
        <w:t xml:space="preserve"> </w:t>
      </w:r>
      <w:r w:rsidRPr="00FA31DE">
        <w:rPr>
          <w:lang w:val="en-GB" w:eastAsia="ja-JP"/>
        </w:rPr>
        <w:t xml:space="preserve">and </w:t>
      </w:r>
      <w:r w:rsidRPr="00FA31DE">
        <w:rPr>
          <w:b/>
          <w:lang w:val="en-GB" w:eastAsia="ja-JP"/>
        </w:rPr>
        <w:t xml:space="preserve">entrainer-induced </w:t>
      </w:r>
      <w:r w:rsidR="004F6167" w:rsidRPr="00FA31DE">
        <w:rPr>
          <w:b/>
          <w:lang w:eastAsia="ja-JP"/>
        </w:rPr>
        <w:t>CO</w:t>
      </w:r>
      <w:r w:rsidR="004F6167" w:rsidRPr="00FA31DE">
        <w:rPr>
          <w:b/>
          <w:vertAlign w:val="subscript"/>
          <w:lang w:eastAsia="ja-JP"/>
        </w:rPr>
        <w:t>2</w:t>
      </w:r>
      <w:r w:rsidRPr="00FA31DE">
        <w:rPr>
          <w:b/>
          <w:lang w:val="en-GB" w:eastAsia="ja-JP"/>
        </w:rPr>
        <w:t xml:space="preserve"> density increase</w:t>
      </w:r>
      <w:r w:rsidR="001D5122" w:rsidRPr="00FA31DE">
        <w:rPr>
          <w:b/>
          <w:lang w:val="en-GB" w:eastAsia="ja-JP"/>
        </w:rPr>
        <w:t xml:space="preserve"> </w:t>
      </w:r>
      <w:r w:rsidR="001D5122" w:rsidRPr="00FA31DE">
        <w:rPr>
          <w:lang w:val="en-GB" w:eastAsia="ja-JP"/>
        </w:rPr>
        <w:t>(</w:t>
      </w:r>
      <w:r w:rsidR="00ED57E0" w:rsidRPr="00FA31DE">
        <w:rPr>
          <w:lang w:val="en-GB" w:eastAsia="ja-JP"/>
        </w:rPr>
        <w:t xml:space="preserve">hypothesis </w:t>
      </w:r>
      <w:r w:rsidR="001D5122" w:rsidRPr="00FA31DE">
        <w:rPr>
          <w:lang w:val="en-GB" w:eastAsia="ja-JP"/>
        </w:rPr>
        <w:t>(iii) in Introduction)</w:t>
      </w:r>
      <w:r w:rsidR="00410289" w:rsidRPr="00FA31DE">
        <w:rPr>
          <w:lang w:val="en-GB" w:eastAsia="ja-JP"/>
        </w:rPr>
        <w:t>,</w:t>
      </w:r>
      <w:r w:rsidR="009D3405" w:rsidRPr="00FA31DE">
        <w:rPr>
          <w:vertAlign w:val="superscript"/>
          <w:lang w:val="en-GB" w:eastAsia="ja-JP"/>
        </w:rPr>
        <w:t>18,19</w:t>
      </w:r>
      <w:r w:rsidR="00410289" w:rsidRPr="00FA31DE">
        <w:rPr>
          <w:lang w:val="en-GB" w:eastAsia="ja-JP"/>
        </w:rPr>
        <w:t xml:space="preserve"> </w:t>
      </w:r>
      <w:r w:rsidR="001229D7" w:rsidRPr="00FA31DE">
        <w:rPr>
          <w:lang w:val="en-GB" w:eastAsia="ja-JP"/>
        </w:rPr>
        <w:t>are merely</w:t>
      </w:r>
      <w:r w:rsidRPr="00FA31DE">
        <w:rPr>
          <w:lang w:val="en-GB" w:eastAsia="ja-JP"/>
        </w:rPr>
        <w:t xml:space="preserve"> one </w:t>
      </w:r>
      <w:r w:rsidR="001229D7" w:rsidRPr="00FA31DE">
        <w:rPr>
          <w:lang w:val="en-GB" w:eastAsia="ja-JP"/>
        </w:rPr>
        <w:t>factor</w:t>
      </w:r>
      <w:r w:rsidR="00410289" w:rsidRPr="00FA31DE">
        <w:rPr>
          <w:lang w:val="en-GB" w:eastAsia="ja-JP"/>
        </w:rPr>
        <w:t>: the entrainer-</w:t>
      </w:r>
      <w:r w:rsidR="004F6167" w:rsidRPr="00FA31DE">
        <w:rPr>
          <w:rFonts w:eastAsia="MS Mincho"/>
        </w:rPr>
        <w:t>CO</w:t>
      </w:r>
      <w:r w:rsidR="004F6167" w:rsidRPr="00FA31DE">
        <w:rPr>
          <w:rFonts w:eastAsia="MS Mincho"/>
          <w:vertAlign w:val="subscript"/>
        </w:rPr>
        <w:t>2</w:t>
      </w:r>
      <w:r w:rsidR="00410289" w:rsidRPr="00FA31DE">
        <w:rPr>
          <w:lang w:val="en-GB" w:eastAsia="ja-JP"/>
        </w:rPr>
        <w:t xml:space="preserve"> interaction represented by the entrainer-</w:t>
      </w:r>
      <w:r w:rsidR="004F6167" w:rsidRPr="00FA31DE">
        <w:rPr>
          <w:rFonts w:eastAsia="MS Mincho"/>
        </w:rPr>
        <w:t>CO</w:t>
      </w:r>
      <w:r w:rsidR="004F6167" w:rsidRPr="00FA31DE">
        <w:rPr>
          <w:rFonts w:eastAsia="MS Mincho"/>
          <w:vertAlign w:val="subscript"/>
        </w:rPr>
        <w:t>2</w:t>
      </w:r>
      <w:r w:rsidR="00410289" w:rsidRPr="00FA31DE">
        <w:rPr>
          <w:lang w:val="en-GB" w:eastAsia="ja-JP"/>
        </w:rPr>
        <w:t xml:space="preserve"> KB integral, which </w:t>
      </w:r>
      <w:r w:rsidR="001229D7" w:rsidRPr="00FA31DE">
        <w:rPr>
          <w:lang w:val="en-GB" w:eastAsia="ja-JP"/>
        </w:rPr>
        <w:t>i</w:t>
      </w:r>
      <w:r w:rsidRPr="00FA31DE">
        <w:rPr>
          <w:lang w:val="en-GB" w:eastAsia="ja-JP"/>
        </w:rPr>
        <w:t>s shown to make a neglig</w:t>
      </w:r>
      <w:r w:rsidR="00410289" w:rsidRPr="00FA31DE">
        <w:rPr>
          <w:lang w:val="en-GB" w:eastAsia="ja-JP"/>
        </w:rPr>
        <w:t>ibly small contribution to the solubilization</w:t>
      </w:r>
      <w:r w:rsidRPr="00FA31DE">
        <w:rPr>
          <w:lang w:val="en-GB" w:eastAsia="ja-JP"/>
        </w:rPr>
        <w:t xml:space="preserve">. </w:t>
      </w:r>
    </w:p>
    <w:p w14:paraId="2FAA75F1" w14:textId="77777777" w:rsidR="001D5122" w:rsidRPr="00FA31DE" w:rsidRDefault="001D5122" w:rsidP="00473E32">
      <w:pPr>
        <w:pStyle w:val="TAMainText"/>
        <w:rPr>
          <w:lang w:val="en-GB" w:eastAsia="ja-JP"/>
        </w:rPr>
      </w:pPr>
    </w:p>
    <w:p w14:paraId="1DCCB060" w14:textId="6254515E" w:rsidR="00D50C91" w:rsidRPr="00FA31DE" w:rsidRDefault="00DE48F0" w:rsidP="00FB5419">
      <w:pPr>
        <w:pStyle w:val="TAMainText"/>
        <w:rPr>
          <w:lang w:val="en-GB" w:eastAsia="ja-JP"/>
        </w:rPr>
      </w:pPr>
      <w:r w:rsidRPr="00FA31DE">
        <w:rPr>
          <w:lang w:val="en-GB" w:eastAsia="ja-JP"/>
        </w:rPr>
        <w:t xml:space="preserve">The advantage of our analysis is </w:t>
      </w:r>
      <w:r w:rsidR="00D50C91" w:rsidRPr="00FA31DE">
        <w:rPr>
          <w:lang w:val="en-GB" w:eastAsia="ja-JP"/>
        </w:rPr>
        <w:t>in the rigorous nature of the KB theory</w:t>
      </w:r>
      <w:proofErr w:type="gramStart"/>
      <w:r w:rsidR="00D50C91" w:rsidRPr="00FA31DE">
        <w:rPr>
          <w:lang w:val="en-GB" w:eastAsia="ja-JP"/>
        </w:rPr>
        <w:t>,</w:t>
      </w:r>
      <w:r w:rsidR="00E07B38" w:rsidRPr="00FA31DE">
        <w:rPr>
          <w:vertAlign w:val="superscript"/>
          <w:lang w:val="en-GB" w:eastAsia="ja-JP"/>
        </w:rPr>
        <w:t>22</w:t>
      </w:r>
      <w:proofErr w:type="gramEnd"/>
      <w:r w:rsidR="009D3405" w:rsidRPr="00FA31DE">
        <w:rPr>
          <w:vertAlign w:val="superscript"/>
          <w:lang w:val="en-GB" w:eastAsia="ja-JP"/>
        </w:rPr>
        <w:t>-3</w:t>
      </w:r>
      <w:r w:rsidR="00E07B38" w:rsidRPr="00FA31DE">
        <w:rPr>
          <w:vertAlign w:val="superscript"/>
          <w:lang w:val="en-GB" w:eastAsia="ja-JP"/>
        </w:rPr>
        <w:t>7</w:t>
      </w:r>
      <w:r w:rsidR="00D50C91" w:rsidRPr="00FA31DE">
        <w:rPr>
          <w:lang w:val="en-GB" w:eastAsia="ja-JP"/>
        </w:rPr>
        <w:t xml:space="preserve"> which enable</w:t>
      </w:r>
      <w:r w:rsidR="001229D7" w:rsidRPr="00FA31DE">
        <w:rPr>
          <w:lang w:val="en-GB" w:eastAsia="ja-JP"/>
        </w:rPr>
        <w:t>s</w:t>
      </w:r>
      <w:r w:rsidR="00D50C91" w:rsidRPr="00FA31DE">
        <w:rPr>
          <w:lang w:val="en-GB" w:eastAsia="ja-JP"/>
        </w:rPr>
        <w:t xml:space="preserve"> an </w:t>
      </w:r>
      <w:r w:rsidRPr="00FA31DE">
        <w:rPr>
          <w:lang w:val="en-GB" w:eastAsia="ja-JP"/>
        </w:rPr>
        <w:t xml:space="preserve">examination of the hypotheses </w:t>
      </w:r>
      <w:r w:rsidR="00D50C91" w:rsidRPr="00FA31DE">
        <w:rPr>
          <w:lang w:val="en-GB" w:eastAsia="ja-JP"/>
        </w:rPr>
        <w:t xml:space="preserve">on the entrainer action from </w:t>
      </w:r>
      <w:r w:rsidRPr="00FA31DE">
        <w:rPr>
          <w:lang w:val="en-GB" w:eastAsia="ja-JP"/>
        </w:rPr>
        <w:t>first-principles. This is in stark contrast to all o</w:t>
      </w:r>
      <w:r w:rsidR="00D50C91" w:rsidRPr="00FA31DE">
        <w:rPr>
          <w:lang w:val="en-GB" w:eastAsia="ja-JP"/>
        </w:rPr>
        <w:t xml:space="preserve">ther thermodynamic models that </w:t>
      </w:r>
      <w:r w:rsidRPr="00FA31DE">
        <w:rPr>
          <w:lang w:val="en-GB" w:eastAsia="ja-JP"/>
        </w:rPr>
        <w:t xml:space="preserve">involve </w:t>
      </w:r>
      <w:r w:rsidR="00D50C91" w:rsidRPr="00FA31DE">
        <w:rPr>
          <w:lang w:val="en-GB" w:eastAsia="ja-JP"/>
        </w:rPr>
        <w:t xml:space="preserve">various degrees of </w:t>
      </w:r>
      <w:r w:rsidRPr="00FA31DE">
        <w:rPr>
          <w:lang w:val="en-GB" w:eastAsia="ja-JP"/>
        </w:rPr>
        <w:t>approximations and assumptions</w:t>
      </w:r>
      <w:r w:rsidR="000443CA" w:rsidRPr="00FA31DE">
        <w:rPr>
          <w:lang w:val="en-GB" w:eastAsia="ja-JP"/>
        </w:rPr>
        <w:t xml:space="preserve"> and historically have provided no resolution to the debate on entrainer effects.</w:t>
      </w:r>
      <w:r w:rsidRPr="00FA31DE">
        <w:rPr>
          <w:lang w:val="en-GB" w:eastAsia="ja-JP"/>
        </w:rPr>
        <w:t xml:space="preserve"> </w:t>
      </w:r>
    </w:p>
    <w:p w14:paraId="249F19A1" w14:textId="77777777" w:rsidR="001D5122" w:rsidRPr="00FA31DE" w:rsidRDefault="001D5122" w:rsidP="00FB5419">
      <w:pPr>
        <w:pStyle w:val="TAMainText"/>
        <w:rPr>
          <w:lang w:val="en-GB" w:eastAsia="ja-JP"/>
        </w:rPr>
      </w:pPr>
    </w:p>
    <w:p w14:paraId="02029412" w14:textId="644C9416" w:rsidR="001229D7" w:rsidRPr="00FA31DE" w:rsidRDefault="001229D7" w:rsidP="001D5122">
      <w:pPr>
        <w:pStyle w:val="TAMainText"/>
        <w:rPr>
          <w:lang w:val="en-GB" w:eastAsia="ja-JP"/>
        </w:rPr>
      </w:pPr>
      <w:r w:rsidRPr="00FA31DE">
        <w:rPr>
          <w:lang w:val="en-GB" w:eastAsia="ja-JP"/>
        </w:rPr>
        <w:t>These conclusions are reached despite the absence, for practical r</w:t>
      </w:r>
      <w:r w:rsidR="001D5122" w:rsidRPr="00FA31DE">
        <w:rPr>
          <w:lang w:val="en-GB" w:eastAsia="ja-JP"/>
        </w:rPr>
        <w:t xml:space="preserve">easons, of some of the detailed </w:t>
      </w:r>
      <w:r w:rsidRPr="00FA31DE">
        <w:rPr>
          <w:lang w:val="en-GB" w:eastAsia="ja-JP"/>
        </w:rPr>
        <w:t xml:space="preserve">numbers (such as </w:t>
      </w:r>
      <m:oMath>
        <m:sSub>
          <m:sSubPr>
            <m:ctrlPr>
              <w:rPr>
                <w:rFonts w:ascii="Cambria Math" w:hAnsi="Cambria Math"/>
                <w:i/>
                <w:lang w:val="en-GB" w:eastAsia="ja-JP"/>
              </w:rPr>
            </m:ctrlPr>
          </m:sSubPr>
          <m:e>
            <m:r>
              <w:rPr>
                <w:rFonts w:ascii="Cambria Math" w:hAnsi="Cambria Math"/>
                <w:lang w:val="en-GB" w:eastAsia="ja-JP"/>
              </w:rPr>
              <m:t>V</m:t>
            </m:r>
          </m:e>
          <m:sub>
            <m:r>
              <w:rPr>
                <w:rFonts w:ascii="Cambria Math" w:hAnsi="Cambria Math"/>
                <w:lang w:val="en-GB" w:eastAsia="ja-JP"/>
              </w:rPr>
              <m:t>1</m:t>
            </m:r>
          </m:sub>
        </m:sSub>
      </m:oMath>
      <w:r w:rsidR="00B81D3F" w:rsidRPr="00FA31DE">
        <w:rPr>
          <w:lang w:val="en-GB" w:eastAsia="ja-JP"/>
        </w:rPr>
        <w:t xml:space="preserve"> and </w:t>
      </w:r>
      <m:oMath>
        <m:sSub>
          <m:sSubPr>
            <m:ctrlPr>
              <w:rPr>
                <w:rFonts w:ascii="Cambria Math" w:hAnsi="Cambria Math"/>
                <w:i/>
                <w:lang w:val="en-GB" w:eastAsia="ja-JP"/>
              </w:rPr>
            </m:ctrlPr>
          </m:sSubPr>
          <m:e>
            <m:r>
              <w:rPr>
                <w:rFonts w:ascii="Cambria Math" w:hAnsi="Cambria Math"/>
                <w:lang w:val="en-GB" w:eastAsia="ja-JP"/>
              </w:rPr>
              <m:t>V</m:t>
            </m:r>
          </m:e>
          <m:sub>
            <m:r>
              <w:rPr>
                <w:rFonts w:ascii="Cambria Math" w:hAnsi="Cambria Math"/>
                <w:lang w:val="en-GB" w:eastAsia="ja-JP"/>
              </w:rPr>
              <m:t>2</m:t>
            </m:r>
          </m:sub>
        </m:sSub>
      </m:oMath>
      <w:r w:rsidR="00B81D3F" w:rsidRPr="00FA31DE">
        <w:rPr>
          <w:lang w:val="en-GB" w:eastAsia="ja-JP"/>
        </w:rPr>
        <w:t xml:space="preserve"> </w:t>
      </w:r>
      <w:r w:rsidRPr="00FA31DE">
        <w:rPr>
          <w:lang w:val="en-GB" w:eastAsia="ja-JP"/>
        </w:rPr>
        <w:t xml:space="preserve">and the NRTL </w:t>
      </w:r>
      <m:oMath>
        <m:sSub>
          <m:sSubPr>
            <m:ctrlPr>
              <w:rPr>
                <w:rFonts w:ascii="Cambria Math" w:hAnsi="Cambria Math"/>
                <w:i/>
                <w:lang w:val="en-GB" w:eastAsia="ja-JP"/>
              </w:rPr>
            </m:ctrlPr>
          </m:sSubPr>
          <m:e>
            <m:r>
              <w:rPr>
                <w:rFonts w:ascii="Cambria Math" w:hAnsi="Cambria Math"/>
                <w:lang w:val="en-GB" w:eastAsia="ja-JP"/>
              </w:rPr>
              <m:t>τ</m:t>
            </m:r>
          </m:e>
          <m:sub>
            <m:r>
              <w:rPr>
                <w:rFonts w:ascii="Cambria Math" w:hAnsi="Cambria Math"/>
                <w:lang w:val="en-GB" w:eastAsia="ja-JP"/>
              </w:rPr>
              <m:t>12</m:t>
            </m:r>
          </m:sub>
        </m:sSub>
      </m:oMath>
      <w:r w:rsidR="00B81D3F" w:rsidRPr="00FA31DE">
        <w:rPr>
          <w:lang w:val="en-GB" w:eastAsia="ja-JP"/>
        </w:rPr>
        <w:t xml:space="preserve"> and </w:t>
      </w:r>
      <m:oMath>
        <m:sSub>
          <m:sSubPr>
            <m:ctrlPr>
              <w:rPr>
                <w:rFonts w:ascii="Cambria Math" w:hAnsi="Cambria Math"/>
                <w:i/>
                <w:lang w:val="en-GB" w:eastAsia="ja-JP"/>
              </w:rPr>
            </m:ctrlPr>
          </m:sSubPr>
          <m:e>
            <m:r>
              <w:rPr>
                <w:rFonts w:ascii="Cambria Math" w:hAnsi="Cambria Math"/>
                <w:lang w:val="en-GB" w:eastAsia="ja-JP"/>
              </w:rPr>
              <m:t>τ</m:t>
            </m:r>
          </m:e>
          <m:sub>
            <m:r>
              <w:rPr>
                <w:rFonts w:ascii="Cambria Math" w:hAnsi="Cambria Math"/>
                <w:lang w:val="en-GB" w:eastAsia="ja-JP"/>
              </w:rPr>
              <m:t>21</m:t>
            </m:r>
          </m:sub>
        </m:sSub>
      </m:oMath>
      <w:r w:rsidR="00B81D3F" w:rsidRPr="00FA31DE">
        <w:rPr>
          <w:lang w:val="en-GB" w:eastAsia="ja-JP"/>
        </w:rPr>
        <w:t xml:space="preserve"> </w:t>
      </w:r>
      <w:r w:rsidR="007F17E3" w:rsidRPr="00FA31DE">
        <w:rPr>
          <w:lang w:val="en-GB" w:eastAsia="ja-JP"/>
        </w:rPr>
        <w:t>values</w:t>
      </w:r>
      <w:r w:rsidR="009D3405" w:rsidRPr="00FA31DE">
        <w:rPr>
          <w:vertAlign w:val="superscript"/>
          <w:lang w:val="en-GB" w:eastAsia="ja-JP"/>
        </w:rPr>
        <w:t>5</w:t>
      </w:r>
      <w:r w:rsidR="00E07B38" w:rsidRPr="00FA31DE">
        <w:rPr>
          <w:vertAlign w:val="superscript"/>
          <w:lang w:val="en-GB" w:eastAsia="ja-JP"/>
        </w:rPr>
        <w:t>2</w:t>
      </w:r>
      <w:r w:rsidRPr="00FA31DE">
        <w:rPr>
          <w:lang w:val="en-GB" w:eastAsia="ja-JP"/>
        </w:rPr>
        <w:t xml:space="preserve">) required for calculation of all KB integrals. </w:t>
      </w:r>
      <w:r w:rsidR="001D5122" w:rsidRPr="00FA31DE">
        <w:rPr>
          <w:lang w:val="en-GB" w:eastAsia="ja-JP"/>
        </w:rPr>
        <w:t xml:space="preserve">Yet our overall conclusion is expected to be robust: </w:t>
      </w:r>
      <m:oMath>
        <m:sSub>
          <m:sSubPr>
            <m:ctrlPr>
              <w:rPr>
                <w:rFonts w:ascii="Cambria Math" w:hAnsi="Cambria Math"/>
                <w:i/>
                <w:lang w:val="en-GB" w:eastAsia="ja-JP"/>
              </w:rPr>
            </m:ctrlPr>
          </m:sSubPr>
          <m:e>
            <m:r>
              <w:rPr>
                <w:rFonts w:ascii="Cambria Math" w:hAnsi="Cambria Math"/>
                <w:lang w:val="en-GB" w:eastAsia="ja-JP"/>
              </w:rPr>
              <m:t>G</m:t>
            </m:r>
          </m:e>
          <m:sub>
            <m:r>
              <w:rPr>
                <w:rFonts w:ascii="Cambria Math" w:hAnsi="Cambria Math"/>
                <w:lang w:val="en-GB" w:eastAsia="ja-JP"/>
              </w:rPr>
              <m:t>u2</m:t>
            </m:r>
          </m:sub>
        </m:sSub>
      </m:oMath>
      <w:r w:rsidR="00BA223B" w:rsidRPr="00FA31DE">
        <w:rPr>
          <w:lang w:val="en-GB" w:eastAsia="ja-JP"/>
        </w:rPr>
        <w:t xml:space="preserve"> </w:t>
      </w:r>
      <w:r w:rsidR="001D5122" w:rsidRPr="00FA31DE">
        <w:rPr>
          <w:lang w:val="en-GB" w:eastAsia="ja-JP"/>
        </w:rPr>
        <w:t>is dominant in every example</w:t>
      </w:r>
      <w:r w:rsidR="00F67F7C" w:rsidRPr="00FA31DE">
        <w:rPr>
          <w:lang w:val="en-GB" w:eastAsia="ja-JP"/>
        </w:rPr>
        <w:t xml:space="preserve"> shown in Table 1</w:t>
      </w:r>
      <w:r w:rsidR="001D5122" w:rsidRPr="00FA31DE">
        <w:rPr>
          <w:lang w:val="en-GB" w:eastAsia="ja-JP"/>
        </w:rPr>
        <w:t>, underscoring the universality</w:t>
      </w:r>
      <w:r w:rsidR="00F67F7C" w:rsidRPr="00FA31DE">
        <w:rPr>
          <w:lang w:val="en-GB" w:eastAsia="ja-JP"/>
        </w:rPr>
        <w:t xml:space="preserve"> of the</w:t>
      </w:r>
      <w:r w:rsidR="001D5122" w:rsidRPr="00FA31DE">
        <w:rPr>
          <w:lang w:val="en-GB" w:eastAsia="ja-JP"/>
        </w:rPr>
        <w:t xml:space="preserve"> dominance of solute-entrainer interaction.</w:t>
      </w:r>
      <w:r w:rsidR="00E07B38" w:rsidRPr="00FA31DE">
        <w:rPr>
          <w:vertAlign w:val="superscript"/>
          <w:lang w:val="en-GB" w:eastAsia="ja-JP"/>
        </w:rPr>
        <w:t>22</w:t>
      </w:r>
      <w:r w:rsidR="009D3405" w:rsidRPr="00FA31DE">
        <w:rPr>
          <w:vertAlign w:val="superscript"/>
          <w:lang w:val="en-GB" w:eastAsia="ja-JP"/>
        </w:rPr>
        <w:t>-2</w:t>
      </w:r>
      <w:r w:rsidR="00E07B38" w:rsidRPr="00FA31DE">
        <w:rPr>
          <w:vertAlign w:val="superscript"/>
          <w:lang w:val="en-GB" w:eastAsia="ja-JP"/>
        </w:rPr>
        <w:t>8</w:t>
      </w:r>
      <w:r w:rsidR="001D5122" w:rsidRPr="00FA31DE">
        <w:rPr>
          <w:lang w:val="en-GB" w:eastAsia="ja-JP"/>
        </w:rPr>
        <w:t xml:space="preserve"> The validity of our conclusion, however, can be evaluated for different solute-entrainer pairs, as well as the different sets of thermodynamic data and parameters, using the app and </w:t>
      </w:r>
      <w:r w:rsidRPr="00FA31DE">
        <w:rPr>
          <w:lang w:val="en-GB" w:eastAsia="ja-JP"/>
        </w:rPr>
        <w:t xml:space="preserve">datasets </w:t>
      </w:r>
      <w:r w:rsidR="001D5122" w:rsidRPr="00FA31DE">
        <w:rPr>
          <w:lang w:val="en-GB" w:eastAsia="ja-JP"/>
        </w:rPr>
        <w:t>accompanying this paper</w:t>
      </w:r>
      <w:r w:rsidR="00F67F7C" w:rsidRPr="00FA31DE">
        <w:rPr>
          <w:lang w:val="en-GB" w:eastAsia="ja-JP"/>
        </w:rPr>
        <w:t xml:space="preserve"> or via loading new datasets into the app</w:t>
      </w:r>
      <w:r w:rsidR="001D5122" w:rsidRPr="00FA31DE">
        <w:rPr>
          <w:lang w:val="en-GB" w:eastAsia="ja-JP"/>
        </w:rPr>
        <w:t xml:space="preserve">. </w:t>
      </w:r>
      <w:r w:rsidR="000A5208" w:rsidRPr="00FA31DE">
        <w:rPr>
          <w:lang w:val="en-GB" w:eastAsia="ja-JP"/>
        </w:rPr>
        <w:t xml:space="preserve">We also hope that such an app will inspire a systematic approach to thermodynamic measurements, which will rectify the unfortunate shortage of data analysable by the KB theory. </w:t>
      </w:r>
    </w:p>
    <w:p w14:paraId="48C2F84C" w14:textId="77777777" w:rsidR="00A02E09" w:rsidRPr="00FA31DE" w:rsidRDefault="00A02E09" w:rsidP="001D5122">
      <w:pPr>
        <w:pStyle w:val="TAMainText"/>
        <w:rPr>
          <w:lang w:val="en-GB" w:eastAsia="ja-JP"/>
        </w:rPr>
      </w:pPr>
    </w:p>
    <w:p w14:paraId="7ABC5BBD" w14:textId="50A8B22C" w:rsidR="00A02E09" w:rsidRPr="00FA31DE" w:rsidRDefault="00516EC7" w:rsidP="001D5122">
      <w:pPr>
        <w:pStyle w:val="TAMainText"/>
        <w:rPr>
          <w:lang w:val="en-GB" w:eastAsia="ja-JP"/>
        </w:rPr>
      </w:pPr>
      <w:r w:rsidRPr="00FA31DE">
        <w:rPr>
          <w:lang w:val="en-GB" w:eastAsia="ja-JP"/>
        </w:rPr>
        <w:t>Throughout this paper, we have employed the infinite dilution approximation for the solutes, following earlier applications of KB theory to solubilisation in aqueous solutions. This approach may not yield a good approximation, when there is a strong tendency for a solute to self-associate even in very dilute solutions in scCO</w:t>
      </w:r>
      <w:r w:rsidRPr="00FA31DE">
        <w:rPr>
          <w:vertAlign w:val="subscript"/>
          <w:lang w:val="en-GB" w:eastAsia="ja-JP"/>
        </w:rPr>
        <w:t>2</w:t>
      </w:r>
      <w:r w:rsidRPr="00FA31DE">
        <w:rPr>
          <w:lang w:val="en-GB" w:eastAsia="ja-JP"/>
        </w:rPr>
        <w:t>.</w:t>
      </w:r>
      <w:r w:rsidR="00F00776" w:rsidRPr="00FA31DE">
        <w:rPr>
          <w:vertAlign w:val="superscript"/>
          <w:lang w:val="en-GB" w:eastAsia="ja-JP"/>
        </w:rPr>
        <w:t>5</w:t>
      </w:r>
      <w:r w:rsidR="00E07B38" w:rsidRPr="00FA31DE">
        <w:rPr>
          <w:vertAlign w:val="superscript"/>
          <w:lang w:val="en-GB" w:eastAsia="ja-JP"/>
        </w:rPr>
        <w:t>3</w:t>
      </w:r>
      <w:r w:rsidR="00F00776" w:rsidRPr="00FA31DE">
        <w:rPr>
          <w:lang w:val="en-GB" w:eastAsia="ja-JP"/>
        </w:rPr>
        <w:t xml:space="preserve"> This solute self-association may be the source of severe difficulties</w:t>
      </w:r>
      <w:r w:rsidRPr="00FA31DE">
        <w:rPr>
          <w:lang w:val="en-GB" w:eastAsia="ja-JP"/>
        </w:rPr>
        <w:t xml:space="preserve"> </w:t>
      </w:r>
      <w:r w:rsidR="00F00776" w:rsidRPr="00FA31DE">
        <w:rPr>
          <w:lang w:val="en-GB" w:eastAsia="ja-JP"/>
        </w:rPr>
        <w:t xml:space="preserve">in the simulation-based prediction of the entrainer effect, and may pose difficulties in applying </w:t>
      </w:r>
      <w:r w:rsidRPr="00FA31DE">
        <w:rPr>
          <w:lang w:val="en-GB" w:eastAsia="ja-JP"/>
        </w:rPr>
        <w:t>infinite dilution approximation in the case of carboxylic acids.</w:t>
      </w:r>
      <w:r w:rsidR="00E07B38" w:rsidRPr="00FA31DE">
        <w:rPr>
          <w:vertAlign w:val="superscript"/>
          <w:lang w:val="en-GB" w:eastAsia="ja-JP"/>
        </w:rPr>
        <w:t>21</w:t>
      </w:r>
      <w:r w:rsidR="00F00776" w:rsidRPr="00FA31DE">
        <w:rPr>
          <w:lang w:val="en-GB" w:eastAsia="ja-JP"/>
        </w:rPr>
        <w:t xml:space="preserve"> Extending the KB theory to incorporate solute-solute interaction is possible,</w:t>
      </w:r>
      <w:r w:rsidR="00F9751A" w:rsidRPr="00FA31DE">
        <w:rPr>
          <w:vertAlign w:val="superscript"/>
          <w:lang w:val="en-GB" w:eastAsia="ja-JP"/>
        </w:rPr>
        <w:t>3</w:t>
      </w:r>
      <w:r w:rsidR="00DE6FA9" w:rsidRPr="00FA31DE">
        <w:rPr>
          <w:vertAlign w:val="superscript"/>
          <w:lang w:val="en-GB" w:eastAsia="ja-JP"/>
        </w:rPr>
        <w:t>5-37</w:t>
      </w:r>
      <w:r w:rsidR="00F00776" w:rsidRPr="00FA31DE">
        <w:rPr>
          <w:lang w:val="en-GB" w:eastAsia="ja-JP"/>
        </w:rPr>
        <w:t xml:space="preserve"> yet the resulting formulae are cumbersome. </w:t>
      </w:r>
      <w:r w:rsidR="00F9751A" w:rsidRPr="00FA31DE">
        <w:rPr>
          <w:lang w:val="en-GB" w:eastAsia="ja-JP"/>
        </w:rPr>
        <w:t xml:space="preserve">Therefore a tractable theory of the entrainer effect which account for solute self-association is a necessary task.  </w:t>
      </w:r>
    </w:p>
    <w:p w14:paraId="33BB5E47" w14:textId="77777777" w:rsidR="000A5208" w:rsidRPr="00FA31DE" w:rsidRDefault="000A5208" w:rsidP="00FB5419">
      <w:pPr>
        <w:pStyle w:val="TAMainText"/>
        <w:rPr>
          <w:lang w:val="en-GB" w:eastAsia="ja-JP"/>
        </w:rPr>
      </w:pPr>
    </w:p>
    <w:p w14:paraId="14C615B2" w14:textId="701DEA63" w:rsidR="00BD14DD" w:rsidRPr="00FA31DE" w:rsidRDefault="007F17E3" w:rsidP="00F96F9A">
      <w:pPr>
        <w:pStyle w:val="TAMainText"/>
        <w:rPr>
          <w:lang w:val="en-GB" w:eastAsia="ja-JP"/>
        </w:rPr>
      </w:pPr>
      <w:r w:rsidRPr="00FA31DE">
        <w:rPr>
          <w:lang w:val="en-GB" w:eastAsia="ja-JP"/>
        </w:rPr>
        <w:t>With this clarification of the driving force, and with the advent of m</w:t>
      </w:r>
      <w:r w:rsidR="00F96F9A" w:rsidRPr="00FA31DE">
        <w:rPr>
          <w:lang w:val="en-GB" w:eastAsia="ja-JP"/>
        </w:rPr>
        <w:t>ore (and higher quality) KB integrals</w:t>
      </w:r>
      <w:r w:rsidRPr="00FA31DE">
        <w:rPr>
          <w:lang w:val="en-GB" w:eastAsia="ja-JP"/>
        </w:rPr>
        <w:t xml:space="preserve"> it is hoped that the</w:t>
      </w:r>
      <w:r w:rsidR="00F67F7C" w:rsidRPr="00FA31DE">
        <w:rPr>
          <w:lang w:val="en-GB" w:eastAsia="ja-JP"/>
        </w:rPr>
        <w:t xml:space="preserve"> scCO</w:t>
      </w:r>
      <w:r w:rsidR="00F67F7C" w:rsidRPr="00FA31DE">
        <w:rPr>
          <w:vertAlign w:val="subscript"/>
          <w:lang w:val="en-GB" w:eastAsia="ja-JP"/>
        </w:rPr>
        <w:t>2</w:t>
      </w:r>
      <w:r w:rsidRPr="00FA31DE">
        <w:rPr>
          <w:lang w:val="en-GB" w:eastAsia="ja-JP"/>
        </w:rPr>
        <w:t xml:space="preserve"> community can discuss not what the mechanism is, but rather </w:t>
      </w:r>
      <w:r w:rsidRPr="00FA31DE">
        <w:rPr>
          <w:lang w:val="en-GB" w:eastAsia="ja-JP"/>
        </w:rPr>
        <w:lastRenderedPageBreak/>
        <w:t>why one entrainer has a larger enhancement than another. We might then be able to move to a regime of predicting the optimum entrainer, which is a hard problem but one that is made easier by better understanding</w:t>
      </w:r>
      <w:r w:rsidR="000443CA" w:rsidRPr="00FA31DE">
        <w:rPr>
          <w:lang w:val="en-GB" w:eastAsia="ja-JP"/>
        </w:rPr>
        <w:t xml:space="preserve"> of</w:t>
      </w:r>
      <w:r w:rsidRPr="00FA31DE">
        <w:rPr>
          <w:lang w:val="en-GB" w:eastAsia="ja-JP"/>
        </w:rPr>
        <w:t xml:space="preserve"> which problem has to be solved.</w:t>
      </w:r>
    </w:p>
    <w:p w14:paraId="361CA68E" w14:textId="77777777" w:rsidR="000A5208" w:rsidRPr="00FA31DE" w:rsidRDefault="000A5208" w:rsidP="006B0640">
      <w:pPr>
        <w:pStyle w:val="TAMainText"/>
        <w:ind w:firstLine="0"/>
        <w:rPr>
          <w:rFonts w:ascii="Times New Roman" w:hAnsi="Times New Roman"/>
          <w:b/>
          <w:szCs w:val="24"/>
          <w:lang w:val="en-GB" w:eastAsia="ja-JP"/>
        </w:rPr>
      </w:pPr>
    </w:p>
    <w:p w14:paraId="24AFEF24" w14:textId="77777777" w:rsidR="00932705" w:rsidRPr="00FA31DE" w:rsidRDefault="00932705" w:rsidP="006B0640">
      <w:pPr>
        <w:pStyle w:val="TAMainText"/>
        <w:rPr>
          <w:rFonts w:ascii="Times New Roman" w:hAnsi="Times New Roman"/>
          <w:szCs w:val="24"/>
          <w:lang w:val="en-GB" w:eastAsia="ja-JP"/>
        </w:rPr>
      </w:pPr>
    </w:p>
    <w:p w14:paraId="0C75FFA3" w14:textId="2E72A1D2" w:rsidR="00932705" w:rsidRPr="00FA31DE" w:rsidRDefault="00932705">
      <w:pPr>
        <w:spacing w:after="0"/>
        <w:jc w:val="left"/>
        <w:rPr>
          <w:rFonts w:ascii="Times New Roman" w:hAnsi="Times New Roman"/>
          <w:szCs w:val="24"/>
          <w:lang w:val="en-GB" w:eastAsia="ja-JP"/>
        </w:rPr>
      </w:pPr>
    </w:p>
    <w:p w14:paraId="0FF7D9F5" w14:textId="77777777" w:rsidR="00A970FE" w:rsidRPr="00FA31DE" w:rsidRDefault="00A970FE">
      <w:pPr>
        <w:spacing w:after="0"/>
        <w:jc w:val="left"/>
        <w:rPr>
          <w:rFonts w:ascii="Times New Roman" w:hAnsi="Times New Roman"/>
          <w:b/>
          <w:szCs w:val="24"/>
          <w:lang w:val="en-GB" w:eastAsia="ja-JP"/>
        </w:rPr>
      </w:pPr>
      <w:r w:rsidRPr="00FA31DE">
        <w:rPr>
          <w:rFonts w:ascii="Times New Roman" w:hAnsi="Times New Roman"/>
          <w:b/>
          <w:szCs w:val="24"/>
          <w:lang w:val="en-GB" w:eastAsia="ja-JP"/>
        </w:rPr>
        <w:br w:type="page"/>
      </w:r>
    </w:p>
    <w:p w14:paraId="76762391" w14:textId="6B2E89D3" w:rsidR="00050600" w:rsidRPr="00FA31DE" w:rsidRDefault="00050600" w:rsidP="002E10FA">
      <w:pPr>
        <w:pStyle w:val="TAMainText"/>
        <w:ind w:firstLine="0"/>
        <w:rPr>
          <w:rFonts w:ascii="Times New Roman" w:hAnsi="Times New Roman"/>
          <w:b/>
          <w:szCs w:val="24"/>
          <w:lang w:val="en-GB" w:eastAsia="ja-JP"/>
        </w:rPr>
      </w:pPr>
      <w:r w:rsidRPr="00FA31DE">
        <w:rPr>
          <w:rFonts w:ascii="Times New Roman" w:hAnsi="Times New Roman"/>
          <w:b/>
          <w:szCs w:val="24"/>
          <w:lang w:val="en-GB" w:eastAsia="ja-JP"/>
        </w:rPr>
        <w:lastRenderedPageBreak/>
        <w:t xml:space="preserve">Appendix A: </w:t>
      </w:r>
      <w:r w:rsidR="00FD47C9" w:rsidRPr="00FA31DE">
        <w:rPr>
          <w:rFonts w:ascii="Times New Roman" w:hAnsi="Times New Roman"/>
          <w:b/>
          <w:szCs w:val="24"/>
          <w:lang w:val="en-GB" w:eastAsia="ja-JP"/>
        </w:rPr>
        <w:t xml:space="preserve">The “app” accompanying this paper.  </w:t>
      </w:r>
    </w:p>
    <w:p w14:paraId="2D3F67FD" w14:textId="77777777" w:rsidR="00050600" w:rsidRPr="00FA31DE" w:rsidRDefault="00050600" w:rsidP="002E10FA">
      <w:pPr>
        <w:pStyle w:val="TAMainText"/>
        <w:ind w:firstLine="0"/>
        <w:rPr>
          <w:rFonts w:ascii="Times New Roman" w:hAnsi="Times New Roman"/>
          <w:b/>
          <w:szCs w:val="24"/>
          <w:lang w:val="en-GB" w:eastAsia="ja-JP"/>
        </w:rPr>
      </w:pPr>
    </w:p>
    <w:p w14:paraId="074BB3C7" w14:textId="68DB6B3D" w:rsidR="009D2E79" w:rsidRPr="00FA31DE" w:rsidRDefault="00050600" w:rsidP="00C93A1C">
      <w:pPr>
        <w:pStyle w:val="TAMainText"/>
        <w:rPr>
          <w:lang w:val="en-GB"/>
        </w:rPr>
      </w:pPr>
      <w:r w:rsidRPr="00FA31DE">
        <w:rPr>
          <w:lang w:val="en-GB"/>
        </w:rPr>
        <w:t>The</w:t>
      </w:r>
      <w:r w:rsidR="00FD47C9" w:rsidRPr="00FA31DE">
        <w:rPr>
          <w:lang w:val="en-GB"/>
        </w:rPr>
        <w:t xml:space="preserve"> accompanying app</w:t>
      </w:r>
      <w:r w:rsidRPr="00FA31DE">
        <w:rPr>
          <w:lang w:val="en-GB"/>
        </w:rPr>
        <w:t xml:space="preserve">, named </w:t>
      </w:r>
      <w:r w:rsidRPr="00FA31DE">
        <w:rPr>
          <w:b/>
          <w:lang w:val="en-GB"/>
        </w:rPr>
        <w:t>scCO2</w:t>
      </w:r>
      <w:r w:rsidR="00B81D3F" w:rsidRPr="00FA31DE">
        <w:rPr>
          <w:lang w:val="en-GB"/>
        </w:rPr>
        <w:t xml:space="preserve">, </w:t>
      </w:r>
      <w:r w:rsidR="006D64AC" w:rsidRPr="00FA31DE">
        <w:rPr>
          <w:lang w:val="en-GB"/>
        </w:rPr>
        <w:t xml:space="preserve">can be run </w:t>
      </w:r>
      <w:r w:rsidRPr="00FA31DE">
        <w:rPr>
          <w:lang w:val="en-GB"/>
        </w:rPr>
        <w:t xml:space="preserve">from </w:t>
      </w:r>
      <w:hyperlink r:id="rId9" w:history="1">
        <w:r w:rsidR="007876A9" w:rsidRPr="00FA31DE">
          <w:rPr>
            <w:rStyle w:val="Hyperlink"/>
            <w:lang w:val="en-GB"/>
          </w:rPr>
          <w:t>http://www.stevenabbott.co.uk/Practical-Solubility/scCO2.php</w:t>
        </w:r>
      </w:hyperlink>
      <w:r w:rsidR="00B81D3F" w:rsidRPr="00FA31DE">
        <w:rPr>
          <w:lang w:val="en-GB"/>
        </w:rPr>
        <w:t xml:space="preserve">. </w:t>
      </w:r>
      <w:r w:rsidR="00C93A1C" w:rsidRPr="00FA31DE">
        <w:rPr>
          <w:lang w:val="en-GB"/>
        </w:rPr>
        <w:t xml:space="preserve">The screen shot, showing the input-output interface, is found in Figure 1. This appendix serves as a brief users’ manual. </w:t>
      </w:r>
    </w:p>
    <w:p w14:paraId="1A901D82" w14:textId="77777777" w:rsidR="006D64AC" w:rsidRPr="00FA31DE" w:rsidRDefault="006D64AC" w:rsidP="00C93A1C">
      <w:pPr>
        <w:pStyle w:val="TAMainText"/>
        <w:rPr>
          <w:lang w:val="en-GB"/>
        </w:rPr>
      </w:pPr>
    </w:p>
    <w:p w14:paraId="184FDF0C" w14:textId="6172768D" w:rsidR="006D64AC" w:rsidRPr="00FA31DE" w:rsidRDefault="006D64AC" w:rsidP="00C93A1C">
      <w:pPr>
        <w:pStyle w:val="TAMainText"/>
        <w:rPr>
          <w:lang w:val="en-GB"/>
        </w:rPr>
      </w:pPr>
      <w:r w:rsidRPr="00FA31DE">
        <w:rPr>
          <w:lang w:val="en-GB"/>
        </w:rPr>
        <w:t>Users can load any of the 16 datasets taken from the literature or can easily create their own datasets and load those.</w:t>
      </w:r>
    </w:p>
    <w:p w14:paraId="1DA55C48" w14:textId="55597990" w:rsidR="00050600" w:rsidRPr="00FA31DE" w:rsidRDefault="00050600" w:rsidP="00050600">
      <w:pPr>
        <w:pStyle w:val="TAMainText"/>
        <w:rPr>
          <w:lang w:val="en-GB"/>
        </w:rPr>
      </w:pPr>
    </w:p>
    <w:p w14:paraId="7553BC28" w14:textId="393430A2" w:rsidR="00F45F1C" w:rsidRPr="00FA31DE" w:rsidRDefault="00050600" w:rsidP="00F45F1C">
      <w:pPr>
        <w:pStyle w:val="TAMainText"/>
        <w:rPr>
          <w:lang w:val="en-GB"/>
        </w:rPr>
      </w:pPr>
      <w:r w:rsidRPr="00FA31DE">
        <w:rPr>
          <w:lang w:val="en-GB"/>
        </w:rPr>
        <w:t xml:space="preserve">The solubility and density versus pressure data </w:t>
      </w:r>
      <w:r w:rsidR="00C93A1C" w:rsidRPr="00FA31DE">
        <w:rPr>
          <w:lang w:val="en-GB"/>
        </w:rPr>
        <w:t>(</w:t>
      </w:r>
      <w:r w:rsidRPr="00FA31DE">
        <w:rPr>
          <w:lang w:val="en-GB"/>
        </w:rPr>
        <w:t>with and without entrainer</w:t>
      </w:r>
      <w:r w:rsidR="00C93A1C" w:rsidRPr="00FA31DE">
        <w:rPr>
          <w:lang w:val="en-GB"/>
        </w:rPr>
        <w:t>)</w:t>
      </w:r>
      <w:r w:rsidR="00F45F1C" w:rsidRPr="00FA31DE">
        <w:rPr>
          <w:lang w:val="en-GB"/>
        </w:rPr>
        <w:t xml:space="preserve"> are the most important input for the calculation of the </w:t>
      </w:r>
      <w:r w:rsidR="00FC1ACC" w:rsidRPr="00FA31DE">
        <w:rPr>
          <w:lang w:val="en-GB"/>
        </w:rPr>
        <w:t>solubilization</w:t>
      </w:r>
      <w:r w:rsidR="00F45F1C" w:rsidRPr="00FA31DE">
        <w:rPr>
          <w:lang w:val="en-GB"/>
        </w:rPr>
        <w:t xml:space="preserve"> gradient (l.h.s. of Eq. (1)). All the data that</w:t>
      </w:r>
      <w:r w:rsidR="00C93A1C" w:rsidRPr="00FA31DE">
        <w:rPr>
          <w:lang w:val="en-GB"/>
        </w:rPr>
        <w:t xml:space="preserve"> have been analysed in this paper,</w:t>
      </w:r>
      <w:r w:rsidRPr="00FA31DE">
        <w:rPr>
          <w:lang w:val="en-GB"/>
        </w:rPr>
        <w:t xml:space="preserve"> are loadable within the app for each system</w:t>
      </w:r>
      <w:r w:rsidR="00F45F1C" w:rsidRPr="00FA31DE">
        <w:rPr>
          <w:lang w:val="en-GB"/>
        </w:rPr>
        <w:t>, so that u</w:t>
      </w:r>
      <w:r w:rsidR="00C93A1C" w:rsidRPr="00FA31DE">
        <w:rPr>
          <w:lang w:val="en-GB"/>
        </w:rPr>
        <w:t>sers are encouraged</w:t>
      </w:r>
      <w:r w:rsidR="007D4691" w:rsidRPr="00FA31DE">
        <w:rPr>
          <w:lang w:val="en-GB"/>
        </w:rPr>
        <w:t xml:space="preserve"> to</w:t>
      </w:r>
      <w:r w:rsidRPr="00FA31DE">
        <w:rPr>
          <w:lang w:val="en-GB"/>
        </w:rPr>
        <w:t xml:space="preserve"> form their own judgement about the values and their interpretation.</w:t>
      </w:r>
      <w:r w:rsidR="00F45F1C" w:rsidRPr="00FA31DE">
        <w:rPr>
          <w:lang w:val="en-GB"/>
        </w:rPr>
        <w:t xml:space="preserve"> More importantly, the app can calculate the KB integrals as soon as the new solubility and density data have been </w:t>
      </w:r>
      <w:r w:rsidR="007D4691" w:rsidRPr="00FA31DE">
        <w:rPr>
          <w:lang w:val="en-GB"/>
        </w:rPr>
        <w:t>added</w:t>
      </w:r>
      <w:r w:rsidR="00F45F1C" w:rsidRPr="00FA31DE">
        <w:rPr>
          <w:lang w:val="en-GB"/>
        </w:rPr>
        <w:t xml:space="preserve">. The separation of </w:t>
      </w:r>
      <w:r w:rsidR="00FC1ACC" w:rsidRPr="00FA31DE">
        <w:rPr>
          <w:lang w:val="en-GB"/>
        </w:rPr>
        <w:t xml:space="preserve">the solubilization gradient into the </w:t>
      </w:r>
      <w:r w:rsidR="00F45F1C" w:rsidRPr="00FA31DE">
        <w:rPr>
          <w:lang w:val="en-GB"/>
        </w:rPr>
        <w:t>numerator and denominator of the r.h.s. of Eq. (1) is carried out using NRTL parameters from the literature.</w:t>
      </w:r>
      <w:r w:rsidR="00A06071" w:rsidRPr="00FA31DE">
        <w:rPr>
          <w:vertAlign w:val="superscript"/>
          <w:lang w:val="en-GB"/>
        </w:rPr>
        <w:t>50</w:t>
      </w:r>
      <w:r w:rsidR="00F45F1C" w:rsidRPr="00FA31DE">
        <w:rPr>
          <w:lang w:val="en-GB"/>
        </w:rPr>
        <w:t xml:space="preserve"> </w:t>
      </w:r>
    </w:p>
    <w:p w14:paraId="76AA077D" w14:textId="77777777" w:rsidR="00F45F1C" w:rsidRPr="00FA31DE" w:rsidRDefault="00F45F1C" w:rsidP="00F45F1C">
      <w:pPr>
        <w:pStyle w:val="TAMainText"/>
        <w:rPr>
          <w:lang w:val="en-GB"/>
        </w:rPr>
      </w:pPr>
    </w:p>
    <w:p w14:paraId="43256799" w14:textId="23773DFD" w:rsidR="00B96342" w:rsidRPr="00FA31DE" w:rsidRDefault="00A06071" w:rsidP="00B96342">
      <w:pPr>
        <w:spacing w:after="0" w:line="480" w:lineRule="auto"/>
        <w:ind w:firstLine="202"/>
        <w:rPr>
          <w:lang w:val="en-GB"/>
        </w:rPr>
      </w:pPr>
      <w:r w:rsidRPr="00FA31DE">
        <w:rPr>
          <w:lang w:val="en-GB"/>
        </w:rPr>
        <w:t xml:space="preserve">Decomposing </w:t>
      </w:r>
      <w:r w:rsidR="00FC1ACC" w:rsidRPr="00FA31DE">
        <w:rPr>
          <w:lang w:val="en-GB"/>
        </w:rPr>
        <w:t xml:space="preserve">the solubilization gradient </w:t>
      </w:r>
      <w:r w:rsidRPr="00FA31DE">
        <w:rPr>
          <w:lang w:val="en-GB"/>
        </w:rPr>
        <w:t xml:space="preserve">into </w:t>
      </w:r>
      <m:oMath>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u1</m:t>
            </m:r>
          </m:sub>
        </m:sSub>
      </m:oMath>
      <w:r w:rsidRPr="00FA31DE">
        <w:rPr>
          <w:lang w:val="en-GB"/>
        </w:rPr>
        <w:t xml:space="preserve"> and </w:t>
      </w:r>
      <m:oMath>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u2</m:t>
            </m:r>
          </m:sub>
        </m:sSub>
      </m:oMath>
      <w:r w:rsidRPr="00FA31DE">
        <w:rPr>
          <w:lang w:val="en-GB"/>
        </w:rPr>
        <w:t xml:space="preserve"> requires the partial molar volume of </w:t>
      </w:r>
      <w:r w:rsidR="004F6167" w:rsidRPr="00FA31DE">
        <w:rPr>
          <w:rFonts w:eastAsia="MS Mincho"/>
        </w:rPr>
        <w:t>CO</w:t>
      </w:r>
      <w:r w:rsidR="004F6167" w:rsidRPr="00FA31DE">
        <w:rPr>
          <w:rFonts w:eastAsia="MS Mincho"/>
          <w:vertAlign w:val="subscript"/>
        </w:rPr>
        <w:t>2</w:t>
      </w:r>
      <w:r w:rsidRPr="00FA31DE">
        <w:rPr>
          <w:lang w:val="en-GB"/>
        </w:rPr>
        <w:t xml:space="preserve">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1</m:t>
            </m:r>
          </m:sub>
        </m:sSub>
      </m:oMath>
      <w:r w:rsidRPr="00FA31DE">
        <w:rPr>
          <w:lang w:val="en-GB"/>
        </w:rPr>
        <w:t>) and entrainer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oMath>
      <w:r w:rsidRPr="00FA31DE">
        <w:rPr>
          <w:lang w:val="en-GB"/>
        </w:rPr>
        <w:t>). While the former is calculated from EOS</w:t>
      </w:r>
      <w:proofErr w:type="gramStart"/>
      <w:r w:rsidRPr="00FA31DE">
        <w:rPr>
          <w:lang w:val="en-GB"/>
        </w:rPr>
        <w:t>,</w:t>
      </w:r>
      <w:r w:rsidRPr="00FA31DE">
        <w:rPr>
          <w:vertAlign w:val="superscript"/>
          <w:lang w:val="en-GB"/>
        </w:rPr>
        <w:t>4</w:t>
      </w:r>
      <w:r w:rsidR="00DE6FA9" w:rsidRPr="00FA31DE">
        <w:rPr>
          <w:vertAlign w:val="superscript"/>
          <w:lang w:val="en-GB"/>
        </w:rPr>
        <w:t>6</w:t>
      </w:r>
      <w:proofErr w:type="gramEnd"/>
      <w:r w:rsidRPr="00FA31DE">
        <w:rPr>
          <w:lang w:val="en-GB"/>
        </w:rPr>
        <w:t xml:space="preserve">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oMath>
      <w:r w:rsidRPr="00FA31DE">
        <w:rPr>
          <w:lang w:val="en-GB"/>
        </w:rPr>
        <w:t xml:space="preserve"> should be inputted by the user, based upon </w:t>
      </w:r>
      <w:r w:rsidR="00B96342" w:rsidRPr="00FA31DE">
        <w:rPr>
          <w:lang w:val="en-GB"/>
        </w:rPr>
        <w:t>literature</w:t>
      </w:r>
      <w:r w:rsidR="00DE6FA9" w:rsidRPr="00FA31DE">
        <w:rPr>
          <w:vertAlign w:val="superscript"/>
          <w:lang w:val="en-GB"/>
        </w:rPr>
        <w:t>47-51</w:t>
      </w:r>
      <w:r w:rsidR="00B96342" w:rsidRPr="00FA31DE">
        <w:rPr>
          <w:vertAlign w:val="superscript"/>
          <w:lang w:val="en-GB"/>
        </w:rPr>
        <w:t xml:space="preserve"> </w:t>
      </w:r>
      <w:r w:rsidR="00B96342" w:rsidRPr="00FA31DE">
        <w:rPr>
          <w:lang w:val="en-GB"/>
        </w:rPr>
        <w:t xml:space="preserve">or experimental measurements. </w:t>
      </w:r>
      <w:r w:rsidR="00B96342" w:rsidRPr="00FA31DE">
        <w:rPr>
          <w:rFonts w:eastAsia="MS Mincho"/>
        </w:rPr>
        <w:t xml:space="preserve">Whilst it is always preferable to have accurate values, and whilst it would be nice if someone else did the work to obtain them for all relevant entrainers, the pragmatic approach of putting in a “reasonable” value gives satisfactory overall results. </w:t>
      </w:r>
      <w:r w:rsidR="00B96342" w:rsidRPr="00FA31DE">
        <w:rPr>
          <w:lang w:val="en-GB"/>
        </w:rPr>
        <w:t xml:space="preserve">The robustness of our conclusion over a reasonable variation of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oMath>
      <w:r w:rsidR="00B96342" w:rsidRPr="00FA31DE">
        <w:rPr>
          <w:lang w:val="en-GB"/>
        </w:rPr>
        <w:t xml:space="preserve"> can be explored </w:t>
      </w:r>
      <w:r w:rsidR="00B96342" w:rsidRPr="00FA31DE">
        <w:rPr>
          <w:lang w:val="en-GB"/>
        </w:rPr>
        <w:lastRenderedPageBreak/>
        <w:t>interactively by</w:t>
      </w:r>
      <w:r w:rsidR="00B96342" w:rsidRPr="00FA31DE">
        <w:rPr>
          <w:rFonts w:eastAsia="MS Mincho"/>
        </w:rPr>
        <w:t xml:space="preserve"> adjusting</w:t>
      </w:r>
      <w:r w:rsidR="00B81D3F" w:rsidRPr="00FA31DE">
        <w:rPr>
          <w:rFonts w:eastAsia="MS Mincho"/>
        </w:rPr>
        <w:t xml:space="preserve"> </w:t>
      </w: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2</m:t>
            </m:r>
          </m:sub>
        </m:sSub>
      </m:oMath>
      <w:r w:rsidR="00B81D3F" w:rsidRPr="00FA31DE">
        <w:rPr>
          <w:rFonts w:eastAsia="MS Mincho"/>
        </w:rPr>
        <w:t xml:space="preserve"> </w:t>
      </w:r>
      <w:r w:rsidR="00B96342" w:rsidRPr="00FA31DE">
        <w:rPr>
          <w:rFonts w:eastAsia="MS Mincho"/>
        </w:rPr>
        <w:t>over any reasonable range; the use</w:t>
      </w:r>
      <w:r w:rsidR="00B94131" w:rsidRPr="00FA31DE">
        <w:rPr>
          <w:rFonts w:eastAsia="MS Mincho"/>
        </w:rPr>
        <w:t>r</w:t>
      </w:r>
      <w:r w:rsidR="00B96342" w:rsidRPr="00FA31DE">
        <w:rPr>
          <w:rFonts w:eastAsia="MS Mincho"/>
        </w:rPr>
        <w:t xml:space="preserve">s can see for themselves that the overall conclusions are not significantly altered. </w:t>
      </w:r>
    </w:p>
    <w:p w14:paraId="75F8006E" w14:textId="77777777" w:rsidR="00B96342" w:rsidRPr="00FA31DE" w:rsidRDefault="00B96342" w:rsidP="00F45F1C">
      <w:pPr>
        <w:pStyle w:val="TAMainText"/>
        <w:rPr>
          <w:lang w:val="en-GB"/>
        </w:rPr>
      </w:pPr>
    </w:p>
    <w:p w14:paraId="66CF6509" w14:textId="74A9FAC6" w:rsidR="00713A5F" w:rsidRPr="00FA31DE" w:rsidRDefault="00B96342" w:rsidP="00F45F1C">
      <w:pPr>
        <w:pStyle w:val="TAMainText"/>
        <w:rPr>
          <w:lang w:val="en-GB"/>
        </w:rPr>
      </w:pPr>
      <w:r w:rsidRPr="00FA31DE">
        <w:rPr>
          <w:lang w:val="en-GB"/>
        </w:rPr>
        <w:t>The main conclusion from our paper is that the solute-entrainer KB integral</w:t>
      </w:r>
      <w:proofErr w:type="gramStart"/>
      <w:r w:rsidRPr="00FA31DE">
        <w:rPr>
          <w:lang w:val="en-GB"/>
        </w:rPr>
        <w:t xml:space="preserve">, </w:t>
      </w:r>
      <w:proofErr w:type="gramEnd"/>
      <m:oMath>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u2</m:t>
            </m:r>
          </m:sub>
        </m:sSub>
      </m:oMath>
      <w:r w:rsidR="00B81D3F" w:rsidRPr="00FA31DE">
        <w:rPr>
          <w:lang w:val="en-GB"/>
        </w:rPr>
        <w:t xml:space="preserve">, </w:t>
      </w:r>
      <w:r w:rsidRPr="00FA31DE">
        <w:rPr>
          <w:lang w:val="en-GB"/>
        </w:rPr>
        <w:t xml:space="preserve">is the dominant contribution to the </w:t>
      </w:r>
      <w:r w:rsidR="00FC1ACC" w:rsidRPr="00FA31DE">
        <w:rPr>
          <w:lang w:val="en-GB"/>
        </w:rPr>
        <w:t>solubilization</w:t>
      </w:r>
      <w:r w:rsidRPr="00FA31DE">
        <w:rPr>
          <w:lang w:val="en-GB"/>
        </w:rPr>
        <w:t xml:space="preserve"> gradient. We have shown that the accuracy of this conclusion is subject to the three conditions given in Section 4.1, whose validity can be examined live on the app. </w:t>
      </w:r>
    </w:p>
    <w:p w14:paraId="169E14A8" w14:textId="77777777" w:rsidR="00D93BF5" w:rsidRPr="00FA31DE" w:rsidRDefault="00D93BF5" w:rsidP="00F45F1C">
      <w:pPr>
        <w:pStyle w:val="TAMainText"/>
        <w:rPr>
          <w:lang w:val="en-GB"/>
        </w:rPr>
      </w:pPr>
    </w:p>
    <w:p w14:paraId="2FDA1191" w14:textId="6DBC943C" w:rsidR="00F45F1C" w:rsidRPr="00FA31DE" w:rsidRDefault="00713A5F" w:rsidP="00F45F1C">
      <w:pPr>
        <w:pStyle w:val="TAMainText"/>
        <w:rPr>
          <w:lang w:val="en-GB"/>
        </w:rPr>
      </w:pPr>
      <w:r w:rsidRPr="00FA31DE">
        <w:rPr>
          <w:lang w:val="en-GB"/>
        </w:rPr>
        <w:t>For those seeking a hands-on guide to KB theory, the same website offers a step-by-step guide to the key ideas, along with a rather similar app which shows that the effects of small molecule hydrotropes such as urea or nicotinamide can be analysed in an analogous manner and that G</w:t>
      </w:r>
      <w:r w:rsidRPr="00FA31DE">
        <w:rPr>
          <w:vertAlign w:val="subscript"/>
          <w:lang w:val="en-GB"/>
        </w:rPr>
        <w:t>u2</w:t>
      </w:r>
      <w:r w:rsidRPr="00FA31DE">
        <w:rPr>
          <w:lang w:val="en-GB"/>
        </w:rPr>
        <w:t xml:space="preserve"> again dominates the mechanism of solubility enhancement. </w:t>
      </w:r>
    </w:p>
    <w:p w14:paraId="33BE48F6" w14:textId="77777777" w:rsidR="00F45F1C" w:rsidRPr="00FA31DE" w:rsidRDefault="00F45F1C" w:rsidP="002E10FA">
      <w:pPr>
        <w:pStyle w:val="TAMainText"/>
        <w:ind w:firstLine="0"/>
        <w:rPr>
          <w:rFonts w:ascii="Times New Roman" w:hAnsi="Times New Roman"/>
          <w:b/>
          <w:szCs w:val="24"/>
          <w:lang w:val="en-GB" w:eastAsia="ja-JP"/>
        </w:rPr>
      </w:pPr>
    </w:p>
    <w:p w14:paraId="1DA3B578" w14:textId="77777777" w:rsidR="005C57B5" w:rsidRPr="00FA31DE" w:rsidRDefault="005C57B5" w:rsidP="002E10FA">
      <w:pPr>
        <w:pStyle w:val="TAMainText"/>
        <w:ind w:firstLine="0"/>
        <w:rPr>
          <w:rFonts w:ascii="Times New Roman" w:hAnsi="Times New Roman"/>
          <w:b/>
          <w:szCs w:val="24"/>
          <w:lang w:eastAsia="ja-JP"/>
        </w:rPr>
      </w:pPr>
    </w:p>
    <w:p w14:paraId="23752EA0" w14:textId="77777777" w:rsidR="00BA223B" w:rsidRPr="00FA31DE" w:rsidRDefault="00BA223B">
      <w:pPr>
        <w:spacing w:after="0"/>
        <w:jc w:val="left"/>
        <w:rPr>
          <w:rFonts w:ascii="Times New Roman" w:hAnsi="Times New Roman"/>
          <w:b/>
          <w:szCs w:val="24"/>
          <w:lang w:val="en-GB" w:eastAsia="ja-JP"/>
        </w:rPr>
      </w:pPr>
      <w:r w:rsidRPr="00FA31DE">
        <w:rPr>
          <w:rFonts w:ascii="Times New Roman" w:hAnsi="Times New Roman"/>
          <w:b/>
          <w:szCs w:val="24"/>
          <w:lang w:val="en-GB" w:eastAsia="ja-JP"/>
        </w:rPr>
        <w:br w:type="page"/>
      </w:r>
    </w:p>
    <w:p w14:paraId="23FB3011" w14:textId="17474029" w:rsidR="00932705" w:rsidRPr="00FA31DE" w:rsidRDefault="00932705" w:rsidP="002E10FA">
      <w:pPr>
        <w:pStyle w:val="TAMainText"/>
        <w:ind w:firstLine="0"/>
        <w:rPr>
          <w:rFonts w:ascii="Times New Roman" w:hAnsi="Times New Roman"/>
          <w:b/>
          <w:szCs w:val="24"/>
          <w:lang w:val="en-GB" w:eastAsia="ja-JP"/>
        </w:rPr>
      </w:pPr>
      <w:r w:rsidRPr="00FA31DE">
        <w:rPr>
          <w:rFonts w:ascii="Times New Roman" w:hAnsi="Times New Roman"/>
          <w:b/>
          <w:szCs w:val="24"/>
          <w:lang w:val="en-GB" w:eastAsia="ja-JP"/>
        </w:rPr>
        <w:lastRenderedPageBreak/>
        <w:t>Appendix</w:t>
      </w:r>
      <w:r w:rsidR="00C61AEA" w:rsidRPr="00FA31DE">
        <w:rPr>
          <w:rFonts w:ascii="Times New Roman" w:hAnsi="Times New Roman"/>
          <w:b/>
          <w:szCs w:val="24"/>
          <w:lang w:val="en-GB" w:eastAsia="ja-JP"/>
        </w:rPr>
        <w:t xml:space="preserve"> </w:t>
      </w:r>
      <w:r w:rsidR="00BA0999" w:rsidRPr="00FA31DE">
        <w:rPr>
          <w:rFonts w:ascii="Times New Roman" w:hAnsi="Times New Roman"/>
          <w:b/>
          <w:szCs w:val="24"/>
          <w:lang w:val="en-GB" w:eastAsia="ja-JP"/>
        </w:rPr>
        <w:t>B</w:t>
      </w:r>
      <w:r w:rsidR="002E10FA" w:rsidRPr="00FA31DE">
        <w:rPr>
          <w:rFonts w:ascii="Times New Roman" w:hAnsi="Times New Roman"/>
          <w:b/>
          <w:szCs w:val="24"/>
          <w:lang w:val="en-GB" w:eastAsia="ja-JP"/>
        </w:rPr>
        <w:t xml:space="preserve">:  KB theory of solubilization gradient </w:t>
      </w:r>
    </w:p>
    <w:p w14:paraId="0A481A98" w14:textId="77777777" w:rsidR="00932705" w:rsidRPr="00FA31DE" w:rsidRDefault="00932705" w:rsidP="006B0640">
      <w:pPr>
        <w:pStyle w:val="TAMainText"/>
        <w:rPr>
          <w:rFonts w:ascii="Times New Roman" w:hAnsi="Times New Roman"/>
          <w:szCs w:val="24"/>
          <w:lang w:val="en-GB" w:eastAsia="ja-JP"/>
        </w:rPr>
      </w:pPr>
    </w:p>
    <w:p w14:paraId="766FBBB6" w14:textId="2BB23FC7" w:rsidR="00932705" w:rsidRPr="00FA31DE" w:rsidRDefault="00B76A0E" w:rsidP="006B0640">
      <w:pPr>
        <w:pStyle w:val="TAMainText"/>
        <w:rPr>
          <w:rFonts w:ascii="Times New Roman" w:hAnsi="Times New Roman"/>
          <w:szCs w:val="24"/>
          <w:lang w:val="en-GB" w:eastAsia="ja-JP"/>
        </w:rPr>
      </w:pPr>
      <w:r w:rsidRPr="00FA31DE">
        <w:rPr>
          <w:rFonts w:ascii="Times New Roman" w:hAnsi="Times New Roman"/>
          <w:szCs w:val="24"/>
          <w:lang w:val="en-GB" w:eastAsia="ja-JP"/>
        </w:rPr>
        <w:t>Here we derive Eqs. (</w:t>
      </w:r>
      <w:r w:rsidR="001E6DA5" w:rsidRPr="00FA31DE">
        <w:rPr>
          <w:rFonts w:ascii="Times New Roman" w:hAnsi="Times New Roman"/>
          <w:szCs w:val="24"/>
          <w:lang w:val="en-GB" w:eastAsia="ja-JP"/>
        </w:rPr>
        <w:t xml:space="preserve">1) </w:t>
      </w:r>
      <w:proofErr w:type="gramStart"/>
      <w:r w:rsidR="001E6DA5" w:rsidRPr="00FA31DE">
        <w:rPr>
          <w:rFonts w:ascii="Times New Roman" w:hAnsi="Times New Roman"/>
          <w:szCs w:val="24"/>
          <w:lang w:val="en-GB" w:eastAsia="ja-JP"/>
        </w:rPr>
        <w:t>and</w:t>
      </w:r>
      <w:proofErr w:type="gramEnd"/>
      <w:r w:rsidR="001E6DA5" w:rsidRPr="00FA31DE">
        <w:rPr>
          <w:rFonts w:ascii="Times New Roman" w:hAnsi="Times New Roman"/>
          <w:szCs w:val="24"/>
          <w:lang w:val="en-GB" w:eastAsia="ja-JP"/>
        </w:rPr>
        <w:t xml:space="preserve"> (4</w:t>
      </w:r>
      <w:r w:rsidR="00C61AEA" w:rsidRPr="00FA31DE">
        <w:rPr>
          <w:rFonts w:ascii="Times New Roman" w:hAnsi="Times New Roman"/>
          <w:szCs w:val="24"/>
          <w:lang w:val="en-GB" w:eastAsia="ja-JP"/>
        </w:rPr>
        <w:t>)</w:t>
      </w:r>
      <w:r w:rsidR="00932705" w:rsidRPr="00FA31DE">
        <w:rPr>
          <w:rFonts w:ascii="Times New Roman" w:hAnsi="Times New Roman"/>
          <w:szCs w:val="24"/>
          <w:lang w:val="en-GB" w:eastAsia="ja-JP"/>
        </w:rPr>
        <w:t xml:space="preserve"> </w:t>
      </w:r>
      <w:r w:rsidR="00C61AEA" w:rsidRPr="00FA31DE">
        <w:rPr>
          <w:rFonts w:ascii="Times New Roman" w:hAnsi="Times New Roman"/>
          <w:szCs w:val="24"/>
          <w:lang w:val="en-GB" w:eastAsia="ja-JP"/>
        </w:rPr>
        <w:t xml:space="preserve">from first principles </w:t>
      </w:r>
      <w:r w:rsidR="00932705" w:rsidRPr="00FA31DE">
        <w:rPr>
          <w:rFonts w:ascii="Times New Roman" w:hAnsi="Times New Roman"/>
          <w:szCs w:val="24"/>
          <w:lang w:val="en-GB" w:eastAsia="ja-JP"/>
        </w:rPr>
        <w:t>based upon inhomogeneous solution theory.</w:t>
      </w:r>
      <w:r w:rsidR="008679AB" w:rsidRPr="00FA31DE">
        <w:rPr>
          <w:rFonts w:ascii="Times New Roman" w:hAnsi="Times New Roman"/>
          <w:szCs w:val="24"/>
          <w:vertAlign w:val="superscript"/>
          <w:lang w:val="en-GB" w:eastAsia="ja-JP"/>
        </w:rPr>
        <w:t>2</w:t>
      </w:r>
      <w:r w:rsidR="00DE6FA9" w:rsidRPr="00FA31DE">
        <w:rPr>
          <w:rFonts w:ascii="Times New Roman" w:hAnsi="Times New Roman"/>
          <w:szCs w:val="24"/>
          <w:vertAlign w:val="superscript"/>
          <w:lang w:val="en-GB" w:eastAsia="ja-JP"/>
        </w:rPr>
        <w:t>4</w:t>
      </w:r>
      <w:r w:rsidR="00E579D8" w:rsidRPr="00FA31DE">
        <w:rPr>
          <w:rFonts w:ascii="Times New Roman" w:hAnsi="Times New Roman"/>
          <w:szCs w:val="24"/>
          <w:lang w:val="en-GB" w:eastAsia="ja-JP"/>
        </w:rPr>
        <w:t xml:space="preserve"> The advantage of this novel approach is in its simplicity while being rigorous. </w:t>
      </w:r>
      <w:r w:rsidR="00932705" w:rsidRPr="00FA31DE">
        <w:rPr>
          <w:rFonts w:ascii="Times New Roman" w:hAnsi="Times New Roman"/>
          <w:szCs w:val="24"/>
          <w:lang w:val="en-GB" w:eastAsia="ja-JP"/>
        </w:rPr>
        <w:t xml:space="preserve"> </w:t>
      </w:r>
    </w:p>
    <w:p w14:paraId="3A1FB5E4" w14:textId="77777777" w:rsidR="00932705" w:rsidRPr="00FA31DE" w:rsidRDefault="00932705" w:rsidP="006B0640">
      <w:pPr>
        <w:pStyle w:val="TAMainText"/>
        <w:rPr>
          <w:rFonts w:ascii="Times New Roman" w:hAnsi="Times New Roman"/>
          <w:szCs w:val="24"/>
          <w:lang w:val="en-GB" w:eastAsia="ja-JP"/>
        </w:rPr>
      </w:pPr>
    </w:p>
    <w:p w14:paraId="157443C1" w14:textId="67AD6502" w:rsidR="00932705" w:rsidRPr="00FA31DE" w:rsidRDefault="00B76A0E" w:rsidP="00932705">
      <w:pPr>
        <w:pStyle w:val="TAMainText"/>
        <w:tabs>
          <w:tab w:val="center" w:pos="4781"/>
        </w:tabs>
        <w:rPr>
          <w:lang w:val="en-GB"/>
        </w:rPr>
      </w:pPr>
      <w:r w:rsidRPr="00FA31DE">
        <w:rPr>
          <w:b/>
          <w:lang w:val="en-GB"/>
        </w:rPr>
        <w:t>Statis</w:t>
      </w:r>
      <w:r w:rsidR="007E4BCB" w:rsidRPr="00FA31DE">
        <w:rPr>
          <w:b/>
          <w:lang w:val="en-GB"/>
        </w:rPr>
        <w:t>tical thermodynamic foundation</w:t>
      </w:r>
      <w:r w:rsidRPr="00FA31DE">
        <w:rPr>
          <w:b/>
          <w:lang w:val="en-GB"/>
        </w:rPr>
        <w:t>:</w:t>
      </w:r>
      <w:r w:rsidRPr="00FA31DE">
        <w:rPr>
          <w:lang w:val="en-GB"/>
        </w:rPr>
        <w:t xml:space="preserve"> </w:t>
      </w:r>
      <w:r w:rsidR="00932705" w:rsidRPr="00FA31DE">
        <w:rPr>
          <w:lang w:val="en-GB"/>
        </w:rPr>
        <w:t>Consider a mixture of carbon dioxide (</w:t>
      </w:r>
      <m:oMath>
        <m:r>
          <w:rPr>
            <w:rFonts w:ascii="Cambria Math" w:hAnsi="Cambria Math"/>
            <w:lang w:val="en-GB"/>
          </w:rPr>
          <m:t>i=1</m:t>
        </m:r>
      </m:oMath>
      <w:r w:rsidR="00932705" w:rsidRPr="00FA31DE">
        <w:rPr>
          <w:lang w:val="en-GB"/>
        </w:rPr>
        <w:t>) and entrainer (</w:t>
      </w:r>
      <m:oMath>
        <m:r>
          <w:rPr>
            <w:rFonts w:ascii="Cambria Math" w:hAnsi="Cambria Math"/>
            <w:lang w:val="en-GB"/>
          </w:rPr>
          <m:t>i=2</m:t>
        </m:r>
      </m:oMath>
      <w:r w:rsidR="00932705" w:rsidRPr="00FA31DE">
        <w:rPr>
          <w:lang w:val="en-GB"/>
        </w:rPr>
        <w:t xml:space="preserve">) molecules. The grand potential </w:t>
      </w:r>
      <m:oMath>
        <m:r>
          <w:rPr>
            <w:rFonts w:ascii="Cambria Math" w:hAnsi="Cambria Math"/>
            <w:lang w:val="en-GB"/>
          </w:rPr>
          <m:t xml:space="preserve">J </m:t>
        </m:r>
      </m:oMath>
      <w:r w:rsidR="00932705" w:rsidRPr="00FA31DE">
        <w:rPr>
          <w:lang w:val="en-GB"/>
        </w:rPr>
        <w:t xml:space="preserve">can be expressed in terms of grand partition function </w:t>
      </w:r>
      <m:oMath>
        <m:r>
          <m:rPr>
            <m:sty m:val="p"/>
          </m:rPr>
          <w:rPr>
            <w:rFonts w:ascii="Cambria Math" w:hAnsi="Cambria Math"/>
            <w:lang w:val="en-GB"/>
          </w:rPr>
          <m:t>Ξ</m:t>
        </m:r>
      </m:oMath>
      <w:r w:rsidR="00932705" w:rsidRPr="00FA31DE">
        <w:rPr>
          <w:lang w:val="en-GB"/>
        </w:rPr>
        <w:t xml:space="preserve"> in the following manner</w:t>
      </w:r>
      <w:proofErr w:type="gramStart"/>
      <w:r w:rsidR="00932705" w:rsidRPr="00FA31DE">
        <w:rPr>
          <w:lang w:val="en-GB"/>
        </w:rPr>
        <w:t>:</w:t>
      </w:r>
      <w:r w:rsidR="008679AB" w:rsidRPr="00FA31DE">
        <w:rPr>
          <w:vertAlign w:val="superscript"/>
          <w:lang w:val="en-GB"/>
        </w:rPr>
        <w:t>2</w:t>
      </w:r>
      <w:r w:rsidR="00DE6FA9" w:rsidRPr="00FA31DE">
        <w:rPr>
          <w:vertAlign w:val="superscript"/>
          <w:lang w:val="en-GB"/>
        </w:rPr>
        <w:t>4</w:t>
      </w:r>
      <w:proofErr w:type="gramEnd"/>
      <w:r w:rsidR="00932705" w:rsidRPr="00FA31DE">
        <w:rPr>
          <w:lang w:val="en-GB"/>
        </w:rPr>
        <w:t xml:space="preserve"> </w:t>
      </w:r>
    </w:p>
    <w:p w14:paraId="285806A0" w14:textId="18500B15" w:rsidR="00932705" w:rsidRPr="00FA31DE" w:rsidRDefault="00932705" w:rsidP="00932705">
      <w:pPr>
        <w:pStyle w:val="TAMainText"/>
        <w:tabs>
          <w:tab w:val="center" w:pos="4781"/>
        </w:tabs>
      </w:pPr>
      <m:oMath>
        <m:r>
          <w:rPr>
            <w:rFonts w:ascii="Cambria Math" w:hAnsi="Cambria Math"/>
          </w:rPr>
          <m:t>J=-kT</m:t>
        </m:r>
        <m:func>
          <m:funcPr>
            <m:ctrlPr>
              <w:rPr>
                <w:rFonts w:ascii="Cambria Math" w:hAnsi="Cambria Math"/>
                <w:i/>
              </w:rPr>
            </m:ctrlPr>
          </m:funcPr>
          <m:fName>
            <m:r>
              <m:rPr>
                <m:sty m:val="p"/>
              </m:rPr>
              <w:rPr>
                <w:rFonts w:ascii="Cambria Math" w:hAnsi="Cambria Math"/>
              </w:rPr>
              <m:t>ln</m:t>
            </m:r>
          </m:fName>
          <m:e>
            <m:r>
              <m:rPr>
                <m:sty m:val="p"/>
              </m:rPr>
              <w:rPr>
                <w:rFonts w:ascii="Cambria Math" w:hAnsi="Cambria Math"/>
              </w:rPr>
              <m:t>Ξ</m:t>
            </m:r>
            <m:r>
              <w:rPr>
                <w:rFonts w:ascii="Cambria Math" w:hAnsi="Cambria Math"/>
              </w:rPr>
              <m:t>(V,</m:t>
            </m:r>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m:t>
            </m:r>
          </m:e>
        </m:func>
      </m:oMath>
      <w:r w:rsidRPr="00FA31DE">
        <w:tab/>
      </w:r>
      <w:r w:rsidRPr="00FA31DE">
        <w:tab/>
      </w:r>
      <w:r w:rsidRPr="00FA31DE">
        <w:tab/>
      </w:r>
      <w:r w:rsidRPr="00FA31DE">
        <w:tab/>
      </w:r>
      <w:r w:rsidRPr="00FA31DE">
        <w:tab/>
      </w:r>
      <w:r w:rsidRPr="00FA31DE">
        <w:tab/>
      </w:r>
      <w:r w:rsidRPr="00FA31DE">
        <w:tab/>
        <w:t>(</w:t>
      </w:r>
      <w:r w:rsidR="00BA0999" w:rsidRPr="00FA31DE">
        <w:t>B</w:t>
      </w:r>
      <w:r w:rsidRPr="00FA31DE">
        <w:t>1)</w:t>
      </w:r>
    </w:p>
    <w:p w14:paraId="5402F4DA" w14:textId="1534AF81" w:rsidR="00932705" w:rsidRPr="00FA31DE" w:rsidRDefault="00932705" w:rsidP="00932705">
      <w:pPr>
        <w:pStyle w:val="TAMainText"/>
        <w:tabs>
          <w:tab w:val="center" w:pos="4781"/>
        </w:tabs>
        <w:ind w:firstLine="0"/>
      </w:pPr>
      <w:proofErr w:type="gramStart"/>
      <w:r w:rsidRPr="00FA31DE">
        <w:t>in</w:t>
      </w:r>
      <w:proofErr w:type="gramEnd"/>
      <w:r w:rsidRPr="00FA31DE">
        <w:t xml:space="preserve"> which the temperature </w:t>
      </w:r>
      <m:oMath>
        <m:r>
          <w:rPr>
            <w:rFonts w:ascii="Cambria Math" w:hAnsi="Cambria Math"/>
          </w:rPr>
          <m:t>T</m:t>
        </m:r>
      </m:oMath>
      <w:r w:rsidRPr="00FA31DE">
        <w:t>, which</w:t>
      </w:r>
      <w:r w:rsidR="007876A9" w:rsidRPr="00FA31DE">
        <w:t xml:space="preserve"> is</w:t>
      </w:r>
      <w:r w:rsidRPr="00FA31DE">
        <w:t xml:space="preserve"> kept constant throughout the discussion, is omitted. </w:t>
      </w:r>
      <w:r w:rsidR="003E7FAF" w:rsidRPr="00FA31DE">
        <w:rPr>
          <w:lang w:val="en-GB"/>
        </w:rPr>
        <w:t xml:space="preserve">(Note that k is the Boltzmann constant, which is used throughout this appendix, together with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oMath>
      <w:r w:rsidR="003E7FAF" w:rsidRPr="00FA31DE">
        <w:rPr>
          <w:lang w:val="en-GB"/>
        </w:rPr>
        <w:t xml:space="preserve"> as number density and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i</m:t>
            </m:r>
          </m:sub>
        </m:sSub>
      </m:oMath>
      <w:r w:rsidR="003E7FAF" w:rsidRPr="00FA31DE">
        <w:rPr>
          <w:lang w:val="en-GB"/>
        </w:rPr>
        <w:t xml:space="preserve"> expressed as volume per molecule, which have been necessitated by statistical thermodynamics. Conversion to molar quantities, as have been used in the main text, is straightforward). </w:t>
      </w:r>
      <w:r w:rsidRPr="00FA31DE">
        <w:t>Here we consider two systems: with and without the solute (</w:t>
      </w:r>
      <m:oMath>
        <m:r>
          <w:rPr>
            <w:rFonts w:ascii="Cambria Math" w:hAnsi="Cambria Math"/>
          </w:rPr>
          <m:t>i=u</m:t>
        </m:r>
      </m:oMath>
      <w:r w:rsidRPr="00FA31DE">
        <w:t xml:space="preserve">) molecule fixed at the origin. When the fixed solute molecule is present, it acts as the source for an external field for </w:t>
      </w:r>
      <w:r w:rsidR="004F6167" w:rsidRPr="00FA31DE">
        <w:rPr>
          <w:rFonts w:eastAsia="MS Mincho"/>
        </w:rPr>
        <w:t>CO</w:t>
      </w:r>
      <w:r w:rsidR="004F6167" w:rsidRPr="00FA31DE">
        <w:rPr>
          <w:rFonts w:eastAsia="MS Mincho"/>
          <w:vertAlign w:val="subscript"/>
        </w:rPr>
        <w:t>2</w:t>
      </w:r>
      <w:r w:rsidRPr="00FA31DE">
        <w:rPr>
          <w:lang w:val="en-GB"/>
        </w:rPr>
        <w:t xml:space="preserve"> and entrainers</w:t>
      </w:r>
      <w:r w:rsidRPr="00FA31DE">
        <w:t>. Such a solution is inhomogeneous.</w:t>
      </w:r>
      <w:r w:rsidR="008679AB" w:rsidRPr="00FA31DE">
        <w:rPr>
          <w:vertAlign w:val="superscript"/>
        </w:rPr>
        <w:t>2</w:t>
      </w:r>
      <w:r w:rsidR="00DE6FA9" w:rsidRPr="00FA31DE">
        <w:rPr>
          <w:vertAlign w:val="superscript"/>
        </w:rPr>
        <w:t>4</w:t>
      </w:r>
      <w:r w:rsidRPr="00FA31DE">
        <w:t xml:space="preserve"> When the fixed solute molecule is absent, the system consists only of </w:t>
      </w:r>
      <w:r w:rsidR="004F6167" w:rsidRPr="00FA31DE">
        <w:rPr>
          <w:rFonts w:eastAsia="MS Mincho"/>
        </w:rPr>
        <w:t>CO</w:t>
      </w:r>
      <w:r w:rsidR="004F6167" w:rsidRPr="00FA31DE">
        <w:rPr>
          <w:rFonts w:eastAsia="MS Mincho"/>
          <w:vertAlign w:val="subscript"/>
        </w:rPr>
        <w:t>2</w:t>
      </w:r>
      <w:r w:rsidRPr="00FA31DE">
        <w:t xml:space="preserve"> and entrainers, and is homogeneous.</w:t>
      </w:r>
      <w:r w:rsidR="008679AB" w:rsidRPr="00FA31DE">
        <w:rPr>
          <w:vertAlign w:val="superscript"/>
        </w:rPr>
        <w:t>2</w:t>
      </w:r>
      <w:r w:rsidR="00DE6FA9" w:rsidRPr="00FA31DE">
        <w:rPr>
          <w:vertAlign w:val="superscript"/>
        </w:rPr>
        <w:t>4</w:t>
      </w:r>
      <w:r w:rsidRPr="00FA31DE">
        <w:t xml:space="preserve"> The chemical potential of the fixed solute molecule </w:t>
      </w:r>
      <m:oMath>
        <m:sSubSup>
          <m:sSubSupPr>
            <m:ctrlPr>
              <w:rPr>
                <w:rFonts w:ascii="Cambria Math" w:hAnsi="Cambria Math"/>
                <w:i/>
              </w:rPr>
            </m:ctrlPr>
          </m:sSubSupPr>
          <m:e>
            <m:r>
              <w:rPr>
                <w:rFonts w:ascii="Cambria Math" w:hAnsi="Cambria Math"/>
              </w:rPr>
              <m:t>μ</m:t>
            </m:r>
          </m:e>
          <m:sub>
            <m:r>
              <w:rPr>
                <w:rFonts w:ascii="Cambria Math" w:hAnsi="Cambria Math"/>
              </w:rPr>
              <m:t>u</m:t>
            </m:r>
          </m:sub>
          <m:sup>
            <m:r>
              <w:rPr>
                <w:rFonts w:ascii="Cambria Math" w:hAnsi="Cambria Math"/>
              </w:rPr>
              <m:t>*</m:t>
            </m:r>
          </m:sup>
        </m:sSubSup>
      </m:oMath>
      <w:r w:rsidRPr="00FA31DE">
        <w:t xml:space="preserve"> can be expressed in terms of the grand partition functions of the homogeneous </w:t>
      </w:r>
      <m:oMath>
        <m:sSub>
          <m:sSubPr>
            <m:ctrlPr>
              <w:rPr>
                <w:rFonts w:ascii="Cambria Math" w:hAnsi="Cambria Math"/>
              </w:rPr>
            </m:ctrlPr>
          </m:sSubPr>
          <m:e>
            <m:r>
              <m:rPr>
                <m:sty m:val="p"/>
              </m:rPr>
              <w:rPr>
                <w:rFonts w:ascii="Cambria Math" w:hAnsi="Cambria Math"/>
              </w:rPr>
              <m:t>Ξ</m:t>
            </m:r>
          </m:e>
          <m:sub>
            <m:r>
              <m:rPr>
                <m:sty m:val="p"/>
              </m:rPr>
              <w:rPr>
                <w:rFonts w:ascii="Cambria Math" w:hAnsi="Cambria Math"/>
              </w:rPr>
              <m:t>0</m:t>
            </m:r>
          </m:sub>
        </m:sSub>
      </m:oMath>
      <w:r w:rsidRPr="00FA31DE">
        <w:t xml:space="preserve"> and inhomogeneous systems </w:t>
      </w:r>
      <m:oMath>
        <m:sSub>
          <m:sSubPr>
            <m:ctrlPr>
              <w:rPr>
                <w:rFonts w:ascii="Cambria Math" w:hAnsi="Cambria Math"/>
                <w:i/>
              </w:rPr>
            </m:ctrlPr>
          </m:sSubPr>
          <m:e>
            <m:r>
              <m:rPr>
                <m:sty m:val="p"/>
              </m:rPr>
              <w:rPr>
                <w:rFonts w:ascii="Cambria Math" w:hAnsi="Cambria Math"/>
              </w:rPr>
              <m:t>Ξ</m:t>
            </m:r>
            <m:ctrlPr>
              <w:rPr>
                <w:rFonts w:ascii="Cambria Math" w:hAnsi="Cambria Math"/>
              </w:rPr>
            </m:ctrlPr>
          </m:e>
          <m:sub>
            <m:r>
              <w:rPr>
                <w:rFonts w:ascii="Cambria Math" w:hAnsi="Cambria Math"/>
              </w:rPr>
              <m:t>u</m:t>
            </m:r>
          </m:sub>
        </m:sSub>
      </m:oMath>
      <w:r w:rsidRPr="00FA31DE">
        <w:t>in the following manner</w:t>
      </w:r>
      <w:proofErr w:type="gramStart"/>
      <w:r w:rsidRPr="00FA31DE">
        <w:t>:</w:t>
      </w:r>
      <w:r w:rsidR="008679AB" w:rsidRPr="00FA31DE">
        <w:rPr>
          <w:vertAlign w:val="superscript"/>
        </w:rPr>
        <w:t>2</w:t>
      </w:r>
      <w:r w:rsidR="00DE6FA9" w:rsidRPr="00FA31DE">
        <w:rPr>
          <w:vertAlign w:val="superscript"/>
        </w:rPr>
        <w:t>4</w:t>
      </w:r>
      <w:proofErr w:type="gramEnd"/>
      <w:r w:rsidRPr="00FA31DE">
        <w:t xml:space="preserve"> </w:t>
      </w:r>
    </w:p>
    <w:p w14:paraId="1078290A" w14:textId="2B4733AC" w:rsidR="00932705" w:rsidRPr="00FA31DE" w:rsidRDefault="0011389B" w:rsidP="00932705">
      <w:pPr>
        <w:pStyle w:val="TAMainText"/>
        <w:tabs>
          <w:tab w:val="center" w:pos="4781"/>
        </w:tabs>
      </w:pPr>
      <m:oMath>
        <m:sSubSup>
          <m:sSubSupPr>
            <m:ctrlPr>
              <w:rPr>
                <w:rFonts w:ascii="Cambria Math" w:hAnsi="Cambria Math"/>
                <w:i/>
              </w:rPr>
            </m:ctrlPr>
          </m:sSubSupPr>
          <m:e>
            <m:r>
              <w:rPr>
                <w:rFonts w:ascii="Cambria Math" w:hAnsi="Cambria Math"/>
              </w:rPr>
              <m:t>μ</m:t>
            </m:r>
          </m:e>
          <m:sub>
            <m:r>
              <w:rPr>
                <w:rFonts w:ascii="Cambria Math" w:hAnsi="Cambria Math"/>
              </w:rPr>
              <m:t>u</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u</m:t>
            </m:r>
          </m:sub>
        </m:sSub>
        <m: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0</m:t>
            </m:r>
          </m:sub>
        </m:sSub>
        <m:r>
          <w:rPr>
            <w:rFonts w:ascii="Cambria Math" w:hAnsi="Cambria Math"/>
          </w:rPr>
          <m:t>=-kT</m:t>
        </m:r>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Ξ</m:t>
                    </m:r>
                    <m:ctrlPr>
                      <w:rPr>
                        <w:rFonts w:ascii="Cambria Math" w:hAnsi="Cambria Math"/>
                      </w:rPr>
                    </m:ctrlPr>
                  </m:e>
                  <m:sub>
                    <m:r>
                      <w:rPr>
                        <w:rFonts w:ascii="Cambria Math" w:hAnsi="Cambria Math"/>
                      </w:rPr>
                      <m:t>u</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u</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m:t>
                </m:r>
              </m:num>
              <m:den>
                <m:sSub>
                  <m:sSubPr>
                    <m:ctrlPr>
                      <w:rPr>
                        <w:rFonts w:ascii="Cambria Math" w:hAnsi="Cambria Math"/>
                        <w:i/>
                      </w:rPr>
                    </m:ctrlPr>
                  </m:sSubPr>
                  <m:e>
                    <m:r>
                      <m:rPr>
                        <m:sty m:val="p"/>
                      </m:rPr>
                      <w:rPr>
                        <w:rFonts w:ascii="Cambria Math" w:hAnsi="Cambria Math"/>
                      </w:rPr>
                      <m:t>Ξ</m:t>
                    </m:r>
                    <m:ctrlPr>
                      <w:rPr>
                        <w:rFonts w:ascii="Cambria Math" w:hAnsi="Cambria Math"/>
                      </w:rPr>
                    </m:ctrlP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m:t>
                </m:r>
              </m:den>
            </m:f>
          </m:e>
        </m:func>
      </m:oMath>
      <w:r w:rsidR="00932705" w:rsidRPr="00FA31DE">
        <w:tab/>
      </w:r>
      <w:r w:rsidR="00932705" w:rsidRPr="00FA31DE">
        <w:tab/>
      </w:r>
      <w:r w:rsidR="00932705" w:rsidRPr="00FA31DE">
        <w:tab/>
      </w:r>
      <w:r w:rsidR="00932705" w:rsidRPr="00FA31DE">
        <w:tab/>
      </w:r>
      <w:r w:rsidR="00932705" w:rsidRPr="00FA31DE">
        <w:tab/>
      </w:r>
      <w:r w:rsidR="00932705" w:rsidRPr="00FA31DE">
        <w:tab/>
      </w:r>
      <w:r w:rsidR="00932705" w:rsidRPr="00FA31DE">
        <w:tab/>
        <w:t>(</w:t>
      </w:r>
      <w:r w:rsidR="00BA0999" w:rsidRPr="00FA31DE">
        <w:t>B</w:t>
      </w:r>
      <w:r w:rsidR="00932705" w:rsidRPr="00FA31DE">
        <w:t xml:space="preserve">2) </w:t>
      </w:r>
    </w:p>
    <w:p w14:paraId="6CCB0FF0" w14:textId="0C6066DC" w:rsidR="00932705" w:rsidRPr="00FA31DE" w:rsidRDefault="00932705" w:rsidP="00932705">
      <w:pPr>
        <w:pStyle w:val="TAMainText"/>
        <w:tabs>
          <w:tab w:val="center" w:pos="4781"/>
        </w:tabs>
        <w:ind w:firstLine="0"/>
      </w:pPr>
      <w:r w:rsidRPr="00FA31DE">
        <w:t>From Eq. (</w:t>
      </w:r>
      <w:r w:rsidR="00BA0999" w:rsidRPr="00FA31DE">
        <w:t>B</w:t>
      </w:r>
      <w:r w:rsidRPr="00FA31DE">
        <w:t xml:space="preserve">2), we have the following fundamental relationship: </w:t>
      </w:r>
    </w:p>
    <w:p w14:paraId="452F69F1" w14:textId="3F300E6F" w:rsidR="00932705" w:rsidRPr="00FA31DE" w:rsidRDefault="00932705" w:rsidP="00932705">
      <w:pPr>
        <w:pStyle w:val="TAMainText"/>
        <w:tabs>
          <w:tab w:val="center" w:pos="4781"/>
        </w:tabs>
      </w:pPr>
      <m:oMath>
        <m:r>
          <w:rPr>
            <w:rFonts w:ascii="Cambria Math" w:hAnsi="Cambria Math"/>
          </w:rPr>
          <m:t>-d</m:t>
        </m:r>
        <m:sSubSup>
          <m:sSubSupPr>
            <m:ctrlPr>
              <w:rPr>
                <w:rFonts w:ascii="Cambria Math" w:hAnsi="Cambria Math"/>
                <w:i/>
              </w:rPr>
            </m:ctrlPr>
          </m:sSubSupPr>
          <m:e>
            <m:r>
              <w:rPr>
                <w:rFonts w:ascii="Cambria Math" w:hAnsi="Cambria Math"/>
              </w:rPr>
              <m:t>μ</m:t>
            </m:r>
          </m:e>
          <m:sub>
            <m:r>
              <w:rPr>
                <w:rFonts w:ascii="Cambria Math" w:hAnsi="Cambria Math"/>
              </w:rPr>
              <m:t>u</m:t>
            </m:r>
          </m:sub>
          <m:sup>
            <m:r>
              <w:rPr>
                <w:rFonts w:ascii="Cambria Math" w:hAnsi="Cambria Math"/>
              </w:rPr>
              <m:t>*</m:t>
            </m:r>
          </m:sup>
        </m:sSubSup>
        <m:r>
          <w:rPr>
            <w:rFonts w:ascii="Cambria Math" w:hAnsi="Cambria Math"/>
          </w:rPr>
          <m:t>=kT</m:t>
        </m:r>
        <m:nary>
          <m:naryPr>
            <m:chr m:val="∑"/>
            <m:limLoc m:val="undOvr"/>
            <m:supHide m:val="1"/>
            <m:ctrlPr>
              <w:rPr>
                <w:rFonts w:ascii="Cambria Math" w:hAnsi="Cambria Math"/>
                <w:i/>
              </w:rPr>
            </m:ctrlPr>
          </m:naryPr>
          <m:sub>
            <m:r>
              <w:rPr>
                <w:rFonts w:ascii="Cambria Math" w:hAnsi="Cambria Math"/>
              </w:rPr>
              <m:t>i</m:t>
            </m:r>
          </m:sub>
          <m:sup/>
          <m:e>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m:rPr>
                            <m:sty m:val="p"/>
                          </m:rPr>
                          <w:rPr>
                            <w:rFonts w:ascii="Cambria Math" w:hAnsi="Cambria Math"/>
                          </w:rPr>
                          <m:t>Ξ</m:t>
                        </m:r>
                        <m:ctrlPr>
                          <w:rPr>
                            <w:rFonts w:ascii="Cambria Math" w:hAnsi="Cambria Math"/>
                          </w:rPr>
                        </m:ctrlPr>
                      </m:e>
                      <m:sub>
                        <m:r>
                          <w:rPr>
                            <w:rFonts w:ascii="Cambria Math" w:hAnsi="Cambria Math"/>
                          </w:rPr>
                          <m:t>u</m:t>
                        </m:r>
                      </m:sub>
                    </m:sSub>
                  </m:den>
                </m:f>
                <m:r>
                  <w:rPr>
                    <w:rFonts w:ascii="Cambria Math" w:hAnsi="Cambria Math"/>
                  </w:rPr>
                  <m:t xml:space="preserve"> </m:t>
                </m:r>
                <m:f>
                  <m:fPr>
                    <m:ctrlPr>
                      <w:rPr>
                        <w:rFonts w:ascii="Cambria Math" w:hAnsi="Cambria Math"/>
                        <w:i/>
                      </w:rPr>
                    </m:ctrlPr>
                  </m:fPr>
                  <m:num>
                    <m:r>
                      <w:rPr>
                        <w:rFonts w:ascii="Cambria Math" w:hAnsi="Cambria Math"/>
                      </w:rPr>
                      <m:t>∂</m:t>
                    </m:r>
                    <m:sSub>
                      <m:sSubPr>
                        <m:ctrlPr>
                          <w:rPr>
                            <w:rFonts w:ascii="Cambria Math" w:hAnsi="Cambria Math"/>
                            <w:i/>
                          </w:rPr>
                        </m:ctrlPr>
                      </m:sSubPr>
                      <m:e>
                        <m:r>
                          <m:rPr>
                            <m:sty m:val="p"/>
                          </m:rPr>
                          <w:rPr>
                            <w:rFonts w:ascii="Cambria Math" w:hAnsi="Cambria Math"/>
                          </w:rPr>
                          <m:t>Ξ</m:t>
                        </m:r>
                        <m:ctrlPr>
                          <w:rPr>
                            <w:rFonts w:ascii="Cambria Math" w:hAnsi="Cambria Math"/>
                          </w:rPr>
                        </m:ctrlPr>
                      </m:e>
                      <m:sub>
                        <m:r>
                          <w:rPr>
                            <w:rFonts w:ascii="Cambria Math" w:hAnsi="Cambria Math"/>
                          </w:rPr>
                          <m:t>u</m:t>
                        </m:r>
                      </m:sub>
                    </m:sSub>
                  </m:num>
                  <m:den>
                    <m:sSub>
                      <m:sSubPr>
                        <m:ctrlPr>
                          <w:rPr>
                            <w:rFonts w:ascii="Cambria Math" w:hAnsi="Cambria Math"/>
                            <w:i/>
                          </w:rPr>
                        </m:ctrlPr>
                      </m:sSubPr>
                      <m:e>
                        <m:r>
                          <w:rPr>
                            <w:rFonts w:ascii="Cambria Math" w:hAnsi="Cambria Math"/>
                          </w:rPr>
                          <m:t>∂μ</m:t>
                        </m:r>
                      </m:e>
                      <m:sub>
                        <m:r>
                          <w:rPr>
                            <w:rFonts w:ascii="Cambria Math" w:hAnsi="Cambria Math"/>
                          </w:rPr>
                          <m:t>i</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m:rPr>
                            <m:sty m:val="p"/>
                          </m:rPr>
                          <w:rPr>
                            <w:rFonts w:ascii="Cambria Math" w:hAnsi="Cambria Math"/>
                          </w:rPr>
                          <m:t>Ξ</m:t>
                        </m:r>
                        <m:ctrlPr>
                          <w:rPr>
                            <w:rFonts w:ascii="Cambria Math" w:hAnsi="Cambria Math"/>
                          </w:rPr>
                        </m:ctrlPr>
                      </m:e>
                      <m:sub>
                        <m:r>
                          <w:rPr>
                            <w:rFonts w:ascii="Cambria Math" w:hAnsi="Cambria Math"/>
                          </w:rPr>
                          <m:t>0</m:t>
                        </m:r>
                      </m:sub>
                    </m:sSub>
                  </m:den>
                </m:f>
                <m:f>
                  <m:fPr>
                    <m:ctrlPr>
                      <w:rPr>
                        <w:rFonts w:ascii="Cambria Math" w:hAnsi="Cambria Math"/>
                        <w:i/>
                      </w:rPr>
                    </m:ctrlPr>
                  </m:fPr>
                  <m:num>
                    <m:r>
                      <w:rPr>
                        <w:rFonts w:ascii="Cambria Math" w:hAnsi="Cambria Math"/>
                      </w:rPr>
                      <m:t>∂</m:t>
                    </m:r>
                    <m:sSub>
                      <m:sSubPr>
                        <m:ctrlPr>
                          <w:rPr>
                            <w:rFonts w:ascii="Cambria Math" w:hAnsi="Cambria Math"/>
                            <w:i/>
                          </w:rPr>
                        </m:ctrlPr>
                      </m:sSubPr>
                      <m:e>
                        <m:r>
                          <m:rPr>
                            <m:sty m:val="p"/>
                          </m:rPr>
                          <w:rPr>
                            <w:rFonts w:ascii="Cambria Math" w:hAnsi="Cambria Math"/>
                          </w:rPr>
                          <m:t>Ξ</m:t>
                        </m:r>
                        <m:ctrlPr>
                          <w:rPr>
                            <w:rFonts w:ascii="Cambria Math" w:hAnsi="Cambria Math"/>
                          </w:rPr>
                        </m:ctrlPr>
                      </m:e>
                      <m:sub>
                        <m:r>
                          <w:rPr>
                            <w:rFonts w:ascii="Cambria Math" w:hAnsi="Cambria Math"/>
                          </w:rPr>
                          <m:t>0</m:t>
                        </m:r>
                      </m:sub>
                    </m:sSub>
                  </m:num>
                  <m:den>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den>
                </m:f>
              </m:e>
            </m:d>
            <m:r>
              <w:rPr>
                <w:rFonts w:ascii="Cambria Math" w:hAnsi="Cambria Math"/>
              </w:rPr>
              <m:t>d</m:t>
            </m:r>
            <m:sSub>
              <m:sSubPr>
                <m:ctrlPr>
                  <w:rPr>
                    <w:rFonts w:ascii="Cambria Math" w:hAnsi="Cambria Math"/>
                    <w:i/>
                  </w:rPr>
                </m:ctrlPr>
              </m:sSubPr>
              <m:e>
                <m:r>
                  <w:rPr>
                    <w:rFonts w:ascii="Cambria Math" w:hAnsi="Cambria Math"/>
                  </w:rPr>
                  <m:t>μ</m:t>
                </m:r>
              </m:e>
              <m:sub>
                <m:r>
                  <w:rPr>
                    <w:rFonts w:ascii="Cambria Math" w:hAnsi="Cambria Math"/>
                  </w:rPr>
                  <m:t>i</m:t>
                </m:r>
              </m:sub>
            </m:sSub>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d>
              <m:dPr>
                <m:begChr m:val="["/>
                <m:endChr m:val="]"/>
                <m:ctrlPr>
                  <w:rPr>
                    <w:rFonts w:ascii="Cambria Math" w:hAnsi="Cambria Math"/>
                    <w:i/>
                  </w:rPr>
                </m:ctrlPr>
              </m:dPr>
              <m:e>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m:t>
                            </m:r>
                          </m:sub>
                        </m:sSub>
                      </m:e>
                    </m:d>
                  </m:e>
                  <m:sub>
                    <m:r>
                      <w:rPr>
                        <w:rFonts w:ascii="Cambria Math" w:hAnsi="Cambria Math"/>
                      </w:rPr>
                      <m:t>u</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m:t>
                            </m:r>
                          </m:sub>
                        </m:sSub>
                      </m:e>
                    </m:d>
                  </m:e>
                  <m:sub>
                    <m:r>
                      <w:rPr>
                        <w:rFonts w:ascii="Cambria Math" w:hAnsi="Cambria Math"/>
                      </w:rPr>
                      <m:t>0</m:t>
                    </m:r>
                  </m:sub>
                </m:sSub>
              </m:e>
            </m:d>
            <m:r>
              <w:rPr>
                <w:rFonts w:ascii="Cambria Math" w:hAnsi="Cambria Math"/>
              </w:rPr>
              <m:t>d</m:t>
            </m:r>
            <m:sSub>
              <m:sSubPr>
                <m:ctrlPr>
                  <w:rPr>
                    <w:rFonts w:ascii="Cambria Math" w:hAnsi="Cambria Math"/>
                    <w:i/>
                  </w:rPr>
                </m:ctrlPr>
              </m:sSubPr>
              <m:e>
                <m:r>
                  <w:rPr>
                    <w:rFonts w:ascii="Cambria Math" w:hAnsi="Cambria Math"/>
                  </w:rPr>
                  <m:t>μ</m:t>
                </m:r>
              </m:e>
              <m:sub>
                <m:r>
                  <w:rPr>
                    <w:rFonts w:ascii="Cambria Math" w:hAnsi="Cambria Math"/>
                  </w:rPr>
                  <m:t>i</m:t>
                </m:r>
              </m:sub>
            </m:sSub>
          </m:e>
        </m:nary>
      </m:oMath>
      <w:r w:rsidRPr="00FA31DE">
        <w:tab/>
      </w:r>
      <w:r w:rsidRPr="00FA31DE">
        <w:tab/>
      </w:r>
      <w:r w:rsidRPr="00FA31DE">
        <w:tab/>
      </w:r>
      <w:r w:rsidRPr="00FA31DE">
        <w:tab/>
        <w:t>(</w:t>
      </w:r>
      <w:r w:rsidR="00BA0999" w:rsidRPr="00FA31DE">
        <w:t>B</w:t>
      </w:r>
      <w:r w:rsidRPr="00FA31DE">
        <w:t xml:space="preserve">3) </w:t>
      </w:r>
    </w:p>
    <w:p w14:paraId="470010DA" w14:textId="59AFDCF2" w:rsidR="00932705" w:rsidRPr="00FA31DE" w:rsidRDefault="007B2110" w:rsidP="00932705">
      <w:pPr>
        <w:pStyle w:val="TAMainText"/>
        <w:tabs>
          <w:tab w:val="center" w:pos="4781"/>
        </w:tabs>
        <w:ind w:firstLine="0"/>
      </w:pPr>
      <w:proofErr w:type="gramStart"/>
      <w:r w:rsidRPr="00FA31DE">
        <w:lastRenderedPageBreak/>
        <w:t>where</w:t>
      </w:r>
      <w:proofErr w:type="gramEnd"/>
      <w:r w:rsidRPr="00FA31DE">
        <w:t xml:space="preserve"> </w:t>
      </w:r>
      <w:r w:rsidRPr="00FA31DE">
        <w:rPr>
          <w:rFonts w:ascii="Cambria Math" w:hAnsi="Cambria Math" w:cs="Cambria Math"/>
        </w:rPr>
        <w:t>〈</w:t>
      </w:r>
      <w:r w:rsidRPr="00FA31DE">
        <w:t xml:space="preserve"> </w:t>
      </w:r>
      <w:r w:rsidRPr="00FA31DE">
        <w:rPr>
          <w:rFonts w:ascii="Cambria Math" w:hAnsi="Cambria Math" w:cs="Cambria Math"/>
        </w:rPr>
        <w:t>〉</w:t>
      </w:r>
      <w:r w:rsidRPr="00FA31DE">
        <w:t xml:space="preserve"> refers to ensemble average. </w:t>
      </w:r>
      <w:r w:rsidR="00932705" w:rsidRPr="00FA31DE">
        <w:t xml:space="preserve">Note that effect of the fixed </w:t>
      </w:r>
      <w:r w:rsidR="004F6167" w:rsidRPr="00FA31DE">
        <w:rPr>
          <w:rFonts w:eastAsia="MS Mincho"/>
        </w:rPr>
        <w:t>CO</w:t>
      </w:r>
      <w:r w:rsidR="004F6167" w:rsidRPr="00FA31DE">
        <w:rPr>
          <w:rFonts w:eastAsia="MS Mincho"/>
          <w:vertAlign w:val="subscript"/>
        </w:rPr>
        <w:t xml:space="preserve">2 </w:t>
      </w:r>
      <w:r w:rsidR="004F6167" w:rsidRPr="00FA31DE">
        <w:t>m</w:t>
      </w:r>
      <w:r w:rsidR="00932705" w:rsidRPr="00FA31DE">
        <w:t xml:space="preserve">olecule is localized; this is satisfied </w:t>
      </w:r>
      <w:proofErr w:type="gramStart"/>
      <w:r w:rsidR="00932705" w:rsidRPr="00FA31DE">
        <w:t xml:space="preserve">when </w:t>
      </w:r>
      <w:proofErr w:type="gramEnd"/>
      <m:oMath>
        <m:sSub>
          <m:sSubPr>
            <m:ctrlPr>
              <w:rPr>
                <w:rFonts w:ascii="Cambria Math" w:hAnsi="Cambria Math"/>
                <w:i/>
              </w:rPr>
            </m:ctrlPr>
          </m:sSubPr>
          <m:e>
            <m:r>
              <w:rPr>
                <w:rFonts w:ascii="Cambria Math" w:hAnsi="Cambria Math"/>
              </w:rPr>
              <m:t>V</m:t>
            </m:r>
          </m:e>
          <m:sub>
            <m:r>
              <w:rPr>
                <w:rFonts w:ascii="Cambria Math" w:hAnsi="Cambria Math"/>
              </w:rPr>
              <m:t>u</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=o(1)</m:t>
        </m:r>
      </m:oMath>
      <w:r w:rsidR="00932705" w:rsidRPr="00FA31DE">
        <w:t xml:space="preserve">. Consequently, in the following, we put </w:t>
      </w:r>
      <m:oMath>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≡V</m:t>
        </m:r>
      </m:oMath>
      <w:r w:rsidR="00932705" w:rsidRPr="00FA31DE">
        <w:t>.</w:t>
      </w:r>
      <w:r w:rsidR="008679AB" w:rsidRPr="00FA31DE">
        <w:rPr>
          <w:vertAlign w:val="superscript"/>
        </w:rPr>
        <w:t>2</w:t>
      </w:r>
      <w:r w:rsidR="005427DA" w:rsidRPr="00FA31DE">
        <w:rPr>
          <w:vertAlign w:val="superscript"/>
        </w:rPr>
        <w:t>4</w:t>
      </w:r>
      <w:r w:rsidR="00932705" w:rsidRPr="00FA31DE">
        <w:t xml:space="preserve"> </w:t>
      </w:r>
    </w:p>
    <w:p w14:paraId="68934DEA" w14:textId="77777777" w:rsidR="00932705" w:rsidRPr="00FA31DE" w:rsidRDefault="00932705" w:rsidP="00932705">
      <w:pPr>
        <w:pStyle w:val="TAMainText"/>
        <w:tabs>
          <w:tab w:val="center" w:pos="4781"/>
        </w:tabs>
      </w:pPr>
    </w:p>
    <w:p w14:paraId="7620F839" w14:textId="13C16810" w:rsidR="00932705" w:rsidRPr="00FA31DE" w:rsidRDefault="00932705" w:rsidP="00932705">
      <w:pPr>
        <w:pStyle w:val="TAMainText"/>
        <w:tabs>
          <w:tab w:val="center" w:pos="4781"/>
        </w:tabs>
      </w:pPr>
      <w:r w:rsidRPr="00FA31DE">
        <w:t>Our next goal is to simplify Eq. (</w:t>
      </w:r>
      <w:r w:rsidR="00BA0999" w:rsidRPr="00FA31DE">
        <w:t>B</w:t>
      </w:r>
      <w:r w:rsidRPr="00FA31DE">
        <w:t xml:space="preserve">3) using another relationship between </w:t>
      </w:r>
      <m:oMath>
        <m:sSub>
          <m:sSubPr>
            <m:ctrlPr>
              <w:rPr>
                <w:rFonts w:ascii="Cambria Math" w:hAnsi="Cambria Math"/>
                <w:i/>
              </w:rPr>
            </m:ctrlPr>
          </m:sSubPr>
          <m:e>
            <m:r>
              <w:rPr>
                <w:rFonts w:ascii="Cambria Math" w:hAnsi="Cambria Math"/>
              </w:rPr>
              <m:t>μ</m:t>
            </m:r>
          </m:e>
          <m:sub>
            <m:r>
              <w:rPr>
                <w:rFonts w:ascii="Cambria Math" w:hAnsi="Cambria Math"/>
              </w:rPr>
              <m:t>1</m:t>
            </m:r>
          </m:sub>
        </m:sSub>
      </m:oMath>
      <w:r w:rsidRPr="00FA31DE">
        <w:t xml:space="preserve"> </w:t>
      </w:r>
      <w:proofErr w:type="gramStart"/>
      <w:r w:rsidRPr="00FA31DE">
        <w:t xml:space="preserve">and </w:t>
      </w:r>
      <w:proofErr w:type="gramEnd"/>
      <m:oMath>
        <m:sSub>
          <m:sSubPr>
            <m:ctrlPr>
              <w:rPr>
                <w:rFonts w:ascii="Cambria Math" w:hAnsi="Cambria Math"/>
                <w:i/>
              </w:rPr>
            </m:ctrlPr>
          </m:sSubPr>
          <m:e>
            <m:r>
              <w:rPr>
                <w:rFonts w:ascii="Cambria Math" w:hAnsi="Cambria Math"/>
              </w:rPr>
              <m:t>μ</m:t>
            </m:r>
          </m:e>
          <m:sub>
            <m:r>
              <w:rPr>
                <w:rFonts w:ascii="Cambria Math" w:hAnsi="Cambria Math"/>
              </w:rPr>
              <m:t>2</m:t>
            </m:r>
          </m:sub>
        </m:sSub>
      </m:oMath>
      <w:r w:rsidRPr="00FA31DE">
        <w:t xml:space="preserve">. This can be executed by considering the pressure </w:t>
      </w:r>
      <m:oMath>
        <m:r>
          <w:rPr>
            <w:rFonts w:ascii="Cambria Math" w:hAnsi="Cambria Math"/>
          </w:rPr>
          <m:t>P</m:t>
        </m:r>
      </m:oMath>
      <w:r w:rsidRPr="00FA31DE">
        <w:t xml:space="preserve"> of the system, which can be obtained from the grand partition function as </w:t>
      </w:r>
    </w:p>
    <w:p w14:paraId="69DFAA53" w14:textId="501F1D80" w:rsidR="00932705" w:rsidRPr="00FA31DE" w:rsidRDefault="00932705" w:rsidP="00932705">
      <w:pPr>
        <w:pStyle w:val="TAMainText"/>
        <w:tabs>
          <w:tab w:val="center" w:pos="4781"/>
        </w:tabs>
      </w:pPr>
      <m:oMath>
        <m:r>
          <w:rPr>
            <w:rFonts w:ascii="Cambria Math" w:hAnsi="Cambria Math"/>
          </w:rPr>
          <m:t>P=</m:t>
        </m:r>
        <m:f>
          <m:fPr>
            <m:ctrlPr>
              <w:rPr>
                <w:rFonts w:ascii="Cambria Math" w:hAnsi="Cambria Math"/>
                <w:i/>
              </w:rPr>
            </m:ctrlPr>
          </m:fPr>
          <m:num>
            <m:r>
              <w:rPr>
                <w:rFonts w:ascii="Cambria Math" w:hAnsi="Cambria Math"/>
              </w:rPr>
              <m:t>kT</m:t>
            </m:r>
          </m:num>
          <m:den>
            <m:r>
              <w:rPr>
                <w:rFonts w:ascii="Cambria Math" w:hAnsi="Cambria Math"/>
              </w:rPr>
              <m:t>V</m:t>
            </m:r>
          </m:den>
        </m:f>
        <m:func>
          <m:funcPr>
            <m:ctrlPr>
              <w:rPr>
                <w:rFonts w:ascii="Cambria Math" w:hAnsi="Cambria Math"/>
                <w:i/>
              </w:rPr>
            </m:ctrlPr>
          </m:funcPr>
          <m:fName>
            <m:r>
              <m:rPr>
                <m:sty m:val="p"/>
              </m:rPr>
              <w:rPr>
                <w:rFonts w:ascii="Cambria Math" w:hAnsi="Cambria Math"/>
              </w:rPr>
              <m:t>ln</m:t>
            </m:r>
          </m:fName>
          <m:e>
            <m:r>
              <m:rPr>
                <m:sty m:val="p"/>
              </m:rPr>
              <w:rPr>
                <w:rFonts w:ascii="Cambria Math" w:hAnsi="Cambria Math"/>
              </w:rPr>
              <m:t>Ξ</m:t>
            </m:r>
            <m:d>
              <m:dPr>
                <m:ctrlPr>
                  <w:rPr>
                    <w:rFonts w:ascii="Cambria Math" w:hAnsi="Cambria Math"/>
                    <w:i/>
                  </w:rPr>
                </m:ctrlPr>
              </m:dPr>
              <m:e>
                <m:r>
                  <w:rPr>
                    <w:rFonts w:ascii="Cambria Math" w:hAnsi="Cambria Math"/>
                  </w:rPr>
                  <m:t>V,</m:t>
                </m:r>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2</m:t>
                    </m:r>
                  </m:sub>
                </m:sSub>
              </m:e>
            </m:d>
            <m:r>
              <w:rPr>
                <w:rFonts w:ascii="Cambria Math" w:hAnsi="Cambria Math"/>
              </w:rPr>
              <m:t>+o(1)</m:t>
            </m:r>
          </m:e>
        </m:func>
      </m:oMath>
      <w:r w:rsidRPr="00FA31DE">
        <w:tab/>
      </w:r>
      <w:r w:rsidRPr="00FA31DE">
        <w:tab/>
      </w:r>
      <w:r w:rsidRPr="00FA31DE">
        <w:tab/>
      </w:r>
      <w:r w:rsidRPr="00FA31DE">
        <w:tab/>
      </w:r>
      <w:r w:rsidRPr="00FA31DE">
        <w:tab/>
      </w:r>
      <w:r w:rsidRPr="00FA31DE">
        <w:tab/>
      </w:r>
      <w:r w:rsidRPr="00FA31DE">
        <w:tab/>
        <w:t>(</w:t>
      </w:r>
      <w:r w:rsidR="00BA0999" w:rsidRPr="00FA31DE">
        <w:t>B</w:t>
      </w:r>
      <w:r w:rsidRPr="00FA31DE">
        <w:t>4)</w:t>
      </w:r>
    </w:p>
    <w:p w14:paraId="449629AA" w14:textId="2B225F09" w:rsidR="00932705" w:rsidRPr="00FA31DE" w:rsidRDefault="00932705" w:rsidP="00932705">
      <w:pPr>
        <w:pStyle w:val="TAMainText"/>
        <w:tabs>
          <w:tab w:val="center" w:pos="4781"/>
        </w:tabs>
        <w:ind w:firstLine="0"/>
      </w:pPr>
      <w:proofErr w:type="gramStart"/>
      <w:r w:rsidRPr="00FA31DE">
        <w:t>which</w:t>
      </w:r>
      <w:proofErr w:type="gramEnd"/>
      <w:r w:rsidRPr="00FA31DE">
        <w:t xml:space="preserve"> is valid both for inhomogeneous and homogeneous systems (hence has been presented without the subscript 0 or 1).</w:t>
      </w:r>
      <w:r w:rsidR="008679AB" w:rsidRPr="00FA31DE">
        <w:rPr>
          <w:vertAlign w:val="superscript"/>
        </w:rPr>
        <w:t>2</w:t>
      </w:r>
      <w:r w:rsidR="005427DA" w:rsidRPr="00FA31DE">
        <w:rPr>
          <w:vertAlign w:val="superscript"/>
        </w:rPr>
        <w:t>4</w:t>
      </w:r>
      <w:r w:rsidRPr="00FA31DE">
        <w:t xml:space="preserve"> From Eq. (</w:t>
      </w:r>
      <w:r w:rsidR="00BA0999" w:rsidRPr="00FA31DE">
        <w:t>B</w:t>
      </w:r>
      <w:r w:rsidRPr="00FA31DE">
        <w:t xml:space="preserve">4), it easily follows that </w:t>
      </w:r>
    </w:p>
    <w:p w14:paraId="4FC92DBB" w14:textId="3C03683C" w:rsidR="00932705" w:rsidRPr="00FA31DE" w:rsidRDefault="00932705" w:rsidP="00932705">
      <w:pPr>
        <w:pStyle w:val="TAMainText"/>
        <w:tabs>
          <w:tab w:val="center" w:pos="4781"/>
        </w:tabs>
      </w:pPr>
      <w:r w:rsidRPr="00FA31DE">
        <w:t xml:space="preserve"> </w:t>
      </w:r>
      <m:oMath>
        <m:r>
          <w:rPr>
            <w:rFonts w:ascii="Cambria Math" w:hAnsi="Cambria Math"/>
          </w:rPr>
          <m:t>dP=</m:t>
        </m:r>
        <m:nary>
          <m:naryPr>
            <m:chr m:val="∑"/>
            <m:limLoc m:val="undOvr"/>
            <m:supHide m:val="1"/>
            <m:ctrlPr>
              <w:rPr>
                <w:rFonts w:ascii="Cambria Math" w:hAnsi="Cambria Math"/>
                <w:i/>
              </w:rPr>
            </m:ctrlPr>
          </m:naryPr>
          <m:sub>
            <m:r>
              <w:rPr>
                <w:rFonts w:ascii="Cambria Math" w:hAnsi="Cambria Math"/>
              </w:rPr>
              <m:t>i</m:t>
            </m:r>
          </m:sub>
          <m:sup/>
          <m:e>
            <m:f>
              <m:fPr>
                <m:ctrlPr>
                  <w:rPr>
                    <w:rFonts w:ascii="Cambria Math" w:hAnsi="Cambria Math"/>
                    <w:i/>
                  </w:rPr>
                </m:ctrlPr>
              </m:fPr>
              <m:num>
                <m:r>
                  <w:rPr>
                    <w:rFonts w:ascii="Cambria Math" w:hAnsi="Cambria Math"/>
                  </w:rPr>
                  <m:t>kT</m:t>
                </m:r>
              </m:num>
              <m:den>
                <m:r>
                  <w:rPr>
                    <w:rFonts w:ascii="Cambria Math" w:hAnsi="Cambria Math"/>
                  </w:rPr>
                  <m:t>V</m:t>
                </m:r>
              </m:den>
            </m:f>
            <m:f>
              <m:fPr>
                <m:ctrlPr>
                  <w:rPr>
                    <w:rFonts w:ascii="Cambria Math" w:hAnsi="Cambria Math"/>
                    <w:i/>
                  </w:rPr>
                </m:ctrlPr>
              </m:fPr>
              <m:num>
                <m:r>
                  <w:rPr>
                    <w:rFonts w:ascii="Cambria Math" w:hAnsi="Cambria Math"/>
                  </w:rPr>
                  <m:t>1</m:t>
                </m:r>
              </m:num>
              <m:den>
                <m:r>
                  <m:rPr>
                    <m:sty m:val="p"/>
                  </m:rPr>
                  <w:rPr>
                    <w:rFonts w:ascii="Cambria Math" w:hAnsi="Cambria Math"/>
                  </w:rPr>
                  <m:t>Ξ</m:t>
                </m:r>
              </m:den>
            </m:f>
            <m:f>
              <m:fPr>
                <m:ctrlPr>
                  <w:rPr>
                    <w:rFonts w:ascii="Cambria Math" w:hAnsi="Cambria Math"/>
                    <w:i/>
                  </w:rPr>
                </m:ctrlPr>
              </m:fPr>
              <m:num>
                <m:r>
                  <w:rPr>
                    <w:rFonts w:ascii="Cambria Math" w:hAnsi="Cambria Math"/>
                  </w:rPr>
                  <m:t>∂</m:t>
                </m:r>
                <m:r>
                  <m:rPr>
                    <m:sty m:val="p"/>
                  </m:rPr>
                  <w:rPr>
                    <w:rFonts w:ascii="Cambria Math" w:hAnsi="Cambria Math"/>
                  </w:rPr>
                  <m:t>Ξ</m:t>
                </m:r>
              </m:num>
              <m:den>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den>
            </m:f>
            <m:r>
              <w:rPr>
                <w:rFonts w:ascii="Cambria Math" w:hAnsi="Cambria Math"/>
              </w:rPr>
              <m:t xml:space="preserve"> d</m:t>
            </m:r>
            <m:sSub>
              <m:sSubPr>
                <m:ctrlPr>
                  <w:rPr>
                    <w:rFonts w:ascii="Cambria Math" w:hAnsi="Cambria Math"/>
                    <w:i/>
                  </w:rPr>
                </m:ctrlPr>
              </m:sSubPr>
              <m:e>
                <m:r>
                  <w:rPr>
                    <w:rFonts w:ascii="Cambria Math" w:hAnsi="Cambria Math"/>
                  </w:rPr>
                  <m:t>μ</m:t>
                </m:r>
              </m:e>
              <m:sub>
                <m:r>
                  <w:rPr>
                    <w:rFonts w:ascii="Cambria Math" w:hAnsi="Cambria Math"/>
                  </w:rPr>
                  <m:t>i</m:t>
                </m:r>
              </m:sub>
            </m:sSub>
          </m:e>
        </m:nary>
        <m:r>
          <w:rPr>
            <w:rFonts w:ascii="Cambria Math" w:hAnsi="Cambria Math"/>
          </w:rPr>
          <m:t>+o</m:t>
        </m:r>
        <m:d>
          <m:dPr>
            <m:ctrlPr>
              <w:rPr>
                <w:rFonts w:ascii="Cambria Math" w:hAnsi="Cambria Math"/>
                <w:i/>
              </w:rPr>
            </m:ctrlPr>
          </m:dPr>
          <m:e>
            <m:r>
              <w:rPr>
                <w:rFonts w:ascii="Cambria Math" w:hAnsi="Cambria Math"/>
              </w:rPr>
              <m:t>1</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m:t>
                        </m:r>
                      </m:sub>
                    </m:sSub>
                  </m:e>
                </m:d>
              </m:num>
              <m:den>
                <m:r>
                  <w:rPr>
                    <w:rFonts w:ascii="Cambria Math" w:hAnsi="Cambria Math"/>
                  </w:rPr>
                  <m:t>V</m:t>
                </m:r>
              </m:den>
            </m:f>
          </m:e>
        </m:nary>
        <m:r>
          <w:rPr>
            <w:rFonts w:ascii="Cambria Math" w:hAnsi="Cambria Math"/>
          </w:rPr>
          <m:t>d</m:t>
        </m:r>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+o(1)</m:t>
        </m:r>
      </m:oMath>
      <w:r w:rsidRPr="00FA31DE">
        <w:tab/>
      </w:r>
      <w:r w:rsidRPr="00FA31DE">
        <w:tab/>
      </w:r>
      <w:r w:rsidRPr="00FA31DE">
        <w:tab/>
      </w:r>
      <w:r w:rsidRPr="00FA31DE">
        <w:tab/>
      </w:r>
      <w:r w:rsidRPr="00FA31DE">
        <w:tab/>
        <w:t>(</w:t>
      </w:r>
      <w:r w:rsidR="00BA0999" w:rsidRPr="00FA31DE">
        <w:t>B</w:t>
      </w:r>
      <w:r w:rsidRPr="00FA31DE">
        <w:t xml:space="preserve">5) </w:t>
      </w:r>
    </w:p>
    <w:p w14:paraId="73EC4A01" w14:textId="07637777" w:rsidR="00932705" w:rsidRPr="00FA31DE" w:rsidRDefault="00932705" w:rsidP="00932705">
      <w:pPr>
        <w:pStyle w:val="TAMainText"/>
        <w:tabs>
          <w:tab w:val="center" w:pos="4781"/>
        </w:tabs>
        <w:ind w:firstLine="0"/>
      </w:pPr>
      <w:proofErr w:type="gramStart"/>
      <w:r w:rsidRPr="00FA31DE">
        <w:t>which</w:t>
      </w:r>
      <w:proofErr w:type="gramEnd"/>
      <w:r w:rsidRPr="00FA31DE">
        <w:t xml:space="preserve"> is the Gibbs-Duhem equation. Combining Eqs. (</w:t>
      </w:r>
      <w:r w:rsidR="00BA0999" w:rsidRPr="00FA31DE">
        <w:t>B</w:t>
      </w:r>
      <w:r w:rsidRPr="00FA31DE">
        <w:t>3) and (</w:t>
      </w:r>
      <w:r w:rsidR="00BA0999" w:rsidRPr="00FA31DE">
        <w:t>B</w:t>
      </w:r>
      <w:r w:rsidRPr="00FA31DE">
        <w:t>5) under constant pressure (</w:t>
      </w:r>
      <m:oMath>
        <m:r>
          <w:rPr>
            <w:rFonts w:ascii="Cambria Math" w:hAnsi="Cambria Math"/>
          </w:rPr>
          <m:t>dP=0</m:t>
        </m:r>
      </m:oMath>
      <w:r w:rsidRPr="00FA31DE">
        <w:t>), we obtain:</w:t>
      </w:r>
    </w:p>
    <w:p w14:paraId="4ADFF7DB" w14:textId="02BEC44B" w:rsidR="00932705" w:rsidRPr="00FA31DE" w:rsidRDefault="00932705" w:rsidP="00932705">
      <w:pPr>
        <w:pStyle w:val="TAMainText"/>
        <w:tabs>
          <w:tab w:val="center" w:pos="4781"/>
        </w:tabs>
      </w:pPr>
      <m:oMath>
        <m:r>
          <w:rPr>
            <w:rFonts w:ascii="Cambria Math" w:hAnsi="Cambria Math"/>
          </w:rPr>
          <m:t>-d</m:t>
        </m:r>
        <m:sSubSup>
          <m:sSubSupPr>
            <m:ctrlPr>
              <w:rPr>
                <w:rFonts w:ascii="Cambria Math" w:hAnsi="Cambria Math"/>
                <w:i/>
              </w:rPr>
            </m:ctrlPr>
          </m:sSubSupPr>
          <m:e>
            <m:r>
              <w:rPr>
                <w:rFonts w:ascii="Cambria Math" w:hAnsi="Cambria Math"/>
              </w:rPr>
              <m:t>μ</m:t>
            </m:r>
          </m:e>
          <m:sub>
            <m:r>
              <w:rPr>
                <w:rFonts w:ascii="Cambria Math" w:hAnsi="Cambria Math"/>
              </w:rPr>
              <m:t>u</m:t>
            </m:r>
          </m:sub>
          <m:sup>
            <m:r>
              <w:rPr>
                <w:rFonts w:ascii="Cambria Math" w:hAnsi="Cambria Math"/>
              </w:rPr>
              <m:t>*</m:t>
            </m:r>
          </m:sup>
        </m:sSubSup>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2</m:t>
                            </m:r>
                          </m:sub>
                        </m:sSub>
                      </m:e>
                    </m:d>
                  </m:e>
                  <m:sub>
                    <m:r>
                      <w:rPr>
                        <w:rFonts w:ascii="Cambria Math" w:hAnsi="Cambria Math"/>
                      </w:rPr>
                      <m:t>u</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2</m:t>
                            </m:r>
                          </m:sub>
                        </m:sSub>
                      </m:e>
                    </m:d>
                  </m:e>
                  <m:sub>
                    <m:r>
                      <w:rPr>
                        <w:rFonts w:ascii="Cambria Math" w:hAnsi="Cambria Math"/>
                      </w:rPr>
                      <m:t>0</m:t>
                    </m:r>
                  </m:sub>
                </m:sSub>
              </m:e>
            </m:d>
            <m:r>
              <w:rPr>
                <w:rFonts w:ascii="Cambria Math" w:hAnsi="Cambria Math"/>
              </w:rPr>
              <m:t>-</m:t>
            </m:r>
            <m:f>
              <m:fPr>
                <m:ctrlPr>
                  <w:rPr>
                    <w:rFonts w:ascii="Cambria Math" w:hAnsi="Cambria Math"/>
                    <w:i/>
                  </w:rPr>
                </m:ctrlPr>
              </m:fPr>
              <m:num>
                <m:f>
                  <m:fPr>
                    <m:ctrlPr>
                      <w:rPr>
                        <w:rFonts w:ascii="Cambria Math" w:hAnsi="Cambria Math"/>
                        <w:i/>
                      </w:rPr>
                    </m:ctrlPr>
                  </m:fPr>
                  <m:num>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2</m:t>
                                </m:r>
                              </m:sub>
                            </m:sSub>
                          </m:e>
                        </m:d>
                      </m:e>
                      <m:sub>
                        <m:r>
                          <w:rPr>
                            <w:rFonts w:ascii="Cambria Math" w:hAnsi="Cambria Math"/>
                          </w:rPr>
                          <m:t>0</m:t>
                        </m:r>
                      </m:sub>
                    </m:sSub>
                  </m:num>
                  <m:den>
                    <m:r>
                      <w:rPr>
                        <w:rFonts w:ascii="Cambria Math" w:hAnsi="Cambria Math"/>
                      </w:rPr>
                      <m:t>V</m:t>
                    </m:r>
                  </m:den>
                </m:f>
              </m:num>
              <m:den>
                <m:f>
                  <m:fPr>
                    <m:ctrlPr>
                      <w:rPr>
                        <w:rFonts w:ascii="Cambria Math" w:hAnsi="Cambria Math"/>
                        <w:i/>
                      </w:rPr>
                    </m:ctrlPr>
                  </m:fPr>
                  <m:num>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1</m:t>
                                </m:r>
                              </m:sub>
                            </m:sSub>
                          </m:e>
                        </m:d>
                      </m:e>
                      <m:sub>
                        <m:r>
                          <w:rPr>
                            <w:rFonts w:ascii="Cambria Math" w:hAnsi="Cambria Math"/>
                          </w:rPr>
                          <m:t>0</m:t>
                        </m:r>
                      </m:sub>
                    </m:sSub>
                  </m:num>
                  <m:den>
                    <m:r>
                      <w:rPr>
                        <w:rFonts w:ascii="Cambria Math" w:hAnsi="Cambria Math"/>
                      </w:rPr>
                      <m:t>V</m:t>
                    </m:r>
                  </m:den>
                </m:f>
              </m:den>
            </m:f>
            <m:d>
              <m:dPr>
                <m:begChr m:val="["/>
                <m:endChr m:val="]"/>
                <m:ctrlPr>
                  <w:rPr>
                    <w:rFonts w:ascii="Cambria Math" w:hAnsi="Cambria Math"/>
                    <w:i/>
                  </w:rPr>
                </m:ctrlPr>
              </m:dPr>
              <m:e>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1</m:t>
                            </m:r>
                          </m:sub>
                        </m:sSub>
                      </m:e>
                    </m:d>
                  </m:e>
                  <m:sub>
                    <m:r>
                      <w:rPr>
                        <w:rFonts w:ascii="Cambria Math" w:hAnsi="Cambria Math"/>
                      </w:rPr>
                      <m:t>u</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1</m:t>
                            </m:r>
                          </m:sub>
                        </m:sSub>
                      </m:e>
                    </m:d>
                  </m:e>
                  <m:sub>
                    <m:r>
                      <w:rPr>
                        <w:rFonts w:ascii="Cambria Math" w:hAnsi="Cambria Math"/>
                      </w:rPr>
                      <m:t>0</m:t>
                    </m:r>
                  </m:sub>
                </m:sSub>
              </m:e>
            </m:d>
          </m:e>
        </m:d>
        <m:r>
          <w:rPr>
            <w:rFonts w:ascii="Cambria Math" w:hAnsi="Cambria Math"/>
          </w:rPr>
          <m:t>d</m:t>
        </m:r>
        <m:sSub>
          <m:sSubPr>
            <m:ctrlPr>
              <w:rPr>
                <w:rFonts w:ascii="Cambria Math" w:hAnsi="Cambria Math"/>
                <w:i/>
              </w:rPr>
            </m:ctrlPr>
          </m:sSubPr>
          <m:e>
            <m:r>
              <w:rPr>
                <w:rFonts w:ascii="Cambria Math" w:hAnsi="Cambria Math"/>
              </w:rPr>
              <m:t>μ</m:t>
            </m:r>
          </m:e>
          <m:sub>
            <m:r>
              <w:rPr>
                <w:rFonts w:ascii="Cambria Math" w:hAnsi="Cambria Math"/>
              </w:rPr>
              <m:t>2</m:t>
            </m:r>
          </m:sub>
        </m:sSub>
      </m:oMath>
      <w:r w:rsidRPr="00FA31DE">
        <w:tab/>
      </w:r>
      <w:r w:rsidRPr="00FA31DE">
        <w:tab/>
      </w:r>
      <w:r w:rsidRPr="00FA31DE">
        <w:tab/>
      </w:r>
      <w:r w:rsidRPr="00FA31DE">
        <w:tab/>
      </w:r>
      <w:r w:rsidRPr="00FA31DE">
        <w:tab/>
        <w:t>(</w:t>
      </w:r>
      <w:r w:rsidR="00BA0999" w:rsidRPr="00FA31DE">
        <w:t>B</w:t>
      </w:r>
      <w:r w:rsidRPr="00FA31DE">
        <w:t xml:space="preserve">6) </w:t>
      </w:r>
    </w:p>
    <w:p w14:paraId="1D468DCD" w14:textId="3D1151F6" w:rsidR="0066185A" w:rsidRPr="00FA31DE" w:rsidRDefault="00D93BF5" w:rsidP="00932705">
      <w:pPr>
        <w:pStyle w:val="TAMainText"/>
        <w:tabs>
          <w:tab w:val="center" w:pos="4781"/>
        </w:tabs>
        <w:ind w:firstLine="0"/>
      </w:pPr>
      <w:r w:rsidRPr="00FA31DE">
        <w:t>Now we introduce</w:t>
      </w:r>
      <w:r w:rsidR="007876A9" w:rsidRPr="00FA31DE">
        <w:t xml:space="preserve"> </w:t>
      </w:r>
      <w:r w:rsidR="0066185A" w:rsidRPr="00FA31DE">
        <w:t xml:space="preserve">the following KB integrals, defined as, </w:t>
      </w:r>
    </w:p>
    <w:p w14:paraId="21C8BDA7" w14:textId="38617CA1" w:rsidR="0066185A" w:rsidRPr="00FA31DE" w:rsidRDefault="0011389B" w:rsidP="0066185A">
      <w:pPr>
        <w:pStyle w:val="TAMainText"/>
        <w:tabs>
          <w:tab w:val="center" w:pos="4781"/>
        </w:tabs>
      </w:pPr>
      <m:oMath>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ui</m:t>
            </m:r>
          </m:sub>
        </m:sSub>
        <m:r>
          <w:rPr>
            <w:rFonts w:ascii="Cambria Math" w:hAnsi="Cambria Math"/>
            <w:lang w:val="en-GB"/>
          </w:rPr>
          <m:t>=V</m:t>
        </m:r>
        <m:f>
          <m:fPr>
            <m:ctrlPr>
              <w:rPr>
                <w:rFonts w:ascii="Cambria Math" w:hAnsi="Cambria Math"/>
                <w:i/>
              </w:rPr>
            </m:ctrlPr>
          </m:fPr>
          <m:num>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m:t>
                        </m:r>
                      </m:sub>
                    </m:sSub>
                  </m:e>
                </m:d>
              </m:e>
              <m:sub>
                <m:r>
                  <w:rPr>
                    <w:rFonts w:ascii="Cambria Math" w:hAnsi="Cambria Math"/>
                  </w:rPr>
                  <m:t>u</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m:t>
                        </m:r>
                      </m:sub>
                    </m:sSub>
                  </m:e>
                </m:d>
              </m:e>
              <m:sub>
                <m:r>
                  <w:rPr>
                    <w:rFonts w:ascii="Cambria Math" w:hAnsi="Cambria Math"/>
                  </w:rPr>
                  <m:t>0</m:t>
                </m:r>
              </m:sub>
            </m:sSub>
            <m:ctrlPr>
              <w:rPr>
                <w:rFonts w:ascii="Cambria Math" w:hAnsi="Cambria Math"/>
                <w:i/>
                <w:lang w:val="en-GB"/>
              </w:rPr>
            </m:ctrlPr>
          </m:num>
          <m:den>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m:t>
                        </m:r>
                      </m:sub>
                    </m:sSub>
                  </m:e>
                </m:d>
              </m:e>
              <m:sub>
                <m:r>
                  <w:rPr>
                    <w:rFonts w:ascii="Cambria Math" w:hAnsi="Cambria Math"/>
                  </w:rPr>
                  <m:t>0</m:t>
                </m:r>
              </m:sub>
            </m:sSub>
          </m:den>
        </m:f>
      </m:oMath>
      <w:r w:rsidR="0066185A" w:rsidRPr="00FA31DE">
        <w:tab/>
      </w:r>
      <w:r w:rsidR="0066185A" w:rsidRPr="00FA31DE">
        <w:tab/>
      </w:r>
      <w:r w:rsidR="0066185A" w:rsidRPr="00FA31DE">
        <w:tab/>
      </w:r>
      <w:r w:rsidR="0066185A" w:rsidRPr="00FA31DE">
        <w:tab/>
      </w:r>
      <w:r w:rsidR="0066185A" w:rsidRPr="00FA31DE">
        <w:tab/>
      </w:r>
      <w:r w:rsidR="0066185A" w:rsidRPr="00FA31DE">
        <w:tab/>
      </w:r>
      <w:r w:rsidR="0066185A" w:rsidRPr="00FA31DE">
        <w:tab/>
        <w:t>(</w:t>
      </w:r>
      <w:r w:rsidR="00BA0999" w:rsidRPr="00FA31DE">
        <w:t>B</w:t>
      </w:r>
      <w:r w:rsidR="0066185A" w:rsidRPr="00FA31DE">
        <w:t>7)</w:t>
      </w:r>
    </w:p>
    <w:p w14:paraId="07316409" w14:textId="569106CF" w:rsidR="00B76A0E" w:rsidRPr="00FA31DE" w:rsidRDefault="00710ECA" w:rsidP="00932705">
      <w:pPr>
        <w:pStyle w:val="TAMainText"/>
        <w:tabs>
          <w:tab w:val="center" w:pos="4781"/>
        </w:tabs>
        <w:ind w:firstLine="0"/>
      </w:pPr>
      <w:r w:rsidRPr="00FA31DE">
        <w:rPr>
          <w:lang w:val="en-GB"/>
        </w:rPr>
        <w:t xml:space="preserve">The equivalence between Eqs. (2) </w:t>
      </w:r>
      <w:proofErr w:type="gramStart"/>
      <w:r w:rsidRPr="00FA31DE">
        <w:rPr>
          <w:lang w:val="en-GB"/>
        </w:rPr>
        <w:t>and</w:t>
      </w:r>
      <w:proofErr w:type="gramEnd"/>
      <w:r w:rsidRPr="00FA31DE">
        <w:rPr>
          <w:lang w:val="en-GB"/>
        </w:rPr>
        <w:t xml:space="preserve"> (B7) is well established, which should be referred to Refs 24, 33 and 34.</w:t>
      </w:r>
      <w:r w:rsidRPr="00FA31DE">
        <w:t xml:space="preserve"> </w:t>
      </w:r>
      <w:r w:rsidR="00BA0999" w:rsidRPr="00FA31DE">
        <w:t>By the help of Eq. (B7), Eq. (B</w:t>
      </w:r>
      <w:r w:rsidR="00B76A0E" w:rsidRPr="00FA31DE">
        <w:t xml:space="preserve">6) can be rewritten into the following form: </w:t>
      </w:r>
    </w:p>
    <w:p w14:paraId="6FB0E808" w14:textId="5F0286D8" w:rsidR="00B76A0E" w:rsidRPr="00FA31DE" w:rsidRDefault="00B76A0E" w:rsidP="00B76A0E">
      <w:pPr>
        <w:pStyle w:val="TAMainText"/>
        <w:tabs>
          <w:tab w:val="center" w:pos="4781"/>
        </w:tabs>
      </w:pPr>
      <m:oMath>
        <m:r>
          <w:rPr>
            <w:rFonts w:ascii="Cambria Math" w:hAnsi="Cambria Math"/>
          </w:rPr>
          <m:t>-d</m:t>
        </m:r>
        <m:sSubSup>
          <m:sSubSupPr>
            <m:ctrlPr>
              <w:rPr>
                <w:rFonts w:ascii="Cambria Math" w:hAnsi="Cambria Math"/>
                <w:i/>
              </w:rPr>
            </m:ctrlPr>
          </m:sSubSupPr>
          <m:e>
            <m:r>
              <w:rPr>
                <w:rFonts w:ascii="Cambria Math" w:hAnsi="Cambria Math"/>
              </w:rPr>
              <m:t>μ</m:t>
            </m:r>
          </m:e>
          <m:sub>
            <m:r>
              <w:rPr>
                <w:rFonts w:ascii="Cambria Math" w:hAnsi="Cambria Math"/>
              </w:rPr>
              <m:t>u</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u2</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u1</m:t>
                </m:r>
              </m:sub>
            </m:sSub>
          </m:e>
        </m:d>
        <m:r>
          <w:rPr>
            <w:rFonts w:ascii="Cambria Math" w:hAnsi="Cambria Math"/>
          </w:rPr>
          <m:t>d</m:t>
        </m:r>
        <m:sSub>
          <m:sSubPr>
            <m:ctrlPr>
              <w:rPr>
                <w:rFonts w:ascii="Cambria Math" w:hAnsi="Cambria Math"/>
                <w:i/>
              </w:rPr>
            </m:ctrlPr>
          </m:sSubPr>
          <m:e>
            <m:r>
              <w:rPr>
                <w:rFonts w:ascii="Cambria Math" w:hAnsi="Cambria Math"/>
              </w:rPr>
              <m:t>μ</m:t>
            </m:r>
          </m:e>
          <m:sub>
            <m:r>
              <w:rPr>
                <w:rFonts w:ascii="Cambria Math" w:hAnsi="Cambria Math"/>
              </w:rPr>
              <m:t>2</m:t>
            </m:r>
          </m:sub>
        </m:sSub>
      </m:oMath>
      <w:r w:rsidRPr="00FA31DE">
        <w:tab/>
      </w:r>
      <w:r w:rsidRPr="00FA31DE">
        <w:tab/>
      </w:r>
      <w:r w:rsidRPr="00FA31DE">
        <w:tab/>
      </w:r>
      <w:r w:rsidR="007E4BCB" w:rsidRPr="00FA31DE">
        <w:tab/>
      </w:r>
      <w:r w:rsidR="007E4BCB" w:rsidRPr="00FA31DE">
        <w:tab/>
      </w:r>
      <w:r w:rsidRPr="00FA31DE">
        <w:tab/>
      </w:r>
      <w:r w:rsidRPr="00FA31DE">
        <w:tab/>
        <w:t>(</w:t>
      </w:r>
      <w:r w:rsidR="00BA0999" w:rsidRPr="00FA31DE">
        <w:t>B</w:t>
      </w:r>
      <w:r w:rsidR="007E4BCB" w:rsidRPr="00FA31DE">
        <w:t>8</w:t>
      </w:r>
      <w:r w:rsidRPr="00FA31DE">
        <w:t xml:space="preserve">) </w:t>
      </w:r>
    </w:p>
    <w:p w14:paraId="326E7F99" w14:textId="29304A40" w:rsidR="00B76A0E" w:rsidRPr="00FA31DE" w:rsidRDefault="007E4BCB" w:rsidP="00932705">
      <w:pPr>
        <w:pStyle w:val="TAMainText"/>
        <w:tabs>
          <w:tab w:val="center" w:pos="4781"/>
        </w:tabs>
        <w:ind w:firstLine="0"/>
      </w:pPr>
      <w:r w:rsidRPr="00FA31DE">
        <w:t>This is the fundamental equation.</w:t>
      </w:r>
      <w:r w:rsidR="008679AB" w:rsidRPr="00FA31DE">
        <w:rPr>
          <w:vertAlign w:val="superscript"/>
        </w:rPr>
        <w:t>2</w:t>
      </w:r>
      <w:r w:rsidR="005427DA" w:rsidRPr="00FA31DE">
        <w:rPr>
          <w:vertAlign w:val="superscript"/>
        </w:rPr>
        <w:t>4</w:t>
      </w:r>
      <w:r w:rsidRPr="00FA31DE">
        <w:t xml:space="preserve"> </w:t>
      </w:r>
    </w:p>
    <w:p w14:paraId="15125C76" w14:textId="77777777" w:rsidR="00B76A0E" w:rsidRPr="00FA31DE" w:rsidRDefault="00B76A0E" w:rsidP="00932705">
      <w:pPr>
        <w:pStyle w:val="TAMainText"/>
        <w:tabs>
          <w:tab w:val="center" w:pos="4781"/>
        </w:tabs>
        <w:ind w:firstLine="0"/>
        <w:rPr>
          <w:b/>
        </w:rPr>
      </w:pPr>
    </w:p>
    <w:p w14:paraId="4E7C128D" w14:textId="25ACDC6D" w:rsidR="00F96AAD" w:rsidRPr="00FA31DE" w:rsidRDefault="00C721CE" w:rsidP="00FD47C9">
      <w:pPr>
        <w:pStyle w:val="TAMainText"/>
      </w:pPr>
      <w:r w:rsidRPr="00FA31DE">
        <w:rPr>
          <w:b/>
        </w:rPr>
        <w:t xml:space="preserve">Derivation of </w:t>
      </w:r>
      <w:r w:rsidR="007E4BCB" w:rsidRPr="00FA31DE">
        <w:rPr>
          <w:b/>
        </w:rPr>
        <w:t>Eq. (1):</w:t>
      </w:r>
      <w:r w:rsidRPr="00FA31DE">
        <w:t xml:space="preserve"> To derive Eq. (1), </w:t>
      </w:r>
      <w:r w:rsidR="00BA0999" w:rsidRPr="00FA31DE">
        <w:t>let us differentiate Eq. (B</w:t>
      </w:r>
      <w:r w:rsidR="007E4BCB" w:rsidRPr="00FA31DE">
        <w:t>8</w:t>
      </w:r>
      <w:r w:rsidR="00F96AAD" w:rsidRPr="00FA31DE">
        <w:t xml:space="preserve">) with respect to </w:t>
      </w:r>
      <m:oMath>
        <m:sSub>
          <m:sSubPr>
            <m:ctrlPr>
              <w:rPr>
                <w:rFonts w:ascii="Cambria Math" w:hAnsi="Cambria Math"/>
              </w:rPr>
            </m:ctrlPr>
          </m:sSubPr>
          <m:e>
            <m:r>
              <w:rPr>
                <w:rFonts w:ascii="Cambria Math" w:hAnsi="Cambria Math"/>
              </w:rPr>
              <m:t>c</m:t>
            </m:r>
          </m:e>
          <m:sub>
            <m:r>
              <m:rPr>
                <m:sty m:val="p"/>
              </m:rPr>
              <w:rPr>
                <w:rFonts w:ascii="Cambria Math" w:hAnsi="Cambria Math"/>
              </w:rPr>
              <m:t>2</m:t>
            </m:r>
          </m:sub>
        </m:sSub>
      </m:oMath>
    </w:p>
    <w:p w14:paraId="2CC053C1" w14:textId="6A50E784" w:rsidR="0066185A" w:rsidRPr="00FA31DE" w:rsidRDefault="0066185A" w:rsidP="00FD47C9">
      <w:pPr>
        <w:pStyle w:val="TAMainText"/>
      </w:pPr>
      <m:oMath>
        <m:r>
          <m:rPr>
            <m:sty m:val="p"/>
          </m:rPr>
          <w:rPr>
            <w:rFonts w:ascii="Cambria Math" w:hAnsi="Cambria Math"/>
          </w:rPr>
          <w:lastRenderedPageBreak/>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w:rPr>
                        <w:rFonts w:ascii="Cambria Math" w:hAnsi="Cambria Math"/>
                      </w:rPr>
                      <m:t>∂</m:t>
                    </m:r>
                    <m:sSubSup>
                      <m:sSubSupPr>
                        <m:ctrlPr>
                          <w:rPr>
                            <w:rFonts w:ascii="Cambria Math" w:hAnsi="Cambria Math"/>
                          </w:rPr>
                        </m:ctrlPr>
                      </m:sSubSupPr>
                      <m:e>
                        <m:r>
                          <w:rPr>
                            <w:rFonts w:ascii="Cambria Math" w:hAnsi="Cambria Math"/>
                          </w:rPr>
                          <m:t>μ</m:t>
                        </m:r>
                      </m:e>
                      <m:sub>
                        <m:r>
                          <w:rPr>
                            <w:rFonts w:ascii="Cambria Math" w:hAnsi="Cambria Math"/>
                          </w:rPr>
                          <m:t>u</m:t>
                        </m:r>
                      </m:sub>
                      <m:sup>
                        <m:r>
                          <m:rPr>
                            <m:sty m:val="p"/>
                          </m:rPr>
                          <w:rPr>
                            <w:rFonts w:ascii="Cambria Math" w:hAnsi="Cambria Math"/>
                          </w:rPr>
                          <m:t>*</m:t>
                        </m:r>
                      </m:sup>
                    </m:sSubSup>
                  </m:num>
                  <m:den>
                    <m: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2</m:t>
                        </m:r>
                      </m:sub>
                    </m:sSub>
                  </m:den>
                </m:f>
              </m:e>
            </m:d>
          </m:e>
          <m:sub>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u</m:t>
                </m:r>
              </m:sub>
            </m:s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2</m:t>
            </m:r>
          </m:sub>
        </m:sSub>
        <m:d>
          <m:dPr>
            <m:ctrlPr>
              <w:rPr>
                <w:rFonts w:ascii="Cambria Math" w:hAnsi="Cambria Math"/>
              </w:rPr>
            </m:ctrlPr>
          </m:dPr>
          <m:e>
            <m:sSub>
              <m:sSubPr>
                <m:ctrlPr>
                  <w:rPr>
                    <w:rFonts w:ascii="Cambria Math" w:hAnsi="Cambria Math"/>
                  </w:rPr>
                </m:ctrlPr>
              </m:sSubPr>
              <m:e>
                <m:r>
                  <w:rPr>
                    <w:rFonts w:ascii="Cambria Math" w:hAnsi="Cambria Math"/>
                  </w:rPr>
                  <m:t>G</m:t>
                </m:r>
              </m:e>
              <m:sub>
                <m:r>
                  <w:rPr>
                    <w:rFonts w:ascii="Cambria Math" w:hAnsi="Cambria Math"/>
                  </w:rPr>
                  <m:t>u</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u</m:t>
                </m:r>
                <m:r>
                  <m:rPr>
                    <m:sty m:val="p"/>
                  </m:rPr>
                  <w:rPr>
                    <w:rFonts w:ascii="Cambria Math" w:hAnsi="Cambria Math"/>
                  </w:rPr>
                  <m:t>1</m:t>
                </m:r>
              </m:sub>
            </m:sSub>
          </m:e>
        </m:d>
        <m:sSub>
          <m:sSubPr>
            <m:ctrlPr>
              <w:rPr>
                <w:rFonts w:ascii="Cambria Math" w:hAnsi="Cambria Math"/>
              </w:rPr>
            </m:ctrlPr>
          </m:sSubPr>
          <m:e>
            <m:d>
              <m:dPr>
                <m:ctrlPr>
                  <w:rPr>
                    <w:rFonts w:ascii="Cambria Math" w:hAnsi="Cambria Math"/>
                  </w:rPr>
                </m:ctrlPr>
              </m:dPr>
              <m:e>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μ</m:t>
                        </m:r>
                      </m:e>
                      <m:sub>
                        <m:r>
                          <m:rPr>
                            <m:sty m:val="p"/>
                          </m:rPr>
                          <w:rPr>
                            <w:rFonts w:ascii="Cambria Math" w:hAnsi="Cambria Math"/>
                          </w:rPr>
                          <m:t>2</m:t>
                        </m:r>
                      </m:sub>
                    </m:sSub>
                  </m:num>
                  <m:den>
                    <m: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2</m:t>
                        </m:r>
                      </m:sub>
                    </m:sSub>
                  </m:den>
                </m:f>
              </m:e>
            </m:d>
          </m:e>
          <m:sub>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u</m:t>
                </m:r>
              </m:sub>
            </m:sSub>
            <m:r>
              <m:rPr>
                <m:sty m:val="p"/>
              </m:rPr>
              <w:rPr>
                <w:rFonts w:ascii="Cambria Math" w:hAnsi="Cambria Math"/>
              </w:rPr>
              <m:t>→0</m:t>
            </m:r>
          </m:sub>
        </m:sSub>
      </m:oMath>
      <w:r w:rsidR="00F96AAD" w:rsidRPr="00FA31DE">
        <w:tab/>
      </w:r>
      <w:r w:rsidR="00F96AAD" w:rsidRPr="00FA31DE">
        <w:tab/>
      </w:r>
      <w:r w:rsidR="00F96AAD" w:rsidRPr="00FA31DE">
        <w:tab/>
      </w:r>
      <w:r w:rsidR="007E4BCB" w:rsidRPr="00FA31DE">
        <w:tab/>
      </w:r>
      <w:r w:rsidR="00FD47C9" w:rsidRPr="00FA31DE">
        <w:tab/>
      </w:r>
      <w:r w:rsidR="00FD47C9" w:rsidRPr="00FA31DE">
        <w:tab/>
      </w:r>
      <w:r w:rsidR="00BA0999" w:rsidRPr="00FA31DE">
        <w:t>(B</w:t>
      </w:r>
      <w:r w:rsidR="00F96AAD" w:rsidRPr="00FA31DE">
        <w:t xml:space="preserve">9) </w:t>
      </w:r>
    </w:p>
    <w:p w14:paraId="505D1222" w14:textId="5209C0E4" w:rsidR="00F96AAD" w:rsidRPr="00FA31DE" w:rsidRDefault="00F96AAD" w:rsidP="00932705">
      <w:pPr>
        <w:pStyle w:val="TAMainText"/>
        <w:tabs>
          <w:tab w:val="center" w:pos="4781"/>
        </w:tabs>
        <w:ind w:firstLine="0"/>
      </w:pPr>
      <w:r w:rsidRPr="00FA31DE">
        <w:t xml:space="preserve">Now we must </w:t>
      </w:r>
      <w:proofErr w:type="gramStart"/>
      <w:r w:rsidRPr="00FA31DE">
        <w:t xml:space="preserve">evaluate </w:t>
      </w:r>
      <w:proofErr w:type="gramEnd"/>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2</m:t>
                        </m:r>
                      </m:sub>
                    </m:sSub>
                  </m:num>
                  <m:den>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den>
                </m:f>
              </m:e>
            </m:d>
          </m:e>
          <m:sub>
            <m:r>
              <w:rPr>
                <w:rFonts w:ascii="Cambria Math" w:hAnsi="Cambria Math"/>
              </w:rPr>
              <m:t>T,P,</m:t>
            </m:r>
            <m:sSub>
              <m:sSubPr>
                <m:ctrlPr>
                  <w:rPr>
                    <w:rFonts w:ascii="Cambria Math" w:hAnsi="Cambria Math"/>
                    <w:i/>
                  </w:rPr>
                </m:ctrlPr>
              </m:sSubPr>
              <m:e>
                <m:r>
                  <w:rPr>
                    <w:rFonts w:ascii="Cambria Math" w:hAnsi="Cambria Math"/>
                  </w:rPr>
                  <m:t>c</m:t>
                </m:r>
              </m:e>
              <m:sub>
                <m:r>
                  <w:rPr>
                    <w:rFonts w:ascii="Cambria Math" w:hAnsi="Cambria Math"/>
                  </w:rPr>
                  <m:t>u</m:t>
                </m:r>
              </m:sub>
            </m:sSub>
            <m:r>
              <w:rPr>
                <w:rFonts w:ascii="Cambria Math" w:hAnsi="Cambria Math"/>
              </w:rPr>
              <m:t>→0</m:t>
            </m:r>
          </m:sub>
        </m:sSub>
      </m:oMath>
      <w:r w:rsidRPr="00FA31DE">
        <w:t>. To do so, let us repeat the same argument as before, taking an entrainer molecule (</w:t>
      </w:r>
      <m:oMath>
        <m:r>
          <w:rPr>
            <w:rFonts w:ascii="Cambria Math" w:hAnsi="Cambria Math"/>
          </w:rPr>
          <m:t>i=2</m:t>
        </m:r>
      </m:oMath>
      <w:r w:rsidRPr="00FA31DE">
        <w:t xml:space="preserve">), whose centre of mass is fixed in the solution, as the solute. </w:t>
      </w:r>
      <w:r w:rsidR="00772E49" w:rsidRPr="00FA31DE">
        <w:t xml:space="preserve">We consider again the two systems: </w:t>
      </w:r>
      <w:r w:rsidR="003F38EA" w:rsidRPr="00FA31DE">
        <w:t>an inhomogeneous system with a</w:t>
      </w:r>
      <w:r w:rsidR="00772E49" w:rsidRPr="00FA31DE">
        <w:t xml:space="preserve"> fixed entrainer </w:t>
      </w:r>
      <w:r w:rsidR="00330652" w:rsidRPr="00FA31DE">
        <w:t xml:space="preserve">molecule </w:t>
      </w:r>
      <w:r w:rsidR="00772E49" w:rsidRPr="00FA31DE">
        <w:t>as the source of external field, as well as a homogeneous syst</w:t>
      </w:r>
      <w:r w:rsidR="003F38EA" w:rsidRPr="00FA31DE">
        <w:t>em without the</w:t>
      </w:r>
      <w:r w:rsidR="00772E49" w:rsidRPr="00FA31DE">
        <w:t xml:space="preserve"> fixed entrainer</w:t>
      </w:r>
      <w:r w:rsidR="00330652" w:rsidRPr="00FA31DE">
        <w:t xml:space="preserve"> molecule</w:t>
      </w:r>
      <w:r w:rsidR="00772E49" w:rsidRPr="00FA31DE">
        <w:t>. This is effectively to rep</w:t>
      </w:r>
      <w:r w:rsidR="00BA0999" w:rsidRPr="00FA31DE">
        <w:t>eat the same argument as Eqs. (B1) to (B</w:t>
      </w:r>
      <w:r w:rsidR="00772E49" w:rsidRPr="00FA31DE">
        <w:t xml:space="preserve">8); the only difference this time is </w:t>
      </w:r>
      <w:proofErr w:type="gramStart"/>
      <w:r w:rsidR="003F38EA" w:rsidRPr="00FA31DE">
        <w:t xml:space="preserve">equating </w:t>
      </w:r>
      <w:proofErr w:type="gramEnd"/>
      <m:oMath>
        <m:r>
          <w:rPr>
            <w:rFonts w:ascii="Cambria Math" w:hAnsi="Cambria Math"/>
          </w:rPr>
          <m:t>u=2</m:t>
        </m:r>
      </m:oMath>
      <w:r w:rsidR="00772E49" w:rsidRPr="00FA31DE">
        <w:t xml:space="preserve">, which leads to </w:t>
      </w:r>
    </w:p>
    <w:p w14:paraId="28C6F99B" w14:textId="0D72718C" w:rsidR="00C61AEA" w:rsidRPr="00FA31DE" w:rsidRDefault="00C61AEA" w:rsidP="00C61AEA">
      <w:pPr>
        <w:pStyle w:val="TAMainText"/>
        <w:tabs>
          <w:tab w:val="center" w:pos="4781"/>
        </w:tabs>
        <w:ind w:firstLine="0"/>
      </w:pPr>
      <m:oMath>
        <m:r>
          <w:rPr>
            <w:rFonts w:ascii="Cambria Math" w:hAnsi="Cambria Math"/>
          </w:rPr>
          <m:t>-</m:t>
        </m:r>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μ</m:t>
                        </m:r>
                      </m:e>
                      <m:sub>
                        <m:r>
                          <w:rPr>
                            <w:rFonts w:ascii="Cambria Math" w:hAnsi="Cambria Math"/>
                          </w:rPr>
                          <m:t>2</m:t>
                        </m:r>
                      </m:sub>
                      <m:sup>
                        <m:r>
                          <w:rPr>
                            <w:rFonts w:ascii="Cambria Math" w:hAnsi="Cambria Math"/>
                          </w:rPr>
                          <m:t>*</m:t>
                        </m:r>
                      </m:sup>
                    </m:sSubSup>
                  </m:num>
                  <m:den>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den>
                </m:f>
              </m:e>
            </m:d>
          </m:e>
          <m:sub>
            <m:r>
              <w:rPr>
                <w:rFonts w:ascii="Cambria Math" w:hAnsi="Cambria Math"/>
              </w:rPr>
              <m:t>T,P</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22</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21</m:t>
                </m:r>
              </m:sub>
            </m:sSub>
          </m:e>
        </m:d>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2</m:t>
                        </m:r>
                      </m:sub>
                    </m:sSub>
                  </m:num>
                  <m:den>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den>
                </m:f>
              </m:e>
            </m:d>
          </m:e>
          <m:sub>
            <m:r>
              <w:rPr>
                <w:rFonts w:ascii="Cambria Math" w:hAnsi="Cambria Math"/>
              </w:rPr>
              <m:t>T,P</m:t>
            </m:r>
          </m:sub>
        </m:sSub>
      </m:oMath>
      <w:r w:rsidRPr="00FA31DE">
        <w:tab/>
      </w:r>
      <w:r w:rsidRPr="00FA31DE">
        <w:tab/>
      </w:r>
      <w:r w:rsidRPr="00FA31DE">
        <w:tab/>
      </w:r>
      <w:r w:rsidRPr="00FA31DE">
        <w:tab/>
      </w:r>
      <w:r w:rsidRPr="00FA31DE">
        <w:tab/>
      </w:r>
      <w:r w:rsidRPr="00FA31DE">
        <w:tab/>
      </w:r>
      <w:r w:rsidRPr="00FA31DE">
        <w:tab/>
      </w:r>
      <w:r w:rsidR="00BA0999" w:rsidRPr="00FA31DE">
        <w:t>(B</w:t>
      </w:r>
      <w:r w:rsidRPr="00FA31DE">
        <w:t xml:space="preserve">10) </w:t>
      </w:r>
    </w:p>
    <w:p w14:paraId="0D347131" w14:textId="047FEFBB" w:rsidR="00932705" w:rsidRPr="00FA31DE" w:rsidRDefault="00932705" w:rsidP="00932705">
      <w:pPr>
        <w:pStyle w:val="TAMainText"/>
        <w:tabs>
          <w:tab w:val="center" w:pos="4781"/>
        </w:tabs>
        <w:ind w:firstLine="0"/>
      </w:pPr>
      <w:r w:rsidRPr="00FA31DE">
        <w:t>Now the chemi</w:t>
      </w:r>
      <w:r w:rsidR="00772E49" w:rsidRPr="00FA31DE">
        <w:t>cal potential of the fixed entrainer</w:t>
      </w:r>
      <w:r w:rsidR="00330652" w:rsidRPr="00FA31DE">
        <w:t xml:space="preserve"> molecule</w:t>
      </w:r>
      <w:r w:rsidRPr="00FA31DE">
        <w:t xml:space="preserve"> </w:t>
      </w:r>
      <m:oMath>
        <m:sSubSup>
          <m:sSubSupPr>
            <m:ctrlPr>
              <w:rPr>
                <w:rFonts w:ascii="Cambria Math" w:hAnsi="Cambria Math"/>
                <w:i/>
              </w:rPr>
            </m:ctrlPr>
          </m:sSubSupPr>
          <m:e>
            <m:r>
              <w:rPr>
                <w:rFonts w:ascii="Cambria Math" w:hAnsi="Cambria Math"/>
              </w:rPr>
              <m:t>μ</m:t>
            </m:r>
          </m:e>
          <m:sub>
            <m:r>
              <w:rPr>
                <w:rFonts w:ascii="Cambria Math" w:hAnsi="Cambria Math"/>
              </w:rPr>
              <m:t>2</m:t>
            </m:r>
          </m:sub>
          <m:sup>
            <m:r>
              <w:rPr>
                <w:rFonts w:ascii="Cambria Math" w:hAnsi="Cambria Math"/>
              </w:rPr>
              <m:t>*</m:t>
            </m:r>
          </m:sup>
        </m:sSubSup>
      </m:oMath>
      <w:r w:rsidR="00772E49" w:rsidRPr="00FA31DE">
        <w:t xml:space="preserve"> should be</w:t>
      </w:r>
      <w:r w:rsidRPr="00FA31DE">
        <w:t xml:space="preserve"> related </w:t>
      </w:r>
      <w:r w:rsidR="00772E49" w:rsidRPr="00FA31DE">
        <w:t xml:space="preserve">back </w:t>
      </w:r>
      <w:r w:rsidRPr="00FA31DE">
        <w:t xml:space="preserve">to </w:t>
      </w:r>
      <m:oMath>
        <m:sSub>
          <m:sSubPr>
            <m:ctrlPr>
              <w:rPr>
                <w:rFonts w:ascii="Cambria Math" w:hAnsi="Cambria Math"/>
                <w:i/>
              </w:rPr>
            </m:ctrlPr>
          </m:sSubPr>
          <m:e>
            <m:r>
              <w:rPr>
                <w:rFonts w:ascii="Cambria Math" w:hAnsi="Cambria Math"/>
              </w:rPr>
              <m:t>μ</m:t>
            </m:r>
          </m:e>
          <m:sub>
            <m:r>
              <w:rPr>
                <w:rFonts w:ascii="Cambria Math" w:hAnsi="Cambria Math"/>
              </w:rPr>
              <m:t>2</m:t>
            </m:r>
          </m:sub>
        </m:sSub>
      </m:oMath>
      <w:r w:rsidRPr="00FA31DE">
        <w:t xml:space="preserve"> through the following well-known formula:</w:t>
      </w:r>
    </w:p>
    <w:p w14:paraId="2FE7161B" w14:textId="54E6FC15" w:rsidR="00932705" w:rsidRPr="00FA31DE" w:rsidRDefault="00932705" w:rsidP="00932705">
      <w:pPr>
        <w:pStyle w:val="TAMainText"/>
        <w:tabs>
          <w:tab w:val="center" w:pos="4781"/>
        </w:tabs>
      </w:pPr>
      <m:oMath>
        <m:r>
          <w:rPr>
            <w:rFonts w:ascii="Cambria Math" w:hAnsi="Cambria Math"/>
          </w:rPr>
          <m:t>d</m:t>
        </m:r>
        <m:sSubSup>
          <m:sSubSupPr>
            <m:ctrlPr>
              <w:rPr>
                <w:rFonts w:ascii="Cambria Math" w:hAnsi="Cambria Math"/>
                <w:i/>
              </w:rPr>
            </m:ctrlPr>
          </m:sSubSupPr>
          <m:e>
            <m:r>
              <w:rPr>
                <w:rFonts w:ascii="Cambria Math" w:hAnsi="Cambria Math"/>
              </w:rPr>
              <m:t>μ</m:t>
            </m:r>
          </m:e>
          <m:sub>
            <m:r>
              <w:rPr>
                <w:rFonts w:ascii="Cambria Math" w:hAnsi="Cambria Math"/>
              </w:rPr>
              <m:t>2</m:t>
            </m:r>
          </m:sub>
          <m:sup>
            <m:r>
              <w:rPr>
                <w:rFonts w:ascii="Cambria Math" w:hAnsi="Cambria Math"/>
              </w:rPr>
              <m:t>*</m:t>
            </m:r>
          </m:sup>
        </m:sSubSup>
        <m:r>
          <w:rPr>
            <w:rFonts w:ascii="Cambria Math" w:hAnsi="Cambria Math"/>
          </w:rPr>
          <m:t>=d</m:t>
        </m:r>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-kTd</m:t>
        </m:r>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2</m:t>
                            </m:r>
                          </m:sub>
                        </m:sSub>
                      </m:e>
                    </m:d>
                  </m:e>
                  <m:sub>
                    <m:r>
                      <w:rPr>
                        <w:rFonts w:ascii="Cambria Math" w:hAnsi="Cambria Math"/>
                      </w:rPr>
                      <m:t>0</m:t>
                    </m:r>
                  </m:sub>
                </m:sSub>
              </m:num>
              <m:den>
                <m:r>
                  <w:rPr>
                    <w:rFonts w:ascii="Cambria Math" w:hAnsi="Cambria Math"/>
                  </w:rPr>
                  <m:t>V</m:t>
                </m:r>
              </m:den>
            </m:f>
          </m:e>
        </m:func>
      </m:oMath>
      <w:r w:rsidRPr="00FA31DE">
        <w:tab/>
      </w:r>
      <w:r w:rsidRPr="00FA31DE">
        <w:tab/>
      </w:r>
      <w:r w:rsidRPr="00FA31DE">
        <w:tab/>
      </w:r>
      <w:r w:rsidRPr="00FA31DE">
        <w:tab/>
      </w:r>
      <w:r w:rsidRPr="00FA31DE">
        <w:tab/>
      </w:r>
      <w:r w:rsidRPr="00FA31DE">
        <w:tab/>
      </w:r>
      <w:r w:rsidRPr="00FA31DE">
        <w:tab/>
      </w:r>
      <w:r w:rsidR="00BA0999" w:rsidRPr="00FA31DE">
        <w:t>(B</w:t>
      </w:r>
      <w:r w:rsidR="00C61AEA" w:rsidRPr="00FA31DE">
        <w:t>11</w:t>
      </w:r>
      <w:r w:rsidRPr="00FA31DE">
        <w:t xml:space="preserve">) </w:t>
      </w:r>
    </w:p>
    <w:p w14:paraId="4F47D137" w14:textId="2EA3AB36" w:rsidR="00932705" w:rsidRPr="00FA31DE" w:rsidRDefault="00BA0999" w:rsidP="00932705">
      <w:pPr>
        <w:pStyle w:val="TAMainText"/>
        <w:tabs>
          <w:tab w:val="center" w:pos="4781"/>
        </w:tabs>
        <w:ind w:firstLine="0"/>
      </w:pPr>
      <w:r w:rsidRPr="00FA31DE">
        <w:t>Combining Eqs. (B10) and (B</w:t>
      </w:r>
      <w:r w:rsidR="00C61AEA" w:rsidRPr="00FA31DE">
        <w:t>11</w:t>
      </w:r>
      <w:r w:rsidR="00932705" w:rsidRPr="00FA31DE">
        <w:t xml:space="preserve">), we obtain the following: </w:t>
      </w:r>
    </w:p>
    <w:p w14:paraId="113208CB" w14:textId="1936ADEB" w:rsidR="00932705" w:rsidRPr="00FA31DE" w:rsidRDefault="0011389B" w:rsidP="00932705">
      <w:pPr>
        <w:pStyle w:val="TAMainText"/>
        <w:tabs>
          <w:tab w:val="center" w:pos="4781"/>
        </w:tabs>
        <w:rPr>
          <w:lang w:val="en-GB"/>
        </w:rPr>
      </w:pPr>
      <m:oMath>
        <m:sSub>
          <m:sSubPr>
            <m:ctrlPr>
              <w:rPr>
                <w:rFonts w:ascii="Cambria Math" w:hAnsi="Cambria Math"/>
                <w:i/>
                <w:lang w:val="en-GB"/>
              </w:rPr>
            </m:ctrlPr>
          </m:sSub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r>
                      <w:rPr>
                        <w:rFonts w:ascii="Cambria Math" w:hAnsi="Cambria Math"/>
                        <w:lang w:val="en-GB"/>
                      </w:rPr>
                      <m:t xml:space="preserve"> </m:t>
                    </m:r>
                  </m:den>
                </m:f>
              </m:e>
            </m:d>
          </m:e>
          <m:sub>
            <m:r>
              <w:rPr>
                <w:rFonts w:ascii="Cambria Math" w:hAnsi="Cambria Math"/>
                <w:lang w:val="en-GB"/>
              </w:rPr>
              <m:t>T,P</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kT</m:t>
            </m:r>
          </m:num>
          <m:den>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d>
              <m:dPr>
                <m:begChr m:val="["/>
                <m:endChr m:val="]"/>
                <m:ctrlPr>
                  <w:rPr>
                    <w:rFonts w:ascii="Cambria Math" w:hAnsi="Cambria Math"/>
                    <w:i/>
                    <w:lang w:val="en-GB"/>
                  </w:rPr>
                </m:ctrlPr>
              </m:dPr>
              <m:e>
                <m:r>
                  <w:rPr>
                    <w:rFonts w:ascii="Cambria Math" w:hAnsi="Cambria Math"/>
                    <w:lang w:val="en-GB"/>
                  </w:rPr>
                  <m:t>1+</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22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21</m:t>
                        </m:r>
                      </m:sub>
                    </m:sSub>
                  </m:e>
                </m:d>
              </m:e>
            </m:d>
          </m:den>
        </m:f>
        <m:r>
          <w:rPr>
            <w:rFonts w:ascii="Cambria Math" w:hAnsi="Cambria Math"/>
            <w:lang w:val="en-GB"/>
          </w:rPr>
          <m:t xml:space="preserve"> </m:t>
        </m:r>
      </m:oMath>
      <w:r w:rsidR="00932705" w:rsidRPr="00FA31DE">
        <w:rPr>
          <w:lang w:val="en-GB"/>
        </w:rPr>
        <w:tab/>
      </w:r>
      <w:r w:rsidR="00932705" w:rsidRPr="00FA31DE">
        <w:rPr>
          <w:lang w:val="en-GB"/>
        </w:rPr>
        <w:tab/>
      </w:r>
      <w:r w:rsidR="00932705" w:rsidRPr="00FA31DE">
        <w:rPr>
          <w:lang w:val="en-GB"/>
        </w:rPr>
        <w:tab/>
      </w:r>
      <w:r w:rsidR="00932705" w:rsidRPr="00FA31DE">
        <w:rPr>
          <w:lang w:val="en-GB"/>
        </w:rPr>
        <w:tab/>
      </w:r>
      <w:r w:rsidR="00932705" w:rsidRPr="00FA31DE">
        <w:rPr>
          <w:lang w:val="en-GB"/>
        </w:rPr>
        <w:tab/>
      </w:r>
      <w:r w:rsidR="00932705" w:rsidRPr="00FA31DE">
        <w:rPr>
          <w:lang w:val="en-GB"/>
        </w:rPr>
        <w:tab/>
      </w:r>
      <w:r w:rsidR="00932705" w:rsidRPr="00FA31DE">
        <w:rPr>
          <w:lang w:val="en-GB"/>
        </w:rPr>
        <w:tab/>
      </w:r>
      <w:r w:rsidR="00E57AE7" w:rsidRPr="00FA31DE">
        <w:rPr>
          <w:lang w:val="en-GB"/>
        </w:rPr>
        <w:t>(B</w:t>
      </w:r>
      <w:r w:rsidR="00C61AEA" w:rsidRPr="00FA31DE">
        <w:rPr>
          <w:lang w:val="en-GB"/>
        </w:rPr>
        <w:t>12</w:t>
      </w:r>
      <w:r w:rsidR="00932705" w:rsidRPr="00FA31DE">
        <w:rPr>
          <w:lang w:val="en-GB"/>
        </w:rPr>
        <w:t xml:space="preserve">) </w:t>
      </w:r>
    </w:p>
    <w:p w14:paraId="4788171B" w14:textId="2C7988C5" w:rsidR="00932705" w:rsidRPr="00FA31DE" w:rsidRDefault="00570AEE" w:rsidP="00C61AEA">
      <w:pPr>
        <w:pStyle w:val="TAMainText"/>
        <w:tabs>
          <w:tab w:val="center" w:pos="4781"/>
        </w:tabs>
        <w:ind w:firstLine="0"/>
        <w:rPr>
          <w:lang w:val="en-GB"/>
        </w:rPr>
      </w:pPr>
      <w:proofErr w:type="gramStart"/>
      <w:r w:rsidRPr="00FA31DE">
        <w:rPr>
          <w:lang w:val="en-GB"/>
        </w:rPr>
        <w:t>which</w:t>
      </w:r>
      <w:proofErr w:type="gramEnd"/>
      <w:r w:rsidRPr="00FA31DE">
        <w:rPr>
          <w:lang w:val="en-GB"/>
        </w:rPr>
        <w:t xml:space="preserve"> is </w:t>
      </w:r>
      <w:r w:rsidR="005A0481" w:rsidRPr="00FA31DE">
        <w:rPr>
          <w:lang w:val="en-GB"/>
        </w:rPr>
        <w:t xml:space="preserve">equivalent to </w:t>
      </w:r>
      <w:r w:rsidRPr="00FA31DE">
        <w:rPr>
          <w:lang w:val="en-GB"/>
        </w:rPr>
        <w:t>Eq. (5</w:t>
      </w:r>
      <w:r w:rsidR="00C61AEA" w:rsidRPr="00FA31DE">
        <w:rPr>
          <w:lang w:val="en-GB"/>
        </w:rPr>
        <w:t xml:space="preserve">). </w:t>
      </w:r>
      <w:r w:rsidR="005A0481" w:rsidRPr="00FA31DE">
        <w:rPr>
          <w:lang w:val="en-GB"/>
        </w:rPr>
        <w:t xml:space="preserve">The remaining part of Eq. (5) can be derived </w:t>
      </w:r>
      <w:proofErr w:type="gramStart"/>
      <w:r w:rsidR="005A0481" w:rsidRPr="00FA31DE">
        <w:rPr>
          <w:lang w:val="en-GB"/>
        </w:rPr>
        <w:t xml:space="preserve">through </w:t>
      </w:r>
      <w:proofErr w:type="gramEnd"/>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sSub>
          <m:sSubPr>
            <m:ctrlPr>
              <w:rPr>
                <w:rFonts w:ascii="Cambria Math" w:hAnsi="Cambria Math"/>
                <w:i/>
                <w:lang w:val="en-GB"/>
              </w:rPr>
            </m:ctrlPr>
          </m:sSub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r>
                      <w:rPr>
                        <w:rFonts w:ascii="Cambria Math" w:hAnsi="Cambria Math"/>
                        <w:lang w:val="en-GB"/>
                      </w:rPr>
                      <m:t xml:space="preserve"> </m:t>
                    </m:r>
                  </m:den>
                </m:f>
              </m:e>
            </m:d>
          </m:e>
          <m:sub>
            <m:r>
              <w:rPr>
                <w:rFonts w:ascii="Cambria Math" w:hAnsi="Cambria Math"/>
                <w:lang w:val="en-GB"/>
              </w:rPr>
              <m:t>T,P</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sSub>
          <m:sSubPr>
            <m:ctrlPr>
              <w:rPr>
                <w:rFonts w:ascii="Cambria Math" w:hAnsi="Cambria Math"/>
                <w:i/>
                <w:lang w:val="en-GB"/>
              </w:rPr>
            </m:ctrlPr>
          </m:sSub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1</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r>
                      <w:rPr>
                        <w:rFonts w:ascii="Cambria Math" w:hAnsi="Cambria Math"/>
                        <w:lang w:val="en-GB"/>
                      </w:rPr>
                      <m:t xml:space="preserve"> </m:t>
                    </m:r>
                  </m:den>
                </m:f>
              </m:e>
            </m:d>
          </m:e>
          <m:sub>
            <m:r>
              <w:rPr>
                <w:rFonts w:ascii="Cambria Math" w:hAnsi="Cambria Math"/>
                <w:lang w:val="en-GB"/>
              </w:rPr>
              <m:t>T,P</m:t>
            </m:r>
          </m:sub>
        </m:sSub>
      </m:oMath>
      <w:r w:rsidR="005A0481" w:rsidRPr="00FA31DE">
        <w:rPr>
          <w:lang w:val="en-GB"/>
        </w:rPr>
        <w:t>, which can be derived straightforwardly from the Gibbs-Duhem equation for CO</w:t>
      </w:r>
      <w:r w:rsidR="005A0481" w:rsidRPr="00FA31DE">
        <w:rPr>
          <w:vertAlign w:val="subscript"/>
          <w:lang w:val="en-GB"/>
        </w:rPr>
        <w:t>2</w:t>
      </w:r>
      <w:r w:rsidR="005A0481" w:rsidRPr="00FA31DE">
        <w:rPr>
          <w:lang w:val="en-GB"/>
        </w:rPr>
        <w:t xml:space="preserve">-entrainer mixture. </w:t>
      </w:r>
      <w:r w:rsidR="00C61AEA" w:rsidRPr="00FA31DE">
        <w:rPr>
          <w:lang w:val="en-GB"/>
        </w:rPr>
        <w:t>From here, Eq. (1) can be derived straightfo</w:t>
      </w:r>
      <w:r w:rsidR="009418E1" w:rsidRPr="00FA31DE">
        <w:rPr>
          <w:lang w:val="en-GB"/>
        </w:rPr>
        <w:t>r</w:t>
      </w:r>
      <w:r w:rsidR="00BA0999" w:rsidRPr="00FA31DE">
        <w:rPr>
          <w:lang w:val="en-GB"/>
        </w:rPr>
        <w:t>wardly by combining Eqs. (B9) and (B</w:t>
      </w:r>
      <w:r w:rsidR="00C61AEA" w:rsidRPr="00FA31DE">
        <w:rPr>
          <w:lang w:val="en-GB"/>
        </w:rPr>
        <w:t>12)</w:t>
      </w:r>
      <w:r w:rsidR="008679AB" w:rsidRPr="00FA31DE">
        <w:rPr>
          <w:lang w:val="en-GB"/>
        </w:rPr>
        <w:t xml:space="preserve">. </w:t>
      </w:r>
    </w:p>
    <w:p w14:paraId="56380F87" w14:textId="77777777" w:rsidR="007E4BCB" w:rsidRPr="00FA31DE" w:rsidRDefault="007E4BCB" w:rsidP="007E4BCB">
      <w:pPr>
        <w:pStyle w:val="TAMainText"/>
        <w:tabs>
          <w:tab w:val="center" w:pos="4781"/>
        </w:tabs>
        <w:ind w:firstLine="0"/>
        <w:rPr>
          <w:lang w:val="en-GB"/>
        </w:rPr>
      </w:pPr>
    </w:p>
    <w:p w14:paraId="7928B545" w14:textId="3E1B2477" w:rsidR="009418E1" w:rsidRPr="00FA31DE" w:rsidRDefault="005E3FD8" w:rsidP="00FD47C9">
      <w:pPr>
        <w:pStyle w:val="TAMainText"/>
      </w:pPr>
      <w:r w:rsidRPr="00FA31DE">
        <w:rPr>
          <w:b/>
        </w:rPr>
        <w:t>D</w:t>
      </w:r>
      <w:r w:rsidR="007E4BCB" w:rsidRPr="00FA31DE">
        <w:rPr>
          <w:b/>
        </w:rPr>
        <w:t>erivation of Eq</w:t>
      </w:r>
      <w:r w:rsidRPr="00FA31DE">
        <w:rPr>
          <w:b/>
        </w:rPr>
        <w:t>.</w:t>
      </w:r>
      <w:r w:rsidR="001E6DA5" w:rsidRPr="00FA31DE">
        <w:rPr>
          <w:b/>
        </w:rPr>
        <w:t xml:space="preserve"> (4</w:t>
      </w:r>
      <w:r w:rsidR="007E4BCB" w:rsidRPr="00FA31DE">
        <w:rPr>
          <w:b/>
        </w:rPr>
        <w:t>)</w:t>
      </w:r>
      <w:r w:rsidR="00397E18" w:rsidRPr="00FA31DE">
        <w:rPr>
          <w:b/>
        </w:rPr>
        <w:t xml:space="preserve">: </w:t>
      </w:r>
      <w:r w:rsidR="00BA0999" w:rsidRPr="00FA31DE">
        <w:t>From Eqs. (B3) and (B</w:t>
      </w:r>
      <w:r w:rsidR="009418E1" w:rsidRPr="00FA31DE">
        <w:t>7), we have</w:t>
      </w:r>
    </w:p>
    <w:p w14:paraId="00AC3DC6" w14:textId="2444178E" w:rsidR="005E3FD8" w:rsidRPr="00FA31DE" w:rsidRDefault="009418E1" w:rsidP="00FD47C9">
      <w:pPr>
        <w:pStyle w:val="TAMainText"/>
      </w:pPr>
      <m:oMath>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w:rPr>
                        <w:rFonts w:ascii="Cambria Math" w:hAnsi="Cambria Math"/>
                      </w:rPr>
                      <m:t>∂</m:t>
                    </m:r>
                    <m:sSubSup>
                      <m:sSubSupPr>
                        <m:ctrlPr>
                          <w:rPr>
                            <w:rFonts w:ascii="Cambria Math" w:hAnsi="Cambria Math"/>
                          </w:rPr>
                        </m:ctrlPr>
                      </m:sSubSupPr>
                      <m:e>
                        <m:r>
                          <w:rPr>
                            <w:rFonts w:ascii="Cambria Math" w:hAnsi="Cambria Math"/>
                          </w:rPr>
                          <m:t>μ</m:t>
                        </m:r>
                      </m:e>
                      <m:sub>
                        <m:r>
                          <w:rPr>
                            <w:rFonts w:ascii="Cambria Math" w:hAnsi="Cambria Math"/>
                          </w:rPr>
                          <m:t>u</m:t>
                        </m:r>
                      </m:sub>
                      <m:sup>
                        <m:r>
                          <m:rPr>
                            <m:sty m:val="p"/>
                          </m:rPr>
                          <w:rPr>
                            <w:rFonts w:ascii="Cambria Math" w:hAnsi="Cambria Math"/>
                          </w:rPr>
                          <m:t>*</m:t>
                        </m:r>
                      </m:sup>
                    </m:sSubSup>
                  </m:num>
                  <m:den>
                    <m:r>
                      <w:rPr>
                        <w:rFonts w:ascii="Cambria Math" w:hAnsi="Cambria Math"/>
                      </w:rPr>
                      <m:t>∂P</m:t>
                    </m:r>
                  </m:den>
                </m:f>
              </m:e>
            </m:d>
          </m:e>
          <m:sub>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u</m:t>
                </m:r>
              </m:sub>
            </m:s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1</m:t>
            </m:r>
          </m:sub>
        </m:sSub>
        <m:sSub>
          <m:sSubPr>
            <m:ctrlPr>
              <w:rPr>
                <w:rFonts w:ascii="Cambria Math" w:hAnsi="Cambria Math"/>
              </w:rPr>
            </m:ctrlPr>
          </m:sSubPr>
          <m:e>
            <m:r>
              <w:rPr>
                <w:rFonts w:ascii="Cambria Math" w:hAnsi="Cambria Math"/>
              </w:rPr>
              <m:t>V</m:t>
            </m:r>
          </m:e>
          <m:sub>
            <m:r>
              <m:rPr>
                <m:sty m:val="p"/>
              </m:rPr>
              <w:rPr>
                <w:rFonts w:ascii="Cambria Math" w:hAnsi="Cambria Math"/>
              </w:rPr>
              <m:t>1</m:t>
            </m:r>
          </m:sub>
        </m:sSub>
        <m:sSub>
          <m:sSubPr>
            <m:ctrlPr>
              <w:rPr>
                <w:rFonts w:ascii="Cambria Math" w:hAnsi="Cambria Math"/>
              </w:rPr>
            </m:ctrlPr>
          </m:sSubPr>
          <m:e>
            <m:r>
              <w:rPr>
                <w:rFonts w:ascii="Cambria Math" w:hAnsi="Cambria Math"/>
              </w:rPr>
              <m:t>G</m:t>
            </m:r>
          </m:e>
          <m:sub>
            <m:r>
              <w:rPr>
                <w:rFonts w:ascii="Cambria Math" w:hAnsi="Cambria Math"/>
              </w:rPr>
              <m:t>u</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2</m:t>
            </m:r>
          </m:sub>
        </m:sSub>
        <m:sSub>
          <m:sSubPr>
            <m:ctrlPr>
              <w:rPr>
                <w:rFonts w:ascii="Cambria Math" w:hAnsi="Cambria Math"/>
              </w:rPr>
            </m:ctrlPr>
          </m:sSubPr>
          <m:e>
            <m:r>
              <w:rPr>
                <w:rFonts w:ascii="Cambria Math" w:hAnsi="Cambria Math"/>
              </w:rPr>
              <m:t>V</m:t>
            </m:r>
          </m:e>
          <m:sub>
            <m:r>
              <m:rPr>
                <m:sty m:val="p"/>
              </m:rPr>
              <w:rPr>
                <w:rFonts w:ascii="Cambria Math" w:hAnsi="Cambria Math"/>
              </w:rPr>
              <m:t>2</m:t>
            </m:r>
          </m:sub>
        </m:sSub>
        <m:sSub>
          <m:sSubPr>
            <m:ctrlPr>
              <w:rPr>
                <w:rFonts w:ascii="Cambria Math" w:hAnsi="Cambria Math"/>
              </w:rPr>
            </m:ctrlPr>
          </m:sSubPr>
          <m:e>
            <m:r>
              <w:rPr>
                <w:rFonts w:ascii="Cambria Math" w:hAnsi="Cambria Math"/>
              </w:rPr>
              <m:t>G</m:t>
            </m:r>
          </m:e>
          <m:sub>
            <m:r>
              <w:rPr>
                <w:rFonts w:ascii="Cambria Math" w:hAnsi="Cambria Math"/>
              </w:rPr>
              <m:t>u</m:t>
            </m:r>
            <m:r>
              <m:rPr>
                <m:sty m:val="p"/>
              </m:rPr>
              <w:rPr>
                <w:rFonts w:ascii="Cambria Math" w:hAnsi="Cambria Math"/>
              </w:rPr>
              <m:t>2</m:t>
            </m:r>
          </m:sub>
        </m:sSub>
      </m:oMath>
      <w:r w:rsidR="005E3FD8" w:rsidRPr="00FA31DE">
        <w:t xml:space="preserve"> </w:t>
      </w:r>
      <w:r w:rsidRPr="00FA31DE">
        <w:tab/>
      </w:r>
      <w:r w:rsidRPr="00FA31DE">
        <w:tab/>
      </w:r>
      <w:r w:rsidRPr="00FA31DE">
        <w:tab/>
      </w:r>
      <w:r w:rsidRPr="00FA31DE">
        <w:tab/>
      </w:r>
      <w:r w:rsidRPr="00FA31DE">
        <w:tab/>
      </w:r>
      <w:r w:rsidRPr="00FA31DE">
        <w:tab/>
      </w:r>
      <w:r w:rsidR="00BA0999" w:rsidRPr="00FA31DE">
        <w:t>(B</w:t>
      </w:r>
      <w:r w:rsidR="001E6DA5" w:rsidRPr="00FA31DE">
        <w:t>13</w:t>
      </w:r>
      <w:r w:rsidRPr="00FA31DE">
        <w:t>)</w:t>
      </w:r>
    </w:p>
    <w:p w14:paraId="01F3E01A" w14:textId="4973ED9B" w:rsidR="001E6DA5" w:rsidRPr="00FA31DE" w:rsidRDefault="001E6DA5" w:rsidP="002E10FA">
      <w:pPr>
        <w:pStyle w:val="TAMainText"/>
        <w:tabs>
          <w:tab w:val="center" w:pos="4781"/>
        </w:tabs>
        <w:ind w:firstLine="0"/>
        <w:rPr>
          <w:lang w:val="en-GB"/>
        </w:rPr>
      </w:pPr>
      <w:r w:rsidRPr="00FA31DE">
        <w:rPr>
          <w:lang w:val="en-GB"/>
        </w:rPr>
        <w:lastRenderedPageBreak/>
        <w:t>Using the definition of the pseudochemical potential</w:t>
      </w:r>
      <w:proofErr w:type="gramStart"/>
      <w:r w:rsidRPr="00FA31DE">
        <w:rPr>
          <w:lang w:val="en-GB"/>
        </w:rPr>
        <w:t xml:space="preserve">, </w:t>
      </w:r>
      <w:proofErr w:type="gramEnd"/>
      <m:oMath>
        <m:sSubSup>
          <m:sSubSupPr>
            <m:ctrlPr>
              <w:rPr>
                <w:rFonts w:ascii="Cambria Math" w:hAnsi="Cambria Math"/>
                <w:i/>
                <w:lang w:val="en-GB"/>
              </w:rPr>
            </m:ctrlPr>
          </m:sSubSupPr>
          <m:e>
            <m:r>
              <w:rPr>
                <w:rFonts w:ascii="Cambria Math" w:hAnsi="Cambria Math"/>
                <w:lang w:val="en-GB"/>
              </w:rPr>
              <m:t>dμ</m:t>
            </m:r>
          </m:e>
          <m:sub>
            <m:r>
              <w:rPr>
                <w:rFonts w:ascii="Cambria Math" w:hAnsi="Cambria Math"/>
                <w:lang w:val="en-GB"/>
              </w:rPr>
              <m:t>u</m:t>
            </m:r>
          </m:sub>
          <m:sup>
            <m:r>
              <w:rPr>
                <w:rFonts w:ascii="Cambria Math" w:hAnsi="Cambria Math"/>
                <w:lang w:val="en-GB"/>
              </w:rPr>
              <m:t>*</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dμ</m:t>
            </m:r>
          </m:e>
          <m:sub>
            <m:r>
              <w:rPr>
                <w:rFonts w:ascii="Cambria Math" w:hAnsi="Cambria Math"/>
                <w:lang w:val="en-GB"/>
              </w:rPr>
              <m:t>u</m:t>
            </m:r>
          </m:sub>
        </m:sSub>
        <m:r>
          <w:rPr>
            <w:rFonts w:ascii="Cambria Math" w:hAnsi="Cambria Math"/>
            <w:lang w:val="en-GB"/>
          </w:rPr>
          <m:t>-RTd</m:t>
        </m:r>
        <m:func>
          <m:funcPr>
            <m:ctrlPr>
              <w:rPr>
                <w:rFonts w:ascii="Cambria Math" w:hAnsi="Cambria Math"/>
                <w:i/>
                <w:lang w:val="en-GB"/>
              </w:rPr>
            </m:ctrlPr>
          </m:funcPr>
          <m:fName>
            <m:r>
              <m:rPr>
                <m:sty m:val="p"/>
              </m:rPr>
              <w:rPr>
                <w:rFonts w:ascii="Cambria Math" w:hAnsi="Cambria Math"/>
                <w:lang w:val="en-GB"/>
              </w:rPr>
              <m:t>ln</m:t>
            </m:r>
          </m:fName>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u</m:t>
                </m:r>
              </m:sub>
            </m:sSub>
          </m:e>
        </m:func>
      </m:oMath>
      <w:r w:rsidR="00BA0999" w:rsidRPr="00FA31DE">
        <w:rPr>
          <w:lang w:val="en-GB"/>
        </w:rPr>
        <w:t>, Eq. (B</w:t>
      </w:r>
      <w:r w:rsidRPr="00FA31DE">
        <w:rPr>
          <w:lang w:val="en-GB"/>
        </w:rPr>
        <w:t xml:space="preserve">13) can be rewritten as </w:t>
      </w:r>
    </w:p>
    <w:p w14:paraId="1D5A13A0" w14:textId="6837D00F" w:rsidR="001E6DA5" w:rsidRPr="00FA31DE" w:rsidRDefault="001E6DA5" w:rsidP="002E10FA">
      <w:pPr>
        <w:pStyle w:val="TAMainText"/>
        <w:tabs>
          <w:tab w:val="center" w:pos="4781"/>
        </w:tabs>
        <w:ind w:firstLine="0"/>
        <w:rPr>
          <w:lang w:val="en-GB"/>
        </w:rPr>
      </w:pPr>
      <m:oMath>
        <m:r>
          <m:rPr>
            <m:sty m:val="bi"/>
          </m:rPr>
          <w:rPr>
            <w:rFonts w:ascii="Cambria Math" w:hAnsi="Cambria Math"/>
            <w:lang w:val="en-GB"/>
          </w:rPr>
          <m:t>-</m:t>
        </m:r>
        <m:sSub>
          <m:sSubPr>
            <m:ctrlPr>
              <w:rPr>
                <w:rFonts w:ascii="Cambria Math" w:hAnsi="Cambria Math"/>
                <w:i/>
                <w:lang w:val="en-GB"/>
              </w:rPr>
            </m:ctrlPr>
          </m:sSub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u</m:t>
                        </m:r>
                      </m:sub>
                    </m:sSub>
                  </m:num>
                  <m:den>
                    <m:r>
                      <w:rPr>
                        <w:rFonts w:ascii="Cambria Math" w:hAnsi="Cambria Math"/>
                        <w:lang w:val="en-GB"/>
                      </w:rPr>
                      <m:t>∂P</m:t>
                    </m:r>
                  </m:den>
                </m:f>
              </m:e>
            </m:d>
            <m:ctrlPr>
              <w:rPr>
                <w:rFonts w:ascii="Cambria Math" w:hAnsi="Cambria Math"/>
                <w:b/>
                <w:i/>
                <w:lang w:val="en-GB"/>
              </w:rPr>
            </m:ctrlPr>
          </m:e>
          <m:sub>
            <m:r>
              <w:rPr>
                <w:rFonts w:ascii="Cambria Math" w:hAnsi="Cambria Math"/>
                <w:lang w:val="en-GB"/>
              </w:rPr>
              <m:t>T,P,</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u</m:t>
                </m:r>
              </m:sub>
            </m:sSub>
            <m:r>
              <w:rPr>
                <w:rFonts w:ascii="Cambria Math" w:hAnsi="Cambria Math"/>
                <w:lang w:val="en-GB"/>
              </w:rPr>
              <m:t>→0</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RT</m:t>
            </m:r>
          </m:num>
          <m:den>
            <m:r>
              <w:rPr>
                <w:rFonts w:ascii="Cambria Math" w:hAnsi="Cambria Math"/>
                <w:lang w:val="en-GB"/>
              </w:rPr>
              <m:t>V</m:t>
            </m:r>
          </m:den>
        </m:f>
        <m:sSub>
          <m:sSubPr>
            <m:ctrlPr>
              <w:rPr>
                <w:rFonts w:ascii="Cambria Math" w:hAnsi="Cambria Math"/>
                <w:i/>
                <w:lang w:val="en-GB"/>
              </w:rPr>
            </m:ctrlPr>
          </m:sSub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∂V</m:t>
                    </m:r>
                  </m:num>
                  <m:den>
                    <m:r>
                      <w:rPr>
                        <w:rFonts w:ascii="Cambria Math" w:hAnsi="Cambria Math"/>
                        <w:lang w:val="en-GB"/>
                      </w:rPr>
                      <m:t>∂P</m:t>
                    </m:r>
                  </m:den>
                </m:f>
              </m:e>
            </m:d>
            <m:ctrlPr>
              <w:rPr>
                <w:rFonts w:ascii="Cambria Math" w:hAnsi="Cambria Math"/>
                <w:b/>
                <w:i/>
                <w:lang w:val="en-GB"/>
              </w:rPr>
            </m:ctrlPr>
          </m:e>
          <m:sub>
            <m:r>
              <w:rPr>
                <w:rFonts w:ascii="Cambria Math" w:hAnsi="Cambria Math"/>
                <w:lang w:val="en-GB"/>
              </w:rPr>
              <m:t>T,P,</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u</m:t>
                </m:r>
              </m:sub>
            </m:sSub>
            <m:r>
              <w:rPr>
                <w:rFonts w:ascii="Cambria Math" w:hAnsi="Cambria Math"/>
                <w:lang w:val="en-GB"/>
              </w:rPr>
              <m:t>→0</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u1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u2</m:t>
            </m:r>
          </m:sub>
        </m:sSub>
      </m:oMath>
      <w:r w:rsidR="00A970FE" w:rsidRPr="00FA31DE">
        <w:rPr>
          <w:lang w:val="en-GB"/>
        </w:rPr>
        <w:tab/>
      </w:r>
      <w:r w:rsidR="00A970FE" w:rsidRPr="00FA31DE">
        <w:rPr>
          <w:lang w:val="en-GB"/>
        </w:rPr>
        <w:tab/>
      </w:r>
      <w:r w:rsidR="00A970FE" w:rsidRPr="00FA31DE">
        <w:rPr>
          <w:lang w:val="en-GB"/>
        </w:rPr>
        <w:tab/>
      </w:r>
      <w:r w:rsidR="00BA0999" w:rsidRPr="00FA31DE">
        <w:rPr>
          <w:lang w:val="en-GB"/>
        </w:rPr>
        <w:t>(B</w:t>
      </w:r>
      <w:r w:rsidR="00A970FE" w:rsidRPr="00FA31DE">
        <w:rPr>
          <w:lang w:val="en-GB"/>
        </w:rPr>
        <w:t>14)</w:t>
      </w:r>
    </w:p>
    <w:p w14:paraId="7B6E9B97" w14:textId="3B312EBE" w:rsidR="009418E1" w:rsidRPr="00FA31DE" w:rsidRDefault="001E6DA5" w:rsidP="002E10FA">
      <w:pPr>
        <w:pStyle w:val="TAMainText"/>
        <w:tabs>
          <w:tab w:val="center" w:pos="4781"/>
        </w:tabs>
        <w:ind w:firstLine="0"/>
        <w:rPr>
          <w:lang w:val="en-GB"/>
        </w:rPr>
      </w:pPr>
      <w:r w:rsidRPr="00FA31DE">
        <w:rPr>
          <w:lang w:val="en-GB"/>
        </w:rPr>
        <w:t xml:space="preserve"> </w:t>
      </w:r>
      <w:r w:rsidR="00A970FE" w:rsidRPr="00FA31DE">
        <w:rPr>
          <w:lang w:val="en-GB"/>
        </w:rPr>
        <w:t xml:space="preserve">Using the definition of the isothermal </w:t>
      </w:r>
      <w:proofErr w:type="gramStart"/>
      <w:r w:rsidR="00A970FE" w:rsidRPr="00FA31DE">
        <w:rPr>
          <w:lang w:val="en-GB"/>
        </w:rPr>
        <w:t xml:space="preserve">compressibility </w:t>
      </w:r>
      <w:proofErr w:type="gramEnd"/>
      <m:oMath>
        <m:sSub>
          <m:sSubPr>
            <m:ctrlPr>
              <w:rPr>
                <w:rFonts w:ascii="Cambria Math" w:hAnsi="Cambria Math"/>
                <w:i/>
                <w:lang w:val="en-GB"/>
              </w:rPr>
            </m:ctrlPr>
          </m:sSubPr>
          <m:e>
            <m:r>
              <w:rPr>
                <w:rFonts w:ascii="Cambria Math" w:hAnsi="Cambria Math"/>
                <w:lang w:val="en-GB"/>
              </w:rPr>
              <m:t>κ</m:t>
            </m:r>
          </m:e>
          <m:sub>
            <m:r>
              <w:rPr>
                <w:rFonts w:ascii="Cambria Math" w:hAnsi="Cambria Math"/>
                <w:lang w:val="en-GB"/>
              </w:rPr>
              <m:t>T</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V</m:t>
            </m:r>
          </m:den>
        </m:f>
        <m:sSub>
          <m:sSubPr>
            <m:ctrlPr>
              <w:rPr>
                <w:rFonts w:ascii="Cambria Math" w:hAnsi="Cambria Math"/>
                <w:i/>
                <w:lang w:val="en-GB"/>
              </w:rPr>
            </m:ctrlPr>
          </m:sSub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∂V</m:t>
                    </m:r>
                  </m:num>
                  <m:den>
                    <m:r>
                      <w:rPr>
                        <w:rFonts w:ascii="Cambria Math" w:hAnsi="Cambria Math"/>
                        <w:lang w:val="en-GB"/>
                      </w:rPr>
                      <m:t>∂P</m:t>
                    </m:r>
                  </m:den>
                </m:f>
              </m:e>
            </m:d>
            <m:ctrlPr>
              <w:rPr>
                <w:rFonts w:ascii="Cambria Math" w:hAnsi="Cambria Math"/>
                <w:b/>
                <w:i/>
                <w:lang w:val="en-GB"/>
              </w:rPr>
            </m:ctrlPr>
          </m:e>
          <m:sub>
            <m:r>
              <w:rPr>
                <w:rFonts w:ascii="Cambria Math" w:hAnsi="Cambria Math"/>
                <w:lang w:val="en-GB"/>
              </w:rPr>
              <m:t>T,P,</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u</m:t>
                </m:r>
              </m:sub>
            </m:sSub>
            <m:r>
              <w:rPr>
                <w:rFonts w:ascii="Cambria Math" w:hAnsi="Cambria Math"/>
                <w:lang w:val="en-GB"/>
              </w:rPr>
              <m:t>→0</m:t>
            </m:r>
          </m:sub>
        </m:sSub>
      </m:oMath>
      <w:r w:rsidR="00A970FE" w:rsidRPr="00FA31DE">
        <w:rPr>
          <w:lang w:val="en-GB"/>
        </w:rPr>
        <w:t xml:space="preserve">, we obtain Eq. (4).  </w:t>
      </w:r>
    </w:p>
    <w:p w14:paraId="34D064E4" w14:textId="77777777" w:rsidR="00A970FE" w:rsidRPr="00FA31DE" w:rsidRDefault="00A970FE">
      <w:pPr>
        <w:spacing w:after="0"/>
        <w:jc w:val="left"/>
        <w:rPr>
          <w:b/>
          <w:lang w:val="en-GB"/>
        </w:rPr>
      </w:pPr>
      <w:r w:rsidRPr="00FA31DE">
        <w:rPr>
          <w:b/>
          <w:lang w:val="en-GB"/>
        </w:rPr>
        <w:br w:type="page"/>
      </w:r>
    </w:p>
    <w:p w14:paraId="26EEEF72" w14:textId="0BD835E1" w:rsidR="002E10FA" w:rsidRPr="00FA31DE" w:rsidRDefault="00BA0999" w:rsidP="002E10FA">
      <w:pPr>
        <w:pStyle w:val="TAMainText"/>
        <w:tabs>
          <w:tab w:val="center" w:pos="4781"/>
        </w:tabs>
        <w:ind w:firstLine="0"/>
        <w:rPr>
          <w:b/>
          <w:lang w:val="en-GB"/>
        </w:rPr>
      </w:pPr>
      <w:r w:rsidRPr="00FA31DE">
        <w:rPr>
          <w:b/>
          <w:lang w:val="en-GB"/>
        </w:rPr>
        <w:lastRenderedPageBreak/>
        <w:t>Appendix C</w:t>
      </w:r>
      <w:r w:rsidR="002E10FA" w:rsidRPr="00FA31DE">
        <w:rPr>
          <w:b/>
          <w:lang w:val="en-GB"/>
        </w:rPr>
        <w:t xml:space="preserve">: KB theory of entrainer-induced </w:t>
      </w:r>
      <w:r w:rsidR="004F6167" w:rsidRPr="00FA31DE">
        <w:rPr>
          <w:b/>
        </w:rPr>
        <w:t>CO</w:t>
      </w:r>
      <w:r w:rsidR="004F6167" w:rsidRPr="00FA31DE">
        <w:rPr>
          <w:b/>
          <w:vertAlign w:val="subscript"/>
        </w:rPr>
        <w:t>2</w:t>
      </w:r>
      <w:r w:rsidR="002E10FA" w:rsidRPr="00FA31DE">
        <w:rPr>
          <w:b/>
          <w:lang w:val="en-GB"/>
        </w:rPr>
        <w:t xml:space="preserve"> density change</w:t>
      </w:r>
    </w:p>
    <w:p w14:paraId="3764B66A" w14:textId="77777777" w:rsidR="002E10FA" w:rsidRPr="00FA31DE" w:rsidRDefault="002E10FA" w:rsidP="00932705">
      <w:pPr>
        <w:pStyle w:val="TAMainText"/>
        <w:tabs>
          <w:tab w:val="center" w:pos="4781"/>
        </w:tabs>
        <w:rPr>
          <w:lang w:val="en-GB"/>
        </w:rPr>
      </w:pPr>
    </w:p>
    <w:p w14:paraId="47C62D8F" w14:textId="4CA62028" w:rsidR="00932705" w:rsidRPr="00FA31DE" w:rsidRDefault="002E10FA" w:rsidP="00932705">
      <w:pPr>
        <w:pStyle w:val="TAMainText"/>
        <w:tabs>
          <w:tab w:val="center" w:pos="4781"/>
        </w:tabs>
        <w:rPr>
          <w:lang w:val="en-GB"/>
        </w:rPr>
      </w:pPr>
      <w:r w:rsidRPr="00FA31DE">
        <w:rPr>
          <w:b/>
          <w:lang w:val="en-GB"/>
        </w:rPr>
        <w:t>Derivation of Eq. (</w:t>
      </w:r>
      <w:r w:rsidR="00BA0999" w:rsidRPr="00FA31DE">
        <w:rPr>
          <w:b/>
          <w:lang w:val="en-GB"/>
        </w:rPr>
        <w:t>8</w:t>
      </w:r>
      <w:r w:rsidRPr="00FA31DE">
        <w:rPr>
          <w:b/>
          <w:lang w:val="en-GB"/>
        </w:rPr>
        <w:t xml:space="preserve">). </w:t>
      </w:r>
      <w:r w:rsidRPr="00FA31DE">
        <w:rPr>
          <w:lang w:val="en-GB"/>
        </w:rPr>
        <w:t>E</w:t>
      </w:r>
      <w:r w:rsidR="00C721CE" w:rsidRPr="00FA31DE">
        <w:rPr>
          <w:lang w:val="en-GB"/>
        </w:rPr>
        <w:t xml:space="preserve">xchanging the indexes </w:t>
      </w:r>
      <m:oMath>
        <m:r>
          <w:rPr>
            <w:rFonts w:ascii="Cambria Math" w:hAnsi="Cambria Math"/>
            <w:lang w:val="en-GB"/>
          </w:rPr>
          <m:t>1</m:t>
        </m:r>
      </m:oMath>
      <w:r w:rsidR="00C721CE" w:rsidRPr="00FA31DE">
        <w:rPr>
          <w:lang w:val="en-GB"/>
        </w:rPr>
        <w:t xml:space="preserve"> and </w:t>
      </w:r>
      <m:oMath>
        <m:r>
          <w:rPr>
            <w:rFonts w:ascii="Cambria Math" w:hAnsi="Cambria Math"/>
            <w:lang w:val="en-GB"/>
          </w:rPr>
          <m:t>2</m:t>
        </m:r>
      </m:oMath>
      <w:r w:rsidR="008679AB" w:rsidRPr="00FA31DE">
        <w:rPr>
          <w:vertAlign w:val="superscript"/>
          <w:lang w:val="en-GB"/>
        </w:rPr>
        <w:t xml:space="preserve"> </w:t>
      </w:r>
      <w:r w:rsidR="00BA0999" w:rsidRPr="00FA31DE">
        <w:rPr>
          <w:lang w:val="en-GB"/>
        </w:rPr>
        <w:t>in Eq. (B</w:t>
      </w:r>
      <w:r w:rsidR="00E57AE7" w:rsidRPr="00FA31DE">
        <w:rPr>
          <w:lang w:val="en-GB"/>
        </w:rPr>
        <w:t>12</w:t>
      </w:r>
      <w:r w:rsidR="00C721CE" w:rsidRPr="00FA31DE">
        <w:rPr>
          <w:lang w:val="en-GB"/>
        </w:rPr>
        <w:t>) yields</w:t>
      </w:r>
      <w:r w:rsidR="005427DA" w:rsidRPr="00FA31DE">
        <w:rPr>
          <w:vertAlign w:val="superscript"/>
          <w:lang w:val="en-GB"/>
        </w:rPr>
        <w:t>23</w:t>
      </w:r>
      <w:r w:rsidR="008679AB" w:rsidRPr="00FA31DE">
        <w:rPr>
          <w:vertAlign w:val="superscript"/>
          <w:lang w:val="en-GB"/>
        </w:rPr>
        <w:t>-2</w:t>
      </w:r>
      <w:r w:rsidR="005427DA" w:rsidRPr="00FA31DE">
        <w:rPr>
          <w:vertAlign w:val="superscript"/>
          <w:lang w:val="en-GB"/>
        </w:rPr>
        <w:t>5</w:t>
      </w:r>
    </w:p>
    <w:p w14:paraId="1B3698EF" w14:textId="4C6AE933" w:rsidR="00C721CE" w:rsidRPr="00FA31DE" w:rsidRDefault="0011389B" w:rsidP="00C721CE">
      <w:pPr>
        <w:pStyle w:val="TAMainText"/>
        <w:tabs>
          <w:tab w:val="center" w:pos="4781"/>
        </w:tabs>
        <w:rPr>
          <w:lang w:val="en-GB"/>
        </w:rPr>
      </w:pPr>
      <m:oMath>
        <m:sSub>
          <m:sSubPr>
            <m:ctrlPr>
              <w:rPr>
                <w:rFonts w:ascii="Cambria Math" w:hAnsi="Cambria Math"/>
                <w:i/>
                <w:lang w:val="en-GB"/>
              </w:rPr>
            </m:ctrlPr>
          </m:sSub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1</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r>
                      <w:rPr>
                        <w:rFonts w:ascii="Cambria Math" w:hAnsi="Cambria Math"/>
                        <w:lang w:val="en-GB"/>
                      </w:rPr>
                      <m:t xml:space="preserve"> </m:t>
                    </m:r>
                  </m:den>
                </m:f>
              </m:e>
            </m:d>
          </m:e>
          <m:sub>
            <m:r>
              <w:rPr>
                <w:rFonts w:ascii="Cambria Math" w:hAnsi="Cambria Math"/>
                <w:lang w:val="en-GB"/>
              </w:rPr>
              <m:t>T,P</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RT</m:t>
            </m:r>
          </m:num>
          <m:den>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d>
              <m:dPr>
                <m:begChr m:val="["/>
                <m:endChr m:val="]"/>
                <m:ctrlPr>
                  <w:rPr>
                    <w:rFonts w:ascii="Cambria Math" w:hAnsi="Cambria Math"/>
                    <w:i/>
                    <w:lang w:val="en-GB"/>
                  </w:rPr>
                </m:ctrlPr>
              </m:dPr>
              <m:e>
                <m:r>
                  <w:rPr>
                    <w:rFonts w:ascii="Cambria Math" w:hAnsi="Cambria Math"/>
                    <w:lang w:val="en-GB"/>
                  </w:rPr>
                  <m:t>1+</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11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21</m:t>
                        </m:r>
                      </m:sub>
                    </m:sSub>
                  </m:e>
                </m:d>
              </m:e>
            </m:d>
          </m:den>
        </m:f>
        <m:r>
          <w:rPr>
            <w:rFonts w:ascii="Cambria Math" w:hAnsi="Cambria Math"/>
            <w:lang w:val="en-GB"/>
          </w:rPr>
          <m:t xml:space="preserve"> </m:t>
        </m:r>
      </m:oMath>
      <w:r w:rsidR="00C721CE" w:rsidRPr="00FA31DE">
        <w:rPr>
          <w:lang w:val="en-GB"/>
        </w:rPr>
        <w:tab/>
      </w:r>
      <w:r w:rsidR="00C721CE" w:rsidRPr="00FA31DE">
        <w:rPr>
          <w:lang w:val="en-GB"/>
        </w:rPr>
        <w:tab/>
      </w:r>
      <w:r w:rsidR="00C721CE" w:rsidRPr="00FA31DE">
        <w:rPr>
          <w:lang w:val="en-GB"/>
        </w:rPr>
        <w:tab/>
      </w:r>
      <w:r w:rsidR="00C721CE" w:rsidRPr="00FA31DE">
        <w:rPr>
          <w:lang w:val="en-GB"/>
        </w:rPr>
        <w:tab/>
      </w:r>
      <w:r w:rsidR="00C721CE" w:rsidRPr="00FA31DE">
        <w:rPr>
          <w:lang w:val="en-GB"/>
        </w:rPr>
        <w:tab/>
      </w:r>
      <w:r w:rsidR="00C721CE" w:rsidRPr="00FA31DE">
        <w:rPr>
          <w:lang w:val="en-GB"/>
        </w:rPr>
        <w:tab/>
      </w:r>
      <w:r w:rsidR="00C721CE" w:rsidRPr="00FA31DE">
        <w:rPr>
          <w:lang w:val="en-GB"/>
        </w:rPr>
        <w:tab/>
      </w:r>
      <w:r w:rsidR="00E57AE7" w:rsidRPr="00FA31DE">
        <w:rPr>
          <w:lang w:val="en-GB"/>
        </w:rPr>
        <w:t>(C</w:t>
      </w:r>
      <w:r w:rsidR="002E10FA" w:rsidRPr="00FA31DE">
        <w:rPr>
          <w:lang w:val="en-GB"/>
        </w:rPr>
        <w:t>1</w:t>
      </w:r>
      <w:r w:rsidR="00C721CE" w:rsidRPr="00FA31DE">
        <w:rPr>
          <w:lang w:val="en-GB"/>
        </w:rPr>
        <w:t xml:space="preserve">) </w:t>
      </w:r>
    </w:p>
    <w:p w14:paraId="3C8E178D" w14:textId="3D6584D5" w:rsidR="00C721CE" w:rsidRPr="00FA31DE" w:rsidRDefault="00E57AE7" w:rsidP="002E10FA">
      <w:pPr>
        <w:pStyle w:val="TAMainText"/>
        <w:tabs>
          <w:tab w:val="center" w:pos="4781"/>
        </w:tabs>
        <w:ind w:firstLine="0"/>
        <w:rPr>
          <w:lang w:val="en-GB"/>
        </w:rPr>
      </w:pPr>
      <w:r w:rsidRPr="00FA31DE">
        <w:rPr>
          <w:lang w:val="en-GB"/>
        </w:rPr>
        <w:t>Combining Eq. (C</w:t>
      </w:r>
      <w:r w:rsidR="002E10FA" w:rsidRPr="00FA31DE">
        <w:rPr>
          <w:lang w:val="en-GB"/>
        </w:rPr>
        <w:t>1</w:t>
      </w:r>
      <w:r w:rsidR="00C721CE" w:rsidRPr="00FA31DE">
        <w:rPr>
          <w:lang w:val="en-GB"/>
        </w:rPr>
        <w:t xml:space="preserve">) with </w:t>
      </w:r>
      <w:r w:rsidRPr="00FA31DE">
        <w:rPr>
          <w:lang w:val="en-GB"/>
        </w:rPr>
        <w:t>the Gibbs-Duhem equation (Eq. (B</w:t>
      </w:r>
      <w:r w:rsidR="00C721CE" w:rsidRPr="00FA31DE">
        <w:rPr>
          <w:lang w:val="en-GB"/>
        </w:rPr>
        <w:t xml:space="preserve">5) </w:t>
      </w:r>
      <w:proofErr w:type="gramStart"/>
      <w:r w:rsidR="00C721CE" w:rsidRPr="00FA31DE">
        <w:rPr>
          <w:lang w:val="en-GB"/>
        </w:rPr>
        <w:t xml:space="preserve">with </w:t>
      </w:r>
      <w:proofErr w:type="gramEnd"/>
      <m:oMath>
        <m:r>
          <w:rPr>
            <w:rFonts w:ascii="Cambria Math" w:hAnsi="Cambria Math"/>
            <w:lang w:val="en-GB"/>
          </w:rPr>
          <m:t>dP=0</m:t>
        </m:r>
      </m:oMath>
      <w:r w:rsidR="00C721CE" w:rsidRPr="00FA31DE">
        <w:rPr>
          <w:lang w:val="en-GB"/>
        </w:rPr>
        <w:t xml:space="preserve">), we obtain </w:t>
      </w:r>
    </w:p>
    <w:p w14:paraId="79F9076E" w14:textId="3FD4F8DF" w:rsidR="004926B1" w:rsidRPr="00FA31DE" w:rsidRDefault="00C721CE" w:rsidP="00E57AE7">
      <w:pPr>
        <w:pStyle w:val="TAMainText"/>
        <w:tabs>
          <w:tab w:val="center" w:pos="4781"/>
        </w:tabs>
        <w:rPr>
          <w:lang w:val="en-GB"/>
        </w:rPr>
      </w:pPr>
      <w:r w:rsidRPr="00FA31DE">
        <w:rPr>
          <w:lang w:val="en-GB"/>
        </w:rPr>
        <w:t xml:space="preserve"> </w:t>
      </w:r>
      <m:oMath>
        <m:sSub>
          <m:sSubPr>
            <m:ctrlPr>
              <w:rPr>
                <w:rFonts w:ascii="Cambria Math" w:hAnsi="Cambria Math"/>
                <w:i/>
                <w:lang w:val="en-GB"/>
              </w:rPr>
            </m:ctrlPr>
          </m:sSub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r>
                      <w:rPr>
                        <w:rFonts w:ascii="Cambria Math" w:hAnsi="Cambria Math"/>
                        <w:lang w:val="en-GB"/>
                      </w:rPr>
                      <m:t xml:space="preserve"> </m:t>
                    </m:r>
                  </m:den>
                </m:f>
              </m:e>
            </m:d>
          </m:e>
          <m:sub>
            <m:r>
              <w:rPr>
                <w:rFonts w:ascii="Cambria Math" w:hAnsi="Cambria Math"/>
                <w:lang w:val="en-GB"/>
              </w:rPr>
              <m:t>T,P</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RT</m:t>
            </m:r>
          </m:num>
          <m:den>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d>
              <m:dPr>
                <m:begChr m:val="["/>
                <m:endChr m:val="]"/>
                <m:ctrlPr>
                  <w:rPr>
                    <w:rFonts w:ascii="Cambria Math" w:hAnsi="Cambria Math"/>
                    <w:i/>
                    <w:lang w:val="en-GB"/>
                  </w:rPr>
                </m:ctrlPr>
              </m:dPr>
              <m:e>
                <m:r>
                  <w:rPr>
                    <w:rFonts w:ascii="Cambria Math" w:hAnsi="Cambria Math"/>
                    <w:lang w:val="en-GB"/>
                  </w:rPr>
                  <m:t>1+</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11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21</m:t>
                        </m:r>
                      </m:sub>
                    </m:sSub>
                  </m:e>
                </m:d>
              </m:e>
            </m:d>
          </m:den>
        </m:f>
        <m:r>
          <w:rPr>
            <w:rFonts w:ascii="Cambria Math" w:hAnsi="Cambria Math"/>
            <w:lang w:val="en-GB"/>
          </w:rPr>
          <m:t xml:space="preserve"> </m:t>
        </m:r>
      </m:oMath>
      <w:r w:rsidR="004926B1" w:rsidRPr="00FA31DE">
        <w:rPr>
          <w:lang w:val="en-GB"/>
        </w:rPr>
        <w:tab/>
      </w:r>
      <w:r w:rsidR="004926B1" w:rsidRPr="00FA31DE">
        <w:rPr>
          <w:lang w:val="en-GB"/>
        </w:rPr>
        <w:tab/>
      </w:r>
      <w:r w:rsidR="004926B1" w:rsidRPr="00FA31DE">
        <w:rPr>
          <w:lang w:val="en-GB"/>
        </w:rPr>
        <w:tab/>
      </w:r>
      <w:r w:rsidR="004926B1" w:rsidRPr="00FA31DE">
        <w:rPr>
          <w:lang w:val="en-GB"/>
        </w:rPr>
        <w:tab/>
      </w:r>
      <w:r w:rsidR="004926B1" w:rsidRPr="00FA31DE">
        <w:rPr>
          <w:lang w:val="en-GB"/>
        </w:rPr>
        <w:tab/>
      </w:r>
      <w:r w:rsidR="004926B1" w:rsidRPr="00FA31DE">
        <w:rPr>
          <w:lang w:val="en-GB"/>
        </w:rPr>
        <w:tab/>
      </w:r>
      <w:r w:rsidR="004926B1" w:rsidRPr="00FA31DE">
        <w:rPr>
          <w:lang w:val="en-GB"/>
        </w:rPr>
        <w:tab/>
      </w:r>
      <w:r w:rsidR="00E57AE7" w:rsidRPr="00FA31DE">
        <w:rPr>
          <w:lang w:val="en-GB"/>
        </w:rPr>
        <w:t>(C</w:t>
      </w:r>
      <w:r w:rsidR="002E10FA" w:rsidRPr="00FA31DE">
        <w:rPr>
          <w:lang w:val="en-GB"/>
        </w:rPr>
        <w:t>2</w:t>
      </w:r>
      <w:r w:rsidR="004926B1" w:rsidRPr="00FA31DE">
        <w:rPr>
          <w:lang w:val="en-GB"/>
        </w:rPr>
        <w:t xml:space="preserve">) </w:t>
      </w:r>
    </w:p>
    <w:p w14:paraId="4CC562FE" w14:textId="3907BFDE" w:rsidR="00C721CE" w:rsidRPr="00FA31DE" w:rsidRDefault="004926B1" w:rsidP="002E10FA">
      <w:pPr>
        <w:pStyle w:val="TAMainText"/>
        <w:tabs>
          <w:tab w:val="center" w:pos="4781"/>
        </w:tabs>
        <w:ind w:firstLine="0"/>
        <w:rPr>
          <w:lang w:val="en-GB"/>
        </w:rPr>
      </w:pPr>
      <w:r w:rsidRPr="00FA31DE">
        <w:rPr>
          <w:lang w:val="en-GB"/>
        </w:rPr>
        <w:t xml:space="preserve">Combining Eqs. </w:t>
      </w:r>
      <w:r w:rsidR="00A97E34" w:rsidRPr="00FA31DE">
        <w:rPr>
          <w:lang w:val="en-GB"/>
        </w:rPr>
        <w:t xml:space="preserve">(C2) and </w:t>
      </w:r>
      <w:r w:rsidR="00E57AE7" w:rsidRPr="00FA31DE">
        <w:rPr>
          <w:lang w:val="en-GB"/>
        </w:rPr>
        <w:t>(B</w:t>
      </w:r>
      <w:r w:rsidR="00A97E34" w:rsidRPr="00FA31DE">
        <w:rPr>
          <w:lang w:val="en-GB"/>
        </w:rPr>
        <w:t>12)</w:t>
      </w:r>
      <w:r w:rsidRPr="00FA31DE">
        <w:rPr>
          <w:lang w:val="en-GB"/>
        </w:rPr>
        <w:t xml:space="preserve">, we obtain: </w:t>
      </w:r>
    </w:p>
    <w:p w14:paraId="61B8BBA3" w14:textId="1B1CB4F4" w:rsidR="002E10FA" w:rsidRPr="00FA31DE" w:rsidRDefault="0011389B" w:rsidP="00A97E34">
      <w:pPr>
        <w:pStyle w:val="TAMainText"/>
        <w:tabs>
          <w:tab w:val="center" w:pos="4781"/>
        </w:tabs>
        <w:rPr>
          <w:lang w:val="en-GB"/>
        </w:rPr>
      </w:pPr>
      <m:oMath>
        <m:sSub>
          <m:sSubPr>
            <m:ctrlPr>
              <w:rPr>
                <w:rFonts w:ascii="Cambria Math" w:hAnsi="Cambria Math"/>
                <w:i/>
                <w:lang w:val="en-GB"/>
              </w:rPr>
            </m:ctrlPr>
          </m:sSub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den>
                </m:f>
              </m:e>
            </m:d>
          </m:e>
          <m:sub>
            <m:r>
              <w:rPr>
                <w:rFonts w:ascii="Cambria Math" w:hAnsi="Cambria Math"/>
                <w:lang w:val="en-GB"/>
              </w:rPr>
              <m:t>T,P</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r>
                          <w:rPr>
                            <w:rFonts w:ascii="Cambria Math" w:hAnsi="Cambria Math"/>
                            <w:lang w:val="en-GB"/>
                          </w:rPr>
                          <m:t xml:space="preserve"> </m:t>
                        </m:r>
                      </m:den>
                    </m:f>
                  </m:e>
                </m:d>
              </m:e>
              <m:sub>
                <m:r>
                  <w:rPr>
                    <w:rFonts w:ascii="Cambria Math" w:hAnsi="Cambria Math"/>
                    <w:lang w:val="en-GB"/>
                  </w:rPr>
                  <m:t>T,P</m:t>
                </m:r>
              </m:sub>
            </m:sSub>
          </m:num>
          <m:den>
            <m:sSub>
              <m:sSubPr>
                <m:ctrlPr>
                  <w:rPr>
                    <w:rFonts w:ascii="Cambria Math" w:hAnsi="Cambria Math"/>
                    <w:i/>
                    <w:lang w:val="en-GB"/>
                  </w:rPr>
                </m:ctrlPr>
              </m:sSub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r>
                          <w:rPr>
                            <w:rFonts w:ascii="Cambria Math" w:hAnsi="Cambria Math"/>
                            <w:lang w:val="en-GB"/>
                          </w:rPr>
                          <m:t xml:space="preserve"> </m:t>
                        </m:r>
                      </m:den>
                    </m:f>
                  </m:e>
                </m:d>
              </m:e>
              <m:sub>
                <m:r>
                  <w:rPr>
                    <w:rFonts w:ascii="Cambria Math" w:hAnsi="Cambria Math"/>
                    <w:lang w:val="en-GB"/>
                  </w:rPr>
                  <m:t>T,P</m:t>
                </m:r>
              </m:sub>
            </m:sSub>
          </m:den>
        </m:f>
        <m:r>
          <w:rPr>
            <w:rFonts w:ascii="Cambria Math" w:hAnsi="Cambria Math"/>
            <w:lang w:val="en-GB"/>
          </w:rPr>
          <m:t>=-</m:t>
        </m:r>
        <m:f>
          <m:fPr>
            <m:ctrlPr>
              <w:rPr>
                <w:rFonts w:ascii="Cambria Math" w:hAnsi="Cambria Math"/>
                <w:i/>
                <w:lang w:val="en-GB"/>
              </w:rPr>
            </m:ctrlPr>
          </m:fPr>
          <m:num>
            <m:r>
              <w:rPr>
                <w:rFonts w:ascii="Cambria Math" w:hAnsi="Cambria Math"/>
                <w:lang w:val="en-GB"/>
              </w:rPr>
              <m:t>1+</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11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21</m:t>
                    </m:r>
                  </m:sub>
                </m:sSub>
              </m:e>
            </m:d>
          </m:num>
          <m:den>
            <m:r>
              <w:rPr>
                <w:rFonts w:ascii="Cambria Math" w:hAnsi="Cambria Math"/>
                <w:lang w:val="en-GB"/>
              </w:rPr>
              <m:t>1+</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22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21</m:t>
                    </m:r>
                  </m:sub>
                </m:sSub>
              </m:e>
            </m:d>
          </m:den>
        </m:f>
      </m:oMath>
      <w:r w:rsidR="004926B1" w:rsidRPr="00FA31DE">
        <w:rPr>
          <w:lang w:val="en-GB"/>
        </w:rPr>
        <w:tab/>
      </w:r>
      <w:r w:rsidR="004926B1" w:rsidRPr="00FA31DE">
        <w:rPr>
          <w:lang w:val="en-GB"/>
        </w:rPr>
        <w:tab/>
      </w:r>
      <w:r w:rsidR="004926B1" w:rsidRPr="00FA31DE">
        <w:rPr>
          <w:lang w:val="en-GB"/>
        </w:rPr>
        <w:tab/>
      </w:r>
      <w:r w:rsidR="004926B1" w:rsidRPr="00FA31DE">
        <w:rPr>
          <w:lang w:val="en-GB"/>
        </w:rPr>
        <w:tab/>
      </w:r>
      <w:r w:rsidR="004926B1" w:rsidRPr="00FA31DE">
        <w:rPr>
          <w:lang w:val="en-GB"/>
        </w:rPr>
        <w:tab/>
      </w:r>
      <w:r w:rsidR="004926B1" w:rsidRPr="00FA31DE">
        <w:rPr>
          <w:lang w:val="en-GB"/>
        </w:rPr>
        <w:tab/>
      </w:r>
      <w:r w:rsidR="004926B1" w:rsidRPr="00FA31DE">
        <w:rPr>
          <w:lang w:val="en-GB"/>
        </w:rPr>
        <w:tab/>
      </w:r>
      <w:r w:rsidR="00A97E34" w:rsidRPr="00FA31DE">
        <w:rPr>
          <w:lang w:val="en-GB"/>
        </w:rPr>
        <w:t>(C</w:t>
      </w:r>
      <w:r w:rsidR="002E10FA" w:rsidRPr="00FA31DE">
        <w:rPr>
          <w:lang w:val="en-GB"/>
        </w:rPr>
        <w:t>3</w:t>
      </w:r>
      <w:r w:rsidR="004926B1" w:rsidRPr="00FA31DE">
        <w:rPr>
          <w:lang w:val="en-GB"/>
        </w:rPr>
        <w:t xml:space="preserve">) </w:t>
      </w:r>
      <w:r w:rsidR="002E10FA" w:rsidRPr="00FA31DE">
        <w:rPr>
          <w:rFonts w:ascii="Times New Roman" w:hAnsi="Times New Roman"/>
          <w:szCs w:val="24"/>
          <w:lang w:val="en-GB" w:eastAsia="ja-JP"/>
        </w:rPr>
        <w:t>which is Eq. (</w:t>
      </w:r>
      <w:r w:rsidR="00BA0999" w:rsidRPr="00FA31DE">
        <w:rPr>
          <w:rFonts w:ascii="Times New Roman" w:hAnsi="Times New Roman"/>
          <w:szCs w:val="24"/>
          <w:lang w:val="en-GB" w:eastAsia="ja-JP"/>
        </w:rPr>
        <w:t>8</w:t>
      </w:r>
      <w:r w:rsidR="002E10FA" w:rsidRPr="00FA31DE">
        <w:rPr>
          <w:rFonts w:ascii="Times New Roman" w:hAnsi="Times New Roman"/>
          <w:szCs w:val="24"/>
          <w:lang w:val="en-GB" w:eastAsia="ja-JP"/>
        </w:rPr>
        <w:t>)</w:t>
      </w:r>
      <w:r w:rsidR="002F0676" w:rsidRPr="00FA31DE">
        <w:rPr>
          <w:rFonts w:ascii="Times New Roman" w:hAnsi="Times New Roman"/>
          <w:szCs w:val="24"/>
          <w:lang w:val="en-GB" w:eastAsia="ja-JP"/>
        </w:rPr>
        <w:t xml:space="preserve">. </w:t>
      </w:r>
    </w:p>
    <w:p w14:paraId="0D048E3A" w14:textId="77777777" w:rsidR="00A970FE" w:rsidRPr="00FA31DE" w:rsidRDefault="00A970FE" w:rsidP="00A970FE">
      <w:pPr>
        <w:pStyle w:val="TAMainText"/>
        <w:rPr>
          <w:rFonts w:ascii="Times New Roman" w:hAnsi="Times New Roman"/>
          <w:szCs w:val="24"/>
          <w:lang w:val="en-GB" w:eastAsia="ja-JP"/>
        </w:rPr>
      </w:pPr>
    </w:p>
    <w:p w14:paraId="548D173E" w14:textId="6D4359B0" w:rsidR="002F0676" w:rsidRPr="00FA31DE" w:rsidRDefault="002E10FA" w:rsidP="002F0676">
      <w:pPr>
        <w:pStyle w:val="TAMainText"/>
        <w:rPr>
          <w:rFonts w:ascii="Times New Roman" w:hAnsi="Times New Roman"/>
          <w:szCs w:val="24"/>
          <w:lang w:val="en-GB" w:eastAsia="ja-JP"/>
        </w:rPr>
      </w:pPr>
      <w:r w:rsidRPr="00FA31DE">
        <w:rPr>
          <w:rFonts w:ascii="Times New Roman" w:hAnsi="Times New Roman"/>
          <w:b/>
          <w:szCs w:val="24"/>
          <w:lang w:val="en-GB" w:eastAsia="ja-JP"/>
        </w:rPr>
        <w:t>Derivation of Eq. (</w:t>
      </w:r>
      <w:r w:rsidR="00BA0999" w:rsidRPr="00FA31DE">
        <w:rPr>
          <w:rFonts w:ascii="Times New Roman" w:hAnsi="Times New Roman"/>
          <w:b/>
          <w:szCs w:val="24"/>
          <w:lang w:val="en-GB" w:eastAsia="ja-JP"/>
        </w:rPr>
        <w:t>9</w:t>
      </w:r>
      <w:r w:rsidRPr="00FA31DE">
        <w:rPr>
          <w:rFonts w:ascii="Times New Roman" w:hAnsi="Times New Roman"/>
          <w:b/>
          <w:szCs w:val="24"/>
          <w:lang w:val="en-GB" w:eastAsia="ja-JP"/>
        </w:rPr>
        <w:t xml:space="preserve">). </w:t>
      </w:r>
      <w:r w:rsidR="002F0676" w:rsidRPr="00FA31DE">
        <w:rPr>
          <w:rFonts w:ascii="Times New Roman" w:hAnsi="Times New Roman"/>
          <w:szCs w:val="24"/>
          <w:lang w:val="en-GB" w:eastAsia="ja-JP"/>
        </w:rPr>
        <w:t xml:space="preserve">The </w:t>
      </w:r>
      <w:r w:rsidR="00D4067A" w:rsidRPr="00FA31DE">
        <w:rPr>
          <w:rFonts w:ascii="Times New Roman" w:hAnsi="Times New Roman"/>
          <w:szCs w:val="24"/>
          <w:lang w:val="en-GB" w:eastAsia="ja-JP"/>
        </w:rPr>
        <w:t xml:space="preserve">first </w:t>
      </w:r>
      <w:r w:rsidR="002F0676" w:rsidRPr="00FA31DE">
        <w:rPr>
          <w:rFonts w:ascii="Times New Roman" w:hAnsi="Times New Roman"/>
          <w:szCs w:val="24"/>
          <w:lang w:val="en-GB" w:eastAsia="ja-JP"/>
        </w:rPr>
        <w:t xml:space="preserve">key to derivation is </w:t>
      </w:r>
    </w:p>
    <w:bookmarkStart w:id="3" w:name="_GoBack"/>
    <w:bookmarkEnd w:id="3"/>
    <w:p w14:paraId="75049EA5" w14:textId="1BB8FC16" w:rsidR="002F0676" w:rsidRPr="00FA31DE" w:rsidRDefault="0011389B" w:rsidP="002F0676">
      <w:pPr>
        <w:pStyle w:val="TAMainText"/>
        <w:rPr>
          <w:rFonts w:ascii="Times New Roman" w:hAnsi="Times New Roman"/>
          <w:szCs w:val="24"/>
          <w:lang w:val="en-GB" w:eastAsia="ja-JP"/>
        </w:rPr>
      </w:pPr>
      <m:oMath>
        <m:sSubSup>
          <m:sSubSupPr>
            <m:ctrlPr>
              <w:rPr>
                <w:rFonts w:ascii="Cambria Math" w:hAnsi="Cambria Math"/>
                <w:i/>
                <w:szCs w:val="24"/>
                <w:lang w:val="en-GB" w:eastAsia="ja-JP"/>
              </w:rPr>
            </m:ctrlPr>
          </m:sSubSupPr>
          <m:e>
            <m:r>
              <w:rPr>
                <w:rFonts w:ascii="Cambria Math" w:hAnsi="Cambria Math"/>
                <w:szCs w:val="24"/>
                <w:lang w:val="en-GB" w:eastAsia="ja-JP"/>
              </w:rPr>
              <m:t>G</m:t>
            </m:r>
          </m:e>
          <m:sub>
            <m:r>
              <w:rPr>
                <w:rFonts w:ascii="Cambria Math" w:hAnsi="Cambria Math"/>
                <w:szCs w:val="24"/>
                <w:lang w:val="en-GB" w:eastAsia="ja-JP"/>
              </w:rPr>
              <m:t>11</m:t>
            </m:r>
          </m:sub>
          <m:sup>
            <m:r>
              <w:rPr>
                <w:rFonts w:ascii="Cambria Math" w:hAnsi="Cambria Math"/>
                <w:szCs w:val="24"/>
                <w:lang w:val="en-GB" w:eastAsia="ja-JP"/>
              </w:rPr>
              <m:t>0</m:t>
            </m:r>
          </m:sup>
        </m:sSubSup>
        <m:r>
          <w:rPr>
            <w:rFonts w:ascii="Cambria Math" w:hAnsi="Cambria Math"/>
            <w:szCs w:val="24"/>
            <w:lang w:val="en-GB" w:eastAsia="ja-JP"/>
          </w:rPr>
          <m:t>=-</m:t>
        </m:r>
        <m:f>
          <m:fPr>
            <m:ctrlPr>
              <w:rPr>
                <w:rFonts w:ascii="Cambria Math" w:hAnsi="Cambria Math"/>
                <w:i/>
                <w:szCs w:val="24"/>
                <w:lang w:val="en-GB" w:eastAsia="ja-JP"/>
              </w:rPr>
            </m:ctrlPr>
          </m:fPr>
          <m:num>
            <m:r>
              <w:rPr>
                <w:rFonts w:ascii="Cambria Math" w:hAnsi="Cambria Math"/>
                <w:szCs w:val="24"/>
                <w:lang w:val="en-GB" w:eastAsia="ja-JP"/>
              </w:rPr>
              <m:t>1</m:t>
            </m:r>
          </m:num>
          <m:den>
            <m:sSubSup>
              <m:sSubSupPr>
                <m:ctrlPr>
                  <w:rPr>
                    <w:rFonts w:ascii="Cambria Math" w:hAnsi="Cambria Math"/>
                    <w:i/>
                    <w:szCs w:val="24"/>
                    <w:lang w:val="en-GB" w:eastAsia="ja-JP"/>
                  </w:rPr>
                </m:ctrlPr>
              </m:sSubSupPr>
              <m:e>
                <m:r>
                  <w:rPr>
                    <w:rFonts w:ascii="Cambria Math" w:hAnsi="Cambria Math"/>
                    <w:szCs w:val="24"/>
                    <w:lang w:val="en-GB" w:eastAsia="ja-JP"/>
                  </w:rPr>
                  <m:t>c</m:t>
                </m:r>
              </m:e>
              <m:sub>
                <m:r>
                  <w:rPr>
                    <w:rFonts w:ascii="Cambria Math" w:hAnsi="Cambria Math"/>
                    <w:szCs w:val="24"/>
                    <w:lang w:val="en-GB" w:eastAsia="ja-JP"/>
                  </w:rPr>
                  <m:t>1</m:t>
                </m:r>
              </m:sub>
              <m:sup>
                <m:r>
                  <w:rPr>
                    <w:rFonts w:ascii="Cambria Math" w:hAnsi="Cambria Math"/>
                    <w:szCs w:val="24"/>
                    <w:lang w:val="en-GB" w:eastAsia="ja-JP"/>
                  </w:rPr>
                  <m:t>0</m:t>
                </m:r>
              </m:sup>
            </m:sSubSup>
          </m:den>
        </m:f>
        <m:r>
          <w:rPr>
            <w:rFonts w:ascii="Cambria Math" w:hAnsi="Cambria Math"/>
            <w:szCs w:val="24"/>
            <w:lang w:val="en-GB" w:eastAsia="ja-JP"/>
          </w:rPr>
          <m:t>+RT</m:t>
        </m:r>
        <m:sSub>
          <m:sSubPr>
            <m:ctrlPr>
              <w:rPr>
                <w:rFonts w:ascii="Cambria Math" w:hAnsi="Cambria Math"/>
                <w:i/>
                <w:szCs w:val="24"/>
                <w:lang w:val="en-GB" w:eastAsia="ja-JP"/>
              </w:rPr>
            </m:ctrlPr>
          </m:sSubPr>
          <m:e>
            <m:r>
              <w:rPr>
                <w:rFonts w:ascii="Cambria Math" w:hAnsi="Cambria Math"/>
                <w:szCs w:val="24"/>
                <w:lang w:val="en-GB" w:eastAsia="ja-JP"/>
              </w:rPr>
              <m:t>κ</m:t>
            </m:r>
          </m:e>
          <m:sub>
            <m:r>
              <w:rPr>
                <w:rFonts w:ascii="Cambria Math" w:hAnsi="Cambria Math"/>
                <w:szCs w:val="24"/>
                <w:lang w:val="en-GB" w:eastAsia="ja-JP"/>
              </w:rPr>
              <m:t>T</m:t>
            </m:r>
          </m:sub>
        </m:sSub>
      </m:oMath>
      <w:r w:rsidR="002F0676" w:rsidRPr="00FA31DE">
        <w:rPr>
          <w:rFonts w:ascii="Times New Roman" w:hAnsi="Times New Roman"/>
          <w:szCs w:val="24"/>
          <w:lang w:val="en-GB" w:eastAsia="ja-JP"/>
        </w:rPr>
        <w:tab/>
      </w:r>
      <w:r w:rsidR="002F0676" w:rsidRPr="00FA31DE">
        <w:rPr>
          <w:rFonts w:ascii="Times New Roman" w:hAnsi="Times New Roman"/>
          <w:szCs w:val="24"/>
          <w:lang w:val="en-GB" w:eastAsia="ja-JP"/>
        </w:rPr>
        <w:tab/>
      </w:r>
      <w:r w:rsidR="002F0676" w:rsidRPr="00FA31DE">
        <w:rPr>
          <w:rFonts w:ascii="Times New Roman" w:hAnsi="Times New Roman"/>
          <w:szCs w:val="24"/>
          <w:lang w:val="en-GB" w:eastAsia="ja-JP"/>
        </w:rPr>
        <w:tab/>
      </w:r>
      <w:r w:rsidR="002F0676" w:rsidRPr="00FA31DE">
        <w:rPr>
          <w:rFonts w:ascii="Times New Roman" w:hAnsi="Times New Roman"/>
          <w:szCs w:val="24"/>
          <w:lang w:val="en-GB" w:eastAsia="ja-JP"/>
        </w:rPr>
        <w:tab/>
      </w:r>
      <w:r w:rsidR="002F0676" w:rsidRPr="00FA31DE">
        <w:rPr>
          <w:rFonts w:ascii="Times New Roman" w:hAnsi="Times New Roman"/>
          <w:szCs w:val="24"/>
          <w:lang w:val="en-GB" w:eastAsia="ja-JP"/>
        </w:rPr>
        <w:tab/>
      </w:r>
      <w:r w:rsidR="002F0676" w:rsidRPr="00FA31DE">
        <w:rPr>
          <w:rFonts w:ascii="Times New Roman" w:hAnsi="Times New Roman"/>
          <w:szCs w:val="24"/>
          <w:lang w:val="en-GB" w:eastAsia="ja-JP"/>
        </w:rPr>
        <w:tab/>
      </w:r>
      <w:r w:rsidR="002F0676" w:rsidRPr="00FA31DE">
        <w:rPr>
          <w:rFonts w:ascii="Times New Roman" w:hAnsi="Times New Roman"/>
          <w:szCs w:val="24"/>
          <w:lang w:val="en-GB" w:eastAsia="ja-JP"/>
        </w:rPr>
        <w:tab/>
      </w:r>
      <w:r w:rsidR="002F0676" w:rsidRPr="00FA31DE">
        <w:rPr>
          <w:rFonts w:ascii="Times New Roman" w:hAnsi="Times New Roman"/>
          <w:szCs w:val="24"/>
          <w:lang w:val="en-GB" w:eastAsia="ja-JP"/>
        </w:rPr>
        <w:tab/>
      </w:r>
      <w:r w:rsidR="002F0676" w:rsidRPr="00FA31DE">
        <w:rPr>
          <w:rFonts w:ascii="Times New Roman" w:hAnsi="Times New Roman"/>
          <w:szCs w:val="24"/>
          <w:lang w:val="en-GB" w:eastAsia="ja-JP"/>
        </w:rPr>
        <w:tab/>
      </w:r>
      <w:r w:rsidR="002F0676" w:rsidRPr="00FA31DE">
        <w:rPr>
          <w:rFonts w:ascii="Times New Roman" w:hAnsi="Times New Roman"/>
          <w:szCs w:val="24"/>
          <w:lang w:val="en-GB" w:eastAsia="ja-JP"/>
        </w:rPr>
        <w:tab/>
      </w:r>
      <w:r w:rsidR="00FF1AFA" w:rsidRPr="00FA31DE">
        <w:rPr>
          <w:rFonts w:ascii="Times New Roman" w:hAnsi="Times New Roman"/>
          <w:szCs w:val="24"/>
          <w:lang w:val="en-GB" w:eastAsia="ja-JP"/>
        </w:rPr>
        <w:t>(C</w:t>
      </w:r>
      <w:r w:rsidR="002F0676" w:rsidRPr="00FA31DE">
        <w:rPr>
          <w:rFonts w:ascii="Times New Roman" w:hAnsi="Times New Roman"/>
          <w:szCs w:val="24"/>
          <w:lang w:val="en-GB" w:eastAsia="ja-JP"/>
        </w:rPr>
        <w:t>4)</w:t>
      </w:r>
    </w:p>
    <w:p w14:paraId="27D9109A" w14:textId="6F2B7416" w:rsidR="002F0676" w:rsidRPr="00FA31DE" w:rsidRDefault="002F0676" w:rsidP="002F0676">
      <w:pPr>
        <w:pStyle w:val="TAMainText"/>
        <w:ind w:firstLine="0"/>
        <w:rPr>
          <w:rFonts w:ascii="Times New Roman" w:hAnsi="Times New Roman"/>
          <w:szCs w:val="24"/>
          <w:lang w:val="en-GB" w:eastAsia="ja-JP"/>
        </w:rPr>
      </w:pPr>
      <w:proofErr w:type="gramStart"/>
      <w:r w:rsidRPr="00FA31DE">
        <w:rPr>
          <w:rFonts w:ascii="Times New Roman" w:hAnsi="Times New Roman"/>
          <w:szCs w:val="24"/>
          <w:lang w:val="en-GB" w:eastAsia="ja-JP"/>
        </w:rPr>
        <w:t>which</w:t>
      </w:r>
      <w:proofErr w:type="gramEnd"/>
      <w:r w:rsidRPr="00FA31DE">
        <w:rPr>
          <w:rFonts w:ascii="Times New Roman" w:hAnsi="Times New Roman"/>
          <w:szCs w:val="24"/>
          <w:lang w:val="en-GB" w:eastAsia="ja-JP"/>
        </w:rPr>
        <w:t xml:space="preserve">, in combination to Eq. (3) at </w:t>
      </w:r>
      <m:oMath>
        <m:sSub>
          <m:sSubPr>
            <m:ctrlPr>
              <w:rPr>
                <w:rFonts w:ascii="Cambria Math" w:hAnsi="Cambria Math"/>
                <w:i/>
                <w:szCs w:val="24"/>
                <w:lang w:val="en-GB" w:eastAsia="ja-JP"/>
              </w:rPr>
            </m:ctrlPr>
          </m:sSubPr>
          <m:e>
            <m:r>
              <w:rPr>
                <w:rFonts w:ascii="Cambria Math" w:hAnsi="Cambria Math"/>
                <w:szCs w:val="24"/>
                <w:lang w:val="en-GB" w:eastAsia="ja-JP"/>
              </w:rPr>
              <m:t>c</m:t>
            </m:r>
          </m:e>
          <m:sub>
            <m:r>
              <w:rPr>
                <w:rFonts w:ascii="Cambria Math" w:hAnsi="Cambria Math"/>
                <w:szCs w:val="24"/>
                <w:lang w:val="en-GB" w:eastAsia="ja-JP"/>
              </w:rPr>
              <m:t>2</m:t>
            </m:r>
          </m:sub>
        </m:sSub>
        <m:r>
          <w:rPr>
            <w:rFonts w:ascii="Cambria Math" w:hAnsi="Cambria Math"/>
            <w:szCs w:val="24"/>
            <w:lang w:val="en-GB" w:eastAsia="ja-JP"/>
          </w:rPr>
          <m:t>→0</m:t>
        </m:r>
      </m:oMath>
      <w:r w:rsidR="00FF1AFA" w:rsidRPr="00FA31DE">
        <w:rPr>
          <w:rFonts w:ascii="Times New Roman" w:hAnsi="Times New Roman"/>
          <w:szCs w:val="24"/>
          <w:lang w:val="en-GB" w:eastAsia="ja-JP"/>
        </w:rPr>
        <w:t>, yields Eq. (</w:t>
      </w:r>
      <w:r w:rsidR="00CB5080" w:rsidRPr="00FA31DE">
        <w:rPr>
          <w:rFonts w:ascii="Times New Roman" w:hAnsi="Times New Roman"/>
          <w:szCs w:val="24"/>
          <w:lang w:val="en-GB" w:eastAsia="ja-JP"/>
        </w:rPr>
        <w:t>9</w:t>
      </w:r>
      <w:r w:rsidR="00FF1AFA" w:rsidRPr="00FA31DE">
        <w:rPr>
          <w:rFonts w:ascii="Times New Roman" w:hAnsi="Times New Roman"/>
          <w:szCs w:val="24"/>
          <w:lang w:val="en-GB" w:eastAsia="ja-JP"/>
        </w:rPr>
        <w:t>)</w:t>
      </w:r>
      <w:r w:rsidR="00DE0DFF" w:rsidRPr="00FA31DE">
        <w:rPr>
          <w:rFonts w:ascii="Times New Roman" w:hAnsi="Times New Roman"/>
          <w:szCs w:val="24"/>
          <w:lang w:val="en-GB" w:eastAsia="ja-JP"/>
        </w:rPr>
        <w:t xml:space="preserve">; </w:t>
      </w:r>
      <m:oMath>
        <m:r>
          <w:rPr>
            <w:rFonts w:ascii="Cambria Math" w:hAnsi="Cambria Math"/>
            <w:szCs w:val="24"/>
            <w:lang w:val="en-GB" w:eastAsia="ja-JP"/>
          </w:rPr>
          <m:t>RT</m:t>
        </m:r>
        <m:sSub>
          <m:sSubPr>
            <m:ctrlPr>
              <w:rPr>
                <w:rFonts w:ascii="Cambria Math" w:hAnsi="Cambria Math"/>
                <w:i/>
                <w:szCs w:val="24"/>
                <w:lang w:val="en-GB" w:eastAsia="ja-JP"/>
              </w:rPr>
            </m:ctrlPr>
          </m:sSubPr>
          <m:e>
            <m:r>
              <w:rPr>
                <w:rFonts w:ascii="Cambria Math" w:hAnsi="Cambria Math"/>
                <w:szCs w:val="24"/>
                <w:lang w:val="en-GB" w:eastAsia="ja-JP"/>
              </w:rPr>
              <m:t>κ</m:t>
            </m:r>
          </m:e>
          <m:sub>
            <m:r>
              <w:rPr>
                <w:rFonts w:ascii="Cambria Math" w:hAnsi="Cambria Math"/>
                <w:szCs w:val="24"/>
                <w:lang w:val="en-GB" w:eastAsia="ja-JP"/>
              </w:rPr>
              <m:t>T</m:t>
            </m:r>
          </m:sub>
        </m:sSub>
      </m:oMath>
      <w:r w:rsidR="00DE0DFF" w:rsidRPr="00FA31DE">
        <w:rPr>
          <w:rFonts w:ascii="Times New Roman" w:hAnsi="Times New Roman"/>
          <w:szCs w:val="24"/>
          <w:lang w:val="en-GB" w:eastAsia="ja-JP"/>
        </w:rPr>
        <w:t>, as before, is negligibly small.</w:t>
      </w:r>
      <w:r w:rsidR="007876A9" w:rsidRPr="00FA31DE">
        <w:rPr>
          <w:rFonts w:ascii="Times New Roman" w:hAnsi="Times New Roman"/>
          <w:szCs w:val="24"/>
          <w:lang w:val="en-GB" w:eastAsia="ja-JP"/>
        </w:rPr>
        <w:t xml:space="preserve"> </w:t>
      </w:r>
      <w:r w:rsidR="00FF1AFA" w:rsidRPr="00FA31DE">
        <w:rPr>
          <w:rFonts w:ascii="Times New Roman" w:hAnsi="Times New Roman"/>
          <w:szCs w:val="24"/>
          <w:lang w:val="en-GB" w:eastAsia="ja-JP"/>
        </w:rPr>
        <w:t>Eq. (C</w:t>
      </w:r>
      <w:r w:rsidRPr="00FA31DE">
        <w:rPr>
          <w:rFonts w:ascii="Times New Roman" w:hAnsi="Times New Roman"/>
          <w:szCs w:val="24"/>
          <w:lang w:val="en-GB" w:eastAsia="ja-JP"/>
        </w:rPr>
        <w:t>4) can be d</w:t>
      </w:r>
      <w:r w:rsidR="00FF1AFA" w:rsidRPr="00FA31DE">
        <w:rPr>
          <w:rFonts w:ascii="Times New Roman" w:hAnsi="Times New Roman"/>
          <w:szCs w:val="24"/>
          <w:lang w:val="en-GB" w:eastAsia="ja-JP"/>
        </w:rPr>
        <w:t>erived by differentiating Eq. (B</w:t>
      </w:r>
      <w:r w:rsidRPr="00FA31DE">
        <w:rPr>
          <w:rFonts w:ascii="Times New Roman" w:hAnsi="Times New Roman"/>
          <w:szCs w:val="24"/>
          <w:lang w:val="en-GB" w:eastAsia="ja-JP"/>
        </w:rPr>
        <w:t xml:space="preserve">3) with respect to </w:t>
      </w:r>
      <m:oMath>
        <m:r>
          <w:rPr>
            <w:rFonts w:ascii="Cambria Math" w:hAnsi="Cambria Math"/>
            <w:szCs w:val="24"/>
            <w:lang w:val="en-GB" w:eastAsia="ja-JP"/>
          </w:rPr>
          <m:t>P</m:t>
        </m:r>
      </m:oMath>
      <w:r w:rsidR="00FF1AFA" w:rsidRPr="00FA31DE">
        <w:rPr>
          <w:rFonts w:ascii="Times New Roman" w:hAnsi="Times New Roman"/>
          <w:szCs w:val="24"/>
          <w:lang w:val="en-GB" w:eastAsia="ja-JP"/>
        </w:rPr>
        <w:t xml:space="preserve">, in combination </w:t>
      </w:r>
      <w:r w:rsidR="007876A9" w:rsidRPr="00FA31DE">
        <w:rPr>
          <w:rFonts w:ascii="Times New Roman" w:hAnsi="Times New Roman"/>
          <w:szCs w:val="24"/>
          <w:lang w:val="en-GB" w:eastAsia="ja-JP"/>
        </w:rPr>
        <w:t xml:space="preserve">with </w:t>
      </w:r>
      <w:r w:rsidR="00FF1AFA" w:rsidRPr="00FA31DE">
        <w:rPr>
          <w:rFonts w:ascii="Times New Roman" w:hAnsi="Times New Roman"/>
          <w:szCs w:val="24"/>
          <w:lang w:val="en-GB" w:eastAsia="ja-JP"/>
        </w:rPr>
        <w:t>Eq. (B</w:t>
      </w:r>
      <w:r w:rsidRPr="00FA31DE">
        <w:rPr>
          <w:rFonts w:ascii="Times New Roman" w:hAnsi="Times New Roman"/>
          <w:szCs w:val="24"/>
          <w:lang w:val="en-GB" w:eastAsia="ja-JP"/>
        </w:rPr>
        <w:t xml:space="preserve">6) under the condition that </w:t>
      </w:r>
      <m:oMath>
        <m:r>
          <w:rPr>
            <w:rFonts w:ascii="Cambria Math" w:hAnsi="Cambria Math"/>
            <w:szCs w:val="24"/>
            <w:lang w:val="en-GB" w:eastAsia="ja-JP"/>
          </w:rPr>
          <m:t>u=1</m:t>
        </m:r>
      </m:oMath>
      <w:r w:rsidRPr="00FA31DE">
        <w:rPr>
          <w:rFonts w:ascii="Times New Roman" w:hAnsi="Times New Roman"/>
          <w:szCs w:val="24"/>
          <w:lang w:val="en-GB" w:eastAsia="ja-JP"/>
        </w:rPr>
        <w:t xml:space="preserve"> and there is no component </w:t>
      </w:r>
      <m:oMath>
        <m:r>
          <w:rPr>
            <w:rFonts w:ascii="Cambria Math" w:hAnsi="Cambria Math"/>
            <w:szCs w:val="24"/>
            <w:lang w:val="en-GB" w:eastAsia="ja-JP"/>
          </w:rPr>
          <m:t>2</m:t>
        </m:r>
      </m:oMath>
      <w:r w:rsidRPr="00FA31DE">
        <w:rPr>
          <w:rFonts w:ascii="Times New Roman" w:hAnsi="Times New Roman"/>
          <w:szCs w:val="24"/>
          <w:lang w:val="en-GB" w:eastAsia="ja-JP"/>
        </w:rPr>
        <w:t xml:space="preserve"> in the solut</w:t>
      </w:r>
      <w:r w:rsidR="00BE70E3" w:rsidRPr="00FA31DE">
        <w:rPr>
          <w:rFonts w:ascii="Times New Roman" w:hAnsi="Times New Roman"/>
          <w:szCs w:val="24"/>
          <w:lang w:val="en-GB" w:eastAsia="ja-JP"/>
        </w:rPr>
        <w:t xml:space="preserve">ion. We obtain </w:t>
      </w:r>
    </w:p>
    <w:p w14:paraId="684849E9" w14:textId="4CA1971C" w:rsidR="00BE70E3" w:rsidRPr="00FA31DE" w:rsidRDefault="00BE70E3" w:rsidP="002F0676">
      <w:pPr>
        <w:pStyle w:val="TAMainText"/>
        <w:ind w:firstLine="0"/>
        <w:rPr>
          <w:rFonts w:ascii="Times New Roman" w:hAnsi="Times New Roman"/>
          <w:szCs w:val="24"/>
          <w:lang w:val="en-GB" w:eastAsia="ja-JP"/>
        </w:rPr>
      </w:pPr>
      <m:oMath>
        <m:r>
          <w:rPr>
            <w:rFonts w:ascii="Cambria Math" w:hAnsi="Cambria Math"/>
            <w:szCs w:val="24"/>
            <w:lang w:val="en-GB" w:eastAsia="ja-JP"/>
          </w:rPr>
          <m:t>-</m:t>
        </m:r>
        <m:sSub>
          <m:sSubPr>
            <m:ctrlPr>
              <w:rPr>
                <w:rFonts w:ascii="Cambria Math" w:hAnsi="Cambria Math"/>
                <w:i/>
                <w:szCs w:val="24"/>
                <w:lang w:val="en-GB" w:eastAsia="ja-JP"/>
              </w:rPr>
            </m:ctrlPr>
          </m:sSubPr>
          <m:e>
            <m:d>
              <m:dPr>
                <m:ctrlPr>
                  <w:rPr>
                    <w:rFonts w:ascii="Cambria Math" w:hAnsi="Cambria Math"/>
                    <w:i/>
                    <w:szCs w:val="24"/>
                    <w:lang w:val="en-GB" w:eastAsia="ja-JP"/>
                  </w:rPr>
                </m:ctrlPr>
              </m:dPr>
              <m:e>
                <m:f>
                  <m:fPr>
                    <m:ctrlPr>
                      <w:rPr>
                        <w:rFonts w:ascii="Cambria Math" w:hAnsi="Cambria Math"/>
                        <w:i/>
                        <w:szCs w:val="24"/>
                        <w:lang w:val="en-GB" w:eastAsia="ja-JP"/>
                      </w:rPr>
                    </m:ctrlPr>
                  </m:fPr>
                  <m:num>
                    <m:r>
                      <w:rPr>
                        <w:rFonts w:ascii="Cambria Math" w:hAnsi="Cambria Math"/>
                        <w:szCs w:val="24"/>
                        <w:lang w:val="en-GB" w:eastAsia="ja-JP"/>
                      </w:rPr>
                      <m:t>∂</m:t>
                    </m:r>
                    <m:sSubSup>
                      <m:sSubSupPr>
                        <m:ctrlPr>
                          <w:rPr>
                            <w:rFonts w:ascii="Cambria Math" w:hAnsi="Cambria Math"/>
                            <w:i/>
                            <w:szCs w:val="24"/>
                            <w:lang w:val="en-GB" w:eastAsia="ja-JP"/>
                          </w:rPr>
                        </m:ctrlPr>
                      </m:sSubSupPr>
                      <m:e>
                        <m:r>
                          <w:rPr>
                            <w:rFonts w:ascii="Cambria Math" w:hAnsi="Cambria Math"/>
                            <w:szCs w:val="24"/>
                            <w:lang w:val="en-GB" w:eastAsia="ja-JP"/>
                          </w:rPr>
                          <m:t>μ</m:t>
                        </m:r>
                      </m:e>
                      <m:sub>
                        <m:r>
                          <w:rPr>
                            <w:rFonts w:ascii="Cambria Math" w:hAnsi="Cambria Math"/>
                            <w:szCs w:val="24"/>
                            <w:lang w:val="en-GB" w:eastAsia="ja-JP"/>
                          </w:rPr>
                          <m:t>1</m:t>
                        </m:r>
                      </m:sub>
                      <m:sup>
                        <m:r>
                          <w:rPr>
                            <w:rFonts w:ascii="Cambria Math" w:hAnsi="Cambria Math"/>
                            <w:szCs w:val="24"/>
                            <w:lang w:val="en-GB" w:eastAsia="ja-JP"/>
                          </w:rPr>
                          <m:t>*</m:t>
                        </m:r>
                      </m:sup>
                    </m:sSubSup>
                  </m:num>
                  <m:den>
                    <m:r>
                      <w:rPr>
                        <w:rFonts w:ascii="Cambria Math" w:hAnsi="Cambria Math"/>
                        <w:szCs w:val="24"/>
                        <w:lang w:val="en-GB" w:eastAsia="ja-JP"/>
                      </w:rPr>
                      <m:t>∂P</m:t>
                    </m:r>
                  </m:den>
                </m:f>
              </m:e>
            </m:d>
          </m:e>
          <m:sub>
            <m:r>
              <w:rPr>
                <w:rFonts w:ascii="Cambria Math" w:hAnsi="Cambria Math"/>
                <w:szCs w:val="24"/>
                <w:lang w:val="en-GB" w:eastAsia="ja-JP"/>
              </w:rPr>
              <m:t>T,</m:t>
            </m:r>
            <m:sSub>
              <m:sSubPr>
                <m:ctrlPr>
                  <w:rPr>
                    <w:rFonts w:ascii="Cambria Math" w:hAnsi="Cambria Math"/>
                    <w:i/>
                    <w:szCs w:val="24"/>
                    <w:lang w:val="en-GB" w:eastAsia="ja-JP"/>
                  </w:rPr>
                </m:ctrlPr>
              </m:sSubPr>
              <m:e>
                <m:r>
                  <w:rPr>
                    <w:rFonts w:ascii="Cambria Math" w:hAnsi="Cambria Math"/>
                    <w:szCs w:val="24"/>
                    <w:lang w:val="en-GB" w:eastAsia="ja-JP"/>
                  </w:rPr>
                  <m:t>N</m:t>
                </m:r>
              </m:e>
              <m:sub>
                <m:r>
                  <w:rPr>
                    <w:rFonts w:ascii="Cambria Math" w:hAnsi="Cambria Math"/>
                    <w:szCs w:val="24"/>
                    <w:lang w:val="en-GB" w:eastAsia="ja-JP"/>
                  </w:rPr>
                  <m:t>1</m:t>
                </m:r>
              </m:sub>
            </m:sSub>
          </m:sub>
        </m:sSub>
        <m:r>
          <w:rPr>
            <w:rFonts w:ascii="Cambria Math" w:hAnsi="Cambria Math"/>
            <w:szCs w:val="24"/>
            <w:lang w:val="en-GB" w:eastAsia="ja-JP"/>
          </w:rPr>
          <m:t>=</m:t>
        </m:r>
        <m:sSubSup>
          <m:sSubSupPr>
            <m:ctrlPr>
              <w:rPr>
                <w:rFonts w:ascii="Cambria Math" w:hAnsi="Cambria Math"/>
                <w:i/>
                <w:szCs w:val="24"/>
                <w:lang w:val="en-GB" w:eastAsia="ja-JP"/>
              </w:rPr>
            </m:ctrlPr>
          </m:sSubSupPr>
          <m:e>
            <m:r>
              <w:rPr>
                <w:rFonts w:ascii="Cambria Math" w:hAnsi="Cambria Math"/>
                <w:szCs w:val="24"/>
                <w:lang w:val="en-GB" w:eastAsia="ja-JP"/>
              </w:rPr>
              <m:t>c</m:t>
            </m:r>
          </m:e>
          <m:sub>
            <m:r>
              <w:rPr>
                <w:rFonts w:ascii="Cambria Math" w:hAnsi="Cambria Math"/>
                <w:szCs w:val="24"/>
                <w:lang w:val="en-GB" w:eastAsia="ja-JP"/>
              </w:rPr>
              <m:t>1</m:t>
            </m:r>
          </m:sub>
          <m:sup>
            <m:r>
              <w:rPr>
                <w:rFonts w:ascii="Cambria Math" w:hAnsi="Cambria Math"/>
                <w:szCs w:val="24"/>
                <w:lang w:val="en-GB" w:eastAsia="ja-JP"/>
              </w:rPr>
              <m:t>0</m:t>
            </m:r>
          </m:sup>
        </m:sSubSup>
        <m:sSubSup>
          <m:sSubSupPr>
            <m:ctrlPr>
              <w:rPr>
                <w:rFonts w:ascii="Cambria Math" w:hAnsi="Cambria Math"/>
                <w:i/>
                <w:szCs w:val="24"/>
                <w:lang w:val="en-GB" w:eastAsia="ja-JP"/>
              </w:rPr>
            </m:ctrlPr>
          </m:sSubSupPr>
          <m:e>
            <m:r>
              <w:rPr>
                <w:rFonts w:ascii="Cambria Math" w:hAnsi="Cambria Math"/>
                <w:szCs w:val="24"/>
                <w:lang w:val="en-GB" w:eastAsia="ja-JP"/>
              </w:rPr>
              <m:t>G</m:t>
            </m:r>
          </m:e>
          <m:sub>
            <m:r>
              <w:rPr>
                <w:rFonts w:ascii="Cambria Math" w:hAnsi="Cambria Math"/>
                <w:szCs w:val="24"/>
                <w:lang w:val="en-GB" w:eastAsia="ja-JP"/>
              </w:rPr>
              <m:t>11</m:t>
            </m:r>
          </m:sub>
          <m:sup>
            <m:r>
              <w:rPr>
                <w:rFonts w:ascii="Cambria Math" w:hAnsi="Cambria Math"/>
                <w:szCs w:val="24"/>
                <w:lang w:val="en-GB" w:eastAsia="ja-JP"/>
              </w:rPr>
              <m:t>0</m:t>
            </m:r>
          </m:sup>
        </m:sSubSup>
        <m:sSubSup>
          <m:sSubSupPr>
            <m:ctrlPr>
              <w:rPr>
                <w:rFonts w:ascii="Cambria Math" w:hAnsi="Cambria Math"/>
                <w:i/>
                <w:szCs w:val="24"/>
                <w:lang w:val="en-GB" w:eastAsia="ja-JP"/>
              </w:rPr>
            </m:ctrlPr>
          </m:sSubSupPr>
          <m:e>
            <m:r>
              <w:rPr>
                <w:rFonts w:ascii="Cambria Math" w:hAnsi="Cambria Math"/>
                <w:szCs w:val="24"/>
                <w:lang w:val="en-GB" w:eastAsia="ja-JP"/>
              </w:rPr>
              <m:t>V</m:t>
            </m:r>
          </m:e>
          <m:sub>
            <m:r>
              <w:rPr>
                <w:rFonts w:ascii="Cambria Math" w:hAnsi="Cambria Math"/>
                <w:szCs w:val="24"/>
                <w:lang w:val="en-GB" w:eastAsia="ja-JP"/>
              </w:rPr>
              <m:t>1</m:t>
            </m:r>
          </m:sub>
          <m:sup>
            <m:r>
              <w:rPr>
                <w:rFonts w:ascii="Cambria Math" w:hAnsi="Cambria Math"/>
                <w:szCs w:val="24"/>
                <w:lang w:val="en-GB" w:eastAsia="ja-JP"/>
              </w:rPr>
              <m:t>0</m:t>
            </m:r>
          </m:sup>
        </m:sSubSup>
        <m:r>
          <w:rPr>
            <w:rFonts w:ascii="Cambria Math" w:hAnsi="Cambria Math"/>
            <w:szCs w:val="24"/>
            <w:lang w:val="en-GB" w:eastAsia="ja-JP"/>
          </w:rPr>
          <m:t>=</m:t>
        </m:r>
        <m:sSubSup>
          <m:sSubSupPr>
            <m:ctrlPr>
              <w:rPr>
                <w:rFonts w:ascii="Cambria Math" w:hAnsi="Cambria Math"/>
                <w:i/>
                <w:szCs w:val="24"/>
                <w:lang w:val="en-GB" w:eastAsia="ja-JP"/>
              </w:rPr>
            </m:ctrlPr>
          </m:sSubSupPr>
          <m:e>
            <m:r>
              <w:rPr>
                <w:rFonts w:ascii="Cambria Math" w:hAnsi="Cambria Math"/>
                <w:szCs w:val="24"/>
                <w:lang w:val="en-GB" w:eastAsia="ja-JP"/>
              </w:rPr>
              <m:t>G</m:t>
            </m:r>
          </m:e>
          <m:sub>
            <m:r>
              <w:rPr>
                <w:rFonts w:ascii="Cambria Math" w:hAnsi="Cambria Math"/>
                <w:szCs w:val="24"/>
                <w:lang w:val="en-GB" w:eastAsia="ja-JP"/>
              </w:rPr>
              <m:t>11</m:t>
            </m:r>
          </m:sub>
          <m:sup>
            <m:r>
              <w:rPr>
                <w:rFonts w:ascii="Cambria Math" w:hAnsi="Cambria Math"/>
                <w:szCs w:val="24"/>
                <w:lang w:val="en-GB" w:eastAsia="ja-JP"/>
              </w:rPr>
              <m:t>0</m:t>
            </m:r>
          </m:sup>
        </m:sSubSup>
      </m:oMath>
      <w:r w:rsidRPr="00FA31DE">
        <w:rPr>
          <w:rFonts w:ascii="Times New Roman" w:hAnsi="Times New Roman"/>
          <w:szCs w:val="24"/>
          <w:lang w:val="en-GB" w:eastAsia="ja-JP"/>
        </w:rPr>
        <w:tab/>
      </w:r>
      <w:r w:rsidRPr="00FA31DE">
        <w:rPr>
          <w:rFonts w:ascii="Times New Roman" w:hAnsi="Times New Roman"/>
          <w:szCs w:val="24"/>
          <w:lang w:val="en-GB" w:eastAsia="ja-JP"/>
        </w:rPr>
        <w:tab/>
      </w:r>
      <w:r w:rsidRPr="00FA31DE">
        <w:rPr>
          <w:rFonts w:ascii="Times New Roman" w:hAnsi="Times New Roman"/>
          <w:szCs w:val="24"/>
          <w:lang w:val="en-GB" w:eastAsia="ja-JP"/>
        </w:rPr>
        <w:tab/>
      </w:r>
      <w:r w:rsidRPr="00FA31DE">
        <w:rPr>
          <w:rFonts w:ascii="Times New Roman" w:hAnsi="Times New Roman"/>
          <w:szCs w:val="24"/>
          <w:lang w:val="en-GB" w:eastAsia="ja-JP"/>
        </w:rPr>
        <w:tab/>
      </w:r>
      <w:r w:rsidRPr="00FA31DE">
        <w:rPr>
          <w:rFonts w:ascii="Times New Roman" w:hAnsi="Times New Roman"/>
          <w:szCs w:val="24"/>
          <w:lang w:val="en-GB" w:eastAsia="ja-JP"/>
        </w:rPr>
        <w:tab/>
      </w:r>
      <w:r w:rsidR="00D4067A" w:rsidRPr="00FA31DE">
        <w:rPr>
          <w:rFonts w:ascii="Times New Roman" w:hAnsi="Times New Roman"/>
          <w:szCs w:val="24"/>
          <w:lang w:val="en-GB" w:eastAsia="ja-JP"/>
        </w:rPr>
        <w:tab/>
      </w:r>
      <w:r w:rsidRPr="00FA31DE">
        <w:rPr>
          <w:rFonts w:ascii="Times New Roman" w:hAnsi="Times New Roman"/>
          <w:szCs w:val="24"/>
          <w:lang w:val="en-GB" w:eastAsia="ja-JP"/>
        </w:rPr>
        <w:tab/>
      </w:r>
      <w:r w:rsidRPr="00FA31DE">
        <w:rPr>
          <w:rFonts w:ascii="Times New Roman" w:hAnsi="Times New Roman"/>
          <w:szCs w:val="24"/>
          <w:lang w:val="en-GB" w:eastAsia="ja-JP"/>
        </w:rPr>
        <w:tab/>
      </w:r>
      <w:r w:rsidR="00FF1AFA" w:rsidRPr="00FA31DE">
        <w:rPr>
          <w:rFonts w:ascii="Times New Roman" w:hAnsi="Times New Roman"/>
          <w:szCs w:val="24"/>
          <w:lang w:val="en-GB" w:eastAsia="ja-JP"/>
        </w:rPr>
        <w:t>(C</w:t>
      </w:r>
      <w:r w:rsidRPr="00FA31DE">
        <w:rPr>
          <w:rFonts w:ascii="Times New Roman" w:hAnsi="Times New Roman"/>
          <w:szCs w:val="24"/>
          <w:lang w:val="en-GB" w:eastAsia="ja-JP"/>
        </w:rPr>
        <w:t>5)</w:t>
      </w:r>
    </w:p>
    <w:p w14:paraId="7F427FA2" w14:textId="5DDD451C" w:rsidR="002F0676" w:rsidRPr="00FA31DE" w:rsidRDefault="00BE70E3" w:rsidP="00BE70E3">
      <w:pPr>
        <w:pStyle w:val="TAMainText"/>
        <w:ind w:firstLine="0"/>
        <w:rPr>
          <w:rFonts w:ascii="Times New Roman" w:hAnsi="Times New Roman"/>
          <w:szCs w:val="24"/>
          <w:lang w:val="en-GB" w:eastAsia="ja-JP"/>
        </w:rPr>
      </w:pPr>
      <w:proofErr w:type="gramStart"/>
      <w:r w:rsidRPr="00FA31DE">
        <w:rPr>
          <w:rFonts w:ascii="Times New Roman" w:hAnsi="Times New Roman"/>
          <w:szCs w:val="24"/>
          <w:lang w:val="en-GB" w:eastAsia="ja-JP"/>
        </w:rPr>
        <w:t>where</w:t>
      </w:r>
      <w:proofErr w:type="gramEnd"/>
      <w:r w:rsidRPr="00FA31DE">
        <w:rPr>
          <w:rFonts w:ascii="Times New Roman" w:hAnsi="Times New Roman"/>
          <w:szCs w:val="24"/>
          <w:lang w:val="en-GB" w:eastAsia="ja-JP"/>
        </w:rPr>
        <w:t xml:space="preserve"> </w:t>
      </w:r>
      <m:oMath>
        <m:sSubSup>
          <m:sSubSupPr>
            <m:ctrlPr>
              <w:rPr>
                <w:rFonts w:ascii="Cambria Math" w:hAnsi="Cambria Math"/>
                <w:i/>
                <w:szCs w:val="24"/>
                <w:lang w:val="en-GB" w:eastAsia="ja-JP"/>
              </w:rPr>
            </m:ctrlPr>
          </m:sSubSupPr>
          <m:e>
            <m:r>
              <w:rPr>
                <w:rFonts w:ascii="Cambria Math" w:hAnsi="Cambria Math"/>
                <w:szCs w:val="24"/>
                <w:lang w:val="en-GB" w:eastAsia="ja-JP"/>
              </w:rPr>
              <m:t>V</m:t>
            </m:r>
          </m:e>
          <m:sub>
            <m:r>
              <w:rPr>
                <w:rFonts w:ascii="Cambria Math" w:hAnsi="Cambria Math"/>
                <w:szCs w:val="24"/>
                <w:lang w:val="en-GB" w:eastAsia="ja-JP"/>
              </w:rPr>
              <m:t>1</m:t>
            </m:r>
          </m:sub>
          <m:sup>
            <m:r>
              <w:rPr>
                <w:rFonts w:ascii="Cambria Math" w:hAnsi="Cambria Math"/>
                <w:szCs w:val="24"/>
                <w:lang w:val="en-GB" w:eastAsia="ja-JP"/>
              </w:rPr>
              <m:t>0</m:t>
            </m:r>
          </m:sup>
        </m:sSubSup>
        <m:r>
          <w:rPr>
            <w:rFonts w:ascii="Cambria Math" w:hAnsi="Cambria Math"/>
            <w:szCs w:val="24"/>
            <w:lang w:val="en-GB" w:eastAsia="ja-JP"/>
          </w:rPr>
          <m:t>=</m:t>
        </m:r>
        <m:sSub>
          <m:sSubPr>
            <m:ctrlPr>
              <w:rPr>
                <w:rFonts w:ascii="Cambria Math" w:hAnsi="Cambria Math"/>
                <w:i/>
                <w:szCs w:val="24"/>
                <w:lang w:val="en-GB" w:eastAsia="ja-JP"/>
              </w:rPr>
            </m:ctrlPr>
          </m:sSubPr>
          <m:e>
            <m:d>
              <m:dPr>
                <m:ctrlPr>
                  <w:rPr>
                    <w:rFonts w:ascii="Cambria Math" w:hAnsi="Cambria Math"/>
                    <w:i/>
                    <w:szCs w:val="24"/>
                    <w:lang w:val="en-GB" w:eastAsia="ja-JP"/>
                  </w:rPr>
                </m:ctrlPr>
              </m:dPr>
              <m:e>
                <m:f>
                  <m:fPr>
                    <m:ctrlPr>
                      <w:rPr>
                        <w:rFonts w:ascii="Cambria Math" w:hAnsi="Cambria Math"/>
                        <w:i/>
                        <w:szCs w:val="24"/>
                        <w:lang w:val="en-GB" w:eastAsia="ja-JP"/>
                      </w:rPr>
                    </m:ctrlPr>
                  </m:fPr>
                  <m:num>
                    <m:r>
                      <w:rPr>
                        <w:rFonts w:ascii="Cambria Math" w:hAnsi="Cambria Math"/>
                        <w:szCs w:val="24"/>
                        <w:lang w:val="en-GB" w:eastAsia="ja-JP"/>
                      </w:rPr>
                      <m:t>∂</m:t>
                    </m:r>
                    <m:sSub>
                      <m:sSubPr>
                        <m:ctrlPr>
                          <w:rPr>
                            <w:rFonts w:ascii="Cambria Math" w:hAnsi="Cambria Math"/>
                            <w:i/>
                            <w:szCs w:val="24"/>
                            <w:lang w:val="en-GB" w:eastAsia="ja-JP"/>
                          </w:rPr>
                        </m:ctrlPr>
                      </m:sSubPr>
                      <m:e>
                        <m:r>
                          <w:rPr>
                            <w:rFonts w:ascii="Cambria Math" w:hAnsi="Cambria Math"/>
                            <w:szCs w:val="24"/>
                            <w:lang w:val="en-GB" w:eastAsia="ja-JP"/>
                          </w:rPr>
                          <m:t>μ</m:t>
                        </m:r>
                      </m:e>
                      <m:sub>
                        <m:r>
                          <w:rPr>
                            <w:rFonts w:ascii="Cambria Math" w:hAnsi="Cambria Math"/>
                            <w:szCs w:val="24"/>
                            <w:lang w:val="en-GB" w:eastAsia="ja-JP"/>
                          </w:rPr>
                          <m:t>1</m:t>
                        </m:r>
                      </m:sub>
                    </m:sSub>
                  </m:num>
                  <m:den>
                    <m:r>
                      <w:rPr>
                        <w:rFonts w:ascii="Cambria Math" w:hAnsi="Cambria Math"/>
                        <w:szCs w:val="24"/>
                        <w:lang w:val="en-GB" w:eastAsia="ja-JP"/>
                      </w:rPr>
                      <m:t>∂P</m:t>
                    </m:r>
                  </m:den>
                </m:f>
              </m:e>
            </m:d>
          </m:e>
          <m:sub>
            <m:r>
              <w:rPr>
                <w:rFonts w:ascii="Cambria Math" w:hAnsi="Cambria Math"/>
                <w:szCs w:val="24"/>
                <w:lang w:val="en-GB" w:eastAsia="ja-JP"/>
              </w:rPr>
              <m:t>T,</m:t>
            </m:r>
            <m:sSub>
              <m:sSubPr>
                <m:ctrlPr>
                  <w:rPr>
                    <w:rFonts w:ascii="Cambria Math" w:hAnsi="Cambria Math"/>
                    <w:i/>
                    <w:szCs w:val="24"/>
                    <w:lang w:val="en-GB" w:eastAsia="ja-JP"/>
                  </w:rPr>
                </m:ctrlPr>
              </m:sSubPr>
              <m:e>
                <m:r>
                  <w:rPr>
                    <w:rFonts w:ascii="Cambria Math" w:hAnsi="Cambria Math"/>
                    <w:szCs w:val="24"/>
                    <w:lang w:val="en-GB" w:eastAsia="ja-JP"/>
                  </w:rPr>
                  <m:t>N</m:t>
                </m:r>
              </m:e>
              <m:sub>
                <m:r>
                  <w:rPr>
                    <w:rFonts w:ascii="Cambria Math" w:hAnsi="Cambria Math"/>
                    <w:szCs w:val="24"/>
                    <w:lang w:val="en-GB" w:eastAsia="ja-JP"/>
                  </w:rPr>
                  <m:t>1</m:t>
                </m:r>
              </m:sub>
            </m:sSub>
            <m:r>
              <w:rPr>
                <w:rFonts w:ascii="Cambria Math" w:hAnsi="Cambria Math"/>
                <w:szCs w:val="24"/>
                <w:lang w:val="en-GB" w:eastAsia="ja-JP"/>
              </w:rPr>
              <m:t>;</m:t>
            </m:r>
            <m:sSub>
              <m:sSubPr>
                <m:ctrlPr>
                  <w:rPr>
                    <w:rFonts w:ascii="Cambria Math" w:hAnsi="Cambria Math"/>
                    <w:i/>
                    <w:szCs w:val="24"/>
                    <w:lang w:val="en-GB" w:eastAsia="ja-JP"/>
                  </w:rPr>
                </m:ctrlPr>
              </m:sSubPr>
              <m:e>
                <m:r>
                  <w:rPr>
                    <w:rFonts w:ascii="Cambria Math" w:hAnsi="Cambria Math"/>
                    <w:szCs w:val="24"/>
                    <w:lang w:val="en-GB" w:eastAsia="ja-JP"/>
                  </w:rPr>
                  <m:t>N</m:t>
                </m:r>
              </m:e>
              <m:sub>
                <m:r>
                  <w:rPr>
                    <w:rFonts w:ascii="Cambria Math" w:hAnsi="Cambria Math"/>
                    <w:szCs w:val="24"/>
                    <w:lang w:val="en-GB" w:eastAsia="ja-JP"/>
                  </w:rPr>
                  <m:t>2</m:t>
                </m:r>
              </m:sub>
            </m:sSub>
            <m:r>
              <w:rPr>
                <w:rFonts w:ascii="Cambria Math" w:hAnsi="Cambria Math"/>
                <w:szCs w:val="24"/>
                <w:lang w:val="en-GB" w:eastAsia="ja-JP"/>
              </w:rPr>
              <m:t>→0</m:t>
            </m:r>
          </m:sub>
        </m:sSub>
      </m:oMath>
      <w:r w:rsidRPr="00FA31DE">
        <w:rPr>
          <w:rFonts w:ascii="Times New Roman" w:hAnsi="Times New Roman"/>
          <w:szCs w:val="24"/>
          <w:lang w:val="en-GB" w:eastAsia="ja-JP"/>
        </w:rPr>
        <w:t xml:space="preserve"> is the partial molar volume of </w:t>
      </w:r>
      <w:r w:rsidR="004F6167" w:rsidRPr="00FA31DE">
        <w:rPr>
          <w:rFonts w:eastAsia="MS Mincho"/>
        </w:rPr>
        <w:t>CO</w:t>
      </w:r>
      <w:r w:rsidR="004F6167" w:rsidRPr="00FA31DE">
        <w:rPr>
          <w:rFonts w:eastAsia="MS Mincho"/>
          <w:vertAlign w:val="subscript"/>
        </w:rPr>
        <w:t>2</w:t>
      </w:r>
      <w:r w:rsidR="00CB5080" w:rsidRPr="00FA31DE">
        <w:rPr>
          <w:rFonts w:ascii="Times New Roman" w:hAnsi="Times New Roman"/>
          <w:szCs w:val="24"/>
          <w:lang w:val="en-GB" w:eastAsia="ja-JP"/>
        </w:rPr>
        <w:t xml:space="preserve">, which, in pure solvent, </w:t>
      </w:r>
      <m:oMath>
        <m:sSubSup>
          <m:sSubSupPr>
            <m:ctrlPr>
              <w:rPr>
                <w:rFonts w:ascii="Cambria Math" w:hAnsi="Cambria Math"/>
                <w:i/>
                <w:szCs w:val="24"/>
                <w:lang w:val="en-GB" w:eastAsia="ja-JP"/>
              </w:rPr>
            </m:ctrlPr>
          </m:sSubSupPr>
          <m:e>
            <m:r>
              <w:rPr>
                <w:rFonts w:ascii="Cambria Math" w:hAnsi="Cambria Math"/>
                <w:szCs w:val="24"/>
                <w:lang w:val="en-GB" w:eastAsia="ja-JP"/>
              </w:rPr>
              <m:t>V</m:t>
            </m:r>
          </m:e>
          <m:sub>
            <m:r>
              <w:rPr>
                <w:rFonts w:ascii="Cambria Math" w:hAnsi="Cambria Math"/>
                <w:szCs w:val="24"/>
                <w:lang w:val="en-GB" w:eastAsia="ja-JP"/>
              </w:rPr>
              <m:t>1</m:t>
            </m:r>
          </m:sub>
          <m:sup>
            <m:r>
              <w:rPr>
                <w:rFonts w:ascii="Cambria Math" w:hAnsi="Cambria Math"/>
                <w:szCs w:val="24"/>
                <w:lang w:val="en-GB" w:eastAsia="ja-JP"/>
              </w:rPr>
              <m:t>0</m:t>
            </m:r>
          </m:sup>
        </m:sSubSup>
        <m:r>
          <w:rPr>
            <w:rFonts w:ascii="Cambria Math" w:hAnsi="Cambria Math"/>
            <w:szCs w:val="24"/>
            <w:lang w:val="en-GB" w:eastAsia="ja-JP"/>
          </w:rPr>
          <m:t>=</m:t>
        </m:r>
        <m:f>
          <m:fPr>
            <m:ctrlPr>
              <w:rPr>
                <w:rFonts w:ascii="Cambria Math" w:hAnsi="Cambria Math"/>
                <w:i/>
                <w:szCs w:val="24"/>
                <w:lang w:val="en-GB" w:eastAsia="ja-JP"/>
              </w:rPr>
            </m:ctrlPr>
          </m:fPr>
          <m:num>
            <m:r>
              <w:rPr>
                <w:rFonts w:ascii="Cambria Math" w:hAnsi="Cambria Math"/>
                <w:szCs w:val="24"/>
                <w:lang w:val="en-GB" w:eastAsia="ja-JP"/>
              </w:rPr>
              <m:t>1</m:t>
            </m:r>
          </m:num>
          <m:den>
            <m:sSubSup>
              <m:sSubSupPr>
                <m:ctrlPr>
                  <w:rPr>
                    <w:rFonts w:ascii="Cambria Math" w:hAnsi="Cambria Math"/>
                    <w:i/>
                    <w:szCs w:val="24"/>
                    <w:lang w:val="en-GB" w:eastAsia="ja-JP"/>
                  </w:rPr>
                </m:ctrlPr>
              </m:sSubSupPr>
              <m:e>
                <m:r>
                  <w:rPr>
                    <w:rFonts w:ascii="Cambria Math" w:hAnsi="Cambria Math"/>
                    <w:szCs w:val="24"/>
                    <w:lang w:val="en-GB" w:eastAsia="ja-JP"/>
                  </w:rPr>
                  <m:t>c</m:t>
                </m:r>
              </m:e>
              <m:sub>
                <m:r>
                  <w:rPr>
                    <w:rFonts w:ascii="Cambria Math" w:hAnsi="Cambria Math"/>
                    <w:szCs w:val="24"/>
                    <w:lang w:val="en-GB" w:eastAsia="ja-JP"/>
                  </w:rPr>
                  <m:t>1</m:t>
                </m:r>
              </m:sub>
              <m:sup>
                <m:r>
                  <w:rPr>
                    <w:rFonts w:ascii="Cambria Math" w:hAnsi="Cambria Math"/>
                    <w:szCs w:val="24"/>
                    <w:lang w:val="en-GB" w:eastAsia="ja-JP"/>
                  </w:rPr>
                  <m:t>0</m:t>
                </m:r>
              </m:sup>
            </m:sSubSup>
          </m:den>
        </m:f>
      </m:oMath>
      <w:r w:rsidR="00CB5080" w:rsidRPr="00FA31DE">
        <w:rPr>
          <w:rFonts w:ascii="Times New Roman" w:hAnsi="Times New Roman"/>
          <w:szCs w:val="24"/>
          <w:lang w:val="en-GB" w:eastAsia="ja-JP"/>
        </w:rPr>
        <w:t xml:space="preserve"> . </w:t>
      </w:r>
      <w:r w:rsidRPr="00FA31DE">
        <w:rPr>
          <w:rFonts w:ascii="Times New Roman" w:hAnsi="Times New Roman"/>
          <w:szCs w:val="24"/>
          <w:lang w:val="en-GB" w:eastAsia="ja-JP"/>
        </w:rPr>
        <w:t xml:space="preserve"> </w:t>
      </w:r>
      <m:oMath>
        <m:sSub>
          <m:sSubPr>
            <m:ctrlPr>
              <w:rPr>
                <w:rFonts w:ascii="Cambria Math" w:hAnsi="Cambria Math"/>
                <w:i/>
                <w:szCs w:val="24"/>
                <w:lang w:val="en-GB" w:eastAsia="ja-JP"/>
              </w:rPr>
            </m:ctrlPr>
          </m:sSubPr>
          <m:e>
            <m:d>
              <m:dPr>
                <m:ctrlPr>
                  <w:rPr>
                    <w:rFonts w:ascii="Cambria Math" w:hAnsi="Cambria Math"/>
                    <w:i/>
                    <w:szCs w:val="24"/>
                    <w:lang w:val="en-GB" w:eastAsia="ja-JP"/>
                  </w:rPr>
                </m:ctrlPr>
              </m:dPr>
              <m:e>
                <m:f>
                  <m:fPr>
                    <m:ctrlPr>
                      <w:rPr>
                        <w:rFonts w:ascii="Cambria Math" w:hAnsi="Cambria Math"/>
                        <w:i/>
                        <w:szCs w:val="24"/>
                        <w:lang w:val="en-GB" w:eastAsia="ja-JP"/>
                      </w:rPr>
                    </m:ctrlPr>
                  </m:fPr>
                  <m:num>
                    <m:r>
                      <w:rPr>
                        <w:rFonts w:ascii="Cambria Math" w:hAnsi="Cambria Math"/>
                        <w:szCs w:val="24"/>
                        <w:lang w:val="en-GB" w:eastAsia="ja-JP"/>
                      </w:rPr>
                      <m:t>∂</m:t>
                    </m:r>
                    <m:sSubSup>
                      <m:sSubSupPr>
                        <m:ctrlPr>
                          <w:rPr>
                            <w:rFonts w:ascii="Cambria Math" w:hAnsi="Cambria Math"/>
                            <w:i/>
                            <w:szCs w:val="24"/>
                            <w:lang w:val="en-GB" w:eastAsia="ja-JP"/>
                          </w:rPr>
                        </m:ctrlPr>
                      </m:sSubSupPr>
                      <m:e>
                        <m:r>
                          <w:rPr>
                            <w:rFonts w:ascii="Cambria Math" w:hAnsi="Cambria Math"/>
                            <w:szCs w:val="24"/>
                            <w:lang w:val="en-GB" w:eastAsia="ja-JP"/>
                          </w:rPr>
                          <m:t>μ</m:t>
                        </m:r>
                      </m:e>
                      <m:sub>
                        <m:r>
                          <w:rPr>
                            <w:rFonts w:ascii="Cambria Math" w:hAnsi="Cambria Math"/>
                            <w:szCs w:val="24"/>
                            <w:lang w:val="en-GB" w:eastAsia="ja-JP"/>
                          </w:rPr>
                          <m:t>1</m:t>
                        </m:r>
                      </m:sub>
                      <m:sup>
                        <m:r>
                          <w:rPr>
                            <w:rFonts w:ascii="Cambria Math" w:hAnsi="Cambria Math"/>
                            <w:szCs w:val="24"/>
                            <w:lang w:val="en-GB" w:eastAsia="ja-JP"/>
                          </w:rPr>
                          <m:t>*</m:t>
                        </m:r>
                      </m:sup>
                    </m:sSubSup>
                  </m:num>
                  <m:den>
                    <m:r>
                      <w:rPr>
                        <w:rFonts w:ascii="Cambria Math" w:hAnsi="Cambria Math"/>
                        <w:szCs w:val="24"/>
                        <w:lang w:val="en-GB" w:eastAsia="ja-JP"/>
                      </w:rPr>
                      <m:t>∂P</m:t>
                    </m:r>
                  </m:den>
                </m:f>
              </m:e>
            </m:d>
          </m:e>
          <m:sub>
            <m:r>
              <w:rPr>
                <w:rFonts w:ascii="Cambria Math" w:hAnsi="Cambria Math"/>
                <w:szCs w:val="24"/>
                <w:lang w:val="en-GB" w:eastAsia="ja-JP"/>
              </w:rPr>
              <m:t>T,</m:t>
            </m:r>
            <m:sSub>
              <m:sSubPr>
                <m:ctrlPr>
                  <w:rPr>
                    <w:rFonts w:ascii="Cambria Math" w:hAnsi="Cambria Math"/>
                    <w:i/>
                    <w:szCs w:val="24"/>
                    <w:lang w:val="en-GB" w:eastAsia="ja-JP"/>
                  </w:rPr>
                </m:ctrlPr>
              </m:sSubPr>
              <m:e>
                <m:r>
                  <w:rPr>
                    <w:rFonts w:ascii="Cambria Math" w:hAnsi="Cambria Math"/>
                    <w:szCs w:val="24"/>
                    <w:lang w:val="en-GB" w:eastAsia="ja-JP"/>
                  </w:rPr>
                  <m:t>N</m:t>
                </m:r>
              </m:e>
              <m:sub>
                <m:r>
                  <w:rPr>
                    <w:rFonts w:ascii="Cambria Math" w:hAnsi="Cambria Math"/>
                    <w:szCs w:val="24"/>
                    <w:lang w:val="en-GB" w:eastAsia="ja-JP"/>
                  </w:rPr>
                  <m:t>1</m:t>
                </m:r>
              </m:sub>
            </m:sSub>
            <m:r>
              <w:rPr>
                <w:rFonts w:ascii="Cambria Math" w:hAnsi="Cambria Math"/>
                <w:szCs w:val="24"/>
                <w:lang w:val="en-GB" w:eastAsia="ja-JP"/>
              </w:rPr>
              <m:t>;</m:t>
            </m:r>
            <m:sSub>
              <m:sSubPr>
                <m:ctrlPr>
                  <w:rPr>
                    <w:rFonts w:ascii="Cambria Math" w:hAnsi="Cambria Math"/>
                    <w:i/>
                    <w:szCs w:val="24"/>
                    <w:lang w:val="en-GB" w:eastAsia="ja-JP"/>
                  </w:rPr>
                </m:ctrlPr>
              </m:sSubPr>
              <m:e>
                <m:r>
                  <w:rPr>
                    <w:rFonts w:ascii="Cambria Math" w:hAnsi="Cambria Math"/>
                    <w:szCs w:val="24"/>
                    <w:lang w:val="en-GB" w:eastAsia="ja-JP"/>
                  </w:rPr>
                  <m:t>N</m:t>
                </m:r>
              </m:e>
              <m:sub>
                <m:r>
                  <w:rPr>
                    <w:rFonts w:ascii="Cambria Math" w:hAnsi="Cambria Math"/>
                    <w:szCs w:val="24"/>
                    <w:lang w:val="en-GB" w:eastAsia="ja-JP"/>
                  </w:rPr>
                  <m:t>2</m:t>
                </m:r>
              </m:sub>
            </m:sSub>
            <m:r>
              <w:rPr>
                <w:rFonts w:ascii="Cambria Math" w:hAnsi="Cambria Math"/>
                <w:szCs w:val="24"/>
                <w:lang w:val="en-GB" w:eastAsia="ja-JP"/>
              </w:rPr>
              <m:t>→0</m:t>
            </m:r>
          </m:sub>
        </m:sSub>
      </m:oMath>
      <w:r w:rsidRPr="00FA31DE">
        <w:rPr>
          <w:rFonts w:ascii="Times New Roman" w:hAnsi="Times New Roman"/>
          <w:szCs w:val="24"/>
          <w:lang w:val="en-GB" w:eastAsia="ja-JP"/>
        </w:rPr>
        <w:t>, by t</w:t>
      </w:r>
      <w:r w:rsidR="00FF1AFA" w:rsidRPr="00FA31DE">
        <w:rPr>
          <w:rFonts w:ascii="Times New Roman" w:hAnsi="Times New Roman"/>
          <w:szCs w:val="24"/>
          <w:lang w:val="en-GB" w:eastAsia="ja-JP"/>
        </w:rPr>
        <w:t>he use of its definition</w:t>
      </w:r>
      <w:r w:rsidRPr="00FA31DE">
        <w:rPr>
          <w:rFonts w:ascii="Times New Roman" w:hAnsi="Times New Roman"/>
          <w:szCs w:val="24"/>
          <w:lang w:val="en-GB" w:eastAsia="ja-JP"/>
        </w:rPr>
        <w:t>, can be shown to be</w:t>
      </w:r>
    </w:p>
    <w:p w14:paraId="7DC7CF26" w14:textId="0857E417" w:rsidR="00BE70E3" w:rsidRPr="00FA31DE" w:rsidRDefault="0011389B" w:rsidP="00BE70E3">
      <w:pPr>
        <w:pStyle w:val="TAMainText"/>
        <w:ind w:firstLine="0"/>
        <w:rPr>
          <w:rFonts w:ascii="Times New Roman" w:hAnsi="Times New Roman"/>
          <w:szCs w:val="24"/>
          <w:lang w:val="en-GB" w:eastAsia="ja-JP"/>
        </w:rPr>
      </w:pPr>
      <m:oMath>
        <m:sSub>
          <m:sSubPr>
            <m:ctrlPr>
              <w:rPr>
                <w:rFonts w:ascii="Cambria Math" w:hAnsi="Cambria Math"/>
                <w:i/>
                <w:szCs w:val="24"/>
                <w:lang w:val="en-GB" w:eastAsia="ja-JP"/>
              </w:rPr>
            </m:ctrlPr>
          </m:sSubPr>
          <m:e>
            <m:d>
              <m:dPr>
                <m:ctrlPr>
                  <w:rPr>
                    <w:rFonts w:ascii="Cambria Math" w:hAnsi="Cambria Math"/>
                    <w:i/>
                    <w:szCs w:val="24"/>
                    <w:lang w:val="en-GB" w:eastAsia="ja-JP"/>
                  </w:rPr>
                </m:ctrlPr>
              </m:dPr>
              <m:e>
                <m:f>
                  <m:fPr>
                    <m:ctrlPr>
                      <w:rPr>
                        <w:rFonts w:ascii="Cambria Math" w:hAnsi="Cambria Math"/>
                        <w:i/>
                        <w:szCs w:val="24"/>
                        <w:lang w:val="en-GB" w:eastAsia="ja-JP"/>
                      </w:rPr>
                    </m:ctrlPr>
                  </m:fPr>
                  <m:num>
                    <m:r>
                      <w:rPr>
                        <w:rFonts w:ascii="Cambria Math" w:hAnsi="Cambria Math"/>
                        <w:szCs w:val="24"/>
                        <w:lang w:val="en-GB" w:eastAsia="ja-JP"/>
                      </w:rPr>
                      <m:t>∂</m:t>
                    </m:r>
                    <m:sSubSup>
                      <m:sSubSupPr>
                        <m:ctrlPr>
                          <w:rPr>
                            <w:rFonts w:ascii="Cambria Math" w:hAnsi="Cambria Math"/>
                            <w:i/>
                            <w:szCs w:val="24"/>
                            <w:lang w:val="en-GB" w:eastAsia="ja-JP"/>
                          </w:rPr>
                        </m:ctrlPr>
                      </m:sSubSupPr>
                      <m:e>
                        <m:r>
                          <w:rPr>
                            <w:rFonts w:ascii="Cambria Math" w:hAnsi="Cambria Math"/>
                            <w:szCs w:val="24"/>
                            <w:lang w:val="en-GB" w:eastAsia="ja-JP"/>
                          </w:rPr>
                          <m:t>μ</m:t>
                        </m:r>
                      </m:e>
                      <m:sub>
                        <m:r>
                          <w:rPr>
                            <w:rFonts w:ascii="Cambria Math" w:hAnsi="Cambria Math"/>
                            <w:szCs w:val="24"/>
                            <w:lang w:val="en-GB" w:eastAsia="ja-JP"/>
                          </w:rPr>
                          <m:t>1</m:t>
                        </m:r>
                      </m:sub>
                      <m:sup>
                        <m:r>
                          <w:rPr>
                            <w:rFonts w:ascii="Cambria Math" w:hAnsi="Cambria Math"/>
                            <w:szCs w:val="24"/>
                            <w:lang w:val="en-GB" w:eastAsia="ja-JP"/>
                          </w:rPr>
                          <m:t>*</m:t>
                        </m:r>
                      </m:sup>
                    </m:sSubSup>
                  </m:num>
                  <m:den>
                    <m:r>
                      <w:rPr>
                        <w:rFonts w:ascii="Cambria Math" w:hAnsi="Cambria Math"/>
                        <w:szCs w:val="24"/>
                        <w:lang w:val="en-GB" w:eastAsia="ja-JP"/>
                      </w:rPr>
                      <m:t>∂P</m:t>
                    </m:r>
                  </m:den>
                </m:f>
              </m:e>
            </m:d>
          </m:e>
          <m:sub>
            <m:r>
              <w:rPr>
                <w:rFonts w:ascii="Cambria Math" w:hAnsi="Cambria Math"/>
                <w:szCs w:val="24"/>
                <w:lang w:val="en-GB" w:eastAsia="ja-JP"/>
              </w:rPr>
              <m:t>T,</m:t>
            </m:r>
            <m:sSub>
              <m:sSubPr>
                <m:ctrlPr>
                  <w:rPr>
                    <w:rFonts w:ascii="Cambria Math" w:hAnsi="Cambria Math"/>
                    <w:i/>
                    <w:szCs w:val="24"/>
                    <w:lang w:val="en-GB" w:eastAsia="ja-JP"/>
                  </w:rPr>
                </m:ctrlPr>
              </m:sSubPr>
              <m:e>
                <m:r>
                  <w:rPr>
                    <w:rFonts w:ascii="Cambria Math" w:hAnsi="Cambria Math"/>
                    <w:szCs w:val="24"/>
                    <w:lang w:val="en-GB" w:eastAsia="ja-JP"/>
                  </w:rPr>
                  <m:t>N</m:t>
                </m:r>
              </m:e>
              <m:sub>
                <m:r>
                  <w:rPr>
                    <w:rFonts w:ascii="Cambria Math" w:hAnsi="Cambria Math"/>
                    <w:szCs w:val="24"/>
                    <w:lang w:val="en-GB" w:eastAsia="ja-JP"/>
                  </w:rPr>
                  <m:t>1</m:t>
                </m:r>
              </m:sub>
            </m:sSub>
            <m:r>
              <w:rPr>
                <w:rFonts w:ascii="Cambria Math" w:hAnsi="Cambria Math"/>
                <w:szCs w:val="24"/>
                <w:lang w:val="en-GB" w:eastAsia="ja-JP"/>
              </w:rPr>
              <m:t>;</m:t>
            </m:r>
            <m:sSub>
              <m:sSubPr>
                <m:ctrlPr>
                  <w:rPr>
                    <w:rFonts w:ascii="Cambria Math" w:hAnsi="Cambria Math"/>
                    <w:i/>
                    <w:szCs w:val="24"/>
                    <w:lang w:val="en-GB" w:eastAsia="ja-JP"/>
                  </w:rPr>
                </m:ctrlPr>
              </m:sSubPr>
              <m:e>
                <m:r>
                  <w:rPr>
                    <w:rFonts w:ascii="Cambria Math" w:hAnsi="Cambria Math"/>
                    <w:szCs w:val="24"/>
                    <w:lang w:val="en-GB" w:eastAsia="ja-JP"/>
                  </w:rPr>
                  <m:t>N</m:t>
                </m:r>
              </m:e>
              <m:sub>
                <m:r>
                  <w:rPr>
                    <w:rFonts w:ascii="Cambria Math" w:hAnsi="Cambria Math"/>
                    <w:szCs w:val="24"/>
                    <w:lang w:val="en-GB" w:eastAsia="ja-JP"/>
                  </w:rPr>
                  <m:t>2</m:t>
                </m:r>
              </m:sub>
            </m:sSub>
            <m:r>
              <w:rPr>
                <w:rFonts w:ascii="Cambria Math" w:hAnsi="Cambria Math"/>
                <w:szCs w:val="24"/>
                <w:lang w:val="en-GB" w:eastAsia="ja-JP"/>
              </w:rPr>
              <m:t>→0</m:t>
            </m:r>
          </m:sub>
        </m:sSub>
        <m:r>
          <w:rPr>
            <w:rFonts w:ascii="Cambria Math" w:hAnsi="Cambria Math"/>
            <w:szCs w:val="24"/>
            <w:lang w:val="en-GB" w:eastAsia="ja-JP"/>
          </w:rPr>
          <m:t>=</m:t>
        </m:r>
        <m:sSub>
          <m:sSubPr>
            <m:ctrlPr>
              <w:rPr>
                <w:rFonts w:ascii="Cambria Math" w:hAnsi="Cambria Math"/>
                <w:i/>
                <w:szCs w:val="24"/>
                <w:lang w:val="en-GB" w:eastAsia="ja-JP"/>
              </w:rPr>
            </m:ctrlPr>
          </m:sSubPr>
          <m:e>
            <m:d>
              <m:dPr>
                <m:ctrlPr>
                  <w:rPr>
                    <w:rFonts w:ascii="Cambria Math" w:hAnsi="Cambria Math"/>
                    <w:i/>
                    <w:szCs w:val="24"/>
                    <w:lang w:val="en-GB" w:eastAsia="ja-JP"/>
                  </w:rPr>
                </m:ctrlPr>
              </m:dPr>
              <m:e>
                <m:f>
                  <m:fPr>
                    <m:ctrlPr>
                      <w:rPr>
                        <w:rFonts w:ascii="Cambria Math" w:hAnsi="Cambria Math"/>
                        <w:i/>
                        <w:szCs w:val="24"/>
                        <w:lang w:val="en-GB" w:eastAsia="ja-JP"/>
                      </w:rPr>
                    </m:ctrlPr>
                  </m:fPr>
                  <m:num>
                    <m:r>
                      <w:rPr>
                        <w:rFonts w:ascii="Cambria Math" w:hAnsi="Cambria Math"/>
                        <w:szCs w:val="24"/>
                        <w:lang w:val="en-GB" w:eastAsia="ja-JP"/>
                      </w:rPr>
                      <m:t>∂</m:t>
                    </m:r>
                    <m:sSub>
                      <m:sSubPr>
                        <m:ctrlPr>
                          <w:rPr>
                            <w:rFonts w:ascii="Cambria Math" w:hAnsi="Cambria Math"/>
                            <w:i/>
                            <w:szCs w:val="24"/>
                            <w:lang w:val="en-GB" w:eastAsia="ja-JP"/>
                          </w:rPr>
                        </m:ctrlPr>
                      </m:sSubPr>
                      <m:e>
                        <m:r>
                          <w:rPr>
                            <w:rFonts w:ascii="Cambria Math" w:hAnsi="Cambria Math"/>
                            <w:szCs w:val="24"/>
                            <w:lang w:val="en-GB" w:eastAsia="ja-JP"/>
                          </w:rPr>
                          <m:t>μ</m:t>
                        </m:r>
                      </m:e>
                      <m:sub>
                        <m:r>
                          <w:rPr>
                            <w:rFonts w:ascii="Cambria Math" w:hAnsi="Cambria Math"/>
                            <w:szCs w:val="24"/>
                            <w:lang w:val="en-GB" w:eastAsia="ja-JP"/>
                          </w:rPr>
                          <m:t>1</m:t>
                        </m:r>
                      </m:sub>
                    </m:sSub>
                  </m:num>
                  <m:den>
                    <m:r>
                      <w:rPr>
                        <w:rFonts w:ascii="Cambria Math" w:hAnsi="Cambria Math"/>
                        <w:szCs w:val="24"/>
                        <w:lang w:val="en-GB" w:eastAsia="ja-JP"/>
                      </w:rPr>
                      <m:t>∂P</m:t>
                    </m:r>
                  </m:den>
                </m:f>
              </m:e>
            </m:d>
          </m:e>
          <m:sub>
            <m:r>
              <w:rPr>
                <w:rFonts w:ascii="Cambria Math" w:hAnsi="Cambria Math"/>
                <w:szCs w:val="24"/>
                <w:lang w:val="en-GB" w:eastAsia="ja-JP"/>
              </w:rPr>
              <m:t>T,</m:t>
            </m:r>
            <m:sSub>
              <m:sSubPr>
                <m:ctrlPr>
                  <w:rPr>
                    <w:rFonts w:ascii="Cambria Math" w:hAnsi="Cambria Math"/>
                    <w:i/>
                    <w:szCs w:val="24"/>
                    <w:lang w:val="en-GB" w:eastAsia="ja-JP"/>
                  </w:rPr>
                </m:ctrlPr>
              </m:sSubPr>
              <m:e>
                <m:r>
                  <w:rPr>
                    <w:rFonts w:ascii="Cambria Math" w:hAnsi="Cambria Math"/>
                    <w:szCs w:val="24"/>
                    <w:lang w:val="en-GB" w:eastAsia="ja-JP"/>
                  </w:rPr>
                  <m:t>N</m:t>
                </m:r>
              </m:e>
              <m:sub>
                <m:r>
                  <w:rPr>
                    <w:rFonts w:ascii="Cambria Math" w:hAnsi="Cambria Math"/>
                    <w:szCs w:val="24"/>
                    <w:lang w:val="en-GB" w:eastAsia="ja-JP"/>
                  </w:rPr>
                  <m:t>1</m:t>
                </m:r>
              </m:sub>
            </m:sSub>
            <m:r>
              <w:rPr>
                <w:rFonts w:ascii="Cambria Math" w:hAnsi="Cambria Math"/>
                <w:szCs w:val="24"/>
                <w:lang w:val="en-GB" w:eastAsia="ja-JP"/>
              </w:rPr>
              <m:t>;</m:t>
            </m:r>
            <m:sSub>
              <m:sSubPr>
                <m:ctrlPr>
                  <w:rPr>
                    <w:rFonts w:ascii="Cambria Math" w:hAnsi="Cambria Math"/>
                    <w:i/>
                    <w:szCs w:val="24"/>
                    <w:lang w:val="en-GB" w:eastAsia="ja-JP"/>
                  </w:rPr>
                </m:ctrlPr>
              </m:sSubPr>
              <m:e>
                <m:r>
                  <w:rPr>
                    <w:rFonts w:ascii="Cambria Math" w:hAnsi="Cambria Math"/>
                    <w:szCs w:val="24"/>
                    <w:lang w:val="en-GB" w:eastAsia="ja-JP"/>
                  </w:rPr>
                  <m:t>N</m:t>
                </m:r>
              </m:e>
              <m:sub>
                <m:r>
                  <w:rPr>
                    <w:rFonts w:ascii="Cambria Math" w:hAnsi="Cambria Math"/>
                    <w:szCs w:val="24"/>
                    <w:lang w:val="en-GB" w:eastAsia="ja-JP"/>
                  </w:rPr>
                  <m:t>2</m:t>
                </m:r>
              </m:sub>
            </m:sSub>
            <m:r>
              <w:rPr>
                <w:rFonts w:ascii="Cambria Math" w:hAnsi="Cambria Math"/>
                <w:szCs w:val="24"/>
                <w:lang w:val="en-GB" w:eastAsia="ja-JP"/>
              </w:rPr>
              <m:t>→0</m:t>
            </m:r>
          </m:sub>
        </m:sSub>
        <m:r>
          <w:rPr>
            <w:rFonts w:ascii="Cambria Math" w:hAnsi="Cambria Math"/>
            <w:szCs w:val="24"/>
            <w:lang w:val="en-GB" w:eastAsia="ja-JP"/>
          </w:rPr>
          <m:t>+RT</m:t>
        </m:r>
        <m:f>
          <m:fPr>
            <m:ctrlPr>
              <w:rPr>
                <w:rFonts w:ascii="Cambria Math" w:hAnsi="Cambria Math"/>
                <w:i/>
                <w:szCs w:val="24"/>
                <w:lang w:val="en-GB" w:eastAsia="ja-JP"/>
              </w:rPr>
            </m:ctrlPr>
          </m:fPr>
          <m:num>
            <m:r>
              <w:rPr>
                <w:rFonts w:ascii="Cambria Math" w:hAnsi="Cambria Math"/>
                <w:szCs w:val="24"/>
                <w:lang w:val="en-GB" w:eastAsia="ja-JP"/>
              </w:rPr>
              <m:t>1</m:t>
            </m:r>
          </m:num>
          <m:den>
            <m:r>
              <w:rPr>
                <w:rFonts w:ascii="Cambria Math" w:hAnsi="Cambria Math"/>
                <w:szCs w:val="24"/>
                <w:lang w:val="en-GB" w:eastAsia="ja-JP"/>
              </w:rPr>
              <m:t>V</m:t>
            </m:r>
          </m:den>
        </m:f>
        <m:sSub>
          <m:sSubPr>
            <m:ctrlPr>
              <w:rPr>
                <w:rFonts w:ascii="Cambria Math" w:hAnsi="Cambria Math"/>
                <w:i/>
                <w:szCs w:val="24"/>
                <w:lang w:val="en-GB" w:eastAsia="ja-JP"/>
              </w:rPr>
            </m:ctrlPr>
          </m:sSubPr>
          <m:e>
            <m:d>
              <m:dPr>
                <m:ctrlPr>
                  <w:rPr>
                    <w:rFonts w:ascii="Cambria Math" w:hAnsi="Cambria Math"/>
                    <w:i/>
                    <w:szCs w:val="24"/>
                    <w:lang w:val="en-GB" w:eastAsia="ja-JP"/>
                  </w:rPr>
                </m:ctrlPr>
              </m:dPr>
              <m:e>
                <m:f>
                  <m:fPr>
                    <m:ctrlPr>
                      <w:rPr>
                        <w:rFonts w:ascii="Cambria Math" w:hAnsi="Cambria Math"/>
                        <w:i/>
                        <w:szCs w:val="24"/>
                        <w:lang w:val="en-GB" w:eastAsia="ja-JP"/>
                      </w:rPr>
                    </m:ctrlPr>
                  </m:fPr>
                  <m:num>
                    <m:r>
                      <w:rPr>
                        <w:rFonts w:ascii="Cambria Math" w:hAnsi="Cambria Math"/>
                        <w:szCs w:val="24"/>
                        <w:lang w:val="en-GB" w:eastAsia="ja-JP"/>
                      </w:rPr>
                      <m:t>∂V</m:t>
                    </m:r>
                  </m:num>
                  <m:den>
                    <m:r>
                      <w:rPr>
                        <w:rFonts w:ascii="Cambria Math" w:hAnsi="Cambria Math"/>
                        <w:szCs w:val="24"/>
                        <w:lang w:val="en-GB" w:eastAsia="ja-JP"/>
                      </w:rPr>
                      <m:t>∂P</m:t>
                    </m:r>
                  </m:den>
                </m:f>
              </m:e>
            </m:d>
          </m:e>
          <m:sub>
            <m:r>
              <w:rPr>
                <w:rFonts w:ascii="Cambria Math" w:hAnsi="Cambria Math"/>
                <w:szCs w:val="24"/>
                <w:lang w:val="en-GB" w:eastAsia="ja-JP"/>
              </w:rPr>
              <m:t>T,</m:t>
            </m:r>
            <m:sSub>
              <m:sSubPr>
                <m:ctrlPr>
                  <w:rPr>
                    <w:rFonts w:ascii="Cambria Math" w:hAnsi="Cambria Math"/>
                    <w:i/>
                    <w:szCs w:val="24"/>
                    <w:lang w:val="en-GB" w:eastAsia="ja-JP"/>
                  </w:rPr>
                </m:ctrlPr>
              </m:sSubPr>
              <m:e>
                <m:r>
                  <w:rPr>
                    <w:rFonts w:ascii="Cambria Math" w:hAnsi="Cambria Math"/>
                    <w:szCs w:val="24"/>
                    <w:lang w:val="en-GB" w:eastAsia="ja-JP"/>
                  </w:rPr>
                  <m:t>N</m:t>
                </m:r>
              </m:e>
              <m:sub>
                <m:r>
                  <w:rPr>
                    <w:rFonts w:ascii="Cambria Math" w:hAnsi="Cambria Math"/>
                    <w:szCs w:val="24"/>
                    <w:lang w:val="en-GB" w:eastAsia="ja-JP"/>
                  </w:rPr>
                  <m:t>1</m:t>
                </m:r>
              </m:sub>
            </m:sSub>
            <m:r>
              <w:rPr>
                <w:rFonts w:ascii="Cambria Math" w:hAnsi="Cambria Math"/>
                <w:szCs w:val="24"/>
                <w:lang w:val="en-GB" w:eastAsia="ja-JP"/>
              </w:rPr>
              <m:t>;</m:t>
            </m:r>
            <m:sSub>
              <m:sSubPr>
                <m:ctrlPr>
                  <w:rPr>
                    <w:rFonts w:ascii="Cambria Math" w:hAnsi="Cambria Math"/>
                    <w:i/>
                    <w:szCs w:val="24"/>
                    <w:lang w:val="en-GB" w:eastAsia="ja-JP"/>
                  </w:rPr>
                </m:ctrlPr>
              </m:sSubPr>
              <m:e>
                <m:r>
                  <w:rPr>
                    <w:rFonts w:ascii="Cambria Math" w:hAnsi="Cambria Math"/>
                    <w:szCs w:val="24"/>
                    <w:lang w:val="en-GB" w:eastAsia="ja-JP"/>
                  </w:rPr>
                  <m:t>N</m:t>
                </m:r>
              </m:e>
              <m:sub>
                <m:r>
                  <w:rPr>
                    <w:rFonts w:ascii="Cambria Math" w:hAnsi="Cambria Math"/>
                    <w:szCs w:val="24"/>
                    <w:lang w:val="en-GB" w:eastAsia="ja-JP"/>
                  </w:rPr>
                  <m:t>2</m:t>
                </m:r>
              </m:sub>
            </m:sSub>
            <m:r>
              <w:rPr>
                <w:rFonts w:ascii="Cambria Math" w:hAnsi="Cambria Math"/>
                <w:szCs w:val="24"/>
                <w:lang w:val="en-GB" w:eastAsia="ja-JP"/>
              </w:rPr>
              <m:t>→0</m:t>
            </m:r>
          </m:sub>
        </m:sSub>
        <m:r>
          <w:rPr>
            <w:rFonts w:ascii="Cambria Math" w:hAnsi="Cambria Math"/>
            <w:szCs w:val="24"/>
            <w:lang w:val="en-GB" w:eastAsia="ja-JP"/>
          </w:rPr>
          <m:t>=</m:t>
        </m:r>
        <m:sSubSup>
          <m:sSubSupPr>
            <m:ctrlPr>
              <w:rPr>
                <w:rFonts w:ascii="Cambria Math" w:hAnsi="Cambria Math"/>
                <w:i/>
                <w:szCs w:val="24"/>
                <w:lang w:val="en-GB" w:eastAsia="ja-JP"/>
              </w:rPr>
            </m:ctrlPr>
          </m:sSubSupPr>
          <m:e>
            <m:r>
              <w:rPr>
                <w:rFonts w:ascii="Cambria Math" w:hAnsi="Cambria Math"/>
                <w:szCs w:val="24"/>
                <w:lang w:val="en-GB" w:eastAsia="ja-JP"/>
              </w:rPr>
              <m:t>V</m:t>
            </m:r>
          </m:e>
          <m:sub>
            <m:r>
              <w:rPr>
                <w:rFonts w:ascii="Cambria Math" w:hAnsi="Cambria Math"/>
                <w:szCs w:val="24"/>
                <w:lang w:val="en-GB" w:eastAsia="ja-JP"/>
              </w:rPr>
              <m:t>1</m:t>
            </m:r>
          </m:sub>
          <m:sup>
            <m:r>
              <w:rPr>
                <w:rFonts w:ascii="Cambria Math" w:hAnsi="Cambria Math"/>
                <w:szCs w:val="24"/>
                <w:lang w:val="en-GB" w:eastAsia="ja-JP"/>
              </w:rPr>
              <m:t>0</m:t>
            </m:r>
          </m:sup>
        </m:sSubSup>
        <m:r>
          <w:rPr>
            <w:rFonts w:ascii="Cambria Math" w:hAnsi="Cambria Math"/>
            <w:szCs w:val="24"/>
            <w:lang w:val="en-GB" w:eastAsia="ja-JP"/>
          </w:rPr>
          <m:t>-RT</m:t>
        </m:r>
        <m:sSub>
          <m:sSubPr>
            <m:ctrlPr>
              <w:rPr>
                <w:rFonts w:ascii="Cambria Math" w:hAnsi="Cambria Math"/>
                <w:i/>
                <w:szCs w:val="24"/>
                <w:lang w:val="en-GB" w:eastAsia="ja-JP"/>
              </w:rPr>
            </m:ctrlPr>
          </m:sSubPr>
          <m:e>
            <m:r>
              <w:rPr>
                <w:rFonts w:ascii="Cambria Math" w:hAnsi="Cambria Math"/>
                <w:szCs w:val="24"/>
                <w:lang w:val="en-GB" w:eastAsia="ja-JP"/>
              </w:rPr>
              <m:t>κ</m:t>
            </m:r>
          </m:e>
          <m:sub>
            <m:r>
              <w:rPr>
                <w:rFonts w:ascii="Cambria Math" w:hAnsi="Cambria Math"/>
                <w:szCs w:val="24"/>
                <w:lang w:val="en-GB" w:eastAsia="ja-JP"/>
              </w:rPr>
              <m:t>T</m:t>
            </m:r>
          </m:sub>
        </m:sSub>
      </m:oMath>
      <w:r w:rsidR="00D4067A" w:rsidRPr="00FA31DE">
        <w:rPr>
          <w:rFonts w:ascii="Times New Roman" w:hAnsi="Times New Roman"/>
          <w:szCs w:val="24"/>
          <w:lang w:val="en-GB" w:eastAsia="ja-JP"/>
        </w:rPr>
        <w:tab/>
      </w:r>
      <w:r w:rsidR="00D4067A" w:rsidRPr="00FA31DE">
        <w:rPr>
          <w:rFonts w:ascii="Times New Roman" w:hAnsi="Times New Roman"/>
          <w:szCs w:val="24"/>
          <w:lang w:val="en-GB" w:eastAsia="ja-JP"/>
        </w:rPr>
        <w:tab/>
      </w:r>
      <w:r w:rsidR="00D4067A" w:rsidRPr="00FA31DE">
        <w:rPr>
          <w:rFonts w:ascii="Times New Roman" w:hAnsi="Times New Roman"/>
          <w:szCs w:val="24"/>
          <w:lang w:val="en-GB" w:eastAsia="ja-JP"/>
        </w:rPr>
        <w:tab/>
      </w:r>
      <w:r w:rsidR="00FF1AFA" w:rsidRPr="00FA31DE">
        <w:rPr>
          <w:rFonts w:ascii="Times New Roman" w:hAnsi="Times New Roman"/>
          <w:szCs w:val="24"/>
          <w:lang w:val="en-GB" w:eastAsia="ja-JP"/>
        </w:rPr>
        <w:t>(C</w:t>
      </w:r>
      <w:r w:rsidR="00BE70E3" w:rsidRPr="00FA31DE">
        <w:rPr>
          <w:rFonts w:ascii="Times New Roman" w:hAnsi="Times New Roman"/>
          <w:szCs w:val="24"/>
          <w:lang w:val="en-GB" w:eastAsia="ja-JP"/>
        </w:rPr>
        <w:t>6)</w:t>
      </w:r>
    </w:p>
    <w:p w14:paraId="45B7959E" w14:textId="7D77DA57" w:rsidR="00D4067A" w:rsidRPr="00FA31DE" w:rsidRDefault="00BE70E3" w:rsidP="007D08AE">
      <w:pPr>
        <w:pStyle w:val="TAMainText"/>
        <w:ind w:firstLine="0"/>
        <w:rPr>
          <w:rFonts w:ascii="Times New Roman" w:hAnsi="Times New Roman"/>
          <w:szCs w:val="24"/>
          <w:lang w:val="en-GB" w:eastAsia="ja-JP"/>
        </w:rPr>
      </w:pPr>
      <w:proofErr w:type="gramStart"/>
      <w:r w:rsidRPr="00FA31DE">
        <w:rPr>
          <w:rFonts w:ascii="Times New Roman" w:hAnsi="Times New Roman"/>
          <w:szCs w:val="24"/>
          <w:lang w:val="en-GB" w:eastAsia="ja-JP"/>
        </w:rPr>
        <w:lastRenderedPageBreak/>
        <w:t>where</w:t>
      </w:r>
      <w:proofErr w:type="gramEnd"/>
      <w:r w:rsidRPr="00FA31DE">
        <w:rPr>
          <w:rFonts w:ascii="Times New Roman" w:hAnsi="Times New Roman"/>
          <w:szCs w:val="24"/>
          <w:lang w:val="en-GB" w:eastAsia="ja-JP"/>
        </w:rPr>
        <w:t xml:space="preserve"> </w:t>
      </w:r>
      <m:oMath>
        <m:sSub>
          <m:sSubPr>
            <m:ctrlPr>
              <w:rPr>
                <w:rFonts w:ascii="Cambria Math" w:hAnsi="Cambria Math"/>
                <w:i/>
                <w:szCs w:val="24"/>
                <w:lang w:val="en-GB" w:eastAsia="ja-JP"/>
              </w:rPr>
            </m:ctrlPr>
          </m:sSubPr>
          <m:e>
            <m:r>
              <w:rPr>
                <w:rFonts w:ascii="Cambria Math" w:hAnsi="Cambria Math"/>
                <w:szCs w:val="24"/>
                <w:lang w:val="en-GB" w:eastAsia="ja-JP"/>
              </w:rPr>
              <m:t>κ</m:t>
            </m:r>
          </m:e>
          <m:sub>
            <m:r>
              <w:rPr>
                <w:rFonts w:ascii="Cambria Math" w:hAnsi="Cambria Math"/>
                <w:szCs w:val="24"/>
                <w:lang w:val="en-GB" w:eastAsia="ja-JP"/>
              </w:rPr>
              <m:t>T</m:t>
            </m:r>
          </m:sub>
        </m:sSub>
      </m:oMath>
      <w:r w:rsidRPr="00FA31DE">
        <w:rPr>
          <w:rFonts w:ascii="Times New Roman" w:hAnsi="Times New Roman"/>
          <w:szCs w:val="24"/>
          <w:lang w:val="en-GB" w:eastAsia="ja-JP"/>
        </w:rPr>
        <w:t xml:space="preserve"> is the isothermal co</w:t>
      </w:r>
      <w:r w:rsidR="00FF1AFA" w:rsidRPr="00FA31DE">
        <w:rPr>
          <w:rFonts w:ascii="Times New Roman" w:hAnsi="Times New Roman"/>
          <w:szCs w:val="24"/>
          <w:lang w:val="en-GB" w:eastAsia="ja-JP"/>
        </w:rPr>
        <w:t xml:space="preserve">mpressibility. </w:t>
      </w:r>
      <w:r w:rsidR="007D08AE" w:rsidRPr="00FA31DE">
        <w:rPr>
          <w:rFonts w:ascii="Times New Roman" w:hAnsi="Times New Roman"/>
          <w:szCs w:val="24"/>
          <w:lang w:val="en-GB" w:eastAsia="ja-JP"/>
        </w:rPr>
        <w:t xml:space="preserve">Combination of Eqs. (C5) and (C6) yields Eq. (C1). </w:t>
      </w:r>
      <w:r w:rsidR="00D4067A" w:rsidRPr="00FA31DE">
        <w:t xml:space="preserve">The second key to derivation is </w:t>
      </w:r>
    </w:p>
    <w:p w14:paraId="2EF39761" w14:textId="1AA67FA6" w:rsidR="00D4067A" w:rsidRPr="00FA31DE" w:rsidRDefault="0011389B" w:rsidP="00D4067A">
      <w:pPr>
        <w:pStyle w:val="TAMainText"/>
      </w:pPr>
      <m:oMath>
        <m:sSubSup>
          <m:sSubSupPr>
            <m:ctrlPr>
              <w:rPr>
                <w:rFonts w:ascii="Cambria Math" w:hAnsi="Cambria Math"/>
                <w:i/>
              </w:rPr>
            </m:ctrlPr>
          </m:sSubSupPr>
          <m:e>
            <m:r>
              <w:rPr>
                <w:rFonts w:ascii="Cambria Math" w:hAnsi="Cambria Math"/>
              </w:rPr>
              <m:t>V</m:t>
            </m:r>
          </m:e>
          <m:sub>
            <m:r>
              <w:rPr>
                <w:rFonts w:ascii="Cambria Math" w:hAnsi="Cambria Math"/>
              </w:rPr>
              <m:t>2</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21</m:t>
            </m:r>
          </m:sub>
          <m:sup>
            <m:r>
              <w:rPr>
                <w:rFonts w:ascii="Cambria Math" w:hAnsi="Cambria Math"/>
              </w:rPr>
              <m:t>0</m:t>
            </m:r>
          </m:sup>
        </m:sSubSup>
        <m:r>
          <w:rPr>
            <w:rFonts w:ascii="Cambria Math" w:hAnsi="Cambria Math"/>
          </w:rPr>
          <m:t>+RT</m:t>
        </m:r>
        <m:sSub>
          <m:sSubPr>
            <m:ctrlPr>
              <w:rPr>
                <w:rFonts w:ascii="Cambria Math" w:hAnsi="Cambria Math"/>
                <w:i/>
              </w:rPr>
            </m:ctrlPr>
          </m:sSubPr>
          <m:e>
            <m:r>
              <w:rPr>
                <w:rFonts w:ascii="Cambria Math" w:hAnsi="Cambria Math"/>
              </w:rPr>
              <m:t>κ</m:t>
            </m:r>
          </m:e>
          <m:sub>
            <m:r>
              <w:rPr>
                <w:rFonts w:ascii="Cambria Math" w:hAnsi="Cambria Math"/>
              </w:rPr>
              <m:t>T</m:t>
            </m:r>
          </m:sub>
        </m:sSub>
      </m:oMath>
      <w:r w:rsidR="00D4067A" w:rsidRPr="00FA31DE">
        <w:tab/>
      </w:r>
      <w:r w:rsidR="00D4067A" w:rsidRPr="00FA31DE">
        <w:tab/>
      </w:r>
      <w:r w:rsidR="00D4067A" w:rsidRPr="00FA31DE">
        <w:tab/>
      </w:r>
      <w:r w:rsidR="00D4067A" w:rsidRPr="00FA31DE">
        <w:tab/>
      </w:r>
      <w:r w:rsidR="00D4067A" w:rsidRPr="00FA31DE">
        <w:tab/>
      </w:r>
      <w:r w:rsidR="00D4067A" w:rsidRPr="00FA31DE">
        <w:tab/>
      </w:r>
      <w:r w:rsidR="007D08AE" w:rsidRPr="00FA31DE">
        <w:tab/>
      </w:r>
      <w:r w:rsidR="007D08AE" w:rsidRPr="00FA31DE">
        <w:tab/>
      </w:r>
      <w:r w:rsidR="007D08AE" w:rsidRPr="00FA31DE">
        <w:tab/>
      </w:r>
      <w:r w:rsidR="00D4067A" w:rsidRPr="00FA31DE">
        <w:t xml:space="preserve">(C7) </w:t>
      </w:r>
    </w:p>
    <w:p w14:paraId="2736C03D" w14:textId="542BCC48" w:rsidR="00D4067A" w:rsidRPr="00FA31DE" w:rsidRDefault="00D4067A" w:rsidP="00D4067A">
      <w:pPr>
        <w:pStyle w:val="TAMainText"/>
        <w:ind w:firstLine="0"/>
      </w:pPr>
      <w:proofErr w:type="gramStart"/>
      <w:r w:rsidRPr="00FA31DE">
        <w:t>which</w:t>
      </w:r>
      <w:proofErr w:type="gramEnd"/>
      <w:r w:rsidRPr="00FA31DE">
        <w:t xml:space="preserve"> can be derived straightforwardly </w:t>
      </w:r>
      <w:r w:rsidR="007D08AE" w:rsidRPr="00FA31DE">
        <w:t xml:space="preserve">from Eq. (4) at </w:t>
      </w:r>
      <m:oMath>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→0</m:t>
        </m:r>
      </m:oMath>
      <w:r w:rsidR="007D08AE" w:rsidRPr="00FA31DE">
        <w:t xml:space="preserve">  and </w:t>
      </w:r>
      <m:oMath>
        <m:r>
          <w:rPr>
            <w:rFonts w:ascii="Cambria Math" w:hAnsi="Cambria Math"/>
          </w:rPr>
          <m:t>u=2</m:t>
        </m:r>
      </m:oMath>
      <w:r w:rsidR="007D08AE" w:rsidRPr="00FA31DE">
        <w:t>. Combining Eqs. (C4) and (C7) with Eq. (C3</w:t>
      </w:r>
      <w:r w:rsidR="007D08AE" w:rsidRPr="00FA31DE">
        <w:softHyphen/>
        <w:t xml:space="preserve">) at </w:t>
      </w:r>
      <m:oMath>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→0</m:t>
        </m:r>
      </m:oMath>
      <w:r w:rsidR="007D08AE" w:rsidRPr="00FA31DE">
        <w:t xml:space="preserve"> yields Eq. (9). </w:t>
      </w:r>
      <w:r w:rsidR="00576E48" w:rsidRPr="00FA31DE">
        <w:t xml:space="preserve">Note that Eq. (9) has been known </w:t>
      </w:r>
      <w:r w:rsidR="007D08AE" w:rsidRPr="00FA31DE">
        <w:t xml:space="preserve">valid beyond the </w:t>
      </w:r>
      <m:oMath>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→0</m:t>
        </m:r>
      </m:oMath>
      <w:r w:rsidR="007D08AE" w:rsidRPr="00FA31DE">
        <w:t xml:space="preserve"> limit.</w:t>
      </w:r>
      <w:r w:rsidR="00576E48" w:rsidRPr="00FA31DE">
        <w:rPr>
          <w:vertAlign w:val="superscript"/>
        </w:rPr>
        <w:t>33</w:t>
      </w:r>
      <w:r w:rsidR="007D08AE" w:rsidRPr="00FA31DE">
        <w:t xml:space="preserve"> </w:t>
      </w:r>
    </w:p>
    <w:p w14:paraId="2C1BC265" w14:textId="7796F526" w:rsidR="00D4067A" w:rsidRPr="00FA31DE" w:rsidRDefault="00D4067A" w:rsidP="00BE70E3">
      <w:pPr>
        <w:pStyle w:val="TAMainText"/>
        <w:ind w:firstLine="0"/>
        <w:rPr>
          <w:rFonts w:ascii="Times New Roman" w:hAnsi="Times New Roman"/>
          <w:szCs w:val="24"/>
          <w:lang w:eastAsia="ja-JP"/>
        </w:rPr>
      </w:pPr>
    </w:p>
    <w:p w14:paraId="280FD64F" w14:textId="77777777" w:rsidR="00856515" w:rsidRDefault="00856515" w:rsidP="00856515">
      <w:pPr>
        <w:pStyle w:val="TAMainText"/>
        <w:ind w:firstLine="0"/>
        <w:rPr>
          <w:rFonts w:ascii="Times New Roman" w:hAnsi="Times New Roman"/>
          <w:b/>
          <w:szCs w:val="24"/>
          <w:lang w:val="en-GB" w:eastAsia="ja-JP"/>
        </w:rPr>
      </w:pPr>
    </w:p>
    <w:p w14:paraId="03958083" w14:textId="77777777" w:rsidR="00856515" w:rsidRPr="00FA31DE" w:rsidRDefault="00856515" w:rsidP="00856515">
      <w:pPr>
        <w:pStyle w:val="TAMainText"/>
        <w:ind w:firstLine="0"/>
        <w:rPr>
          <w:rFonts w:ascii="Times New Roman" w:hAnsi="Times New Roman"/>
          <w:b/>
          <w:szCs w:val="24"/>
          <w:lang w:val="en-GB" w:eastAsia="ja-JP"/>
        </w:rPr>
      </w:pPr>
      <w:r w:rsidRPr="00FA31DE">
        <w:rPr>
          <w:rFonts w:ascii="Times New Roman" w:hAnsi="Times New Roman"/>
          <w:b/>
          <w:szCs w:val="24"/>
          <w:lang w:val="en-GB" w:eastAsia="ja-JP"/>
        </w:rPr>
        <w:t xml:space="preserve">Acknowledgments </w:t>
      </w:r>
    </w:p>
    <w:p w14:paraId="196FC5EF" w14:textId="77777777" w:rsidR="00856515" w:rsidRPr="00FA31DE" w:rsidRDefault="00856515" w:rsidP="00856515">
      <w:pPr>
        <w:pStyle w:val="TAMainText"/>
        <w:rPr>
          <w:lang w:val="en-GB" w:eastAsia="ja-JP"/>
        </w:rPr>
      </w:pPr>
    </w:p>
    <w:p w14:paraId="700918F8" w14:textId="77777777" w:rsidR="00856515" w:rsidRPr="00FA31DE" w:rsidRDefault="00856515" w:rsidP="00856515">
      <w:pPr>
        <w:pStyle w:val="TAMainText"/>
        <w:rPr>
          <w:b/>
          <w:lang w:val="en-GB" w:eastAsia="ja-JP"/>
        </w:rPr>
      </w:pPr>
      <w:r w:rsidRPr="00FA31DE">
        <w:rPr>
          <w:lang w:val="en-GB" w:eastAsia="ja-JP"/>
        </w:rPr>
        <w:t xml:space="preserve">We are grateful to Andy Hunt for stimulating discussions, and to Edward Matthews for his assistance in the preliminary calculations. </w:t>
      </w:r>
    </w:p>
    <w:p w14:paraId="7547AA8A" w14:textId="77777777" w:rsidR="00D4067A" w:rsidRPr="00FA31DE" w:rsidRDefault="00D4067A" w:rsidP="00BE70E3">
      <w:pPr>
        <w:pStyle w:val="TAMainText"/>
        <w:ind w:firstLine="0"/>
        <w:rPr>
          <w:rFonts w:ascii="Times New Roman" w:hAnsi="Times New Roman"/>
          <w:szCs w:val="24"/>
          <w:lang w:val="en-GB" w:eastAsia="ja-JP"/>
        </w:rPr>
      </w:pPr>
    </w:p>
    <w:p w14:paraId="574BE811" w14:textId="1612B8BC" w:rsidR="00FD47C9" w:rsidRPr="00FA31DE" w:rsidRDefault="00FD47C9">
      <w:pPr>
        <w:spacing w:after="0"/>
        <w:jc w:val="left"/>
        <w:rPr>
          <w:rFonts w:ascii="Times New Roman" w:hAnsi="Times New Roman"/>
          <w:szCs w:val="24"/>
          <w:lang w:val="en-GB" w:eastAsia="ja-JP"/>
        </w:rPr>
      </w:pPr>
      <w:r w:rsidRPr="00FA31DE">
        <w:rPr>
          <w:rFonts w:ascii="Times New Roman" w:hAnsi="Times New Roman"/>
          <w:szCs w:val="24"/>
          <w:lang w:val="en-GB" w:eastAsia="ja-JP"/>
        </w:rPr>
        <w:br w:type="page"/>
      </w:r>
    </w:p>
    <w:p w14:paraId="47FB06C4" w14:textId="77777777" w:rsidR="00FD47C9" w:rsidRPr="00FA31DE" w:rsidRDefault="00FD47C9" w:rsidP="00FD47C9">
      <w:pPr>
        <w:spacing w:line="480" w:lineRule="auto"/>
        <w:ind w:firstLine="187"/>
        <w:rPr>
          <w:rFonts w:eastAsia="MS Mincho"/>
          <w:b/>
          <w:lang w:val="en-GB" w:eastAsia="ja-JP"/>
        </w:rPr>
      </w:pPr>
      <w:r w:rsidRPr="00FA31DE">
        <w:rPr>
          <w:rFonts w:eastAsia="MS Mincho"/>
          <w:b/>
          <w:lang w:val="en-GB" w:eastAsia="ja-JP"/>
        </w:rPr>
        <w:lastRenderedPageBreak/>
        <w:t>References</w:t>
      </w:r>
    </w:p>
    <w:p w14:paraId="043F57B0" w14:textId="6848AD6D" w:rsidR="00FD47C9" w:rsidRPr="00FA31DE" w:rsidRDefault="00FD47C9" w:rsidP="004E0D22">
      <w:pPr>
        <w:numPr>
          <w:ilvl w:val="0"/>
          <w:numId w:val="37"/>
        </w:numPr>
        <w:spacing w:after="0" w:line="480" w:lineRule="auto"/>
        <w:jc w:val="left"/>
        <w:rPr>
          <w:rFonts w:eastAsia="MS Mincho"/>
        </w:rPr>
      </w:pPr>
      <w:r w:rsidRPr="00FA31DE">
        <w:rPr>
          <w:rFonts w:eastAsia="MS Mincho"/>
        </w:rPr>
        <w:t xml:space="preserve">Eckert, </w:t>
      </w:r>
      <w:r w:rsidR="004E0D22" w:rsidRPr="00FA31DE">
        <w:rPr>
          <w:rFonts w:eastAsia="MS Mincho"/>
        </w:rPr>
        <w:t xml:space="preserve">C.A.; </w:t>
      </w:r>
      <w:r w:rsidRPr="00FA31DE">
        <w:rPr>
          <w:rFonts w:eastAsia="MS Mincho"/>
        </w:rPr>
        <w:t>Knutson</w:t>
      </w:r>
      <w:r w:rsidR="004E0D22" w:rsidRPr="00FA31DE">
        <w:rPr>
          <w:rFonts w:eastAsia="MS Mincho"/>
        </w:rPr>
        <w:t xml:space="preserve">, B. I.; </w:t>
      </w:r>
      <w:r w:rsidRPr="00FA31DE">
        <w:rPr>
          <w:rFonts w:eastAsia="MS Mincho"/>
        </w:rPr>
        <w:t xml:space="preserve">Debenedetti, </w:t>
      </w:r>
      <w:r w:rsidR="004E0D22" w:rsidRPr="00FA31DE">
        <w:rPr>
          <w:rFonts w:eastAsia="MS Mincho"/>
        </w:rPr>
        <w:t xml:space="preserve">P. G. Supercritical Fluids as Solvents for Chemical and Materials Processing. </w:t>
      </w:r>
      <w:r w:rsidRPr="00FA31DE">
        <w:rPr>
          <w:rFonts w:eastAsia="MS Mincho"/>
          <w:i/>
        </w:rPr>
        <w:t>Nature,</w:t>
      </w:r>
      <w:r w:rsidRPr="00FA31DE">
        <w:rPr>
          <w:rFonts w:eastAsia="MS Mincho"/>
        </w:rPr>
        <w:t xml:space="preserve"> </w:t>
      </w:r>
      <w:r w:rsidRPr="00FA31DE">
        <w:rPr>
          <w:rFonts w:eastAsia="MS Mincho"/>
          <w:b/>
        </w:rPr>
        <w:t>1996,</w:t>
      </w:r>
      <w:r w:rsidRPr="00FA31DE">
        <w:rPr>
          <w:rFonts w:eastAsia="MS Mincho"/>
        </w:rPr>
        <w:t xml:space="preserve"> </w:t>
      </w:r>
      <w:r w:rsidRPr="00FA31DE">
        <w:rPr>
          <w:rFonts w:eastAsia="MS Mincho"/>
          <w:i/>
        </w:rPr>
        <w:t>383,</w:t>
      </w:r>
      <w:r w:rsidRPr="00FA31DE">
        <w:rPr>
          <w:rFonts w:eastAsia="MS Mincho"/>
        </w:rPr>
        <w:t xml:space="preserve"> 313–318.</w:t>
      </w:r>
    </w:p>
    <w:p w14:paraId="0D139D2F" w14:textId="03B2E13C" w:rsidR="00FD47C9" w:rsidRPr="00FA31DE" w:rsidRDefault="00FD47C9" w:rsidP="004E0D22">
      <w:pPr>
        <w:numPr>
          <w:ilvl w:val="0"/>
          <w:numId w:val="37"/>
        </w:numPr>
        <w:spacing w:after="0" w:line="480" w:lineRule="auto"/>
        <w:jc w:val="left"/>
        <w:rPr>
          <w:rFonts w:eastAsia="MS Mincho"/>
        </w:rPr>
      </w:pPr>
      <w:r w:rsidRPr="00FA31DE">
        <w:rPr>
          <w:rFonts w:eastAsia="MS Mincho"/>
        </w:rPr>
        <w:t xml:space="preserve">Reverchon, </w:t>
      </w:r>
      <w:r w:rsidR="004E0D22" w:rsidRPr="00FA31DE">
        <w:rPr>
          <w:rFonts w:eastAsia="MS Mincho"/>
        </w:rPr>
        <w:t xml:space="preserve">E. Supercritical Fluid Extraction and Fractionation of Essential Oils and Related Products. </w:t>
      </w:r>
      <w:r w:rsidRPr="00FA31DE">
        <w:rPr>
          <w:rFonts w:eastAsia="MS Mincho"/>
          <w:i/>
        </w:rPr>
        <w:t>J. Supercrit. Fluids,</w:t>
      </w:r>
      <w:r w:rsidRPr="00FA31DE">
        <w:rPr>
          <w:rFonts w:eastAsia="MS Mincho"/>
        </w:rPr>
        <w:t xml:space="preserve"> </w:t>
      </w:r>
      <w:r w:rsidRPr="00FA31DE">
        <w:rPr>
          <w:rFonts w:eastAsia="MS Mincho"/>
          <w:b/>
        </w:rPr>
        <w:t>1997,</w:t>
      </w:r>
      <w:r w:rsidRPr="00FA31DE">
        <w:rPr>
          <w:rFonts w:eastAsia="MS Mincho"/>
        </w:rPr>
        <w:t xml:space="preserve"> </w:t>
      </w:r>
      <w:r w:rsidRPr="00FA31DE">
        <w:rPr>
          <w:rFonts w:eastAsia="MS Mincho"/>
          <w:i/>
        </w:rPr>
        <w:t xml:space="preserve">10, </w:t>
      </w:r>
      <w:r w:rsidRPr="00FA31DE">
        <w:rPr>
          <w:rFonts w:eastAsia="MS Mincho"/>
        </w:rPr>
        <w:t xml:space="preserve">1–37.  </w:t>
      </w:r>
    </w:p>
    <w:p w14:paraId="4481C7ED" w14:textId="732221BF" w:rsidR="00FD47C9" w:rsidRPr="00FA31DE" w:rsidRDefault="00FD47C9" w:rsidP="004E0D22">
      <w:pPr>
        <w:numPr>
          <w:ilvl w:val="0"/>
          <w:numId w:val="37"/>
        </w:numPr>
        <w:spacing w:after="0" w:line="480" w:lineRule="auto"/>
        <w:jc w:val="left"/>
        <w:rPr>
          <w:rFonts w:eastAsia="MS Mincho"/>
        </w:rPr>
      </w:pPr>
      <w:r w:rsidRPr="00FA31DE">
        <w:rPr>
          <w:rFonts w:eastAsia="MS Mincho"/>
        </w:rPr>
        <w:t>Chiavlo</w:t>
      </w:r>
      <w:r w:rsidR="004E0D22" w:rsidRPr="00FA31DE">
        <w:rPr>
          <w:rFonts w:eastAsia="MS Mincho"/>
        </w:rPr>
        <w:t xml:space="preserve">, A. A.; </w:t>
      </w:r>
      <w:r w:rsidRPr="00FA31DE">
        <w:rPr>
          <w:rFonts w:eastAsia="MS Mincho"/>
        </w:rPr>
        <w:t>Cummings,</w:t>
      </w:r>
      <w:r w:rsidR="004E0D22" w:rsidRPr="00FA31DE">
        <w:rPr>
          <w:rFonts w:hint="eastAsia"/>
        </w:rPr>
        <w:t xml:space="preserve"> </w:t>
      </w:r>
      <w:r w:rsidR="004E0D22" w:rsidRPr="00FA31DE">
        <w:rPr>
          <w:rFonts w:eastAsia="MS Mincho"/>
        </w:rPr>
        <w:t xml:space="preserve">P. T. </w:t>
      </w:r>
      <w:r w:rsidR="004E0D22" w:rsidRPr="00FA31DE">
        <w:rPr>
          <w:rFonts w:eastAsia="MS Mincho" w:hint="eastAsia"/>
        </w:rPr>
        <w:t>Solute-Induced Effects on the Structure and Thermodynamics of Infinitely Dilute Mixtures</w:t>
      </w:r>
      <w:r w:rsidR="003131F9" w:rsidRPr="00FA31DE">
        <w:rPr>
          <w:rFonts w:eastAsia="MS Mincho"/>
        </w:rPr>
        <w:t>.</w:t>
      </w:r>
      <w:r w:rsidRPr="00FA31DE">
        <w:rPr>
          <w:rFonts w:eastAsia="MS Mincho"/>
        </w:rPr>
        <w:t xml:space="preserve"> </w:t>
      </w:r>
      <w:r w:rsidRPr="00FA31DE">
        <w:rPr>
          <w:rFonts w:eastAsia="MS Mincho"/>
          <w:i/>
        </w:rPr>
        <w:t>AIChE J.,</w:t>
      </w:r>
      <w:r w:rsidRPr="00FA31DE">
        <w:rPr>
          <w:rFonts w:eastAsia="MS Mincho"/>
        </w:rPr>
        <w:t xml:space="preserve"> </w:t>
      </w:r>
      <w:r w:rsidRPr="00FA31DE">
        <w:rPr>
          <w:rFonts w:eastAsia="MS Mincho"/>
          <w:b/>
        </w:rPr>
        <w:t>1994,</w:t>
      </w:r>
      <w:r w:rsidRPr="00FA31DE">
        <w:rPr>
          <w:rFonts w:eastAsia="MS Mincho"/>
        </w:rPr>
        <w:t xml:space="preserve"> </w:t>
      </w:r>
      <w:r w:rsidRPr="00FA31DE">
        <w:rPr>
          <w:rFonts w:eastAsia="MS Mincho"/>
          <w:i/>
        </w:rPr>
        <w:t>40,</w:t>
      </w:r>
      <w:r w:rsidRPr="00FA31DE">
        <w:rPr>
          <w:rFonts w:eastAsia="MS Mincho"/>
        </w:rPr>
        <w:t xml:space="preserve"> 1558–1573. </w:t>
      </w:r>
    </w:p>
    <w:p w14:paraId="41DF9D40" w14:textId="3AD35D3D" w:rsidR="00FD47C9" w:rsidRPr="00FA31DE" w:rsidRDefault="00FD47C9" w:rsidP="00FD47C9">
      <w:pPr>
        <w:numPr>
          <w:ilvl w:val="0"/>
          <w:numId w:val="37"/>
        </w:numPr>
        <w:spacing w:after="0" w:line="480" w:lineRule="auto"/>
        <w:jc w:val="left"/>
        <w:rPr>
          <w:rFonts w:eastAsia="MS Mincho"/>
        </w:rPr>
      </w:pPr>
      <w:r w:rsidRPr="00FA31DE">
        <w:rPr>
          <w:rFonts w:eastAsia="MS Mincho"/>
        </w:rPr>
        <w:t xml:space="preserve">Gopalan, </w:t>
      </w:r>
      <w:r w:rsidR="004E0D22" w:rsidRPr="00FA31DE">
        <w:rPr>
          <w:rFonts w:eastAsia="MS Mincho"/>
        </w:rPr>
        <w:t xml:space="preserve">A. S.; </w:t>
      </w:r>
      <w:r w:rsidRPr="00FA31DE">
        <w:rPr>
          <w:rFonts w:eastAsia="MS Mincho"/>
        </w:rPr>
        <w:t>Wai</w:t>
      </w:r>
      <w:r w:rsidR="004E0D22" w:rsidRPr="00FA31DE">
        <w:rPr>
          <w:rFonts w:eastAsia="MS Mincho"/>
        </w:rPr>
        <w:t xml:space="preserve">, C. M.; </w:t>
      </w:r>
      <w:r w:rsidRPr="00FA31DE">
        <w:rPr>
          <w:rFonts w:eastAsia="MS Mincho"/>
        </w:rPr>
        <w:t xml:space="preserve">Jacobs, </w:t>
      </w:r>
      <w:r w:rsidR="004E0D22" w:rsidRPr="00FA31DE">
        <w:rPr>
          <w:rFonts w:eastAsia="MS Mincho"/>
        </w:rPr>
        <w:t xml:space="preserve">H. K. </w:t>
      </w:r>
      <w:r w:rsidRPr="00FA31DE">
        <w:rPr>
          <w:rFonts w:eastAsia="MS Mincho"/>
          <w:i/>
        </w:rPr>
        <w:t>Supercritical Carbon Dioxide.</w:t>
      </w:r>
      <w:r w:rsidRPr="00FA31DE">
        <w:rPr>
          <w:rFonts w:eastAsia="MS Mincho"/>
        </w:rPr>
        <w:t xml:space="preserve"> ACS Symposium Series 860, 2003. </w:t>
      </w:r>
    </w:p>
    <w:p w14:paraId="3AA06509" w14:textId="3D07E67D" w:rsidR="00FD47C9" w:rsidRPr="00FA31DE" w:rsidRDefault="00FD47C9" w:rsidP="003131F9">
      <w:pPr>
        <w:numPr>
          <w:ilvl w:val="0"/>
          <w:numId w:val="37"/>
        </w:numPr>
        <w:spacing w:after="0" w:line="480" w:lineRule="auto"/>
        <w:jc w:val="left"/>
        <w:rPr>
          <w:rFonts w:eastAsia="MS Mincho"/>
        </w:rPr>
      </w:pPr>
      <w:r w:rsidRPr="00FA31DE">
        <w:rPr>
          <w:rFonts w:eastAsia="MS Mincho"/>
        </w:rPr>
        <w:t xml:space="preserve">Herrero, </w:t>
      </w:r>
      <w:r w:rsidR="003131F9" w:rsidRPr="00FA31DE">
        <w:rPr>
          <w:rFonts w:eastAsia="MS Mincho"/>
        </w:rPr>
        <w:t xml:space="preserve">M.; </w:t>
      </w:r>
      <w:r w:rsidRPr="00FA31DE">
        <w:rPr>
          <w:rFonts w:eastAsia="MS Mincho"/>
        </w:rPr>
        <w:t>Cifuentes</w:t>
      </w:r>
      <w:r w:rsidR="003131F9" w:rsidRPr="00FA31DE">
        <w:rPr>
          <w:rFonts w:eastAsia="MS Mincho"/>
        </w:rPr>
        <w:t xml:space="preserve">, A.; </w:t>
      </w:r>
      <w:r w:rsidRPr="00FA31DE">
        <w:rPr>
          <w:rFonts w:eastAsia="MS Mincho"/>
        </w:rPr>
        <w:t>Ibañez,</w:t>
      </w:r>
      <w:r w:rsidR="003131F9" w:rsidRPr="00FA31DE">
        <w:rPr>
          <w:rFonts w:eastAsia="MS Mincho"/>
        </w:rPr>
        <w:t xml:space="preserve"> E. Sub-and Supercritical Fluid Extraction of Functional Ingredients from Different Natural Sources: Plants, Food-by-products, Algae and Microalgae: A Review.</w:t>
      </w:r>
      <w:r w:rsidRPr="00FA31DE">
        <w:rPr>
          <w:rFonts w:eastAsia="MS Mincho"/>
        </w:rPr>
        <w:t xml:space="preserve"> </w:t>
      </w:r>
      <w:r w:rsidRPr="00FA31DE">
        <w:rPr>
          <w:rFonts w:eastAsia="MS Mincho"/>
          <w:i/>
        </w:rPr>
        <w:t>Food Chem.,</w:t>
      </w:r>
      <w:r w:rsidRPr="00FA31DE">
        <w:rPr>
          <w:rFonts w:eastAsia="MS Mincho"/>
        </w:rPr>
        <w:t xml:space="preserve"> </w:t>
      </w:r>
      <w:r w:rsidRPr="00FA31DE">
        <w:rPr>
          <w:rFonts w:eastAsia="MS Mincho"/>
          <w:b/>
        </w:rPr>
        <w:t xml:space="preserve">2006, </w:t>
      </w:r>
      <w:r w:rsidRPr="00FA31DE">
        <w:rPr>
          <w:rFonts w:eastAsia="MS Mincho"/>
          <w:i/>
        </w:rPr>
        <w:t>98,</w:t>
      </w:r>
      <w:r w:rsidRPr="00FA31DE">
        <w:rPr>
          <w:rFonts w:eastAsia="MS Mincho"/>
        </w:rPr>
        <w:t xml:space="preserve"> 136–148. </w:t>
      </w:r>
    </w:p>
    <w:p w14:paraId="3650DA5E" w14:textId="7F75A281" w:rsidR="00FD47C9" w:rsidRPr="00FA31DE" w:rsidRDefault="003131F9" w:rsidP="003131F9">
      <w:pPr>
        <w:numPr>
          <w:ilvl w:val="0"/>
          <w:numId w:val="37"/>
        </w:numPr>
        <w:spacing w:after="0" w:line="480" w:lineRule="auto"/>
        <w:jc w:val="left"/>
        <w:rPr>
          <w:rFonts w:eastAsia="MS Mincho"/>
        </w:rPr>
      </w:pPr>
      <w:r w:rsidRPr="00FA31DE">
        <w:rPr>
          <w:rFonts w:eastAsia="MS Mincho"/>
        </w:rPr>
        <w:t>Hunt</w:t>
      </w:r>
      <w:r w:rsidR="00FD47C9" w:rsidRPr="00FA31DE">
        <w:rPr>
          <w:rFonts w:eastAsia="MS Mincho"/>
        </w:rPr>
        <w:t xml:space="preserve">, </w:t>
      </w:r>
      <w:r w:rsidRPr="00FA31DE">
        <w:rPr>
          <w:rFonts w:eastAsia="MS Mincho"/>
        </w:rPr>
        <w:t xml:space="preserve">A. J.; </w:t>
      </w:r>
      <w:r w:rsidR="00FD47C9" w:rsidRPr="00FA31DE">
        <w:rPr>
          <w:rFonts w:eastAsia="MS Mincho"/>
        </w:rPr>
        <w:t xml:space="preserve">Sin, </w:t>
      </w:r>
      <w:r w:rsidRPr="00FA31DE">
        <w:rPr>
          <w:rFonts w:eastAsia="MS Mincho"/>
        </w:rPr>
        <w:t xml:space="preserve">E. H. K.; </w:t>
      </w:r>
      <w:r w:rsidR="00FD47C9" w:rsidRPr="00FA31DE">
        <w:rPr>
          <w:rFonts w:eastAsia="MS Mincho"/>
        </w:rPr>
        <w:t>Marriott</w:t>
      </w:r>
      <w:r w:rsidRPr="00FA31DE">
        <w:rPr>
          <w:rFonts w:eastAsia="MS Mincho"/>
        </w:rPr>
        <w:t xml:space="preserve">, R.; </w:t>
      </w:r>
      <w:r w:rsidR="00FD47C9" w:rsidRPr="00FA31DE">
        <w:rPr>
          <w:rFonts w:eastAsia="MS Mincho"/>
        </w:rPr>
        <w:t>Clark,</w:t>
      </w:r>
      <w:r w:rsidRPr="00FA31DE">
        <w:rPr>
          <w:rFonts w:eastAsia="MS Mincho"/>
        </w:rPr>
        <w:t xml:space="preserve"> J.H. Generation, Capture, and Utilization of Industrial Carbon Dioxide.</w:t>
      </w:r>
      <w:r w:rsidR="00FD47C9" w:rsidRPr="00FA31DE">
        <w:rPr>
          <w:rFonts w:eastAsia="MS Mincho"/>
        </w:rPr>
        <w:t xml:space="preserve"> </w:t>
      </w:r>
      <w:r w:rsidR="00FD47C9" w:rsidRPr="00FA31DE">
        <w:rPr>
          <w:rFonts w:eastAsia="MS Mincho"/>
          <w:i/>
        </w:rPr>
        <w:t>ChemSusChem,</w:t>
      </w:r>
      <w:r w:rsidR="00FD47C9" w:rsidRPr="00FA31DE">
        <w:rPr>
          <w:rFonts w:eastAsia="MS Mincho"/>
        </w:rPr>
        <w:t xml:space="preserve"> </w:t>
      </w:r>
      <w:r w:rsidR="00FD47C9" w:rsidRPr="00FA31DE">
        <w:rPr>
          <w:rFonts w:eastAsia="MS Mincho"/>
          <w:b/>
        </w:rPr>
        <w:t>2010,</w:t>
      </w:r>
      <w:r w:rsidR="00FD47C9" w:rsidRPr="00FA31DE">
        <w:rPr>
          <w:rFonts w:eastAsia="MS Mincho"/>
        </w:rPr>
        <w:t xml:space="preserve"> </w:t>
      </w:r>
      <w:r w:rsidR="00FD47C9" w:rsidRPr="00FA31DE">
        <w:rPr>
          <w:rFonts w:eastAsia="MS Mincho"/>
          <w:i/>
        </w:rPr>
        <w:t>3,</w:t>
      </w:r>
      <w:r w:rsidR="00FD47C9" w:rsidRPr="00FA31DE">
        <w:rPr>
          <w:rFonts w:eastAsia="MS Mincho"/>
        </w:rPr>
        <w:t xml:space="preserve"> 306–322.</w:t>
      </w:r>
    </w:p>
    <w:p w14:paraId="56D628A8" w14:textId="76BD7C4A" w:rsidR="00FD47C9" w:rsidRPr="00FA31DE" w:rsidRDefault="00FD47C9" w:rsidP="003131F9">
      <w:pPr>
        <w:numPr>
          <w:ilvl w:val="0"/>
          <w:numId w:val="37"/>
        </w:numPr>
        <w:spacing w:after="0" w:line="480" w:lineRule="auto"/>
        <w:jc w:val="left"/>
        <w:rPr>
          <w:rFonts w:eastAsia="MS Mincho"/>
        </w:rPr>
      </w:pPr>
      <w:r w:rsidRPr="00FA31DE">
        <w:rPr>
          <w:rFonts w:eastAsia="MS Mincho"/>
        </w:rPr>
        <w:t>Reddy</w:t>
      </w:r>
      <w:r w:rsidR="003131F9" w:rsidRPr="00FA31DE">
        <w:rPr>
          <w:rFonts w:eastAsia="MS Mincho"/>
        </w:rPr>
        <w:t xml:space="preserve">, S. N.; </w:t>
      </w:r>
      <w:r w:rsidRPr="00FA31DE">
        <w:rPr>
          <w:rFonts w:eastAsia="MS Mincho"/>
        </w:rPr>
        <w:t xml:space="preserve">Madras, </w:t>
      </w:r>
      <w:r w:rsidR="003131F9" w:rsidRPr="00FA31DE">
        <w:rPr>
          <w:rFonts w:eastAsia="MS Mincho"/>
        </w:rPr>
        <w:t xml:space="preserve">G. Modeling of Ternary Solubilities of Solids in Supercritical Carbon Dioxide in the Presence of Cosolvents or Cosolutes. </w:t>
      </w:r>
      <w:r w:rsidRPr="00FA31DE">
        <w:rPr>
          <w:rFonts w:eastAsia="MS Mincho"/>
          <w:i/>
        </w:rPr>
        <w:t>J. Supercrit. Fluids,</w:t>
      </w:r>
      <w:r w:rsidRPr="00FA31DE">
        <w:rPr>
          <w:rFonts w:eastAsia="MS Mincho"/>
        </w:rPr>
        <w:t xml:space="preserve"> </w:t>
      </w:r>
      <w:r w:rsidRPr="00FA31DE">
        <w:rPr>
          <w:rFonts w:eastAsia="MS Mincho"/>
          <w:b/>
        </w:rPr>
        <w:t>2012,</w:t>
      </w:r>
      <w:r w:rsidRPr="00FA31DE">
        <w:rPr>
          <w:rFonts w:eastAsia="MS Mincho"/>
        </w:rPr>
        <w:t xml:space="preserve"> </w:t>
      </w:r>
      <w:r w:rsidRPr="00FA31DE">
        <w:rPr>
          <w:rFonts w:eastAsia="MS Mincho"/>
          <w:i/>
        </w:rPr>
        <w:t xml:space="preserve">63, </w:t>
      </w:r>
      <w:r w:rsidRPr="00FA31DE">
        <w:rPr>
          <w:rFonts w:eastAsia="MS Mincho"/>
        </w:rPr>
        <w:t xml:space="preserve">105–114. </w:t>
      </w:r>
    </w:p>
    <w:p w14:paraId="70E28D12" w14:textId="19D97F2E" w:rsidR="00FD47C9" w:rsidRPr="00FA31DE" w:rsidRDefault="00F855AB" w:rsidP="00F855AB">
      <w:pPr>
        <w:numPr>
          <w:ilvl w:val="0"/>
          <w:numId w:val="37"/>
        </w:numPr>
        <w:spacing w:after="0" w:line="480" w:lineRule="auto"/>
        <w:jc w:val="left"/>
        <w:rPr>
          <w:rFonts w:eastAsia="MS Mincho"/>
        </w:rPr>
      </w:pPr>
      <w:r w:rsidRPr="00FA31DE">
        <w:rPr>
          <w:rFonts w:eastAsia="MS Mincho"/>
        </w:rPr>
        <w:t xml:space="preserve">Gurina, D. L.; Antipova, M. L.; Petrenko, V. E. Structural Features of Binary Mixtures of Supercritical CO2 with Polar Entrainers by Molecular Dynamics Simulation. </w:t>
      </w:r>
      <w:r w:rsidR="00FD47C9" w:rsidRPr="00FA31DE">
        <w:rPr>
          <w:rFonts w:eastAsia="MS Mincho"/>
          <w:i/>
        </w:rPr>
        <w:t>Russ. J. Phys. Chem. A,</w:t>
      </w:r>
      <w:r w:rsidR="00FD47C9" w:rsidRPr="00FA31DE">
        <w:rPr>
          <w:rFonts w:eastAsia="MS Mincho"/>
        </w:rPr>
        <w:t xml:space="preserve"> </w:t>
      </w:r>
      <w:r w:rsidR="00FD47C9" w:rsidRPr="00FA31DE">
        <w:rPr>
          <w:rFonts w:eastAsia="MS Mincho"/>
          <w:b/>
        </w:rPr>
        <w:t>2013,</w:t>
      </w:r>
      <w:r w:rsidR="00FD47C9" w:rsidRPr="00FA31DE">
        <w:rPr>
          <w:rFonts w:eastAsia="MS Mincho"/>
        </w:rPr>
        <w:t xml:space="preserve"> </w:t>
      </w:r>
      <w:r w:rsidR="00FD47C9" w:rsidRPr="00FA31DE">
        <w:rPr>
          <w:rFonts w:eastAsia="MS Mincho"/>
          <w:i/>
        </w:rPr>
        <w:t>87,</w:t>
      </w:r>
      <w:r w:rsidR="00FD47C9" w:rsidRPr="00FA31DE">
        <w:rPr>
          <w:rFonts w:eastAsia="MS Mincho"/>
        </w:rPr>
        <w:t xml:space="preserve"> 1662–1667. </w:t>
      </w:r>
    </w:p>
    <w:p w14:paraId="3E4AD5CA" w14:textId="16B57267" w:rsidR="00FD47C9" w:rsidRPr="00FA31DE" w:rsidRDefault="00F855AB" w:rsidP="00F855AB">
      <w:pPr>
        <w:numPr>
          <w:ilvl w:val="0"/>
          <w:numId w:val="37"/>
        </w:numPr>
        <w:spacing w:after="0" w:line="480" w:lineRule="auto"/>
        <w:jc w:val="left"/>
        <w:rPr>
          <w:rFonts w:eastAsia="MS Mincho"/>
        </w:rPr>
      </w:pPr>
      <w:r w:rsidRPr="00FA31DE">
        <w:rPr>
          <w:rFonts w:eastAsia="MS Mincho"/>
        </w:rPr>
        <w:t>Van</w:t>
      </w:r>
      <w:r w:rsidR="00FD47C9" w:rsidRPr="00FA31DE">
        <w:rPr>
          <w:rFonts w:eastAsia="MS Mincho"/>
        </w:rPr>
        <w:t xml:space="preserve"> Alsten</w:t>
      </w:r>
      <w:r w:rsidRPr="00FA31DE">
        <w:rPr>
          <w:rFonts w:eastAsia="MS Mincho"/>
        </w:rPr>
        <w:t xml:space="preserve">, J. G.; </w:t>
      </w:r>
      <w:r w:rsidR="00FD47C9" w:rsidRPr="00FA31DE">
        <w:rPr>
          <w:rFonts w:eastAsia="MS Mincho"/>
        </w:rPr>
        <w:t xml:space="preserve">Eckert, </w:t>
      </w:r>
      <w:r w:rsidRPr="00FA31DE">
        <w:rPr>
          <w:rFonts w:eastAsia="MS Mincho"/>
        </w:rPr>
        <w:t xml:space="preserve">C. A. Effect of Entrainers and of Solute Size and Polarity in Supercritical Fluid Solutions </w:t>
      </w:r>
      <w:r w:rsidR="00FD47C9" w:rsidRPr="00FA31DE">
        <w:rPr>
          <w:rFonts w:eastAsia="MS Mincho"/>
          <w:i/>
        </w:rPr>
        <w:t>J. Chem. Eng. Data,</w:t>
      </w:r>
      <w:r w:rsidR="00FD47C9" w:rsidRPr="00FA31DE">
        <w:rPr>
          <w:rFonts w:eastAsia="MS Mincho"/>
        </w:rPr>
        <w:t xml:space="preserve"> </w:t>
      </w:r>
      <w:r w:rsidR="00FD47C9" w:rsidRPr="00FA31DE">
        <w:rPr>
          <w:rFonts w:eastAsia="MS Mincho"/>
          <w:b/>
        </w:rPr>
        <w:t>1993,</w:t>
      </w:r>
      <w:r w:rsidR="00FD47C9" w:rsidRPr="00FA31DE">
        <w:rPr>
          <w:rFonts w:eastAsia="MS Mincho"/>
        </w:rPr>
        <w:t xml:space="preserve"> </w:t>
      </w:r>
      <w:r w:rsidR="00FD47C9" w:rsidRPr="00FA31DE">
        <w:rPr>
          <w:rFonts w:eastAsia="MS Mincho"/>
          <w:i/>
        </w:rPr>
        <w:t>38,</w:t>
      </w:r>
      <w:r w:rsidR="00FD47C9" w:rsidRPr="00FA31DE">
        <w:rPr>
          <w:rFonts w:eastAsia="MS Mincho"/>
        </w:rPr>
        <w:t xml:space="preserve"> 605–610.  </w:t>
      </w:r>
    </w:p>
    <w:p w14:paraId="57F86FBD" w14:textId="40AE4487" w:rsidR="00FD47C9" w:rsidRPr="00FA31DE" w:rsidRDefault="00FD47C9" w:rsidP="00F178F3">
      <w:pPr>
        <w:numPr>
          <w:ilvl w:val="0"/>
          <w:numId w:val="37"/>
        </w:numPr>
        <w:spacing w:after="0" w:line="480" w:lineRule="auto"/>
        <w:jc w:val="left"/>
        <w:rPr>
          <w:rFonts w:eastAsia="MS Mincho"/>
        </w:rPr>
      </w:pPr>
      <w:r w:rsidRPr="00FA31DE">
        <w:rPr>
          <w:rFonts w:eastAsia="MS Mincho"/>
        </w:rPr>
        <w:lastRenderedPageBreak/>
        <w:t>Anderson</w:t>
      </w:r>
      <w:r w:rsidR="00F178F3" w:rsidRPr="00FA31DE">
        <w:rPr>
          <w:rFonts w:eastAsia="MS Mincho"/>
        </w:rPr>
        <w:t xml:space="preserve">, K. E.; </w:t>
      </w:r>
      <w:r w:rsidRPr="00FA31DE">
        <w:rPr>
          <w:rFonts w:eastAsia="MS Mincho"/>
        </w:rPr>
        <w:t xml:space="preserve">Siepmann, </w:t>
      </w:r>
      <w:r w:rsidR="00F178F3" w:rsidRPr="00FA31DE">
        <w:rPr>
          <w:rFonts w:eastAsia="MS Mincho"/>
        </w:rPr>
        <w:t xml:space="preserve">J. I. Solubility in Supercritical Carbon Dioxide: Importance of the Poynting Correction and Entrainer Effects. </w:t>
      </w:r>
      <w:r w:rsidRPr="00FA31DE">
        <w:rPr>
          <w:rFonts w:eastAsia="MS Mincho"/>
          <w:i/>
        </w:rPr>
        <w:t>J. Phys. Chem. B.,</w:t>
      </w:r>
      <w:r w:rsidRPr="00FA31DE">
        <w:rPr>
          <w:rFonts w:eastAsia="MS Mincho"/>
        </w:rPr>
        <w:t xml:space="preserve"> </w:t>
      </w:r>
      <w:r w:rsidRPr="00FA31DE">
        <w:rPr>
          <w:rFonts w:eastAsia="MS Mincho"/>
          <w:b/>
        </w:rPr>
        <w:t>2008,</w:t>
      </w:r>
      <w:r w:rsidRPr="00FA31DE">
        <w:rPr>
          <w:rFonts w:eastAsia="MS Mincho"/>
        </w:rPr>
        <w:t xml:space="preserve"> </w:t>
      </w:r>
      <w:r w:rsidRPr="00FA31DE">
        <w:rPr>
          <w:rFonts w:eastAsia="MS Mincho"/>
          <w:i/>
        </w:rPr>
        <w:t>112,</w:t>
      </w:r>
      <w:r w:rsidRPr="00FA31DE">
        <w:rPr>
          <w:rFonts w:eastAsia="MS Mincho"/>
        </w:rPr>
        <w:t xml:space="preserve"> 11374–11380.  </w:t>
      </w:r>
    </w:p>
    <w:p w14:paraId="70E378D4" w14:textId="2DEF673F" w:rsidR="00FD47C9" w:rsidRPr="00FA31DE" w:rsidRDefault="00FD47C9" w:rsidP="00F178F3">
      <w:pPr>
        <w:numPr>
          <w:ilvl w:val="0"/>
          <w:numId w:val="37"/>
        </w:numPr>
        <w:spacing w:after="0" w:line="480" w:lineRule="auto"/>
        <w:jc w:val="left"/>
        <w:rPr>
          <w:rFonts w:eastAsia="MS Mincho"/>
        </w:rPr>
      </w:pPr>
      <w:r w:rsidRPr="00FA31DE">
        <w:rPr>
          <w:rFonts w:eastAsia="MS Mincho"/>
        </w:rPr>
        <w:t xml:space="preserve">Yamamoto, </w:t>
      </w:r>
      <w:r w:rsidR="00F178F3" w:rsidRPr="00FA31DE">
        <w:rPr>
          <w:rFonts w:eastAsia="MS Mincho"/>
        </w:rPr>
        <w:t xml:space="preserve">M.; </w:t>
      </w:r>
      <w:r w:rsidRPr="00FA31DE">
        <w:rPr>
          <w:rFonts w:eastAsia="MS Mincho"/>
        </w:rPr>
        <w:t xml:space="preserve">Iwai, </w:t>
      </w:r>
      <w:r w:rsidR="00F178F3" w:rsidRPr="00FA31DE">
        <w:rPr>
          <w:rFonts w:eastAsia="MS Mincho"/>
        </w:rPr>
        <w:t xml:space="preserve">Y.; </w:t>
      </w:r>
      <w:r w:rsidRPr="00FA31DE">
        <w:rPr>
          <w:rFonts w:eastAsia="MS Mincho"/>
        </w:rPr>
        <w:t>Nakajima</w:t>
      </w:r>
      <w:r w:rsidR="00F178F3" w:rsidRPr="00FA31DE">
        <w:rPr>
          <w:rFonts w:eastAsia="MS Mincho"/>
        </w:rPr>
        <w:t xml:space="preserve">, T.; </w:t>
      </w:r>
      <w:r w:rsidRPr="00FA31DE">
        <w:rPr>
          <w:rFonts w:eastAsia="MS Mincho"/>
        </w:rPr>
        <w:t xml:space="preserve">Arai, </w:t>
      </w:r>
      <w:r w:rsidR="00F178F3" w:rsidRPr="00FA31DE">
        <w:rPr>
          <w:rFonts w:eastAsia="MS Mincho"/>
        </w:rPr>
        <w:t xml:space="preserve">Y. Fourier Transform Infrared Study on Hydrogen Bonding Species of Carboxylic Acids in Supercritical Carbon Dioxide with Ethanol. </w:t>
      </w:r>
      <w:r w:rsidRPr="00FA31DE">
        <w:rPr>
          <w:rFonts w:eastAsia="MS Mincho"/>
          <w:i/>
        </w:rPr>
        <w:t>J. Phys. Chem. A,</w:t>
      </w:r>
      <w:r w:rsidRPr="00FA31DE">
        <w:rPr>
          <w:rFonts w:eastAsia="MS Mincho"/>
        </w:rPr>
        <w:t xml:space="preserve"> </w:t>
      </w:r>
      <w:r w:rsidRPr="00FA31DE">
        <w:rPr>
          <w:rFonts w:eastAsia="MS Mincho"/>
          <w:b/>
        </w:rPr>
        <w:t>1999,</w:t>
      </w:r>
      <w:r w:rsidRPr="00FA31DE">
        <w:rPr>
          <w:rFonts w:eastAsia="MS Mincho"/>
        </w:rPr>
        <w:t xml:space="preserve"> </w:t>
      </w:r>
      <w:r w:rsidRPr="00FA31DE">
        <w:rPr>
          <w:rFonts w:eastAsia="MS Mincho"/>
          <w:i/>
        </w:rPr>
        <w:t>103,</w:t>
      </w:r>
      <w:r w:rsidRPr="00FA31DE">
        <w:rPr>
          <w:rFonts w:eastAsia="MS Mincho"/>
        </w:rPr>
        <w:t xml:space="preserve"> 3525–3529. </w:t>
      </w:r>
    </w:p>
    <w:p w14:paraId="619F4EAE" w14:textId="0C04BEF0" w:rsidR="00FD47C9" w:rsidRPr="00FA31DE" w:rsidRDefault="00FD47C9" w:rsidP="00F178F3">
      <w:pPr>
        <w:numPr>
          <w:ilvl w:val="0"/>
          <w:numId w:val="37"/>
        </w:numPr>
        <w:spacing w:after="0" w:line="480" w:lineRule="auto"/>
        <w:jc w:val="left"/>
        <w:rPr>
          <w:rFonts w:eastAsia="MS Mincho"/>
        </w:rPr>
      </w:pPr>
      <w:r w:rsidRPr="00FA31DE">
        <w:rPr>
          <w:rFonts w:eastAsia="MS Mincho"/>
        </w:rPr>
        <w:t>Chatzis</w:t>
      </w:r>
      <w:r w:rsidR="00F178F3" w:rsidRPr="00FA31DE">
        <w:rPr>
          <w:rFonts w:eastAsia="MS Mincho"/>
        </w:rPr>
        <w:t xml:space="preserve">, G.; </w:t>
      </w:r>
      <w:r w:rsidRPr="00FA31DE">
        <w:rPr>
          <w:rFonts w:eastAsia="MS Mincho"/>
        </w:rPr>
        <w:t>Samios,</w:t>
      </w:r>
      <w:r w:rsidR="00F178F3" w:rsidRPr="00FA31DE">
        <w:t xml:space="preserve"> G. </w:t>
      </w:r>
      <w:r w:rsidR="00F178F3" w:rsidRPr="00FA31DE">
        <w:rPr>
          <w:rFonts w:eastAsia="MS Mincho"/>
        </w:rPr>
        <w:t>Binary Mixtures of Supercritical Carbon Dioxide with Methanol. A Molecular Dynamics Simulation Study.</w:t>
      </w:r>
      <w:r w:rsidRPr="00FA31DE">
        <w:rPr>
          <w:rFonts w:eastAsia="MS Mincho"/>
        </w:rPr>
        <w:t xml:space="preserve"> </w:t>
      </w:r>
      <w:r w:rsidRPr="00FA31DE">
        <w:rPr>
          <w:rFonts w:eastAsia="MS Mincho"/>
          <w:i/>
        </w:rPr>
        <w:t>Chem. Phys. Lett.,</w:t>
      </w:r>
      <w:r w:rsidRPr="00FA31DE">
        <w:rPr>
          <w:rFonts w:eastAsia="MS Mincho"/>
        </w:rPr>
        <w:t xml:space="preserve"> </w:t>
      </w:r>
      <w:r w:rsidRPr="00FA31DE">
        <w:rPr>
          <w:rFonts w:eastAsia="MS Mincho"/>
          <w:b/>
        </w:rPr>
        <w:t>2003,</w:t>
      </w:r>
      <w:r w:rsidRPr="00FA31DE">
        <w:rPr>
          <w:rFonts w:eastAsia="MS Mincho"/>
        </w:rPr>
        <w:t xml:space="preserve"> </w:t>
      </w:r>
      <w:r w:rsidRPr="00FA31DE">
        <w:rPr>
          <w:rFonts w:eastAsia="MS Mincho"/>
          <w:i/>
        </w:rPr>
        <w:t>374,</w:t>
      </w:r>
      <w:r w:rsidRPr="00FA31DE">
        <w:rPr>
          <w:rFonts w:eastAsia="MS Mincho"/>
        </w:rPr>
        <w:t xml:space="preserve"> 187–193. </w:t>
      </w:r>
    </w:p>
    <w:p w14:paraId="379A582E" w14:textId="4C777527" w:rsidR="00FD47C9" w:rsidRPr="00FA31DE" w:rsidRDefault="00FD47C9" w:rsidP="00F178F3">
      <w:pPr>
        <w:numPr>
          <w:ilvl w:val="0"/>
          <w:numId w:val="37"/>
        </w:numPr>
        <w:spacing w:after="0" w:line="480" w:lineRule="auto"/>
        <w:jc w:val="left"/>
        <w:rPr>
          <w:rFonts w:eastAsia="MS Mincho"/>
        </w:rPr>
      </w:pPr>
      <w:r w:rsidRPr="00FA31DE">
        <w:rPr>
          <w:rFonts w:eastAsia="MS Mincho"/>
        </w:rPr>
        <w:t>Stubbs</w:t>
      </w:r>
      <w:r w:rsidR="00F178F3" w:rsidRPr="00FA31DE">
        <w:rPr>
          <w:rFonts w:eastAsia="MS Mincho"/>
        </w:rPr>
        <w:t xml:space="preserve">, J. M.; </w:t>
      </w:r>
      <w:r w:rsidRPr="00FA31DE">
        <w:rPr>
          <w:rFonts w:eastAsia="MS Mincho"/>
        </w:rPr>
        <w:t xml:space="preserve">Siepmann, </w:t>
      </w:r>
      <w:r w:rsidR="00F178F3" w:rsidRPr="00FA31DE">
        <w:rPr>
          <w:rFonts w:eastAsia="MS Mincho"/>
        </w:rPr>
        <w:t xml:space="preserve">J. I. Binary Phase Behavior and Aggregation of Dilute Methanol in Supercritical Carbon Dioxide: A Monte Carlo Simulation Study. </w:t>
      </w:r>
      <w:r w:rsidRPr="00FA31DE">
        <w:rPr>
          <w:rFonts w:eastAsia="MS Mincho"/>
          <w:i/>
        </w:rPr>
        <w:t>J. Chem. Phys.,</w:t>
      </w:r>
      <w:r w:rsidRPr="00FA31DE">
        <w:rPr>
          <w:rFonts w:eastAsia="MS Mincho"/>
        </w:rPr>
        <w:t xml:space="preserve"> </w:t>
      </w:r>
      <w:r w:rsidRPr="00FA31DE">
        <w:rPr>
          <w:rFonts w:eastAsia="MS Mincho"/>
          <w:b/>
        </w:rPr>
        <w:t>2004,</w:t>
      </w:r>
      <w:r w:rsidRPr="00FA31DE">
        <w:rPr>
          <w:rFonts w:eastAsia="MS Mincho"/>
        </w:rPr>
        <w:t xml:space="preserve"> </w:t>
      </w:r>
      <w:r w:rsidRPr="00FA31DE">
        <w:rPr>
          <w:rFonts w:eastAsia="MS Mincho"/>
          <w:i/>
        </w:rPr>
        <w:t>121,</w:t>
      </w:r>
      <w:r w:rsidRPr="00FA31DE">
        <w:rPr>
          <w:rFonts w:eastAsia="MS Mincho"/>
        </w:rPr>
        <w:t xml:space="preserve"> 1525–1534. </w:t>
      </w:r>
    </w:p>
    <w:p w14:paraId="3735B6ED" w14:textId="1DD626B9" w:rsidR="00FD47C9" w:rsidRPr="00FA31DE" w:rsidRDefault="00FD47C9" w:rsidP="00F178F3">
      <w:pPr>
        <w:numPr>
          <w:ilvl w:val="0"/>
          <w:numId w:val="37"/>
        </w:numPr>
        <w:spacing w:after="0" w:line="480" w:lineRule="auto"/>
        <w:jc w:val="left"/>
        <w:rPr>
          <w:rFonts w:eastAsia="MS Mincho"/>
        </w:rPr>
      </w:pPr>
      <w:r w:rsidRPr="00FA31DE">
        <w:rPr>
          <w:rFonts w:eastAsia="MS Mincho"/>
        </w:rPr>
        <w:t xml:space="preserve">Tucker, </w:t>
      </w:r>
      <w:r w:rsidR="00F178F3" w:rsidRPr="00FA31DE">
        <w:rPr>
          <w:rFonts w:eastAsia="MS Mincho"/>
        </w:rPr>
        <w:t xml:space="preserve">S. C. Solvent Density Inhomogeneities in Supercritical Fluids. </w:t>
      </w:r>
      <w:r w:rsidRPr="00FA31DE">
        <w:rPr>
          <w:rFonts w:eastAsia="MS Mincho"/>
          <w:i/>
        </w:rPr>
        <w:t>Chem. Rev.,</w:t>
      </w:r>
      <w:r w:rsidRPr="00FA31DE">
        <w:rPr>
          <w:rFonts w:eastAsia="MS Mincho"/>
        </w:rPr>
        <w:t xml:space="preserve"> </w:t>
      </w:r>
      <w:r w:rsidRPr="00FA31DE">
        <w:rPr>
          <w:rFonts w:eastAsia="MS Mincho"/>
          <w:b/>
        </w:rPr>
        <w:t>1999,</w:t>
      </w:r>
      <w:r w:rsidRPr="00FA31DE">
        <w:rPr>
          <w:rFonts w:eastAsia="MS Mincho"/>
        </w:rPr>
        <w:t xml:space="preserve"> </w:t>
      </w:r>
      <w:r w:rsidRPr="00FA31DE">
        <w:rPr>
          <w:rFonts w:eastAsia="MS Mincho"/>
          <w:i/>
        </w:rPr>
        <w:t>99,</w:t>
      </w:r>
      <w:r w:rsidRPr="00FA31DE">
        <w:rPr>
          <w:rFonts w:eastAsia="MS Mincho"/>
        </w:rPr>
        <w:t xml:space="preserve"> 391–418. </w:t>
      </w:r>
    </w:p>
    <w:p w14:paraId="22B77040" w14:textId="7C0E3B2D" w:rsidR="00FD47C9" w:rsidRPr="00FA31DE" w:rsidRDefault="00FD47C9" w:rsidP="00F178F3">
      <w:pPr>
        <w:numPr>
          <w:ilvl w:val="0"/>
          <w:numId w:val="37"/>
        </w:numPr>
        <w:spacing w:after="0" w:line="480" w:lineRule="auto"/>
        <w:jc w:val="left"/>
        <w:rPr>
          <w:rFonts w:eastAsia="MS Mincho"/>
        </w:rPr>
      </w:pPr>
      <w:r w:rsidRPr="00FA31DE">
        <w:rPr>
          <w:rFonts w:eastAsia="MS Mincho"/>
        </w:rPr>
        <w:t>Yamamoto</w:t>
      </w:r>
      <w:r w:rsidR="00F178F3" w:rsidRPr="00FA31DE">
        <w:rPr>
          <w:rFonts w:eastAsia="MS Mincho"/>
        </w:rPr>
        <w:t xml:space="preserve">, T.; </w:t>
      </w:r>
      <w:r w:rsidRPr="00FA31DE">
        <w:rPr>
          <w:rFonts w:eastAsia="MS Mincho"/>
        </w:rPr>
        <w:t xml:space="preserve">Matsumoto, </w:t>
      </w:r>
      <w:r w:rsidR="00F178F3" w:rsidRPr="00FA31DE">
        <w:rPr>
          <w:rFonts w:eastAsia="MS Mincho"/>
        </w:rPr>
        <w:t xml:space="preserve">M. Solute Effects on Supercritical Fluid. </w:t>
      </w:r>
      <w:r w:rsidRPr="00FA31DE">
        <w:rPr>
          <w:rFonts w:eastAsia="MS Mincho"/>
          <w:i/>
        </w:rPr>
        <w:t>Mol. Simul.,</w:t>
      </w:r>
      <w:r w:rsidRPr="00FA31DE">
        <w:rPr>
          <w:rFonts w:eastAsia="MS Mincho"/>
        </w:rPr>
        <w:t xml:space="preserve"> </w:t>
      </w:r>
      <w:r w:rsidRPr="00FA31DE">
        <w:rPr>
          <w:rFonts w:eastAsia="MS Mincho"/>
          <w:b/>
        </w:rPr>
        <w:t>2011,</w:t>
      </w:r>
      <w:r w:rsidRPr="00FA31DE">
        <w:rPr>
          <w:rFonts w:eastAsia="MS Mincho"/>
        </w:rPr>
        <w:t xml:space="preserve"> </w:t>
      </w:r>
      <w:r w:rsidRPr="00FA31DE">
        <w:rPr>
          <w:rFonts w:eastAsia="MS Mincho"/>
          <w:i/>
        </w:rPr>
        <w:t>37,</w:t>
      </w:r>
      <w:r w:rsidRPr="00FA31DE">
        <w:rPr>
          <w:rFonts w:eastAsia="MS Mincho"/>
        </w:rPr>
        <w:t xml:space="preserve"> 1091–1096. </w:t>
      </w:r>
    </w:p>
    <w:p w14:paraId="725A0C08" w14:textId="1E0EA580" w:rsidR="00FD47C9" w:rsidRPr="00FA31DE" w:rsidRDefault="00FD47C9" w:rsidP="00F178F3">
      <w:pPr>
        <w:numPr>
          <w:ilvl w:val="0"/>
          <w:numId w:val="37"/>
        </w:numPr>
        <w:spacing w:after="0" w:line="480" w:lineRule="auto"/>
        <w:jc w:val="left"/>
        <w:rPr>
          <w:rFonts w:eastAsia="MS Mincho"/>
        </w:rPr>
      </w:pPr>
      <w:r w:rsidRPr="00FA31DE">
        <w:rPr>
          <w:rFonts w:eastAsia="MS Mincho"/>
        </w:rPr>
        <w:t xml:space="preserve">Eckert, </w:t>
      </w:r>
      <w:r w:rsidR="00F178F3" w:rsidRPr="00FA31DE">
        <w:rPr>
          <w:rFonts w:eastAsia="MS Mincho"/>
        </w:rPr>
        <w:t xml:space="preserve">C. A.; </w:t>
      </w:r>
      <w:r w:rsidRPr="00FA31DE">
        <w:rPr>
          <w:rFonts w:eastAsia="MS Mincho"/>
        </w:rPr>
        <w:t xml:space="preserve">Ziger, </w:t>
      </w:r>
      <w:r w:rsidR="00F178F3" w:rsidRPr="00FA31DE">
        <w:rPr>
          <w:rFonts w:eastAsia="MS Mincho"/>
        </w:rPr>
        <w:t xml:space="preserve">D. H.; </w:t>
      </w:r>
      <w:r w:rsidRPr="00FA31DE">
        <w:rPr>
          <w:rFonts w:eastAsia="MS Mincho"/>
        </w:rPr>
        <w:t>Johnson</w:t>
      </w:r>
      <w:r w:rsidR="00F178F3" w:rsidRPr="00FA31DE">
        <w:rPr>
          <w:rFonts w:eastAsia="MS Mincho"/>
        </w:rPr>
        <w:t xml:space="preserve">, K. P.; </w:t>
      </w:r>
      <w:r w:rsidRPr="00FA31DE">
        <w:rPr>
          <w:rFonts w:eastAsia="MS Mincho"/>
        </w:rPr>
        <w:t>Kim,</w:t>
      </w:r>
      <w:r w:rsidR="00F178F3" w:rsidRPr="00FA31DE">
        <w:t xml:space="preserve"> S. </w:t>
      </w:r>
      <w:r w:rsidR="00F178F3" w:rsidRPr="00FA31DE">
        <w:rPr>
          <w:rFonts w:eastAsia="MS Mincho"/>
        </w:rPr>
        <w:t>Solute Partial Molal Volumes in Supercritical Fluids</w:t>
      </w:r>
      <w:r w:rsidRPr="00FA31DE">
        <w:rPr>
          <w:rFonts w:eastAsia="MS Mincho"/>
        </w:rPr>
        <w:t xml:space="preserve"> </w:t>
      </w:r>
      <w:r w:rsidRPr="00FA31DE">
        <w:rPr>
          <w:rFonts w:eastAsia="MS Mincho"/>
          <w:i/>
        </w:rPr>
        <w:t>J. Phys. Chem.,</w:t>
      </w:r>
      <w:r w:rsidRPr="00FA31DE">
        <w:rPr>
          <w:rFonts w:eastAsia="MS Mincho"/>
        </w:rPr>
        <w:t xml:space="preserve"> </w:t>
      </w:r>
      <w:r w:rsidRPr="00FA31DE">
        <w:rPr>
          <w:rFonts w:eastAsia="MS Mincho"/>
          <w:b/>
        </w:rPr>
        <w:t>1986,</w:t>
      </w:r>
      <w:r w:rsidRPr="00FA31DE">
        <w:rPr>
          <w:rFonts w:eastAsia="MS Mincho"/>
        </w:rPr>
        <w:t xml:space="preserve"> </w:t>
      </w:r>
      <w:r w:rsidRPr="00FA31DE">
        <w:rPr>
          <w:rFonts w:eastAsia="MS Mincho"/>
          <w:i/>
        </w:rPr>
        <w:t>90,</w:t>
      </w:r>
      <w:r w:rsidRPr="00FA31DE">
        <w:rPr>
          <w:rFonts w:eastAsia="MS Mincho"/>
        </w:rPr>
        <w:t xml:space="preserve"> 2738–2746. </w:t>
      </w:r>
    </w:p>
    <w:p w14:paraId="038C855F" w14:textId="3911CEB3" w:rsidR="00FD47C9" w:rsidRPr="00FA31DE" w:rsidRDefault="00FD47C9" w:rsidP="00535C03">
      <w:pPr>
        <w:numPr>
          <w:ilvl w:val="0"/>
          <w:numId w:val="37"/>
        </w:numPr>
        <w:spacing w:after="0" w:line="480" w:lineRule="auto"/>
        <w:jc w:val="left"/>
        <w:rPr>
          <w:rFonts w:eastAsia="MS Mincho"/>
        </w:rPr>
      </w:pPr>
      <w:r w:rsidRPr="00FA31DE">
        <w:rPr>
          <w:rFonts w:eastAsia="MS Mincho"/>
        </w:rPr>
        <w:t xml:space="preserve">Debenedetti, </w:t>
      </w:r>
      <w:r w:rsidR="00535C03" w:rsidRPr="00FA31DE">
        <w:rPr>
          <w:rFonts w:eastAsia="MS Mincho"/>
        </w:rPr>
        <w:t xml:space="preserve">P. G. Clustering in Dilute, Binary Supercritical Mixtures: A Fluctuation Analysis. </w:t>
      </w:r>
      <w:r w:rsidRPr="00FA31DE">
        <w:rPr>
          <w:rFonts w:eastAsia="MS Mincho"/>
          <w:i/>
        </w:rPr>
        <w:t>Chem. Eng. Sci.,</w:t>
      </w:r>
      <w:r w:rsidRPr="00FA31DE">
        <w:rPr>
          <w:rFonts w:eastAsia="MS Mincho"/>
        </w:rPr>
        <w:t xml:space="preserve"> </w:t>
      </w:r>
      <w:r w:rsidRPr="00FA31DE">
        <w:rPr>
          <w:rFonts w:eastAsia="MS Mincho"/>
          <w:b/>
        </w:rPr>
        <w:t>1987,</w:t>
      </w:r>
      <w:r w:rsidRPr="00FA31DE">
        <w:rPr>
          <w:rFonts w:eastAsia="MS Mincho"/>
        </w:rPr>
        <w:t xml:space="preserve"> </w:t>
      </w:r>
      <w:r w:rsidRPr="00FA31DE">
        <w:rPr>
          <w:rFonts w:eastAsia="MS Mincho"/>
          <w:i/>
        </w:rPr>
        <w:t>42,</w:t>
      </w:r>
      <w:r w:rsidRPr="00FA31DE">
        <w:rPr>
          <w:rFonts w:eastAsia="MS Mincho"/>
        </w:rPr>
        <w:t xml:space="preserve"> 2203–2212. </w:t>
      </w:r>
    </w:p>
    <w:p w14:paraId="40E547BB" w14:textId="60D9327F" w:rsidR="00FD47C9" w:rsidRPr="00FA31DE" w:rsidRDefault="00FD47C9" w:rsidP="00535C03">
      <w:pPr>
        <w:numPr>
          <w:ilvl w:val="0"/>
          <w:numId w:val="37"/>
        </w:numPr>
        <w:spacing w:after="0" w:line="480" w:lineRule="auto"/>
        <w:jc w:val="left"/>
        <w:rPr>
          <w:rFonts w:eastAsia="MS Mincho"/>
        </w:rPr>
      </w:pPr>
      <w:r w:rsidRPr="00FA31DE">
        <w:rPr>
          <w:rFonts w:eastAsia="MS Mincho"/>
        </w:rPr>
        <w:t>Sato,</w:t>
      </w:r>
      <w:r w:rsidR="00535C03" w:rsidRPr="00FA31DE">
        <w:rPr>
          <w:rFonts w:eastAsia="MS Mincho"/>
        </w:rPr>
        <w:t xml:space="preserve">T.; </w:t>
      </w:r>
      <w:r w:rsidRPr="00FA31DE">
        <w:rPr>
          <w:rFonts w:eastAsia="MS Mincho"/>
        </w:rPr>
        <w:t xml:space="preserve">Sugiyama, </w:t>
      </w:r>
      <w:r w:rsidR="00535C03" w:rsidRPr="00FA31DE">
        <w:rPr>
          <w:rFonts w:eastAsia="MS Mincho"/>
        </w:rPr>
        <w:t xml:space="preserve">M.; </w:t>
      </w:r>
      <w:r w:rsidRPr="00FA31DE">
        <w:rPr>
          <w:rFonts w:eastAsia="MS Mincho"/>
        </w:rPr>
        <w:t xml:space="preserve">Misawa, </w:t>
      </w:r>
      <w:r w:rsidR="00535C03" w:rsidRPr="00FA31DE">
        <w:rPr>
          <w:rFonts w:eastAsia="MS Mincho"/>
        </w:rPr>
        <w:t xml:space="preserve">M.; </w:t>
      </w:r>
      <w:r w:rsidRPr="00FA31DE">
        <w:rPr>
          <w:rFonts w:eastAsia="MS Mincho"/>
        </w:rPr>
        <w:t>Hamada, K.</w:t>
      </w:r>
      <w:r w:rsidR="00535C03" w:rsidRPr="00FA31DE">
        <w:rPr>
          <w:rFonts w:eastAsia="MS Mincho"/>
        </w:rPr>
        <w:t>;</w:t>
      </w:r>
      <w:r w:rsidRPr="00FA31DE">
        <w:rPr>
          <w:rFonts w:eastAsia="MS Mincho"/>
        </w:rPr>
        <w:t xml:space="preserve"> Itoh, K.</w:t>
      </w:r>
      <w:r w:rsidR="00535C03" w:rsidRPr="00FA31DE">
        <w:rPr>
          <w:rFonts w:eastAsia="MS Mincho"/>
        </w:rPr>
        <w:t>;</w:t>
      </w:r>
      <w:r w:rsidRPr="00FA31DE">
        <w:rPr>
          <w:rFonts w:eastAsia="MS Mincho"/>
        </w:rPr>
        <w:t xml:space="preserve"> Mori</w:t>
      </w:r>
      <w:r w:rsidR="00535C03" w:rsidRPr="00FA31DE">
        <w:rPr>
          <w:rFonts w:eastAsia="MS Mincho"/>
        </w:rPr>
        <w:t xml:space="preserve">, K.; </w:t>
      </w:r>
      <w:r w:rsidRPr="00FA31DE">
        <w:rPr>
          <w:rFonts w:eastAsia="MS Mincho"/>
        </w:rPr>
        <w:t xml:space="preserve">Fukunaga, </w:t>
      </w:r>
      <w:r w:rsidR="00535C03" w:rsidRPr="00FA31DE">
        <w:rPr>
          <w:rFonts w:eastAsia="MS Mincho"/>
        </w:rPr>
        <w:t xml:space="preserve">T. Structural Investigation on Supercritical Carbon Dioxide and Its Mixture with Alcohol. </w:t>
      </w:r>
      <w:r w:rsidRPr="00FA31DE">
        <w:rPr>
          <w:rFonts w:eastAsia="MS Mincho"/>
          <w:i/>
        </w:rPr>
        <w:t>J. Mol. Liq.,</w:t>
      </w:r>
      <w:r w:rsidRPr="00FA31DE">
        <w:rPr>
          <w:rFonts w:eastAsia="MS Mincho"/>
        </w:rPr>
        <w:t xml:space="preserve"> </w:t>
      </w:r>
      <w:r w:rsidRPr="00FA31DE">
        <w:rPr>
          <w:rFonts w:eastAsia="MS Mincho"/>
          <w:b/>
        </w:rPr>
        <w:t>2009,</w:t>
      </w:r>
      <w:r w:rsidRPr="00FA31DE">
        <w:rPr>
          <w:rFonts w:eastAsia="MS Mincho"/>
        </w:rPr>
        <w:t xml:space="preserve"> </w:t>
      </w:r>
      <w:r w:rsidRPr="00FA31DE">
        <w:rPr>
          <w:rFonts w:eastAsia="MS Mincho"/>
          <w:i/>
        </w:rPr>
        <w:t>147,</w:t>
      </w:r>
      <w:r w:rsidRPr="00FA31DE">
        <w:rPr>
          <w:rFonts w:eastAsia="MS Mincho"/>
          <w:b/>
        </w:rPr>
        <w:t xml:space="preserve"> </w:t>
      </w:r>
      <w:r w:rsidRPr="00FA31DE">
        <w:rPr>
          <w:rFonts w:eastAsia="MS Mincho"/>
        </w:rPr>
        <w:t>102–106.</w:t>
      </w:r>
    </w:p>
    <w:p w14:paraId="008D5DE4" w14:textId="77777777" w:rsidR="00645B8B" w:rsidRPr="00FA31DE" w:rsidRDefault="00FD47C9" w:rsidP="00645B8B">
      <w:pPr>
        <w:numPr>
          <w:ilvl w:val="0"/>
          <w:numId w:val="37"/>
        </w:numPr>
        <w:spacing w:after="0" w:line="480" w:lineRule="auto"/>
        <w:jc w:val="left"/>
        <w:rPr>
          <w:rFonts w:eastAsia="MS Mincho"/>
        </w:rPr>
      </w:pPr>
      <w:r w:rsidRPr="00FA31DE">
        <w:rPr>
          <w:rFonts w:eastAsia="MS Mincho"/>
        </w:rPr>
        <w:lastRenderedPageBreak/>
        <w:t xml:space="preserve">Wu, </w:t>
      </w:r>
      <w:r w:rsidR="00535C03" w:rsidRPr="00FA31DE">
        <w:rPr>
          <w:rFonts w:eastAsia="MS Mincho"/>
        </w:rPr>
        <w:t xml:space="preserve">R.-S.; </w:t>
      </w:r>
      <w:r w:rsidRPr="00FA31DE">
        <w:rPr>
          <w:rFonts w:eastAsia="MS Mincho"/>
        </w:rPr>
        <w:t>Lee</w:t>
      </w:r>
      <w:r w:rsidR="00535C03" w:rsidRPr="00FA31DE">
        <w:rPr>
          <w:rFonts w:eastAsia="MS Mincho"/>
        </w:rPr>
        <w:t xml:space="preserve">, L. L.; </w:t>
      </w:r>
      <w:r w:rsidRPr="00FA31DE">
        <w:rPr>
          <w:rFonts w:eastAsia="MS Mincho"/>
        </w:rPr>
        <w:t>Cochran</w:t>
      </w:r>
      <w:r w:rsidRPr="00FA31DE">
        <w:rPr>
          <w:rFonts w:eastAsia="MS Mincho"/>
          <w:i/>
        </w:rPr>
        <w:t>,</w:t>
      </w:r>
      <w:r w:rsidR="00535C03" w:rsidRPr="00FA31DE">
        <w:rPr>
          <w:rFonts w:eastAsia="MS Mincho"/>
        </w:rPr>
        <w:t xml:space="preserve"> H. D. Structure of Dilute Supercritical Solutions: Clustering of Solvent and Solute Molecules and the Thermodynamic Effects.</w:t>
      </w:r>
      <w:r w:rsidRPr="00FA31DE">
        <w:rPr>
          <w:rFonts w:eastAsia="MS Mincho"/>
          <w:i/>
        </w:rPr>
        <w:t xml:space="preserve"> Ind. Eng. Chem. Res.,</w:t>
      </w:r>
      <w:r w:rsidRPr="00FA31DE">
        <w:rPr>
          <w:rFonts w:eastAsia="MS Mincho"/>
        </w:rPr>
        <w:t xml:space="preserve"> </w:t>
      </w:r>
      <w:r w:rsidRPr="00FA31DE">
        <w:rPr>
          <w:rFonts w:eastAsia="MS Mincho"/>
          <w:b/>
        </w:rPr>
        <w:t>1990,</w:t>
      </w:r>
      <w:r w:rsidRPr="00FA31DE">
        <w:rPr>
          <w:rFonts w:eastAsia="MS Mincho"/>
        </w:rPr>
        <w:t xml:space="preserve"> </w:t>
      </w:r>
      <w:r w:rsidRPr="00FA31DE">
        <w:rPr>
          <w:rFonts w:eastAsia="MS Mincho"/>
          <w:i/>
        </w:rPr>
        <w:t>29,</w:t>
      </w:r>
      <w:r w:rsidRPr="00FA31DE">
        <w:rPr>
          <w:rFonts w:eastAsia="MS Mincho"/>
          <w:b/>
        </w:rPr>
        <w:t xml:space="preserve"> </w:t>
      </w:r>
      <w:r w:rsidRPr="00FA31DE">
        <w:rPr>
          <w:rFonts w:eastAsia="MS Mincho"/>
        </w:rPr>
        <w:t xml:space="preserve">977–988. </w:t>
      </w:r>
    </w:p>
    <w:p w14:paraId="7449D35D" w14:textId="77777777" w:rsidR="00645B8B" w:rsidRPr="00FA31DE" w:rsidRDefault="0078342E" w:rsidP="00645B8B">
      <w:pPr>
        <w:numPr>
          <w:ilvl w:val="0"/>
          <w:numId w:val="37"/>
        </w:numPr>
        <w:spacing w:after="0" w:line="480" w:lineRule="auto"/>
        <w:jc w:val="left"/>
        <w:rPr>
          <w:rFonts w:eastAsia="MS Mincho"/>
        </w:rPr>
      </w:pPr>
      <w:r w:rsidRPr="00FA31DE">
        <w:rPr>
          <w:lang w:val="en-GB" w:eastAsia="ja-JP"/>
        </w:rPr>
        <w:t xml:space="preserve">Frolov, </w:t>
      </w:r>
      <w:r w:rsidR="00D63459" w:rsidRPr="00FA31DE">
        <w:rPr>
          <w:lang w:val="en-GB" w:eastAsia="ja-JP"/>
        </w:rPr>
        <w:t xml:space="preserve">A. I.; </w:t>
      </w:r>
      <w:r w:rsidRPr="00FA31DE">
        <w:rPr>
          <w:lang w:val="en-GB" w:eastAsia="ja-JP"/>
        </w:rPr>
        <w:t xml:space="preserve">Kiselev, </w:t>
      </w:r>
      <w:r w:rsidR="00D63459" w:rsidRPr="00FA31DE">
        <w:rPr>
          <w:lang w:val="en-GB" w:eastAsia="ja-JP"/>
        </w:rPr>
        <w:t xml:space="preserve">M. G. </w:t>
      </w:r>
      <w:r w:rsidR="00E80014" w:rsidRPr="00FA31DE">
        <w:rPr>
          <w:lang w:val="en-GB" w:eastAsia="ja-JP"/>
        </w:rPr>
        <w:t xml:space="preserve">Prediction of Cosolvent Effect on Solvation Free Energies and Solubilities of Organic Compounds in Supercritical Carbon Dioxide Based on Fully Atomistic Molecular Simulations. </w:t>
      </w:r>
      <w:r w:rsidRPr="00FA31DE">
        <w:rPr>
          <w:i/>
          <w:lang w:val="en-GB" w:eastAsia="ja-JP"/>
        </w:rPr>
        <w:t>J. Phys. Chem. B</w:t>
      </w:r>
      <w:r w:rsidR="00E80014" w:rsidRPr="00FA31DE">
        <w:rPr>
          <w:i/>
          <w:lang w:val="en-GB" w:eastAsia="ja-JP"/>
        </w:rPr>
        <w:t>,</w:t>
      </w:r>
      <w:r w:rsidRPr="00FA31DE">
        <w:rPr>
          <w:lang w:val="en-GB" w:eastAsia="ja-JP"/>
        </w:rPr>
        <w:t xml:space="preserve"> </w:t>
      </w:r>
      <w:r w:rsidRPr="00FA31DE">
        <w:rPr>
          <w:b/>
          <w:lang w:val="en-GB" w:eastAsia="ja-JP"/>
        </w:rPr>
        <w:t>2014,</w:t>
      </w:r>
      <w:r w:rsidRPr="00FA31DE">
        <w:rPr>
          <w:lang w:val="en-GB" w:eastAsia="ja-JP"/>
        </w:rPr>
        <w:t xml:space="preserve"> </w:t>
      </w:r>
      <w:r w:rsidRPr="00FA31DE">
        <w:rPr>
          <w:i/>
          <w:lang w:val="en-GB" w:eastAsia="ja-JP"/>
        </w:rPr>
        <w:t>118</w:t>
      </w:r>
      <w:r w:rsidRPr="00FA31DE">
        <w:rPr>
          <w:lang w:val="en-GB" w:eastAsia="ja-JP"/>
        </w:rPr>
        <w:t>, 11769-11780.</w:t>
      </w:r>
    </w:p>
    <w:p w14:paraId="67303C1D" w14:textId="4F3E7D5D" w:rsidR="0078342E" w:rsidRPr="00FA31DE" w:rsidRDefault="0078342E" w:rsidP="00645B8B">
      <w:pPr>
        <w:numPr>
          <w:ilvl w:val="0"/>
          <w:numId w:val="37"/>
        </w:numPr>
        <w:spacing w:after="0" w:line="480" w:lineRule="auto"/>
        <w:jc w:val="left"/>
        <w:rPr>
          <w:rFonts w:eastAsia="MS Mincho"/>
        </w:rPr>
      </w:pPr>
      <w:r w:rsidRPr="00FA31DE">
        <w:rPr>
          <w:rFonts w:eastAsia="MS Mincho"/>
          <w:lang w:val="en-GB"/>
        </w:rPr>
        <w:t xml:space="preserve">Su, </w:t>
      </w:r>
      <w:r w:rsidR="00D63459" w:rsidRPr="00FA31DE">
        <w:rPr>
          <w:rFonts w:eastAsia="MS Mincho"/>
          <w:lang w:val="en-GB"/>
        </w:rPr>
        <w:t xml:space="preserve">Z.; </w:t>
      </w:r>
      <w:r w:rsidRPr="00FA31DE">
        <w:rPr>
          <w:rFonts w:eastAsia="MS Mincho"/>
          <w:lang w:val="en-GB"/>
        </w:rPr>
        <w:t xml:space="preserve">Maroncelli, </w:t>
      </w:r>
      <w:r w:rsidR="00D63459" w:rsidRPr="00FA31DE">
        <w:rPr>
          <w:rFonts w:eastAsia="MS Mincho"/>
          <w:lang w:val="en-GB"/>
        </w:rPr>
        <w:t xml:space="preserve">M. Simulations of Solvation Free Energies and Solubilities in Supercritical Solvents. </w:t>
      </w:r>
      <w:r w:rsidR="00D63459" w:rsidRPr="00FA31DE">
        <w:rPr>
          <w:rFonts w:eastAsia="MS Mincho"/>
          <w:i/>
          <w:lang w:val="en-GB"/>
        </w:rPr>
        <w:t>J. Chem. Phys.,</w:t>
      </w:r>
      <w:r w:rsidR="00D63459" w:rsidRPr="00FA31DE">
        <w:rPr>
          <w:rFonts w:eastAsia="MS Mincho"/>
          <w:lang w:val="en-GB"/>
        </w:rPr>
        <w:t xml:space="preserve"> </w:t>
      </w:r>
      <w:r w:rsidR="00D63459" w:rsidRPr="00FA31DE">
        <w:rPr>
          <w:rFonts w:eastAsia="MS Mincho"/>
          <w:b/>
          <w:lang w:val="en-GB"/>
        </w:rPr>
        <w:t>2006,</w:t>
      </w:r>
      <w:r w:rsidR="00D63459" w:rsidRPr="00FA31DE">
        <w:rPr>
          <w:rFonts w:eastAsia="MS Mincho"/>
          <w:lang w:val="en-GB"/>
        </w:rPr>
        <w:t xml:space="preserve"> </w:t>
      </w:r>
      <w:r w:rsidR="00D63459" w:rsidRPr="00FA31DE">
        <w:rPr>
          <w:rFonts w:eastAsia="MS Mincho"/>
          <w:i/>
          <w:lang w:val="en-GB"/>
        </w:rPr>
        <w:t>124,</w:t>
      </w:r>
      <w:r w:rsidR="00D63459" w:rsidRPr="00FA31DE">
        <w:rPr>
          <w:rFonts w:eastAsia="MS Mincho"/>
          <w:lang w:val="en-GB"/>
        </w:rPr>
        <w:t xml:space="preserve"> 164506/</w:t>
      </w:r>
      <w:r w:rsidRPr="00FA31DE">
        <w:rPr>
          <w:rFonts w:eastAsia="MS Mincho"/>
          <w:lang w:val="en-GB"/>
        </w:rPr>
        <w:t>1-</w:t>
      </w:r>
      <w:r w:rsidR="00D63459" w:rsidRPr="00FA31DE">
        <w:rPr>
          <w:rFonts w:eastAsia="MS Mincho"/>
          <w:lang w:val="en-GB"/>
        </w:rPr>
        <w:t>164506/15</w:t>
      </w:r>
      <w:r w:rsidRPr="00FA31DE">
        <w:rPr>
          <w:rFonts w:eastAsia="MS Mincho"/>
          <w:lang w:val="en-GB"/>
        </w:rPr>
        <w:t>.</w:t>
      </w:r>
    </w:p>
    <w:p w14:paraId="6D32B9F6" w14:textId="77777777" w:rsidR="00535C03" w:rsidRPr="00FA31DE" w:rsidRDefault="00535C03" w:rsidP="00535C03">
      <w:pPr>
        <w:pStyle w:val="TAMainText"/>
        <w:numPr>
          <w:ilvl w:val="0"/>
          <w:numId w:val="37"/>
        </w:numPr>
        <w:rPr>
          <w:rFonts w:cs="Times"/>
          <w:szCs w:val="24"/>
          <w:lang w:eastAsia="ja-JP"/>
        </w:rPr>
      </w:pPr>
      <w:r w:rsidRPr="00FA31DE">
        <w:rPr>
          <w:rFonts w:cs="Times"/>
          <w:szCs w:val="24"/>
          <w:lang w:eastAsia="ja-JP"/>
        </w:rPr>
        <w:t xml:space="preserve">Booth, J.J.; Abbott, S.; Shimizu, S. Mechanism of Hydrophobic Drug Solubilization by Small Molecule Hydrotropes. </w:t>
      </w:r>
      <w:r w:rsidRPr="00FA31DE">
        <w:rPr>
          <w:rFonts w:cs="Times"/>
          <w:i/>
          <w:iCs/>
          <w:szCs w:val="24"/>
          <w:lang w:eastAsia="ja-JP"/>
        </w:rPr>
        <w:t>J. Phys. Chem. B.</w:t>
      </w:r>
      <w:r w:rsidRPr="00FA31DE">
        <w:rPr>
          <w:rFonts w:cs="Times"/>
          <w:szCs w:val="24"/>
          <w:lang w:eastAsia="ja-JP"/>
        </w:rPr>
        <w:t xml:space="preserve"> </w:t>
      </w:r>
      <w:r w:rsidRPr="00FA31DE">
        <w:rPr>
          <w:rFonts w:cs="Times"/>
          <w:b/>
          <w:szCs w:val="24"/>
          <w:lang w:eastAsia="ja-JP"/>
        </w:rPr>
        <w:t>2012,</w:t>
      </w:r>
      <w:r w:rsidRPr="00FA31DE">
        <w:rPr>
          <w:rFonts w:cs="Times"/>
          <w:szCs w:val="24"/>
          <w:lang w:eastAsia="ja-JP"/>
        </w:rPr>
        <w:t xml:space="preserve"> </w:t>
      </w:r>
      <w:r w:rsidRPr="00FA31DE">
        <w:rPr>
          <w:rFonts w:cs="Times"/>
          <w:bCs/>
          <w:i/>
          <w:szCs w:val="24"/>
          <w:lang w:eastAsia="ja-JP"/>
        </w:rPr>
        <w:t>116,</w:t>
      </w:r>
      <w:r w:rsidRPr="00FA31DE">
        <w:rPr>
          <w:rFonts w:cs="Times"/>
          <w:b/>
          <w:bCs/>
          <w:szCs w:val="24"/>
          <w:lang w:eastAsia="ja-JP"/>
        </w:rPr>
        <w:t xml:space="preserve"> </w:t>
      </w:r>
      <w:r w:rsidRPr="00FA31DE">
        <w:rPr>
          <w:rFonts w:cs="Times"/>
          <w:szCs w:val="24"/>
          <w:lang w:eastAsia="ja-JP"/>
        </w:rPr>
        <w:t xml:space="preserve">14915-14921. </w:t>
      </w:r>
    </w:p>
    <w:p w14:paraId="5579C4A7" w14:textId="77777777" w:rsidR="00535C03" w:rsidRPr="00FA31DE" w:rsidRDefault="00535C03" w:rsidP="00535C03">
      <w:pPr>
        <w:pStyle w:val="TAMainText"/>
        <w:numPr>
          <w:ilvl w:val="0"/>
          <w:numId w:val="37"/>
        </w:numPr>
        <w:rPr>
          <w:rFonts w:cs="Times"/>
          <w:szCs w:val="24"/>
          <w:lang w:eastAsia="ja-JP"/>
        </w:rPr>
      </w:pPr>
      <w:r w:rsidRPr="00FA31DE">
        <w:rPr>
          <w:rFonts w:cs="Times"/>
          <w:szCs w:val="24"/>
          <w:lang w:eastAsia="ja-JP"/>
        </w:rPr>
        <w:t xml:space="preserve">Shimizu, S.; Booth, J.J.; Abbott, S. Hydrotropy: Binding Models vs. Statistical Thermodynamics. </w:t>
      </w:r>
      <w:r w:rsidRPr="00FA31DE">
        <w:rPr>
          <w:rFonts w:cs="Times"/>
          <w:i/>
          <w:szCs w:val="24"/>
          <w:lang w:eastAsia="ja-JP"/>
        </w:rPr>
        <w:t>Phys. Chem. Chem. Phys.</w:t>
      </w:r>
      <w:r w:rsidRPr="00FA31DE">
        <w:rPr>
          <w:rFonts w:cs="Times"/>
          <w:szCs w:val="24"/>
          <w:lang w:eastAsia="ja-JP"/>
        </w:rPr>
        <w:t xml:space="preserve"> </w:t>
      </w:r>
      <w:r w:rsidRPr="00FA31DE">
        <w:rPr>
          <w:rFonts w:cs="Times"/>
          <w:b/>
          <w:szCs w:val="24"/>
          <w:lang w:eastAsia="ja-JP"/>
        </w:rPr>
        <w:t xml:space="preserve">2013, </w:t>
      </w:r>
      <w:r w:rsidRPr="00FA31DE">
        <w:rPr>
          <w:rFonts w:cs="Times"/>
          <w:i/>
          <w:szCs w:val="24"/>
          <w:lang w:eastAsia="ja-JP"/>
        </w:rPr>
        <w:t>15,</w:t>
      </w:r>
      <w:r w:rsidRPr="00FA31DE">
        <w:rPr>
          <w:rFonts w:cs="Times"/>
          <w:szCs w:val="24"/>
          <w:lang w:eastAsia="ja-JP"/>
        </w:rPr>
        <w:t xml:space="preserve"> 20625-20632</w:t>
      </w:r>
    </w:p>
    <w:p w14:paraId="6A2A0E37" w14:textId="77777777" w:rsidR="00414BF3" w:rsidRPr="00FA31DE" w:rsidRDefault="00414BF3" w:rsidP="00414BF3">
      <w:pPr>
        <w:pStyle w:val="TFReferencesSection"/>
        <w:numPr>
          <w:ilvl w:val="0"/>
          <w:numId w:val="37"/>
        </w:numPr>
        <w:rPr>
          <w:rFonts w:cs="Times"/>
          <w:szCs w:val="24"/>
          <w:lang w:eastAsia="ja-JP"/>
        </w:rPr>
      </w:pPr>
      <w:r w:rsidRPr="00FA31DE">
        <w:rPr>
          <w:rFonts w:cs="Times"/>
          <w:szCs w:val="24"/>
          <w:lang w:eastAsia="ja-JP"/>
        </w:rPr>
        <w:t xml:space="preserve">Shimizu, S.; Matubayasi, N. Hydrotropy: Monomer-Micelle Equilibrium and Minimum Hydrotrope Concentration. </w:t>
      </w:r>
      <w:r w:rsidRPr="00FA31DE">
        <w:rPr>
          <w:rFonts w:cs="Times"/>
          <w:i/>
          <w:szCs w:val="24"/>
          <w:lang w:eastAsia="ja-JP"/>
        </w:rPr>
        <w:t>J. Phys. Chem. B.</w:t>
      </w:r>
      <w:r w:rsidRPr="00FA31DE">
        <w:rPr>
          <w:rFonts w:cs="Times"/>
          <w:szCs w:val="24"/>
          <w:lang w:eastAsia="ja-JP"/>
        </w:rPr>
        <w:t xml:space="preserve"> </w:t>
      </w:r>
      <w:r w:rsidRPr="00FA31DE">
        <w:rPr>
          <w:rFonts w:cs="Times"/>
          <w:b/>
          <w:szCs w:val="24"/>
          <w:lang w:eastAsia="ja-JP"/>
        </w:rPr>
        <w:t>2014,</w:t>
      </w:r>
      <w:r w:rsidRPr="00FA31DE">
        <w:rPr>
          <w:rFonts w:cs="Times"/>
          <w:szCs w:val="24"/>
          <w:lang w:eastAsia="ja-JP"/>
        </w:rPr>
        <w:t xml:space="preserve"> </w:t>
      </w:r>
      <w:r w:rsidRPr="00FA31DE">
        <w:rPr>
          <w:rFonts w:cs="Times"/>
          <w:i/>
          <w:szCs w:val="24"/>
          <w:lang w:eastAsia="ja-JP"/>
        </w:rPr>
        <w:t>118,</w:t>
      </w:r>
      <w:r w:rsidRPr="00FA31DE">
        <w:rPr>
          <w:rFonts w:cs="Times"/>
          <w:szCs w:val="24"/>
          <w:lang w:eastAsia="ja-JP"/>
        </w:rPr>
        <w:t xml:space="preserve"> 10515–10524. </w:t>
      </w:r>
    </w:p>
    <w:p w14:paraId="5FA4564F" w14:textId="77777777" w:rsidR="004E0D22" w:rsidRPr="00FA31DE" w:rsidRDefault="004E0D22" w:rsidP="004E0D22">
      <w:pPr>
        <w:pStyle w:val="TAMainText"/>
        <w:numPr>
          <w:ilvl w:val="0"/>
          <w:numId w:val="37"/>
        </w:numPr>
        <w:rPr>
          <w:rFonts w:cs="Times"/>
          <w:szCs w:val="24"/>
          <w:lang w:eastAsia="ja-JP"/>
        </w:rPr>
      </w:pPr>
      <w:r w:rsidRPr="00FA31DE">
        <w:rPr>
          <w:rFonts w:cs="Times"/>
          <w:szCs w:val="24"/>
          <w:lang w:eastAsia="ja-JP"/>
        </w:rPr>
        <w:t xml:space="preserve">Shimizu, S. Estimating Hydration Changes upon Biomolecular Reactions from Osmotic Stress, High Pressure, and Preferential Hydration Experiments. </w:t>
      </w:r>
      <w:r w:rsidRPr="00FA31DE">
        <w:rPr>
          <w:rFonts w:cs="Times"/>
          <w:i/>
          <w:szCs w:val="24"/>
          <w:lang w:eastAsia="ja-JP"/>
        </w:rPr>
        <w:t>Proc. Natl. Acad. Sci. U.S.A.</w:t>
      </w:r>
      <w:r w:rsidRPr="00FA31DE">
        <w:rPr>
          <w:rFonts w:cs="Times"/>
          <w:szCs w:val="24"/>
          <w:lang w:eastAsia="ja-JP"/>
        </w:rPr>
        <w:t xml:space="preserve"> </w:t>
      </w:r>
      <w:r w:rsidRPr="00FA31DE">
        <w:rPr>
          <w:rFonts w:cs="Times"/>
          <w:b/>
          <w:szCs w:val="24"/>
          <w:lang w:eastAsia="ja-JP"/>
        </w:rPr>
        <w:t>2004,</w:t>
      </w:r>
      <w:r w:rsidRPr="00FA31DE">
        <w:rPr>
          <w:rFonts w:cs="Times"/>
          <w:szCs w:val="24"/>
          <w:lang w:eastAsia="ja-JP"/>
        </w:rPr>
        <w:t xml:space="preserve"> </w:t>
      </w:r>
      <w:r w:rsidRPr="00FA31DE">
        <w:rPr>
          <w:rFonts w:cs="Times"/>
          <w:i/>
          <w:szCs w:val="24"/>
          <w:lang w:eastAsia="ja-JP"/>
        </w:rPr>
        <w:t>101,</w:t>
      </w:r>
      <w:r w:rsidRPr="00FA31DE">
        <w:rPr>
          <w:rFonts w:cs="Times"/>
          <w:szCs w:val="24"/>
          <w:lang w:eastAsia="ja-JP"/>
        </w:rPr>
        <w:t xml:space="preserve"> 1195-1199.</w:t>
      </w:r>
    </w:p>
    <w:p w14:paraId="0B06C4BA" w14:textId="6A7046C5" w:rsidR="004E0D22" w:rsidRPr="00FA31DE" w:rsidRDefault="004E0D22" w:rsidP="004E0D22">
      <w:pPr>
        <w:pStyle w:val="TAMainText"/>
        <w:numPr>
          <w:ilvl w:val="0"/>
          <w:numId w:val="37"/>
        </w:numPr>
        <w:rPr>
          <w:rFonts w:cs="Times"/>
          <w:szCs w:val="24"/>
          <w:lang w:eastAsia="ja-JP"/>
        </w:rPr>
      </w:pPr>
      <w:r w:rsidRPr="00FA31DE">
        <w:rPr>
          <w:rFonts w:cs="Times"/>
          <w:szCs w:val="24"/>
          <w:lang w:eastAsia="ja-JP"/>
        </w:rPr>
        <w:t xml:space="preserve">Shimizu, S.; Boon, C.L. The Kirkwood–Buff Theory and the Effect of Cosolvents on Biochemical Reactions. </w:t>
      </w:r>
      <w:r w:rsidRPr="00FA31DE">
        <w:rPr>
          <w:rFonts w:cs="Times"/>
          <w:i/>
          <w:szCs w:val="24"/>
          <w:lang w:eastAsia="ja-JP"/>
        </w:rPr>
        <w:t>J. Chem. Phys.</w:t>
      </w:r>
      <w:r w:rsidRPr="00FA31DE">
        <w:rPr>
          <w:rFonts w:cs="Times"/>
          <w:szCs w:val="24"/>
          <w:lang w:eastAsia="ja-JP"/>
        </w:rPr>
        <w:t xml:space="preserve"> </w:t>
      </w:r>
      <w:r w:rsidRPr="00FA31DE">
        <w:rPr>
          <w:rFonts w:cs="Times"/>
          <w:b/>
          <w:szCs w:val="24"/>
          <w:lang w:eastAsia="ja-JP"/>
        </w:rPr>
        <w:t>2004,</w:t>
      </w:r>
      <w:r w:rsidRPr="00FA31DE">
        <w:rPr>
          <w:rFonts w:cs="Times"/>
          <w:szCs w:val="24"/>
          <w:lang w:eastAsia="ja-JP"/>
        </w:rPr>
        <w:t xml:space="preserve"> </w:t>
      </w:r>
      <w:r w:rsidRPr="00FA31DE">
        <w:rPr>
          <w:rFonts w:cs="Times"/>
          <w:i/>
          <w:szCs w:val="24"/>
          <w:lang w:eastAsia="ja-JP"/>
        </w:rPr>
        <w:t>121,</w:t>
      </w:r>
      <w:r w:rsidRPr="00FA31DE">
        <w:rPr>
          <w:rFonts w:cs="Times"/>
          <w:szCs w:val="24"/>
          <w:lang w:eastAsia="ja-JP"/>
        </w:rPr>
        <w:t xml:space="preserve"> 9147-55.</w:t>
      </w:r>
    </w:p>
    <w:p w14:paraId="7487FF41" w14:textId="77777777" w:rsidR="004E0D22" w:rsidRPr="00FA31DE" w:rsidRDefault="004E0D22" w:rsidP="004E0D22">
      <w:pPr>
        <w:pStyle w:val="TAMainText"/>
        <w:numPr>
          <w:ilvl w:val="0"/>
          <w:numId w:val="37"/>
        </w:numPr>
        <w:rPr>
          <w:rFonts w:cs="Times"/>
          <w:szCs w:val="24"/>
          <w:lang w:eastAsia="ja-JP"/>
        </w:rPr>
      </w:pPr>
      <w:r w:rsidRPr="00FA31DE">
        <w:rPr>
          <w:rFonts w:cs="Times"/>
          <w:szCs w:val="24"/>
          <w:lang w:eastAsia="ja-JP"/>
        </w:rPr>
        <w:t xml:space="preserve">Shimizu, S.; McLaren, W.M.; Matubayasi, N. The Hofmeister Series and Protein-Salt Interactions. </w:t>
      </w:r>
      <w:r w:rsidRPr="00FA31DE">
        <w:rPr>
          <w:rFonts w:cs="Times"/>
          <w:i/>
          <w:szCs w:val="24"/>
          <w:lang w:eastAsia="ja-JP"/>
        </w:rPr>
        <w:t>J. Chem. Phys.</w:t>
      </w:r>
      <w:r w:rsidRPr="00FA31DE">
        <w:rPr>
          <w:rFonts w:cs="Times"/>
          <w:szCs w:val="24"/>
          <w:lang w:eastAsia="ja-JP"/>
        </w:rPr>
        <w:t xml:space="preserve"> </w:t>
      </w:r>
      <w:r w:rsidRPr="00FA31DE">
        <w:rPr>
          <w:rFonts w:cs="Times"/>
          <w:b/>
          <w:szCs w:val="24"/>
          <w:lang w:eastAsia="ja-JP"/>
        </w:rPr>
        <w:t>2006,</w:t>
      </w:r>
      <w:r w:rsidRPr="00FA31DE">
        <w:rPr>
          <w:rFonts w:cs="Times"/>
          <w:szCs w:val="24"/>
          <w:lang w:eastAsia="ja-JP"/>
        </w:rPr>
        <w:t xml:space="preserve"> </w:t>
      </w:r>
      <w:r w:rsidRPr="00FA31DE">
        <w:rPr>
          <w:rFonts w:cs="Times"/>
          <w:i/>
          <w:szCs w:val="24"/>
          <w:lang w:eastAsia="ja-JP"/>
        </w:rPr>
        <w:t>124,</w:t>
      </w:r>
      <w:r w:rsidRPr="00FA31DE">
        <w:rPr>
          <w:rFonts w:cs="Times"/>
          <w:szCs w:val="24"/>
          <w:lang w:eastAsia="ja-JP"/>
        </w:rPr>
        <w:t xml:space="preserve"> 234905/1-234905/5.</w:t>
      </w:r>
    </w:p>
    <w:p w14:paraId="6AFBFF5A" w14:textId="77777777" w:rsidR="00414BF3" w:rsidRPr="00FA31DE" w:rsidRDefault="00414BF3" w:rsidP="00414BF3">
      <w:pPr>
        <w:pStyle w:val="TFReferencesSection"/>
        <w:numPr>
          <w:ilvl w:val="0"/>
          <w:numId w:val="37"/>
        </w:numPr>
        <w:rPr>
          <w:rFonts w:cs="Times"/>
          <w:szCs w:val="24"/>
          <w:lang w:eastAsia="ja-JP"/>
        </w:rPr>
      </w:pPr>
      <w:r w:rsidRPr="00FA31DE">
        <w:rPr>
          <w:rFonts w:cs="Times"/>
          <w:szCs w:val="24"/>
          <w:lang w:eastAsia="ja-JP"/>
        </w:rPr>
        <w:t xml:space="preserve">Shimizu, S.; Matubayasi, N. Preferential Solvation: Dividing Surface vs Excess Numbers. </w:t>
      </w:r>
      <w:r w:rsidRPr="00FA31DE">
        <w:rPr>
          <w:rFonts w:cs="Times"/>
          <w:i/>
          <w:szCs w:val="24"/>
          <w:lang w:eastAsia="ja-JP"/>
        </w:rPr>
        <w:t>J. Phys. Chem. B</w:t>
      </w:r>
      <w:r w:rsidRPr="00FA31DE">
        <w:rPr>
          <w:rFonts w:cs="Times"/>
          <w:szCs w:val="24"/>
          <w:lang w:eastAsia="ja-JP"/>
        </w:rPr>
        <w:t xml:space="preserve"> </w:t>
      </w:r>
      <w:r w:rsidRPr="00FA31DE">
        <w:rPr>
          <w:rFonts w:cs="Times"/>
          <w:b/>
          <w:szCs w:val="24"/>
          <w:lang w:eastAsia="ja-JP"/>
        </w:rPr>
        <w:t>2014,</w:t>
      </w:r>
      <w:r w:rsidRPr="00FA31DE">
        <w:rPr>
          <w:rFonts w:cs="Times"/>
          <w:szCs w:val="24"/>
          <w:lang w:eastAsia="ja-JP"/>
        </w:rPr>
        <w:t xml:space="preserve"> </w:t>
      </w:r>
      <w:r w:rsidRPr="00FA31DE">
        <w:rPr>
          <w:rFonts w:cs="Times"/>
          <w:i/>
          <w:szCs w:val="24"/>
          <w:lang w:eastAsia="ja-JP"/>
        </w:rPr>
        <w:t>118,</w:t>
      </w:r>
      <w:r w:rsidRPr="00FA31DE">
        <w:rPr>
          <w:rFonts w:cs="Times"/>
          <w:szCs w:val="24"/>
          <w:lang w:eastAsia="ja-JP"/>
        </w:rPr>
        <w:t xml:space="preserve"> 3922-3930. </w:t>
      </w:r>
    </w:p>
    <w:p w14:paraId="19C2421B" w14:textId="77777777" w:rsidR="004E0D22" w:rsidRPr="00FA31DE" w:rsidRDefault="004E0D22" w:rsidP="004E0D22">
      <w:pPr>
        <w:pStyle w:val="TAMainText"/>
        <w:numPr>
          <w:ilvl w:val="0"/>
          <w:numId w:val="37"/>
        </w:numPr>
        <w:rPr>
          <w:rFonts w:cs="Times"/>
          <w:szCs w:val="24"/>
          <w:lang w:eastAsia="ja-JP"/>
        </w:rPr>
      </w:pPr>
      <w:r w:rsidRPr="00FA31DE">
        <w:rPr>
          <w:rFonts w:cs="Times"/>
          <w:szCs w:val="24"/>
          <w:lang w:eastAsia="ja-JP"/>
        </w:rPr>
        <w:lastRenderedPageBreak/>
        <w:t>Smith, P.E. Cosolvent Interactions with Biomolecules: Relating Computer Simulation Data to Experimental Thermodynamic Data</w:t>
      </w:r>
      <w:r w:rsidRPr="00FA31DE">
        <w:rPr>
          <w:rFonts w:cs="Times"/>
          <w:i/>
          <w:szCs w:val="24"/>
          <w:lang w:eastAsia="ja-JP"/>
        </w:rPr>
        <w:t>. J. Phys. Chem. B</w:t>
      </w:r>
      <w:r w:rsidRPr="00FA31DE">
        <w:rPr>
          <w:rFonts w:cs="Times"/>
          <w:szCs w:val="24"/>
          <w:lang w:eastAsia="ja-JP"/>
        </w:rPr>
        <w:t xml:space="preserve"> </w:t>
      </w:r>
      <w:r w:rsidRPr="00FA31DE">
        <w:rPr>
          <w:rFonts w:cs="Times"/>
          <w:b/>
          <w:szCs w:val="24"/>
          <w:lang w:eastAsia="ja-JP"/>
        </w:rPr>
        <w:t>2004</w:t>
      </w:r>
      <w:r w:rsidRPr="00FA31DE">
        <w:rPr>
          <w:rFonts w:cs="Times"/>
          <w:szCs w:val="24"/>
          <w:lang w:eastAsia="ja-JP"/>
        </w:rPr>
        <w:t xml:space="preserve">, </w:t>
      </w:r>
      <w:r w:rsidRPr="00FA31DE">
        <w:rPr>
          <w:rFonts w:cs="Times"/>
          <w:i/>
          <w:szCs w:val="24"/>
          <w:lang w:eastAsia="ja-JP"/>
        </w:rPr>
        <w:t>108,</w:t>
      </w:r>
      <w:r w:rsidRPr="00FA31DE">
        <w:rPr>
          <w:rFonts w:cs="Times"/>
          <w:szCs w:val="24"/>
          <w:lang w:eastAsia="ja-JP"/>
        </w:rPr>
        <w:t xml:space="preserve"> 18716-18724.</w:t>
      </w:r>
    </w:p>
    <w:p w14:paraId="2F22DB72" w14:textId="77777777" w:rsidR="004E0D22" w:rsidRPr="00FA31DE" w:rsidRDefault="004E0D22" w:rsidP="004E0D22">
      <w:pPr>
        <w:pStyle w:val="TAMainText"/>
        <w:numPr>
          <w:ilvl w:val="0"/>
          <w:numId w:val="37"/>
        </w:numPr>
        <w:rPr>
          <w:rFonts w:cs="Times"/>
          <w:szCs w:val="24"/>
          <w:lang w:eastAsia="ja-JP"/>
        </w:rPr>
      </w:pPr>
      <w:r w:rsidRPr="00FA31DE">
        <w:rPr>
          <w:rFonts w:cs="Times"/>
          <w:szCs w:val="24"/>
          <w:lang w:eastAsia="ja-JP"/>
        </w:rPr>
        <w:t xml:space="preserve">Smith, P.E. Equilibrium Dialysis Data and the Relationships between Preferential Interaction Parameters in Biological Systems in terms of Kirkwood-Buff Integrals. </w:t>
      </w:r>
      <w:r w:rsidRPr="00FA31DE">
        <w:rPr>
          <w:rFonts w:cs="Times"/>
          <w:i/>
          <w:szCs w:val="24"/>
          <w:lang w:eastAsia="ja-JP"/>
        </w:rPr>
        <w:t>J. Phys. Chem. B</w:t>
      </w:r>
      <w:r w:rsidRPr="00FA31DE">
        <w:rPr>
          <w:rFonts w:cs="Times"/>
          <w:szCs w:val="24"/>
          <w:lang w:eastAsia="ja-JP"/>
        </w:rPr>
        <w:t xml:space="preserve"> </w:t>
      </w:r>
      <w:r w:rsidRPr="00FA31DE">
        <w:rPr>
          <w:rFonts w:cs="Times"/>
          <w:b/>
          <w:szCs w:val="24"/>
          <w:lang w:eastAsia="ja-JP"/>
        </w:rPr>
        <w:t>2006,</w:t>
      </w:r>
      <w:r w:rsidRPr="00FA31DE">
        <w:rPr>
          <w:rFonts w:cs="Times"/>
          <w:szCs w:val="24"/>
          <w:lang w:eastAsia="ja-JP"/>
        </w:rPr>
        <w:t xml:space="preserve"> </w:t>
      </w:r>
      <w:r w:rsidRPr="00FA31DE">
        <w:rPr>
          <w:rFonts w:cs="Times"/>
          <w:i/>
          <w:szCs w:val="24"/>
          <w:lang w:eastAsia="ja-JP"/>
        </w:rPr>
        <w:t>110,</w:t>
      </w:r>
      <w:r w:rsidRPr="00FA31DE">
        <w:rPr>
          <w:rFonts w:cs="Times"/>
          <w:szCs w:val="24"/>
          <w:lang w:eastAsia="ja-JP"/>
        </w:rPr>
        <w:t xml:space="preserve"> 2862-2868.</w:t>
      </w:r>
    </w:p>
    <w:p w14:paraId="3EA83793" w14:textId="77777777" w:rsidR="004E0D22" w:rsidRPr="00FA31DE" w:rsidRDefault="004E0D22" w:rsidP="004E0D22">
      <w:pPr>
        <w:pStyle w:val="TAMainText"/>
        <w:numPr>
          <w:ilvl w:val="0"/>
          <w:numId w:val="37"/>
        </w:numPr>
        <w:rPr>
          <w:rFonts w:cs="Times"/>
          <w:szCs w:val="24"/>
          <w:lang w:eastAsia="ja-JP"/>
        </w:rPr>
      </w:pPr>
      <w:r w:rsidRPr="00FA31DE">
        <w:rPr>
          <w:rFonts w:cs="Times"/>
          <w:szCs w:val="24"/>
          <w:lang w:eastAsia="ja-JP"/>
        </w:rPr>
        <w:t xml:space="preserve">Shulgin, I.L.; Ruckenstein, E. The Kirkwood−Buff Theory of Solutions and the Local Composition of Liquid Mixtures. </w:t>
      </w:r>
      <w:r w:rsidRPr="00FA31DE">
        <w:rPr>
          <w:rFonts w:cs="Times"/>
          <w:i/>
          <w:szCs w:val="24"/>
          <w:lang w:eastAsia="ja-JP"/>
        </w:rPr>
        <w:t>J. Phys. Chem. B</w:t>
      </w:r>
      <w:r w:rsidRPr="00FA31DE">
        <w:rPr>
          <w:rFonts w:cs="Times"/>
          <w:szCs w:val="24"/>
          <w:lang w:eastAsia="ja-JP"/>
        </w:rPr>
        <w:t xml:space="preserve"> </w:t>
      </w:r>
      <w:r w:rsidRPr="00FA31DE">
        <w:rPr>
          <w:rFonts w:cs="Times"/>
          <w:b/>
          <w:szCs w:val="24"/>
          <w:lang w:eastAsia="ja-JP"/>
        </w:rPr>
        <w:t>2006,</w:t>
      </w:r>
      <w:r w:rsidRPr="00FA31DE">
        <w:rPr>
          <w:rFonts w:cs="Times"/>
          <w:szCs w:val="24"/>
          <w:lang w:eastAsia="ja-JP"/>
        </w:rPr>
        <w:t xml:space="preserve"> </w:t>
      </w:r>
      <w:r w:rsidRPr="00FA31DE">
        <w:rPr>
          <w:rFonts w:cs="Times"/>
          <w:i/>
          <w:szCs w:val="24"/>
          <w:lang w:eastAsia="ja-JP"/>
        </w:rPr>
        <w:t>110,</w:t>
      </w:r>
      <w:r w:rsidRPr="00FA31DE">
        <w:rPr>
          <w:rFonts w:cs="Times"/>
          <w:szCs w:val="24"/>
          <w:lang w:eastAsia="ja-JP"/>
        </w:rPr>
        <w:t xml:space="preserve"> 12707–12713.</w:t>
      </w:r>
    </w:p>
    <w:p w14:paraId="7F18908B" w14:textId="77777777" w:rsidR="004E0D22" w:rsidRPr="00FA31DE" w:rsidRDefault="004E0D22" w:rsidP="004E0D22">
      <w:pPr>
        <w:pStyle w:val="TAMainText"/>
        <w:numPr>
          <w:ilvl w:val="0"/>
          <w:numId w:val="37"/>
        </w:numPr>
        <w:rPr>
          <w:rFonts w:cs="Times"/>
          <w:szCs w:val="24"/>
          <w:lang w:eastAsia="ja-JP"/>
        </w:rPr>
      </w:pPr>
      <w:r w:rsidRPr="00FA31DE">
        <w:rPr>
          <w:rFonts w:cs="Times"/>
          <w:szCs w:val="24"/>
          <w:lang w:eastAsia="ja-JP"/>
        </w:rPr>
        <w:t xml:space="preserve">Ruckenstein, E.; Shulgin, I.L. Effect of Salts and Organic Additives on the Solubility of Proteins in Aqueous Solutions. </w:t>
      </w:r>
      <w:r w:rsidRPr="00FA31DE">
        <w:rPr>
          <w:rFonts w:cs="Times"/>
          <w:i/>
          <w:szCs w:val="24"/>
          <w:lang w:eastAsia="ja-JP"/>
        </w:rPr>
        <w:t>Adv. Coll. Interf. Sci.</w:t>
      </w:r>
      <w:r w:rsidRPr="00FA31DE">
        <w:rPr>
          <w:rFonts w:cs="Times"/>
          <w:szCs w:val="24"/>
          <w:lang w:eastAsia="ja-JP"/>
        </w:rPr>
        <w:t xml:space="preserve"> </w:t>
      </w:r>
      <w:r w:rsidRPr="00FA31DE">
        <w:rPr>
          <w:rFonts w:cs="Times"/>
          <w:b/>
          <w:szCs w:val="24"/>
          <w:lang w:eastAsia="ja-JP"/>
        </w:rPr>
        <w:t>2006,</w:t>
      </w:r>
      <w:r w:rsidRPr="00FA31DE">
        <w:rPr>
          <w:rFonts w:cs="Times"/>
          <w:szCs w:val="24"/>
          <w:lang w:eastAsia="ja-JP"/>
        </w:rPr>
        <w:t xml:space="preserve"> </w:t>
      </w:r>
      <w:r w:rsidRPr="00FA31DE">
        <w:rPr>
          <w:rFonts w:cs="Times"/>
          <w:i/>
          <w:szCs w:val="24"/>
          <w:lang w:eastAsia="ja-JP"/>
        </w:rPr>
        <w:t>123-126</w:t>
      </w:r>
      <w:proofErr w:type="gramStart"/>
      <w:r w:rsidRPr="00FA31DE">
        <w:rPr>
          <w:rFonts w:cs="Times"/>
          <w:i/>
          <w:szCs w:val="24"/>
          <w:lang w:eastAsia="ja-JP"/>
        </w:rPr>
        <w:t xml:space="preserve">, </w:t>
      </w:r>
      <w:r w:rsidRPr="00FA31DE">
        <w:rPr>
          <w:rFonts w:cs="Times"/>
          <w:szCs w:val="24"/>
          <w:lang w:eastAsia="ja-JP"/>
        </w:rPr>
        <w:t xml:space="preserve"> 97</w:t>
      </w:r>
      <w:proofErr w:type="gramEnd"/>
      <w:r w:rsidRPr="00FA31DE">
        <w:rPr>
          <w:rFonts w:cs="Times"/>
          <w:szCs w:val="24"/>
          <w:lang w:eastAsia="ja-JP"/>
        </w:rPr>
        <w:t>–103.</w:t>
      </w:r>
    </w:p>
    <w:p w14:paraId="792D79FF" w14:textId="77777777" w:rsidR="004E0D22" w:rsidRPr="00FA31DE" w:rsidRDefault="004E0D22" w:rsidP="00FD47C9">
      <w:pPr>
        <w:numPr>
          <w:ilvl w:val="0"/>
          <w:numId w:val="37"/>
        </w:numPr>
        <w:spacing w:after="0" w:line="480" w:lineRule="auto"/>
        <w:jc w:val="left"/>
        <w:rPr>
          <w:rFonts w:eastAsia="MS Mincho"/>
        </w:rPr>
      </w:pPr>
      <w:r w:rsidRPr="00FA31DE">
        <w:rPr>
          <w:rFonts w:cs="Times"/>
          <w:szCs w:val="24"/>
          <w:lang w:eastAsia="ja-JP"/>
        </w:rPr>
        <w:t xml:space="preserve">Ben-Naim, A. </w:t>
      </w:r>
      <w:r w:rsidRPr="00FA31DE">
        <w:rPr>
          <w:rFonts w:cs="Times"/>
          <w:i/>
          <w:szCs w:val="24"/>
          <w:lang w:eastAsia="ja-JP"/>
        </w:rPr>
        <w:t>Molecular Theory of Solutions</w:t>
      </w:r>
      <w:r w:rsidRPr="00FA31DE">
        <w:rPr>
          <w:rFonts w:cs="Times"/>
          <w:szCs w:val="24"/>
          <w:lang w:eastAsia="ja-JP"/>
        </w:rPr>
        <w:t xml:space="preserve">. New York: Oxford University Press, 2006. </w:t>
      </w:r>
    </w:p>
    <w:p w14:paraId="00D436D8" w14:textId="77777777" w:rsidR="00414BF3" w:rsidRPr="00FA31DE" w:rsidRDefault="00414BF3" w:rsidP="00414BF3">
      <w:pPr>
        <w:pStyle w:val="TFReferencesSection"/>
        <w:numPr>
          <w:ilvl w:val="0"/>
          <w:numId w:val="37"/>
        </w:numPr>
        <w:rPr>
          <w:lang w:val="en-GB"/>
        </w:rPr>
      </w:pPr>
      <w:r w:rsidRPr="00FA31DE">
        <w:rPr>
          <w:lang w:val="en-GB"/>
        </w:rPr>
        <w:t xml:space="preserve">Kirkwood, J.G.; Buff, F.P. The Statistical Mechanical Theory of Solutions. I. </w:t>
      </w:r>
      <w:r w:rsidRPr="00FA31DE">
        <w:rPr>
          <w:i/>
          <w:lang w:val="en-GB"/>
        </w:rPr>
        <w:t xml:space="preserve">J. Chem. Phys. </w:t>
      </w:r>
      <w:r w:rsidRPr="00FA31DE">
        <w:rPr>
          <w:b/>
          <w:lang w:val="en-GB"/>
        </w:rPr>
        <w:t>1951</w:t>
      </w:r>
      <w:r w:rsidRPr="00FA31DE">
        <w:rPr>
          <w:i/>
          <w:lang w:val="en-GB"/>
        </w:rPr>
        <w:t>, 19,</w:t>
      </w:r>
      <w:r w:rsidRPr="00FA31DE">
        <w:rPr>
          <w:lang w:val="en-GB"/>
        </w:rPr>
        <w:t xml:space="preserve"> 774-777.</w:t>
      </w:r>
    </w:p>
    <w:p w14:paraId="0802D6BB" w14:textId="02E4E18A" w:rsidR="00FD47C9" w:rsidRPr="00FA31DE" w:rsidRDefault="00FD47C9" w:rsidP="00414BF3">
      <w:pPr>
        <w:numPr>
          <w:ilvl w:val="0"/>
          <w:numId w:val="37"/>
        </w:numPr>
        <w:spacing w:after="0" w:line="480" w:lineRule="auto"/>
        <w:jc w:val="left"/>
        <w:rPr>
          <w:rFonts w:eastAsia="MS Mincho"/>
        </w:rPr>
      </w:pPr>
      <w:r w:rsidRPr="00FA31DE">
        <w:rPr>
          <w:rFonts w:ascii="Times New Roman" w:eastAsia="MS Mincho" w:hAnsi="Times New Roman"/>
          <w:szCs w:val="24"/>
          <w:lang w:val="en-GB" w:eastAsia="ja-JP"/>
        </w:rPr>
        <w:t>Shulgin</w:t>
      </w:r>
      <w:r w:rsidR="00414BF3" w:rsidRPr="00FA31DE">
        <w:rPr>
          <w:rFonts w:ascii="Times New Roman" w:eastAsia="MS Mincho" w:hAnsi="Times New Roman"/>
          <w:szCs w:val="24"/>
          <w:lang w:val="en-GB" w:eastAsia="ja-JP"/>
        </w:rPr>
        <w:t xml:space="preserve">, I.; </w:t>
      </w:r>
      <w:r w:rsidRPr="00FA31DE">
        <w:rPr>
          <w:rFonts w:ascii="Times New Roman" w:eastAsia="MS Mincho" w:hAnsi="Times New Roman"/>
          <w:szCs w:val="24"/>
          <w:lang w:val="en-GB" w:eastAsia="ja-JP"/>
        </w:rPr>
        <w:t>Ruckenstein,</w:t>
      </w:r>
      <w:r w:rsidR="00414BF3" w:rsidRPr="00FA31DE">
        <w:t xml:space="preserve"> E. </w:t>
      </w:r>
      <w:r w:rsidR="00414BF3" w:rsidRPr="00FA31DE">
        <w:rPr>
          <w:rFonts w:ascii="Times New Roman" w:eastAsia="MS Mincho" w:hAnsi="Times New Roman"/>
          <w:szCs w:val="24"/>
          <w:lang w:val="en-GB" w:eastAsia="ja-JP"/>
        </w:rPr>
        <w:t>Fluctuations in Dilute Binary Supercritical Mixtures.</w:t>
      </w:r>
      <w:r w:rsidRPr="00FA31DE">
        <w:rPr>
          <w:rFonts w:ascii="Times New Roman" w:eastAsia="MS Mincho" w:hAnsi="Times New Roman"/>
          <w:szCs w:val="24"/>
          <w:lang w:val="en-GB" w:eastAsia="ja-JP"/>
        </w:rPr>
        <w:t xml:space="preserve"> </w:t>
      </w:r>
      <w:r w:rsidRPr="00FA31DE">
        <w:rPr>
          <w:rFonts w:ascii="Times New Roman" w:eastAsia="MS Mincho" w:hAnsi="Times New Roman"/>
          <w:i/>
          <w:szCs w:val="24"/>
          <w:lang w:val="en-GB" w:eastAsia="ja-JP"/>
        </w:rPr>
        <w:t>J. Mol. Liq.,</w:t>
      </w:r>
      <w:r w:rsidRPr="00FA31DE">
        <w:rPr>
          <w:rFonts w:ascii="Times New Roman" w:eastAsia="MS Mincho" w:hAnsi="Times New Roman"/>
          <w:szCs w:val="24"/>
          <w:lang w:val="en-GB" w:eastAsia="ja-JP"/>
        </w:rPr>
        <w:t xml:space="preserve"> </w:t>
      </w:r>
      <w:r w:rsidRPr="00FA31DE">
        <w:rPr>
          <w:rFonts w:ascii="Times New Roman" w:eastAsia="MS Mincho" w:hAnsi="Times New Roman"/>
          <w:b/>
          <w:szCs w:val="24"/>
          <w:lang w:val="en-GB" w:eastAsia="ja-JP"/>
        </w:rPr>
        <w:t>2002,</w:t>
      </w:r>
      <w:r w:rsidRPr="00FA31DE">
        <w:rPr>
          <w:rFonts w:ascii="Times New Roman" w:eastAsia="MS Mincho" w:hAnsi="Times New Roman"/>
          <w:szCs w:val="24"/>
          <w:lang w:val="en-GB" w:eastAsia="ja-JP"/>
        </w:rPr>
        <w:t xml:space="preserve"> </w:t>
      </w:r>
      <w:r w:rsidRPr="00FA31DE">
        <w:rPr>
          <w:rFonts w:ascii="Times New Roman" w:eastAsia="MS Mincho" w:hAnsi="Times New Roman"/>
          <w:i/>
          <w:szCs w:val="24"/>
          <w:lang w:val="en-GB" w:eastAsia="ja-JP"/>
        </w:rPr>
        <w:t>95,</w:t>
      </w:r>
      <w:r w:rsidRPr="00FA31DE">
        <w:rPr>
          <w:rFonts w:ascii="Times New Roman" w:eastAsia="MS Mincho" w:hAnsi="Times New Roman"/>
          <w:szCs w:val="24"/>
          <w:lang w:val="en-GB" w:eastAsia="ja-JP"/>
        </w:rPr>
        <w:t xml:space="preserve"> 205-226.  </w:t>
      </w:r>
    </w:p>
    <w:p w14:paraId="6FF4765C" w14:textId="4AF4C909" w:rsidR="00FD47C9" w:rsidRPr="00FA31DE" w:rsidRDefault="00AC0BC0" w:rsidP="00AC0BC0">
      <w:pPr>
        <w:numPr>
          <w:ilvl w:val="0"/>
          <w:numId w:val="37"/>
        </w:numPr>
        <w:spacing w:after="0" w:line="480" w:lineRule="auto"/>
        <w:jc w:val="left"/>
        <w:rPr>
          <w:rFonts w:eastAsia="MS Mincho"/>
        </w:rPr>
      </w:pPr>
      <w:r w:rsidRPr="00FA31DE">
        <w:rPr>
          <w:rFonts w:ascii="Times New Roman" w:eastAsia="MS Mincho" w:hAnsi="Times New Roman"/>
          <w:szCs w:val="24"/>
          <w:lang w:val="en-GB" w:eastAsia="ja-JP"/>
        </w:rPr>
        <w:t>Ruckenstein,</w:t>
      </w:r>
      <w:r w:rsidRPr="00FA31DE">
        <w:t xml:space="preserve"> E.; </w:t>
      </w:r>
      <w:r w:rsidR="00414BF3" w:rsidRPr="00FA31DE">
        <w:rPr>
          <w:rFonts w:ascii="Times New Roman" w:eastAsia="MS Mincho" w:hAnsi="Times New Roman"/>
          <w:szCs w:val="24"/>
          <w:lang w:val="en-GB" w:eastAsia="ja-JP"/>
        </w:rPr>
        <w:t>Shulgin</w:t>
      </w:r>
      <w:r w:rsidRPr="00FA31DE">
        <w:rPr>
          <w:rFonts w:ascii="Times New Roman" w:eastAsia="MS Mincho" w:hAnsi="Times New Roman"/>
          <w:szCs w:val="24"/>
          <w:lang w:val="en-GB" w:eastAsia="ja-JP"/>
        </w:rPr>
        <w:t>, I. Entrainer Effect in Supercritical Mixtures.</w:t>
      </w:r>
      <w:r w:rsidR="00414BF3" w:rsidRPr="00FA31DE">
        <w:rPr>
          <w:rFonts w:ascii="Times New Roman" w:eastAsia="MS Mincho" w:hAnsi="Times New Roman"/>
          <w:szCs w:val="24"/>
          <w:lang w:val="en-GB" w:eastAsia="ja-JP"/>
        </w:rPr>
        <w:t xml:space="preserve"> </w:t>
      </w:r>
      <w:r w:rsidR="00FD47C9" w:rsidRPr="00FA31DE">
        <w:rPr>
          <w:rFonts w:ascii="Times New Roman" w:eastAsia="MS Mincho" w:hAnsi="Times New Roman"/>
          <w:i/>
          <w:szCs w:val="24"/>
          <w:lang w:val="en-GB" w:eastAsia="ja-JP"/>
        </w:rPr>
        <w:t xml:space="preserve">Fluid Phase </w:t>
      </w:r>
      <w:proofErr w:type="gramStart"/>
      <w:r w:rsidR="00FD47C9" w:rsidRPr="00FA31DE">
        <w:rPr>
          <w:rFonts w:ascii="Times New Roman" w:eastAsia="MS Mincho" w:hAnsi="Times New Roman"/>
          <w:i/>
          <w:szCs w:val="24"/>
          <w:lang w:val="en-GB" w:eastAsia="ja-JP"/>
        </w:rPr>
        <w:t>Equilib.,</w:t>
      </w:r>
      <w:proofErr w:type="gramEnd"/>
      <w:r w:rsidR="00FD47C9" w:rsidRPr="00FA31DE">
        <w:rPr>
          <w:rFonts w:ascii="Times New Roman" w:eastAsia="MS Mincho" w:hAnsi="Times New Roman"/>
          <w:szCs w:val="24"/>
          <w:lang w:val="en-GB" w:eastAsia="ja-JP"/>
        </w:rPr>
        <w:t xml:space="preserve"> </w:t>
      </w:r>
      <w:r w:rsidR="00FD47C9" w:rsidRPr="00FA31DE">
        <w:rPr>
          <w:rFonts w:ascii="Times New Roman" w:eastAsia="MS Mincho" w:hAnsi="Times New Roman"/>
          <w:b/>
          <w:szCs w:val="24"/>
          <w:lang w:val="en-GB" w:eastAsia="ja-JP"/>
        </w:rPr>
        <w:t>2001,</w:t>
      </w:r>
      <w:r w:rsidR="00FD47C9" w:rsidRPr="00FA31DE">
        <w:rPr>
          <w:rFonts w:ascii="Times New Roman" w:eastAsia="MS Mincho" w:hAnsi="Times New Roman"/>
          <w:szCs w:val="24"/>
          <w:lang w:val="en-GB" w:eastAsia="ja-JP"/>
        </w:rPr>
        <w:t xml:space="preserve"> </w:t>
      </w:r>
      <w:r w:rsidR="00FD47C9" w:rsidRPr="00FA31DE">
        <w:rPr>
          <w:rFonts w:ascii="Times New Roman" w:eastAsia="MS Mincho" w:hAnsi="Times New Roman"/>
          <w:i/>
          <w:szCs w:val="24"/>
          <w:lang w:val="en-GB" w:eastAsia="ja-JP"/>
        </w:rPr>
        <w:t>180,</w:t>
      </w:r>
      <w:r w:rsidR="00FD47C9" w:rsidRPr="00FA31DE">
        <w:rPr>
          <w:rFonts w:ascii="Times New Roman" w:eastAsia="MS Mincho" w:hAnsi="Times New Roman"/>
          <w:szCs w:val="24"/>
          <w:lang w:val="en-GB" w:eastAsia="ja-JP"/>
        </w:rPr>
        <w:t xml:space="preserve"> 345-359.</w:t>
      </w:r>
    </w:p>
    <w:p w14:paraId="106D8AA1" w14:textId="397AE5C7" w:rsidR="00FD47C9" w:rsidRPr="00FA31DE" w:rsidRDefault="00AC0BC0" w:rsidP="00AC0BC0">
      <w:pPr>
        <w:numPr>
          <w:ilvl w:val="0"/>
          <w:numId w:val="37"/>
        </w:numPr>
        <w:spacing w:after="0" w:line="480" w:lineRule="auto"/>
        <w:jc w:val="left"/>
        <w:rPr>
          <w:rFonts w:eastAsia="MS Mincho"/>
        </w:rPr>
      </w:pPr>
      <w:r w:rsidRPr="00FA31DE">
        <w:rPr>
          <w:rFonts w:ascii="Times New Roman" w:eastAsia="MS Mincho" w:hAnsi="Times New Roman"/>
          <w:szCs w:val="24"/>
          <w:lang w:val="en-GB" w:eastAsia="ja-JP"/>
        </w:rPr>
        <w:t>Ruckenstein,</w:t>
      </w:r>
      <w:r w:rsidRPr="00FA31DE">
        <w:t xml:space="preserve"> E.; </w:t>
      </w:r>
      <w:r w:rsidR="00414BF3" w:rsidRPr="00FA31DE">
        <w:rPr>
          <w:rFonts w:ascii="Times New Roman" w:eastAsia="MS Mincho" w:hAnsi="Times New Roman"/>
          <w:szCs w:val="24"/>
          <w:lang w:val="en-GB" w:eastAsia="ja-JP"/>
        </w:rPr>
        <w:t>Shulgin</w:t>
      </w:r>
      <w:r w:rsidRPr="00FA31DE">
        <w:rPr>
          <w:rFonts w:ascii="Times New Roman" w:eastAsia="MS Mincho" w:hAnsi="Times New Roman"/>
          <w:szCs w:val="24"/>
          <w:lang w:val="en-GB" w:eastAsia="ja-JP"/>
        </w:rPr>
        <w:t>, I. The Solubility of Solids in Mixtures Composed of a Supercritical Fluid and an Entrainer.</w:t>
      </w:r>
      <w:r w:rsidR="00414BF3" w:rsidRPr="00FA31DE">
        <w:rPr>
          <w:rFonts w:ascii="Times New Roman" w:eastAsia="MS Mincho" w:hAnsi="Times New Roman"/>
          <w:szCs w:val="24"/>
          <w:lang w:val="en-GB" w:eastAsia="ja-JP"/>
        </w:rPr>
        <w:t xml:space="preserve"> </w:t>
      </w:r>
      <w:r w:rsidR="00FD47C9" w:rsidRPr="00FA31DE">
        <w:rPr>
          <w:rFonts w:ascii="Times New Roman" w:eastAsia="MS Mincho" w:hAnsi="Times New Roman"/>
          <w:i/>
          <w:szCs w:val="24"/>
          <w:lang w:val="en-GB" w:eastAsia="ja-JP"/>
        </w:rPr>
        <w:t xml:space="preserve">Fluid Phase </w:t>
      </w:r>
      <w:proofErr w:type="gramStart"/>
      <w:r w:rsidR="00FD47C9" w:rsidRPr="00FA31DE">
        <w:rPr>
          <w:rFonts w:ascii="Times New Roman" w:eastAsia="MS Mincho" w:hAnsi="Times New Roman"/>
          <w:i/>
          <w:szCs w:val="24"/>
          <w:lang w:val="en-GB" w:eastAsia="ja-JP"/>
        </w:rPr>
        <w:t>Equilib.,</w:t>
      </w:r>
      <w:proofErr w:type="gramEnd"/>
      <w:r w:rsidR="00FD47C9" w:rsidRPr="00FA31DE">
        <w:rPr>
          <w:rFonts w:ascii="Times New Roman" w:eastAsia="MS Mincho" w:hAnsi="Times New Roman"/>
          <w:szCs w:val="24"/>
          <w:lang w:val="en-GB" w:eastAsia="ja-JP"/>
        </w:rPr>
        <w:t xml:space="preserve"> </w:t>
      </w:r>
      <w:r w:rsidR="00FD47C9" w:rsidRPr="00FA31DE">
        <w:rPr>
          <w:rFonts w:ascii="Times New Roman" w:eastAsia="MS Mincho" w:hAnsi="Times New Roman"/>
          <w:b/>
          <w:szCs w:val="24"/>
          <w:lang w:val="en-GB" w:eastAsia="ja-JP"/>
        </w:rPr>
        <w:t>2002,</w:t>
      </w:r>
      <w:r w:rsidR="00FD47C9" w:rsidRPr="00FA31DE">
        <w:rPr>
          <w:rFonts w:ascii="Times New Roman" w:eastAsia="MS Mincho" w:hAnsi="Times New Roman"/>
          <w:szCs w:val="24"/>
          <w:lang w:val="en-GB" w:eastAsia="ja-JP"/>
        </w:rPr>
        <w:t xml:space="preserve"> </w:t>
      </w:r>
      <w:r w:rsidR="00FD47C9" w:rsidRPr="00FA31DE">
        <w:rPr>
          <w:rFonts w:ascii="Times New Roman" w:eastAsia="MS Mincho" w:hAnsi="Times New Roman"/>
          <w:i/>
          <w:szCs w:val="24"/>
          <w:lang w:val="en-GB" w:eastAsia="ja-JP"/>
        </w:rPr>
        <w:t>200,</w:t>
      </w:r>
      <w:r w:rsidR="00FD47C9" w:rsidRPr="00FA31DE">
        <w:rPr>
          <w:rFonts w:ascii="Times New Roman" w:eastAsia="MS Mincho" w:hAnsi="Times New Roman"/>
          <w:szCs w:val="24"/>
          <w:lang w:val="en-GB" w:eastAsia="ja-JP"/>
        </w:rPr>
        <w:t xml:space="preserve"> 53-67.</w:t>
      </w:r>
    </w:p>
    <w:p w14:paraId="556C08D8" w14:textId="0EE0B1FB" w:rsidR="00FD47C9" w:rsidRPr="00FA31DE" w:rsidRDefault="00FD47C9" w:rsidP="00AC0BC0">
      <w:pPr>
        <w:numPr>
          <w:ilvl w:val="0"/>
          <w:numId w:val="37"/>
        </w:numPr>
        <w:spacing w:after="0" w:line="480" w:lineRule="auto"/>
        <w:jc w:val="left"/>
        <w:rPr>
          <w:rFonts w:eastAsia="MS Mincho"/>
        </w:rPr>
      </w:pPr>
      <w:r w:rsidRPr="00FA31DE">
        <w:rPr>
          <w:rFonts w:ascii="Times New Roman" w:eastAsia="MS Mincho" w:hAnsi="Times New Roman"/>
          <w:szCs w:val="24"/>
          <w:lang w:val="en-GB" w:eastAsia="ja-JP"/>
        </w:rPr>
        <w:t xml:space="preserve">Chialvo, </w:t>
      </w:r>
      <w:r w:rsidR="00AC0BC0" w:rsidRPr="00FA31DE">
        <w:rPr>
          <w:rFonts w:ascii="Times New Roman" w:eastAsia="MS Mincho" w:hAnsi="Times New Roman"/>
          <w:szCs w:val="24"/>
          <w:lang w:val="en-GB" w:eastAsia="ja-JP"/>
        </w:rPr>
        <w:t xml:space="preserve">A. A. Solute-Solute and Solute-Solvent Correlations in Dilute Near-Critical Ternary Mixtures: Mixed-Solute and Entrainer Effects. </w:t>
      </w:r>
      <w:r w:rsidRPr="00FA31DE">
        <w:rPr>
          <w:rFonts w:ascii="Times New Roman" w:eastAsia="MS Mincho" w:hAnsi="Times New Roman"/>
          <w:i/>
          <w:szCs w:val="24"/>
          <w:lang w:val="en-GB" w:eastAsia="ja-JP"/>
        </w:rPr>
        <w:t xml:space="preserve">J. Phys. Chem., </w:t>
      </w:r>
      <w:r w:rsidRPr="00FA31DE">
        <w:rPr>
          <w:rFonts w:ascii="Times New Roman" w:eastAsia="MS Mincho" w:hAnsi="Times New Roman"/>
          <w:b/>
          <w:szCs w:val="24"/>
          <w:lang w:val="en-GB" w:eastAsia="ja-JP"/>
        </w:rPr>
        <w:t>1993,</w:t>
      </w:r>
      <w:r w:rsidRPr="00FA31DE">
        <w:rPr>
          <w:rFonts w:ascii="Times New Roman" w:eastAsia="MS Mincho" w:hAnsi="Times New Roman"/>
          <w:szCs w:val="24"/>
          <w:lang w:val="en-GB" w:eastAsia="ja-JP"/>
        </w:rPr>
        <w:t xml:space="preserve"> </w:t>
      </w:r>
      <w:r w:rsidRPr="00FA31DE">
        <w:rPr>
          <w:rFonts w:ascii="Times New Roman" w:eastAsia="MS Mincho" w:hAnsi="Times New Roman"/>
          <w:i/>
          <w:szCs w:val="24"/>
          <w:lang w:val="en-GB" w:eastAsia="ja-JP"/>
        </w:rPr>
        <w:t>97,</w:t>
      </w:r>
      <w:r w:rsidRPr="00FA31DE">
        <w:rPr>
          <w:rFonts w:ascii="Times New Roman" w:eastAsia="MS Mincho" w:hAnsi="Times New Roman"/>
          <w:szCs w:val="24"/>
          <w:lang w:val="en-GB" w:eastAsia="ja-JP"/>
        </w:rPr>
        <w:t xml:space="preserve"> 2740-2744.</w:t>
      </w:r>
    </w:p>
    <w:p w14:paraId="2C9C35D0" w14:textId="1525C568" w:rsidR="00FD47C9" w:rsidRPr="00FA31DE" w:rsidRDefault="00FD47C9" w:rsidP="00FD47C9">
      <w:pPr>
        <w:numPr>
          <w:ilvl w:val="0"/>
          <w:numId w:val="37"/>
        </w:numPr>
        <w:spacing w:after="0" w:line="480" w:lineRule="auto"/>
        <w:jc w:val="left"/>
        <w:rPr>
          <w:rFonts w:eastAsia="MS Mincho"/>
        </w:rPr>
      </w:pPr>
      <w:r w:rsidRPr="00FA31DE">
        <w:rPr>
          <w:rFonts w:ascii="Times New Roman" w:eastAsia="MS Mincho" w:hAnsi="Times New Roman"/>
          <w:szCs w:val="24"/>
          <w:lang w:val="en-GB" w:eastAsia="ja-JP"/>
        </w:rPr>
        <w:t>Gupta</w:t>
      </w:r>
      <w:r w:rsidR="00414BF3" w:rsidRPr="00FA31DE">
        <w:rPr>
          <w:rFonts w:ascii="Times New Roman" w:eastAsia="MS Mincho" w:hAnsi="Times New Roman"/>
          <w:szCs w:val="24"/>
          <w:lang w:val="en-GB" w:eastAsia="ja-JP"/>
        </w:rPr>
        <w:t xml:space="preserve">, R. B.; </w:t>
      </w:r>
      <w:r w:rsidRPr="00FA31DE">
        <w:rPr>
          <w:rFonts w:ascii="Times New Roman" w:eastAsia="MS Mincho" w:hAnsi="Times New Roman"/>
          <w:szCs w:val="24"/>
          <w:lang w:val="en-GB" w:eastAsia="ja-JP"/>
        </w:rPr>
        <w:t xml:space="preserve">Shim, </w:t>
      </w:r>
      <w:r w:rsidR="00414BF3" w:rsidRPr="00FA31DE">
        <w:rPr>
          <w:rFonts w:ascii="Times New Roman" w:eastAsia="MS Mincho" w:hAnsi="Times New Roman"/>
          <w:szCs w:val="24"/>
          <w:lang w:val="en-GB" w:eastAsia="ja-JP"/>
        </w:rPr>
        <w:t xml:space="preserve">J.-J. </w:t>
      </w:r>
      <w:r w:rsidRPr="00FA31DE">
        <w:rPr>
          <w:rFonts w:ascii="Times New Roman" w:eastAsia="MS Mincho" w:hAnsi="Times New Roman"/>
          <w:i/>
          <w:szCs w:val="24"/>
          <w:lang w:val="en-GB" w:eastAsia="ja-JP"/>
        </w:rPr>
        <w:t>Solubility in Supercritical Carbon Dioxide</w:t>
      </w:r>
      <w:r w:rsidR="00AC0BC0" w:rsidRPr="00FA31DE">
        <w:rPr>
          <w:rFonts w:ascii="Times New Roman" w:eastAsia="MS Mincho" w:hAnsi="Times New Roman"/>
          <w:szCs w:val="24"/>
          <w:lang w:val="en-GB" w:eastAsia="ja-JP"/>
        </w:rPr>
        <w:t xml:space="preserve">. Boca </w:t>
      </w:r>
      <w:r w:rsidRPr="00FA31DE">
        <w:rPr>
          <w:rFonts w:ascii="Times New Roman" w:eastAsia="MS Mincho" w:hAnsi="Times New Roman"/>
          <w:szCs w:val="24"/>
          <w:lang w:val="en-GB" w:eastAsia="ja-JP"/>
        </w:rPr>
        <w:t xml:space="preserve">Raton, FL: CRC Press, 2006. </w:t>
      </w:r>
    </w:p>
    <w:p w14:paraId="7FC94340" w14:textId="07D7F92E" w:rsidR="00FD47C9" w:rsidRPr="00FA31DE" w:rsidRDefault="00FD47C9" w:rsidP="000072F3">
      <w:pPr>
        <w:numPr>
          <w:ilvl w:val="0"/>
          <w:numId w:val="37"/>
        </w:numPr>
        <w:spacing w:after="0" w:line="480" w:lineRule="auto"/>
        <w:jc w:val="left"/>
        <w:rPr>
          <w:rFonts w:eastAsia="MS Mincho"/>
        </w:rPr>
      </w:pPr>
      <w:r w:rsidRPr="00FA31DE">
        <w:rPr>
          <w:rFonts w:ascii="Times New Roman" w:eastAsia="MS Mincho" w:hAnsi="Times New Roman"/>
          <w:szCs w:val="24"/>
          <w:lang w:val="en-GB" w:eastAsia="ja-JP"/>
        </w:rPr>
        <w:lastRenderedPageBreak/>
        <w:t xml:space="preserve">Dobbs, </w:t>
      </w:r>
      <w:r w:rsidR="000072F3" w:rsidRPr="00FA31DE">
        <w:rPr>
          <w:rFonts w:ascii="Times New Roman" w:eastAsia="MS Mincho" w:hAnsi="Times New Roman"/>
          <w:szCs w:val="24"/>
          <w:lang w:val="en-GB" w:eastAsia="ja-JP"/>
        </w:rPr>
        <w:t xml:space="preserve">J. M.; </w:t>
      </w:r>
      <w:r w:rsidRPr="00FA31DE">
        <w:rPr>
          <w:rFonts w:ascii="Times New Roman" w:eastAsia="MS Mincho" w:hAnsi="Times New Roman"/>
          <w:szCs w:val="24"/>
          <w:lang w:val="en-GB" w:eastAsia="ja-JP"/>
        </w:rPr>
        <w:t xml:space="preserve">Wong, </w:t>
      </w:r>
      <w:r w:rsidR="000072F3" w:rsidRPr="00FA31DE">
        <w:rPr>
          <w:rFonts w:ascii="Times New Roman" w:eastAsia="MS Mincho" w:hAnsi="Times New Roman"/>
          <w:szCs w:val="24"/>
          <w:lang w:val="en-GB" w:eastAsia="ja-JP"/>
        </w:rPr>
        <w:t xml:space="preserve">J. M.; </w:t>
      </w:r>
      <w:r w:rsidRPr="00FA31DE">
        <w:rPr>
          <w:rFonts w:ascii="Times New Roman" w:eastAsia="MS Mincho" w:hAnsi="Times New Roman"/>
          <w:szCs w:val="24"/>
          <w:lang w:val="en-GB" w:eastAsia="ja-JP"/>
        </w:rPr>
        <w:t>Lahiere</w:t>
      </w:r>
      <w:r w:rsidR="000072F3" w:rsidRPr="00FA31DE">
        <w:rPr>
          <w:rFonts w:ascii="Times New Roman" w:eastAsia="MS Mincho" w:hAnsi="Times New Roman"/>
          <w:szCs w:val="24"/>
          <w:lang w:val="en-GB" w:eastAsia="ja-JP"/>
        </w:rPr>
        <w:t xml:space="preserve">, R. J.;  </w:t>
      </w:r>
      <w:r w:rsidRPr="00FA31DE">
        <w:rPr>
          <w:rFonts w:ascii="Times New Roman" w:eastAsia="MS Mincho" w:hAnsi="Times New Roman"/>
          <w:szCs w:val="24"/>
          <w:lang w:val="en-GB" w:eastAsia="ja-JP"/>
        </w:rPr>
        <w:t xml:space="preserve">Johnston, </w:t>
      </w:r>
      <w:r w:rsidR="000072F3" w:rsidRPr="00FA31DE">
        <w:rPr>
          <w:rFonts w:ascii="Times New Roman" w:eastAsia="MS Mincho" w:hAnsi="Times New Roman"/>
          <w:szCs w:val="24"/>
          <w:lang w:val="en-GB" w:eastAsia="ja-JP"/>
        </w:rPr>
        <w:t xml:space="preserve">K. P. Modification of Supercritical Fluid Phase Behavior Using Polar Cosolvents. </w:t>
      </w:r>
      <w:r w:rsidRPr="00FA31DE">
        <w:rPr>
          <w:rFonts w:ascii="Times New Roman" w:eastAsia="MS Mincho" w:hAnsi="Times New Roman"/>
          <w:i/>
          <w:szCs w:val="24"/>
          <w:lang w:val="en-GB" w:eastAsia="ja-JP"/>
        </w:rPr>
        <w:t>Ind. Eng. Chem. Res.</w:t>
      </w:r>
      <w:r w:rsidR="000072F3" w:rsidRPr="00FA31DE">
        <w:rPr>
          <w:rFonts w:ascii="Times New Roman" w:eastAsia="MS Mincho" w:hAnsi="Times New Roman"/>
          <w:i/>
          <w:szCs w:val="24"/>
          <w:lang w:val="en-GB" w:eastAsia="ja-JP"/>
        </w:rPr>
        <w:t xml:space="preserve">, </w:t>
      </w:r>
      <w:r w:rsidRPr="00FA31DE">
        <w:rPr>
          <w:rFonts w:ascii="Times New Roman" w:eastAsia="MS Mincho" w:hAnsi="Times New Roman"/>
          <w:b/>
          <w:szCs w:val="24"/>
          <w:lang w:val="en-GB" w:eastAsia="ja-JP"/>
        </w:rPr>
        <w:t>1987,</w:t>
      </w:r>
      <w:r w:rsidRPr="00FA31DE">
        <w:rPr>
          <w:rFonts w:ascii="Times New Roman" w:eastAsia="MS Mincho" w:hAnsi="Times New Roman"/>
          <w:szCs w:val="24"/>
          <w:lang w:val="en-GB" w:eastAsia="ja-JP"/>
        </w:rPr>
        <w:t xml:space="preserve"> </w:t>
      </w:r>
      <w:r w:rsidRPr="00FA31DE">
        <w:rPr>
          <w:rFonts w:ascii="Times New Roman" w:eastAsia="MS Mincho" w:hAnsi="Times New Roman"/>
          <w:i/>
          <w:szCs w:val="24"/>
          <w:lang w:val="en-GB" w:eastAsia="ja-JP"/>
        </w:rPr>
        <w:t>26,</w:t>
      </w:r>
      <w:r w:rsidRPr="00FA31DE">
        <w:rPr>
          <w:rFonts w:ascii="Times New Roman" w:eastAsia="MS Mincho" w:hAnsi="Times New Roman"/>
          <w:szCs w:val="24"/>
          <w:lang w:val="en-GB" w:eastAsia="ja-JP"/>
        </w:rPr>
        <w:t xml:space="preserve"> 56-65.  </w:t>
      </w:r>
    </w:p>
    <w:p w14:paraId="6725F485" w14:textId="41FADA74" w:rsidR="00FD47C9" w:rsidRPr="00FA31DE" w:rsidRDefault="00FD47C9" w:rsidP="000072F3">
      <w:pPr>
        <w:numPr>
          <w:ilvl w:val="0"/>
          <w:numId w:val="37"/>
        </w:numPr>
        <w:spacing w:after="0" w:line="480" w:lineRule="auto"/>
        <w:jc w:val="left"/>
        <w:rPr>
          <w:rFonts w:eastAsia="MS Mincho"/>
        </w:rPr>
      </w:pPr>
      <w:r w:rsidRPr="00FA31DE">
        <w:rPr>
          <w:rFonts w:ascii="Times New Roman" w:eastAsia="MS Mincho" w:hAnsi="Times New Roman"/>
          <w:szCs w:val="24"/>
          <w:lang w:val="en-GB" w:eastAsia="ja-JP"/>
        </w:rPr>
        <w:t>Mendez-Santiago</w:t>
      </w:r>
      <w:r w:rsidR="000072F3" w:rsidRPr="00FA31DE">
        <w:rPr>
          <w:rFonts w:ascii="Times New Roman" w:eastAsia="MS Mincho" w:hAnsi="Times New Roman"/>
          <w:szCs w:val="24"/>
          <w:lang w:val="en-GB" w:eastAsia="ja-JP"/>
        </w:rPr>
        <w:t xml:space="preserve">, J.; </w:t>
      </w:r>
      <w:r w:rsidRPr="00FA31DE">
        <w:rPr>
          <w:rFonts w:ascii="Times New Roman" w:eastAsia="MS Mincho" w:hAnsi="Times New Roman"/>
          <w:szCs w:val="24"/>
          <w:lang w:val="en-GB" w:eastAsia="ja-JP"/>
        </w:rPr>
        <w:t xml:space="preserve">Teja, </w:t>
      </w:r>
      <w:r w:rsidR="000072F3" w:rsidRPr="00FA31DE">
        <w:rPr>
          <w:rFonts w:ascii="Times New Roman" w:eastAsia="MS Mincho" w:hAnsi="Times New Roman"/>
          <w:szCs w:val="24"/>
          <w:lang w:val="en-GB" w:eastAsia="ja-JP"/>
        </w:rPr>
        <w:t>A. S. Solubility of Benzoic Acid in Mixtures of CO2 + Hexane</w:t>
      </w:r>
      <w:r w:rsidR="003B1515" w:rsidRPr="00FA31DE">
        <w:rPr>
          <w:rFonts w:ascii="Times New Roman" w:eastAsia="MS Mincho" w:hAnsi="Times New Roman"/>
          <w:szCs w:val="24"/>
          <w:lang w:val="en-GB" w:eastAsia="ja-JP"/>
        </w:rPr>
        <w:t xml:space="preserve">. </w:t>
      </w:r>
      <w:r w:rsidRPr="00FA31DE">
        <w:rPr>
          <w:rFonts w:ascii="Times New Roman" w:eastAsia="MS Mincho" w:hAnsi="Times New Roman"/>
          <w:i/>
          <w:szCs w:val="24"/>
          <w:lang w:val="en-GB" w:eastAsia="ja-JP"/>
        </w:rPr>
        <w:t>J. Chem. Eng. Data,</w:t>
      </w:r>
      <w:r w:rsidRPr="00FA31DE">
        <w:rPr>
          <w:rFonts w:ascii="Times New Roman" w:eastAsia="MS Mincho" w:hAnsi="Times New Roman"/>
          <w:szCs w:val="24"/>
          <w:lang w:val="en-GB" w:eastAsia="ja-JP"/>
        </w:rPr>
        <w:t xml:space="preserve"> </w:t>
      </w:r>
      <w:r w:rsidRPr="00FA31DE">
        <w:rPr>
          <w:rFonts w:ascii="Times New Roman" w:eastAsia="MS Mincho" w:hAnsi="Times New Roman"/>
          <w:b/>
          <w:szCs w:val="24"/>
          <w:lang w:val="en-GB" w:eastAsia="ja-JP"/>
        </w:rPr>
        <w:t>2012,</w:t>
      </w:r>
      <w:r w:rsidRPr="00FA31DE">
        <w:rPr>
          <w:rFonts w:ascii="Times New Roman" w:eastAsia="MS Mincho" w:hAnsi="Times New Roman"/>
          <w:szCs w:val="24"/>
          <w:lang w:val="en-GB" w:eastAsia="ja-JP"/>
        </w:rPr>
        <w:t xml:space="preserve"> </w:t>
      </w:r>
      <w:r w:rsidRPr="00FA31DE">
        <w:rPr>
          <w:rFonts w:ascii="Times New Roman" w:eastAsia="MS Mincho" w:hAnsi="Times New Roman"/>
          <w:i/>
          <w:szCs w:val="24"/>
          <w:lang w:val="en-GB" w:eastAsia="ja-JP"/>
        </w:rPr>
        <w:t>57,</w:t>
      </w:r>
      <w:r w:rsidRPr="00FA31DE">
        <w:rPr>
          <w:rFonts w:ascii="Times New Roman" w:eastAsia="MS Mincho" w:hAnsi="Times New Roman"/>
          <w:szCs w:val="24"/>
          <w:lang w:val="en-GB" w:eastAsia="ja-JP"/>
        </w:rPr>
        <w:t xml:space="preserve"> 3438−3442. </w:t>
      </w:r>
    </w:p>
    <w:p w14:paraId="36227F57" w14:textId="03CBC234" w:rsidR="00FD47C9" w:rsidRPr="00FA31DE" w:rsidRDefault="00FD47C9" w:rsidP="003B1515">
      <w:pPr>
        <w:numPr>
          <w:ilvl w:val="0"/>
          <w:numId w:val="37"/>
        </w:numPr>
        <w:spacing w:after="0" w:line="480" w:lineRule="auto"/>
        <w:jc w:val="left"/>
        <w:rPr>
          <w:rFonts w:ascii="Times New Roman" w:eastAsia="MS Mincho" w:hAnsi="Times New Roman"/>
          <w:szCs w:val="24"/>
          <w:lang w:val="en-GB" w:eastAsia="ja-JP"/>
        </w:rPr>
      </w:pPr>
      <w:r w:rsidRPr="00FA31DE">
        <w:rPr>
          <w:rFonts w:ascii="Times New Roman" w:eastAsia="MS Mincho" w:hAnsi="Times New Roman"/>
          <w:szCs w:val="24"/>
          <w:lang w:val="en-GB" w:eastAsia="ja-JP"/>
        </w:rPr>
        <w:t>Kopcak</w:t>
      </w:r>
      <w:r w:rsidR="003B1515" w:rsidRPr="00FA31DE">
        <w:rPr>
          <w:rFonts w:ascii="Times New Roman" w:eastAsia="MS Mincho" w:hAnsi="Times New Roman"/>
          <w:szCs w:val="24"/>
          <w:lang w:val="en-GB" w:eastAsia="ja-JP"/>
        </w:rPr>
        <w:t xml:space="preserve">, U.; </w:t>
      </w:r>
      <w:r w:rsidRPr="00FA31DE">
        <w:rPr>
          <w:rFonts w:ascii="Times New Roman" w:eastAsia="MS Mincho" w:hAnsi="Times New Roman"/>
          <w:szCs w:val="24"/>
          <w:lang w:val="en-GB" w:eastAsia="ja-JP"/>
        </w:rPr>
        <w:t xml:space="preserve">Mohamed, </w:t>
      </w:r>
      <w:r w:rsidR="003B1515" w:rsidRPr="00FA31DE">
        <w:rPr>
          <w:rFonts w:ascii="Times New Roman" w:eastAsia="MS Mincho" w:hAnsi="Times New Roman"/>
          <w:szCs w:val="24"/>
          <w:lang w:val="en-GB" w:eastAsia="ja-JP"/>
        </w:rPr>
        <w:t xml:space="preserve">R. S. Caffeine Solubility in Supercritical Carbon Dioxide/Co-solvent Mixtures. </w:t>
      </w:r>
      <w:r w:rsidRPr="00FA31DE">
        <w:rPr>
          <w:rFonts w:ascii="Times New Roman" w:eastAsia="MS Mincho" w:hAnsi="Times New Roman"/>
          <w:i/>
          <w:szCs w:val="24"/>
          <w:lang w:val="en-GB" w:eastAsia="ja-JP"/>
        </w:rPr>
        <w:t>J. Supercrit. Fluids,</w:t>
      </w:r>
      <w:r w:rsidRPr="00FA31DE">
        <w:rPr>
          <w:rFonts w:ascii="Times New Roman" w:eastAsia="MS Mincho" w:hAnsi="Times New Roman"/>
          <w:szCs w:val="24"/>
          <w:lang w:val="en-GB" w:eastAsia="ja-JP"/>
        </w:rPr>
        <w:t xml:space="preserve"> </w:t>
      </w:r>
      <w:r w:rsidRPr="00FA31DE">
        <w:rPr>
          <w:rFonts w:ascii="Times New Roman" w:eastAsia="MS Mincho" w:hAnsi="Times New Roman"/>
          <w:b/>
          <w:szCs w:val="24"/>
          <w:lang w:val="en-GB" w:eastAsia="ja-JP"/>
        </w:rPr>
        <w:t>2005,</w:t>
      </w:r>
      <w:r w:rsidRPr="00FA31DE">
        <w:rPr>
          <w:rFonts w:ascii="Times New Roman" w:eastAsia="MS Mincho" w:hAnsi="Times New Roman"/>
          <w:szCs w:val="24"/>
          <w:lang w:val="en-GB" w:eastAsia="ja-JP"/>
        </w:rPr>
        <w:t xml:space="preserve"> </w:t>
      </w:r>
      <w:r w:rsidRPr="00FA31DE">
        <w:rPr>
          <w:rFonts w:ascii="Times New Roman" w:eastAsia="MS Mincho" w:hAnsi="Times New Roman"/>
          <w:i/>
          <w:szCs w:val="24"/>
          <w:lang w:val="en-GB" w:eastAsia="ja-JP"/>
        </w:rPr>
        <w:t>34,</w:t>
      </w:r>
      <w:r w:rsidRPr="00FA31DE">
        <w:rPr>
          <w:rFonts w:ascii="Times New Roman" w:eastAsia="MS Mincho" w:hAnsi="Times New Roman"/>
          <w:szCs w:val="24"/>
          <w:lang w:val="en-GB" w:eastAsia="ja-JP"/>
        </w:rPr>
        <w:t xml:space="preserve"> 209–214. </w:t>
      </w:r>
    </w:p>
    <w:p w14:paraId="647BEB18" w14:textId="643C3D4D" w:rsidR="00FD47C9" w:rsidRPr="00FA31DE" w:rsidRDefault="00FD47C9" w:rsidP="003B1515">
      <w:pPr>
        <w:numPr>
          <w:ilvl w:val="0"/>
          <w:numId w:val="37"/>
        </w:numPr>
        <w:spacing w:after="0" w:line="480" w:lineRule="auto"/>
        <w:jc w:val="left"/>
        <w:rPr>
          <w:rFonts w:eastAsia="MS Mincho"/>
        </w:rPr>
      </w:pPr>
      <w:r w:rsidRPr="00FA31DE">
        <w:rPr>
          <w:rFonts w:ascii="Times New Roman" w:eastAsia="MS Mincho" w:hAnsi="Times New Roman"/>
          <w:szCs w:val="24"/>
          <w:lang w:val="en-GB" w:eastAsia="ja-JP"/>
        </w:rPr>
        <w:t xml:space="preserve">Foster, </w:t>
      </w:r>
      <w:r w:rsidR="003B1515" w:rsidRPr="00FA31DE">
        <w:rPr>
          <w:rFonts w:ascii="Times New Roman" w:eastAsia="MS Mincho" w:hAnsi="Times New Roman"/>
          <w:szCs w:val="24"/>
          <w:lang w:val="en-GB" w:eastAsia="ja-JP"/>
        </w:rPr>
        <w:t xml:space="preserve">N. R.; </w:t>
      </w:r>
      <w:r w:rsidRPr="00FA31DE">
        <w:rPr>
          <w:rFonts w:ascii="Times New Roman" w:eastAsia="MS Mincho" w:hAnsi="Times New Roman"/>
          <w:szCs w:val="24"/>
          <w:lang w:val="en-GB" w:eastAsia="ja-JP"/>
        </w:rPr>
        <w:t xml:space="preserve">Singh, </w:t>
      </w:r>
      <w:r w:rsidR="003B1515" w:rsidRPr="00FA31DE">
        <w:rPr>
          <w:rFonts w:ascii="Times New Roman" w:eastAsia="MS Mincho" w:hAnsi="Times New Roman"/>
          <w:szCs w:val="24"/>
          <w:lang w:val="en-GB" w:eastAsia="ja-JP"/>
        </w:rPr>
        <w:t xml:space="preserve">H.; </w:t>
      </w:r>
      <w:r w:rsidRPr="00FA31DE">
        <w:rPr>
          <w:rFonts w:ascii="Times New Roman" w:eastAsia="MS Mincho" w:hAnsi="Times New Roman"/>
          <w:szCs w:val="24"/>
          <w:lang w:val="en-GB" w:eastAsia="ja-JP"/>
        </w:rPr>
        <w:t xml:space="preserve">Yun, </w:t>
      </w:r>
      <w:r w:rsidR="003B1515" w:rsidRPr="00FA31DE">
        <w:rPr>
          <w:rFonts w:ascii="Times New Roman" w:eastAsia="MS Mincho" w:hAnsi="Times New Roman"/>
          <w:szCs w:val="24"/>
          <w:lang w:val="en-GB" w:eastAsia="ja-JP"/>
        </w:rPr>
        <w:t xml:space="preserve">S. L. J.; </w:t>
      </w:r>
      <w:r w:rsidRPr="00FA31DE">
        <w:rPr>
          <w:rFonts w:ascii="Times New Roman" w:eastAsia="MS Mincho" w:hAnsi="Times New Roman"/>
          <w:szCs w:val="24"/>
          <w:lang w:val="en-GB" w:eastAsia="ja-JP"/>
        </w:rPr>
        <w:t>Tomasko</w:t>
      </w:r>
      <w:r w:rsidR="003B1515" w:rsidRPr="00FA31DE">
        <w:rPr>
          <w:rFonts w:ascii="Times New Roman" w:eastAsia="MS Mincho" w:hAnsi="Times New Roman"/>
          <w:szCs w:val="24"/>
          <w:lang w:val="en-GB" w:eastAsia="ja-JP"/>
        </w:rPr>
        <w:t xml:space="preserve">, D. L.; </w:t>
      </w:r>
      <w:r w:rsidRPr="00FA31DE">
        <w:rPr>
          <w:rFonts w:ascii="Times New Roman" w:eastAsia="MS Mincho" w:hAnsi="Times New Roman"/>
          <w:szCs w:val="24"/>
          <w:lang w:val="en-GB" w:eastAsia="ja-JP"/>
        </w:rPr>
        <w:t>Macnaughton,</w:t>
      </w:r>
      <w:r w:rsidR="003B1515" w:rsidRPr="00FA31DE">
        <w:rPr>
          <w:rFonts w:ascii="Times New Roman" w:eastAsia="MS Mincho" w:hAnsi="Times New Roman"/>
          <w:szCs w:val="24"/>
          <w:lang w:val="en-GB" w:eastAsia="ja-JP"/>
        </w:rPr>
        <w:t xml:space="preserve"> S. J. Polar and Nonpolar Cosolvent Effects on the Solubility of Cholesterol in Supercritical Fluids.</w:t>
      </w:r>
      <w:r w:rsidRPr="00FA31DE">
        <w:rPr>
          <w:rFonts w:ascii="Times New Roman" w:eastAsia="MS Mincho" w:hAnsi="Times New Roman"/>
          <w:szCs w:val="24"/>
          <w:lang w:val="en-GB" w:eastAsia="ja-JP"/>
        </w:rPr>
        <w:t xml:space="preserve"> </w:t>
      </w:r>
      <w:r w:rsidRPr="00FA31DE">
        <w:rPr>
          <w:rFonts w:ascii="Times New Roman" w:eastAsia="MS Mincho" w:hAnsi="Times New Roman"/>
          <w:i/>
          <w:szCs w:val="24"/>
          <w:lang w:val="en-GB" w:eastAsia="ja-JP"/>
        </w:rPr>
        <w:t>Ind. Eng. Chem. Res.,</w:t>
      </w:r>
      <w:r w:rsidRPr="00FA31DE">
        <w:rPr>
          <w:rFonts w:ascii="Times New Roman" w:eastAsia="MS Mincho" w:hAnsi="Times New Roman"/>
          <w:szCs w:val="24"/>
          <w:lang w:val="en-GB" w:eastAsia="ja-JP"/>
        </w:rPr>
        <w:t xml:space="preserve"> </w:t>
      </w:r>
      <w:r w:rsidRPr="00FA31DE">
        <w:rPr>
          <w:rFonts w:ascii="Times New Roman" w:eastAsia="MS Mincho" w:hAnsi="Times New Roman"/>
          <w:b/>
          <w:szCs w:val="24"/>
          <w:lang w:val="en-GB" w:eastAsia="ja-JP"/>
        </w:rPr>
        <w:t>1993,</w:t>
      </w:r>
      <w:r w:rsidRPr="00FA31DE">
        <w:rPr>
          <w:rFonts w:ascii="Times New Roman" w:eastAsia="MS Mincho" w:hAnsi="Times New Roman"/>
          <w:szCs w:val="24"/>
          <w:lang w:val="en-GB" w:eastAsia="ja-JP"/>
        </w:rPr>
        <w:t xml:space="preserve"> </w:t>
      </w:r>
      <w:r w:rsidRPr="00FA31DE">
        <w:rPr>
          <w:rFonts w:ascii="Times New Roman" w:eastAsia="MS Mincho" w:hAnsi="Times New Roman"/>
          <w:i/>
          <w:szCs w:val="24"/>
          <w:lang w:val="en-GB" w:eastAsia="ja-JP"/>
        </w:rPr>
        <w:t>32,</w:t>
      </w:r>
      <w:r w:rsidRPr="00FA31DE">
        <w:rPr>
          <w:rFonts w:ascii="Times New Roman" w:eastAsia="MS Mincho" w:hAnsi="Times New Roman"/>
          <w:szCs w:val="24"/>
          <w:lang w:val="en-GB" w:eastAsia="ja-JP"/>
        </w:rPr>
        <w:t xml:space="preserve"> 2849-2853. </w:t>
      </w:r>
    </w:p>
    <w:p w14:paraId="7749471F" w14:textId="77777777" w:rsidR="008B1312" w:rsidRPr="00FA31DE" w:rsidRDefault="00FD47C9" w:rsidP="008B1312">
      <w:pPr>
        <w:numPr>
          <w:ilvl w:val="0"/>
          <w:numId w:val="37"/>
        </w:numPr>
        <w:spacing w:after="0" w:line="480" w:lineRule="auto"/>
        <w:jc w:val="left"/>
        <w:rPr>
          <w:rFonts w:eastAsia="MS Mincho"/>
          <w:szCs w:val="24"/>
        </w:rPr>
      </w:pPr>
      <w:r w:rsidRPr="00FA31DE">
        <w:rPr>
          <w:rFonts w:ascii="Times New Roman" w:eastAsia="MS Mincho" w:hAnsi="Times New Roman"/>
          <w:szCs w:val="24"/>
          <w:lang w:val="en-GB" w:eastAsia="ja-JP"/>
        </w:rPr>
        <w:t xml:space="preserve">Ting, </w:t>
      </w:r>
      <w:r w:rsidR="003B1515" w:rsidRPr="00FA31DE">
        <w:rPr>
          <w:rFonts w:ascii="Times New Roman" w:eastAsia="MS Mincho" w:hAnsi="Times New Roman"/>
          <w:szCs w:val="24"/>
          <w:lang w:val="en-GB" w:eastAsia="ja-JP"/>
        </w:rPr>
        <w:t xml:space="preserve">S. S. T.; </w:t>
      </w:r>
      <w:r w:rsidRPr="00FA31DE">
        <w:rPr>
          <w:rFonts w:ascii="Times New Roman" w:eastAsia="MS Mincho" w:hAnsi="Times New Roman"/>
          <w:szCs w:val="24"/>
          <w:lang w:val="en-GB" w:eastAsia="ja-JP"/>
        </w:rPr>
        <w:t xml:space="preserve">Tomasko, </w:t>
      </w:r>
      <w:r w:rsidR="003B1515" w:rsidRPr="00FA31DE">
        <w:rPr>
          <w:rFonts w:ascii="Times New Roman" w:eastAsia="MS Mincho" w:hAnsi="Times New Roman"/>
          <w:szCs w:val="24"/>
          <w:lang w:val="en-GB" w:eastAsia="ja-JP"/>
        </w:rPr>
        <w:t xml:space="preserve">D. L.; </w:t>
      </w:r>
      <w:r w:rsidRPr="00FA31DE">
        <w:rPr>
          <w:rFonts w:ascii="Times New Roman" w:eastAsia="MS Mincho" w:hAnsi="Times New Roman"/>
          <w:szCs w:val="24"/>
          <w:lang w:val="en-GB" w:eastAsia="ja-JP"/>
        </w:rPr>
        <w:t>Foster</w:t>
      </w:r>
      <w:r w:rsidR="003B1515" w:rsidRPr="00FA31DE">
        <w:rPr>
          <w:rFonts w:ascii="Times New Roman" w:eastAsia="MS Mincho" w:hAnsi="Times New Roman"/>
          <w:szCs w:val="24"/>
          <w:lang w:val="en-GB" w:eastAsia="ja-JP"/>
        </w:rPr>
        <w:t xml:space="preserve">, N. R.; </w:t>
      </w:r>
      <w:r w:rsidRPr="00FA31DE">
        <w:rPr>
          <w:rFonts w:ascii="Times New Roman" w:eastAsia="MS Mincho" w:hAnsi="Times New Roman"/>
          <w:szCs w:val="24"/>
          <w:lang w:val="en-GB" w:eastAsia="ja-JP"/>
        </w:rPr>
        <w:t xml:space="preserve">Macnaughton, </w:t>
      </w:r>
      <w:r w:rsidR="003B1515" w:rsidRPr="00FA31DE">
        <w:rPr>
          <w:rFonts w:ascii="Times New Roman" w:eastAsia="MS Mincho" w:hAnsi="Times New Roman"/>
          <w:szCs w:val="24"/>
          <w:lang w:val="en-GB" w:eastAsia="ja-JP"/>
        </w:rPr>
        <w:t>S. J.</w:t>
      </w:r>
      <w:r w:rsidR="003B1515" w:rsidRPr="00FA31DE">
        <w:t xml:space="preserve"> </w:t>
      </w:r>
      <w:r w:rsidR="003B1515" w:rsidRPr="00FA31DE">
        <w:rPr>
          <w:rFonts w:ascii="Times New Roman" w:eastAsia="MS Mincho" w:hAnsi="Times New Roman"/>
          <w:szCs w:val="24"/>
          <w:lang w:val="en-GB" w:eastAsia="ja-JP"/>
        </w:rPr>
        <w:t xml:space="preserve">Solubility of Naproxen in Supercritical Carbon Dioxide with and without Cosolvents. </w:t>
      </w:r>
      <w:r w:rsidRPr="00FA31DE">
        <w:rPr>
          <w:rFonts w:ascii="Times New Roman" w:eastAsia="MS Mincho" w:hAnsi="Times New Roman"/>
          <w:i/>
          <w:szCs w:val="24"/>
          <w:lang w:val="en-GB" w:eastAsia="ja-JP"/>
        </w:rPr>
        <w:t>Ind. Eng. Chem. Res.,</w:t>
      </w:r>
      <w:r w:rsidRPr="00FA31DE">
        <w:rPr>
          <w:rFonts w:ascii="Times New Roman" w:eastAsia="MS Mincho" w:hAnsi="Times New Roman"/>
          <w:szCs w:val="24"/>
          <w:lang w:val="en-GB" w:eastAsia="ja-JP"/>
        </w:rPr>
        <w:t xml:space="preserve"> </w:t>
      </w:r>
      <w:r w:rsidRPr="00FA31DE">
        <w:rPr>
          <w:rFonts w:ascii="Times New Roman" w:eastAsia="MS Mincho" w:hAnsi="Times New Roman"/>
          <w:b/>
          <w:szCs w:val="24"/>
          <w:lang w:val="en-GB" w:eastAsia="ja-JP"/>
        </w:rPr>
        <w:t>1993,</w:t>
      </w:r>
      <w:r w:rsidRPr="00FA31DE">
        <w:rPr>
          <w:rFonts w:ascii="Times New Roman" w:eastAsia="MS Mincho" w:hAnsi="Times New Roman"/>
          <w:szCs w:val="24"/>
          <w:lang w:val="en-GB" w:eastAsia="ja-JP"/>
        </w:rPr>
        <w:t xml:space="preserve"> </w:t>
      </w:r>
      <w:r w:rsidRPr="00FA31DE">
        <w:rPr>
          <w:rFonts w:ascii="Times New Roman" w:eastAsia="MS Mincho" w:hAnsi="Times New Roman"/>
          <w:i/>
          <w:szCs w:val="24"/>
          <w:lang w:val="en-GB" w:eastAsia="ja-JP"/>
        </w:rPr>
        <w:t>32,</w:t>
      </w:r>
      <w:r w:rsidRPr="00FA31DE">
        <w:rPr>
          <w:rFonts w:ascii="Times New Roman" w:eastAsia="MS Mincho" w:hAnsi="Times New Roman"/>
          <w:szCs w:val="24"/>
          <w:lang w:val="en-GB" w:eastAsia="ja-JP"/>
        </w:rPr>
        <w:t xml:space="preserve"> 1471–1481. </w:t>
      </w:r>
    </w:p>
    <w:p w14:paraId="1AA0CC4B" w14:textId="513A6A65" w:rsidR="00FD47C9" w:rsidRPr="00FA31DE" w:rsidRDefault="00FD47C9" w:rsidP="008B1312">
      <w:pPr>
        <w:numPr>
          <w:ilvl w:val="0"/>
          <w:numId w:val="37"/>
        </w:numPr>
        <w:spacing w:after="0" w:line="480" w:lineRule="auto"/>
        <w:jc w:val="left"/>
        <w:rPr>
          <w:rFonts w:eastAsia="MS Mincho"/>
          <w:szCs w:val="24"/>
        </w:rPr>
      </w:pPr>
      <w:r w:rsidRPr="00FA31DE">
        <w:rPr>
          <w:rFonts w:ascii="Times New Roman" w:eastAsia="MS Mincho" w:hAnsi="Times New Roman"/>
          <w:szCs w:val="24"/>
          <w:lang w:val="en-GB" w:eastAsia="ja-JP"/>
        </w:rPr>
        <w:t xml:space="preserve">Ke, </w:t>
      </w:r>
      <w:r w:rsidR="003B1515" w:rsidRPr="00FA31DE">
        <w:rPr>
          <w:rFonts w:ascii="Times New Roman" w:eastAsia="MS Mincho" w:hAnsi="Times New Roman"/>
          <w:szCs w:val="24"/>
          <w:lang w:val="en-GB" w:eastAsia="ja-JP"/>
        </w:rPr>
        <w:t xml:space="preserve">J.; </w:t>
      </w:r>
      <w:r w:rsidRPr="00FA31DE">
        <w:rPr>
          <w:rFonts w:ascii="Times New Roman" w:eastAsia="MS Mincho" w:hAnsi="Times New Roman"/>
          <w:szCs w:val="24"/>
          <w:lang w:val="en-GB" w:eastAsia="ja-JP"/>
        </w:rPr>
        <w:t xml:space="preserve">Mao, </w:t>
      </w:r>
      <w:r w:rsidR="003B1515" w:rsidRPr="00FA31DE">
        <w:rPr>
          <w:rFonts w:ascii="Times New Roman" w:eastAsia="MS Mincho" w:hAnsi="Times New Roman"/>
          <w:szCs w:val="24"/>
          <w:lang w:val="en-GB" w:eastAsia="ja-JP"/>
        </w:rPr>
        <w:t xml:space="preserve">C.; </w:t>
      </w:r>
      <w:r w:rsidRPr="00FA31DE">
        <w:rPr>
          <w:rFonts w:ascii="Times New Roman" w:eastAsia="MS Mincho" w:hAnsi="Times New Roman"/>
          <w:szCs w:val="24"/>
          <w:lang w:val="en-GB" w:eastAsia="ja-JP"/>
        </w:rPr>
        <w:t xml:space="preserve">Zhong, </w:t>
      </w:r>
      <w:r w:rsidR="003B1515" w:rsidRPr="00FA31DE">
        <w:rPr>
          <w:rFonts w:ascii="Times New Roman" w:eastAsia="MS Mincho" w:hAnsi="Times New Roman"/>
          <w:szCs w:val="24"/>
          <w:lang w:val="en-GB" w:eastAsia="ja-JP"/>
        </w:rPr>
        <w:t xml:space="preserve">M.; </w:t>
      </w:r>
      <w:r w:rsidRPr="00FA31DE">
        <w:rPr>
          <w:rFonts w:ascii="Times New Roman" w:eastAsia="MS Mincho" w:hAnsi="Times New Roman"/>
          <w:szCs w:val="24"/>
          <w:lang w:val="en-GB" w:eastAsia="ja-JP"/>
        </w:rPr>
        <w:t>Han</w:t>
      </w:r>
      <w:r w:rsidR="003B1515" w:rsidRPr="00FA31DE">
        <w:rPr>
          <w:rFonts w:ascii="Times New Roman" w:eastAsia="MS Mincho" w:hAnsi="Times New Roman"/>
          <w:szCs w:val="24"/>
          <w:lang w:val="en-GB" w:eastAsia="ja-JP"/>
        </w:rPr>
        <w:t xml:space="preserve">, B.; </w:t>
      </w:r>
      <w:r w:rsidRPr="00FA31DE">
        <w:rPr>
          <w:rFonts w:ascii="Times New Roman" w:eastAsia="MS Mincho" w:hAnsi="Times New Roman"/>
          <w:szCs w:val="24"/>
          <w:lang w:val="en-GB" w:eastAsia="ja-JP"/>
        </w:rPr>
        <w:t xml:space="preserve">Yan, </w:t>
      </w:r>
      <w:r w:rsidR="003B1515" w:rsidRPr="00FA31DE">
        <w:rPr>
          <w:rFonts w:ascii="Times New Roman" w:eastAsia="MS Mincho" w:hAnsi="Times New Roman"/>
          <w:szCs w:val="24"/>
          <w:lang w:val="en-GB" w:eastAsia="ja-JP"/>
        </w:rPr>
        <w:t>H.</w:t>
      </w:r>
      <w:r w:rsidR="003B1515" w:rsidRPr="00FA31DE">
        <w:rPr>
          <w:szCs w:val="24"/>
        </w:rPr>
        <w:t xml:space="preserve"> </w:t>
      </w:r>
      <w:r w:rsidR="003B1515" w:rsidRPr="00FA31DE">
        <w:rPr>
          <w:rFonts w:ascii="Times New Roman" w:eastAsia="MS Mincho" w:hAnsi="Times New Roman"/>
          <w:szCs w:val="24"/>
        </w:rPr>
        <w:t>Solubilities of Salicylic Acid in Supercritical Carbon Dioxide with Ethanol Cosolvent.</w:t>
      </w:r>
      <w:r w:rsidR="003B1515" w:rsidRPr="00FA31DE">
        <w:rPr>
          <w:rFonts w:ascii="Times New Roman" w:eastAsia="MS Mincho" w:hAnsi="Times New Roman"/>
          <w:szCs w:val="24"/>
          <w:lang w:val="en-GB" w:eastAsia="ja-JP"/>
        </w:rPr>
        <w:t xml:space="preserve"> </w:t>
      </w:r>
      <w:r w:rsidRPr="00FA31DE">
        <w:rPr>
          <w:rFonts w:ascii="Times New Roman" w:eastAsia="MS Mincho" w:hAnsi="Times New Roman"/>
          <w:i/>
          <w:szCs w:val="24"/>
          <w:lang w:val="en-GB" w:eastAsia="ja-JP"/>
        </w:rPr>
        <w:t>J. Supercrit. Fluids,</w:t>
      </w:r>
      <w:r w:rsidRPr="00FA31DE">
        <w:rPr>
          <w:rFonts w:ascii="Times New Roman" w:eastAsia="MS Mincho" w:hAnsi="Times New Roman"/>
          <w:szCs w:val="24"/>
          <w:lang w:val="en-GB" w:eastAsia="ja-JP"/>
        </w:rPr>
        <w:t xml:space="preserve"> </w:t>
      </w:r>
      <w:r w:rsidRPr="00FA31DE">
        <w:rPr>
          <w:rFonts w:ascii="Times New Roman" w:eastAsia="MS Mincho" w:hAnsi="Times New Roman"/>
          <w:b/>
          <w:szCs w:val="24"/>
          <w:lang w:val="en-GB" w:eastAsia="ja-JP"/>
        </w:rPr>
        <w:t>1996,</w:t>
      </w:r>
      <w:r w:rsidRPr="00FA31DE">
        <w:rPr>
          <w:rFonts w:ascii="Times New Roman" w:eastAsia="MS Mincho" w:hAnsi="Times New Roman"/>
          <w:szCs w:val="24"/>
          <w:lang w:val="en-GB" w:eastAsia="ja-JP"/>
        </w:rPr>
        <w:t xml:space="preserve"> </w:t>
      </w:r>
      <w:r w:rsidRPr="00FA31DE">
        <w:rPr>
          <w:rFonts w:ascii="Times New Roman" w:eastAsia="MS Mincho" w:hAnsi="Times New Roman"/>
          <w:i/>
          <w:szCs w:val="24"/>
          <w:lang w:val="en-GB" w:eastAsia="ja-JP"/>
        </w:rPr>
        <w:t>9,</w:t>
      </w:r>
      <w:r w:rsidR="003B1515" w:rsidRPr="00FA31DE">
        <w:rPr>
          <w:rFonts w:ascii="Times New Roman" w:eastAsia="MS Mincho" w:hAnsi="Times New Roman"/>
          <w:szCs w:val="24"/>
          <w:lang w:val="en-GB" w:eastAsia="ja-JP"/>
        </w:rPr>
        <w:t xml:space="preserve"> 82–87.</w:t>
      </w:r>
    </w:p>
    <w:p w14:paraId="25CA11D2" w14:textId="4221DAAB" w:rsidR="00FD47C9" w:rsidRPr="00FA31DE" w:rsidRDefault="00FD47C9" w:rsidP="0074500F">
      <w:pPr>
        <w:numPr>
          <w:ilvl w:val="0"/>
          <w:numId w:val="37"/>
        </w:numPr>
        <w:spacing w:after="0" w:line="480" w:lineRule="auto"/>
        <w:jc w:val="left"/>
        <w:rPr>
          <w:rFonts w:eastAsia="MS Mincho"/>
        </w:rPr>
      </w:pPr>
      <w:r w:rsidRPr="00FA31DE">
        <w:rPr>
          <w:rFonts w:ascii="Times New Roman" w:eastAsia="MS Mincho" w:hAnsi="Times New Roman"/>
          <w:szCs w:val="24"/>
          <w:lang w:val="en-GB" w:eastAsia="ja-JP"/>
        </w:rPr>
        <w:t>Span</w:t>
      </w:r>
      <w:r w:rsidR="0074500F" w:rsidRPr="00FA31DE">
        <w:rPr>
          <w:rFonts w:ascii="Times New Roman" w:eastAsia="MS Mincho" w:hAnsi="Times New Roman"/>
          <w:szCs w:val="24"/>
          <w:lang w:val="en-GB" w:eastAsia="ja-JP"/>
        </w:rPr>
        <w:t xml:space="preserve">, R.; </w:t>
      </w:r>
      <w:r w:rsidRPr="00FA31DE">
        <w:rPr>
          <w:rFonts w:ascii="Times New Roman" w:eastAsia="MS Mincho" w:hAnsi="Times New Roman"/>
          <w:szCs w:val="24"/>
          <w:lang w:val="en-GB" w:eastAsia="ja-JP"/>
        </w:rPr>
        <w:t xml:space="preserve">Wagner, </w:t>
      </w:r>
      <w:r w:rsidR="0074500F" w:rsidRPr="00FA31DE">
        <w:rPr>
          <w:rFonts w:ascii="Times New Roman" w:eastAsia="MS Mincho" w:hAnsi="Times New Roman"/>
          <w:szCs w:val="24"/>
          <w:lang w:val="en-GB" w:eastAsia="ja-JP"/>
        </w:rPr>
        <w:t xml:space="preserve">W. </w:t>
      </w:r>
      <w:r w:rsidR="0074500F" w:rsidRPr="00FA31DE">
        <w:rPr>
          <w:rFonts w:ascii="Times New Roman" w:eastAsia="MS Mincho" w:hAnsi="Times New Roman" w:hint="eastAsia"/>
          <w:szCs w:val="24"/>
          <w:lang w:val="en-GB" w:eastAsia="ja-JP"/>
        </w:rPr>
        <w:t>A New Equation of State for Carbon Dioxide Covering the Fluid Region from the Triple</w:t>
      </w:r>
      <w:r w:rsidR="0074500F" w:rsidRPr="00FA31DE">
        <w:rPr>
          <w:rFonts w:ascii="Times New Roman" w:eastAsia="MS Mincho" w:hAnsi="Times New Roman" w:hint="eastAsia"/>
          <w:szCs w:val="24"/>
          <w:lang w:val="en-GB" w:eastAsia="ja-JP"/>
        </w:rPr>
        <w:t>‐</w:t>
      </w:r>
      <w:r w:rsidR="0074500F" w:rsidRPr="00FA31DE">
        <w:rPr>
          <w:rFonts w:ascii="Times New Roman" w:eastAsia="MS Mincho" w:hAnsi="Times New Roman" w:hint="eastAsia"/>
          <w:szCs w:val="24"/>
          <w:lang w:val="en-GB" w:eastAsia="ja-JP"/>
        </w:rPr>
        <w:t>Point Temperature to 1100 K at Pressures up to 800 MPa</w:t>
      </w:r>
      <w:r w:rsidR="0074500F" w:rsidRPr="00FA31DE">
        <w:rPr>
          <w:rFonts w:ascii="Times New Roman" w:eastAsia="MS Mincho" w:hAnsi="Times New Roman"/>
          <w:szCs w:val="24"/>
          <w:lang w:val="en-GB" w:eastAsia="ja-JP"/>
        </w:rPr>
        <w:t xml:space="preserve">. </w:t>
      </w:r>
      <w:r w:rsidRPr="00FA31DE">
        <w:rPr>
          <w:rFonts w:ascii="Times New Roman" w:eastAsia="MS Mincho" w:hAnsi="Times New Roman"/>
          <w:i/>
          <w:szCs w:val="24"/>
          <w:lang w:val="en-GB" w:eastAsia="ja-JP"/>
        </w:rPr>
        <w:t xml:space="preserve">J. Phys. Chem. Ref. Data, </w:t>
      </w:r>
      <w:r w:rsidRPr="00FA31DE">
        <w:rPr>
          <w:rFonts w:ascii="Times New Roman" w:eastAsia="MS Mincho" w:hAnsi="Times New Roman"/>
          <w:b/>
          <w:szCs w:val="24"/>
          <w:lang w:val="en-GB" w:eastAsia="ja-JP"/>
        </w:rPr>
        <w:t>1996,</w:t>
      </w:r>
      <w:r w:rsidRPr="00FA31DE">
        <w:rPr>
          <w:rFonts w:ascii="Times New Roman" w:eastAsia="MS Mincho" w:hAnsi="Times New Roman"/>
          <w:szCs w:val="24"/>
          <w:lang w:val="en-GB" w:eastAsia="ja-JP"/>
        </w:rPr>
        <w:t xml:space="preserve"> </w:t>
      </w:r>
      <w:r w:rsidRPr="00FA31DE">
        <w:rPr>
          <w:rFonts w:ascii="Times New Roman" w:eastAsia="MS Mincho" w:hAnsi="Times New Roman"/>
          <w:i/>
          <w:szCs w:val="24"/>
          <w:lang w:val="en-GB" w:eastAsia="ja-JP"/>
        </w:rPr>
        <w:t>25,</w:t>
      </w:r>
      <w:r w:rsidRPr="00FA31DE">
        <w:rPr>
          <w:rFonts w:ascii="Times New Roman" w:eastAsia="MS Mincho" w:hAnsi="Times New Roman"/>
          <w:b/>
          <w:szCs w:val="24"/>
          <w:lang w:val="en-GB" w:eastAsia="ja-JP"/>
        </w:rPr>
        <w:t xml:space="preserve"> </w:t>
      </w:r>
      <w:r w:rsidRPr="00FA31DE">
        <w:rPr>
          <w:rFonts w:ascii="Times New Roman" w:eastAsia="MS Mincho" w:hAnsi="Times New Roman"/>
          <w:szCs w:val="24"/>
          <w:lang w:val="en-GB" w:eastAsia="ja-JP"/>
        </w:rPr>
        <w:t xml:space="preserve">1509–1596. </w:t>
      </w:r>
    </w:p>
    <w:p w14:paraId="14E66547" w14:textId="77777777" w:rsidR="00253B65" w:rsidRPr="00FA31DE" w:rsidRDefault="00FD47C9" w:rsidP="00253B65">
      <w:pPr>
        <w:numPr>
          <w:ilvl w:val="0"/>
          <w:numId w:val="37"/>
        </w:numPr>
        <w:spacing w:after="0" w:line="480" w:lineRule="auto"/>
        <w:jc w:val="left"/>
        <w:rPr>
          <w:rFonts w:eastAsia="MS Mincho"/>
        </w:rPr>
      </w:pPr>
      <w:r w:rsidRPr="00FA31DE">
        <w:rPr>
          <w:rFonts w:ascii="Times New Roman" w:eastAsia="MS Mincho" w:hAnsi="Times New Roman"/>
          <w:szCs w:val="24"/>
          <w:lang w:val="en-GB" w:eastAsia="ja-JP"/>
        </w:rPr>
        <w:t xml:space="preserve">Coutsikos, </w:t>
      </w:r>
      <w:r w:rsidR="00253B65" w:rsidRPr="00FA31DE">
        <w:rPr>
          <w:rFonts w:ascii="Times New Roman" w:eastAsia="MS Mincho" w:hAnsi="Times New Roman"/>
          <w:szCs w:val="24"/>
          <w:lang w:val="en-GB" w:eastAsia="ja-JP"/>
        </w:rPr>
        <w:t xml:space="preserve">P.; </w:t>
      </w:r>
      <w:r w:rsidRPr="00FA31DE">
        <w:rPr>
          <w:rFonts w:ascii="Times New Roman" w:eastAsia="MS Mincho" w:hAnsi="Times New Roman"/>
          <w:szCs w:val="24"/>
          <w:lang w:val="en-GB" w:eastAsia="ja-JP"/>
        </w:rPr>
        <w:t xml:space="preserve">Magoulas, </w:t>
      </w:r>
      <w:r w:rsidR="00253B65" w:rsidRPr="00FA31DE">
        <w:rPr>
          <w:rFonts w:ascii="Times New Roman" w:eastAsia="MS Mincho" w:hAnsi="Times New Roman"/>
          <w:szCs w:val="24"/>
          <w:lang w:val="en-GB" w:eastAsia="ja-JP"/>
        </w:rPr>
        <w:t xml:space="preserve">K.; </w:t>
      </w:r>
      <w:r w:rsidRPr="00FA31DE">
        <w:rPr>
          <w:rFonts w:ascii="Times New Roman" w:eastAsia="MS Mincho" w:hAnsi="Times New Roman"/>
          <w:szCs w:val="24"/>
          <w:lang w:val="en-GB" w:eastAsia="ja-JP"/>
        </w:rPr>
        <w:t xml:space="preserve">Tassios, </w:t>
      </w:r>
      <w:r w:rsidR="00253B65" w:rsidRPr="00FA31DE">
        <w:rPr>
          <w:rFonts w:ascii="Times New Roman" w:eastAsia="MS Mincho" w:hAnsi="Times New Roman"/>
          <w:szCs w:val="24"/>
          <w:lang w:val="en-GB" w:eastAsia="ja-JP"/>
        </w:rPr>
        <w:t xml:space="preserve">D.; </w:t>
      </w:r>
      <w:r w:rsidRPr="00FA31DE">
        <w:rPr>
          <w:rFonts w:ascii="Times New Roman" w:eastAsia="MS Mincho" w:hAnsi="Times New Roman"/>
          <w:szCs w:val="24"/>
          <w:lang w:val="en-GB" w:eastAsia="ja-JP"/>
        </w:rPr>
        <w:t>Cortesi</w:t>
      </w:r>
      <w:r w:rsidR="00253B65" w:rsidRPr="00FA31DE">
        <w:rPr>
          <w:rFonts w:ascii="Times New Roman" w:eastAsia="MS Mincho" w:hAnsi="Times New Roman"/>
          <w:szCs w:val="24"/>
          <w:lang w:val="en-GB" w:eastAsia="ja-JP"/>
        </w:rPr>
        <w:t xml:space="preserve">, A.; </w:t>
      </w:r>
      <w:r w:rsidRPr="00FA31DE">
        <w:rPr>
          <w:rFonts w:ascii="Times New Roman" w:eastAsia="MS Mincho" w:hAnsi="Times New Roman"/>
          <w:szCs w:val="24"/>
          <w:lang w:val="en-GB" w:eastAsia="ja-JP"/>
        </w:rPr>
        <w:t>Kikic,</w:t>
      </w:r>
      <w:r w:rsidR="00253B65" w:rsidRPr="00FA31DE">
        <w:t xml:space="preserve"> I. </w:t>
      </w:r>
      <w:r w:rsidR="00253B65" w:rsidRPr="00FA31DE">
        <w:rPr>
          <w:rFonts w:ascii="Times New Roman" w:eastAsia="MS Mincho" w:hAnsi="Times New Roman"/>
          <w:szCs w:val="24"/>
          <w:lang w:val="en-GB" w:eastAsia="ja-JP"/>
        </w:rPr>
        <w:t>Correlation and Prediction of Infinite-Dilution Partial Molar Volumes of Organic Solutes in SC CO2 Using the Peng-Robinson and PHCT Equations of State and the LCVM EOS/GE model</w:t>
      </w:r>
      <w:r w:rsidRPr="00FA31DE">
        <w:rPr>
          <w:rFonts w:ascii="Times New Roman" w:eastAsia="MS Mincho" w:hAnsi="Times New Roman"/>
          <w:szCs w:val="24"/>
          <w:lang w:val="en-GB" w:eastAsia="ja-JP"/>
        </w:rPr>
        <w:t xml:space="preserve"> </w:t>
      </w:r>
      <w:r w:rsidRPr="00FA31DE">
        <w:rPr>
          <w:rFonts w:ascii="Times New Roman" w:eastAsia="MS Mincho" w:hAnsi="Times New Roman"/>
          <w:i/>
          <w:szCs w:val="24"/>
          <w:lang w:val="en-GB" w:eastAsia="ja-JP"/>
        </w:rPr>
        <w:t>J. Supercrit. Fluids,</w:t>
      </w:r>
      <w:r w:rsidRPr="00FA31DE">
        <w:rPr>
          <w:rFonts w:ascii="Times New Roman" w:eastAsia="MS Mincho" w:hAnsi="Times New Roman"/>
          <w:szCs w:val="24"/>
          <w:lang w:val="en-GB" w:eastAsia="ja-JP"/>
        </w:rPr>
        <w:t xml:space="preserve"> </w:t>
      </w:r>
      <w:r w:rsidRPr="00FA31DE">
        <w:rPr>
          <w:rFonts w:ascii="Times New Roman" w:eastAsia="MS Mincho" w:hAnsi="Times New Roman"/>
          <w:b/>
          <w:szCs w:val="24"/>
          <w:lang w:val="en-GB" w:eastAsia="ja-JP"/>
        </w:rPr>
        <w:t>1997,</w:t>
      </w:r>
      <w:r w:rsidRPr="00FA31DE">
        <w:rPr>
          <w:rFonts w:ascii="Times New Roman" w:eastAsia="MS Mincho" w:hAnsi="Times New Roman"/>
          <w:szCs w:val="24"/>
          <w:lang w:val="en-GB" w:eastAsia="ja-JP"/>
        </w:rPr>
        <w:t xml:space="preserve"> </w:t>
      </w:r>
      <w:r w:rsidRPr="00FA31DE">
        <w:rPr>
          <w:rFonts w:ascii="Times New Roman" w:eastAsia="MS Mincho" w:hAnsi="Times New Roman"/>
          <w:i/>
          <w:szCs w:val="24"/>
          <w:lang w:val="en-GB" w:eastAsia="ja-JP"/>
        </w:rPr>
        <w:t>11,</w:t>
      </w:r>
      <w:r w:rsidRPr="00FA31DE">
        <w:rPr>
          <w:rFonts w:ascii="Times New Roman" w:eastAsia="MS Mincho" w:hAnsi="Times New Roman"/>
          <w:szCs w:val="24"/>
          <w:lang w:val="en-GB" w:eastAsia="ja-JP"/>
        </w:rPr>
        <w:t xml:space="preserve"> 21–35. </w:t>
      </w:r>
    </w:p>
    <w:p w14:paraId="14517BD8" w14:textId="5237F2EA" w:rsidR="00FD47C9" w:rsidRPr="00FA31DE" w:rsidRDefault="00253B65" w:rsidP="00253B65">
      <w:pPr>
        <w:numPr>
          <w:ilvl w:val="0"/>
          <w:numId w:val="37"/>
        </w:numPr>
        <w:spacing w:after="0" w:line="480" w:lineRule="auto"/>
        <w:jc w:val="left"/>
        <w:rPr>
          <w:rFonts w:eastAsia="MS Mincho"/>
        </w:rPr>
      </w:pPr>
      <w:r w:rsidRPr="00FA31DE">
        <w:rPr>
          <w:rFonts w:ascii="Times New Roman" w:eastAsia="MS Mincho" w:hAnsi="Times New Roman"/>
          <w:szCs w:val="24"/>
          <w:lang w:eastAsia="ja-JP"/>
        </w:rPr>
        <w:lastRenderedPageBreak/>
        <w:t>C</w:t>
      </w:r>
      <w:r w:rsidR="00FD47C9" w:rsidRPr="00FA31DE">
        <w:rPr>
          <w:rFonts w:ascii="Times New Roman" w:eastAsia="MS Mincho" w:hAnsi="Times New Roman"/>
          <w:szCs w:val="24"/>
          <w:lang w:val="en-GB" w:eastAsia="ja-JP"/>
        </w:rPr>
        <w:t xml:space="preserve">ortesi, </w:t>
      </w:r>
      <w:r w:rsidRPr="00FA31DE">
        <w:rPr>
          <w:rFonts w:ascii="Times New Roman" w:eastAsia="MS Mincho" w:hAnsi="Times New Roman"/>
          <w:szCs w:val="24"/>
          <w:lang w:val="en-GB" w:eastAsia="ja-JP"/>
        </w:rPr>
        <w:t xml:space="preserve">A.; </w:t>
      </w:r>
      <w:r w:rsidR="00FD47C9" w:rsidRPr="00FA31DE">
        <w:rPr>
          <w:rFonts w:ascii="Times New Roman" w:eastAsia="MS Mincho" w:hAnsi="Times New Roman"/>
          <w:szCs w:val="24"/>
          <w:lang w:val="en-GB" w:eastAsia="ja-JP"/>
        </w:rPr>
        <w:t xml:space="preserve">Kikic, </w:t>
      </w:r>
      <w:r w:rsidRPr="00FA31DE">
        <w:rPr>
          <w:rFonts w:ascii="Times New Roman" w:eastAsia="MS Mincho" w:hAnsi="Times New Roman"/>
          <w:szCs w:val="24"/>
          <w:lang w:val="en-GB" w:eastAsia="ja-JP"/>
        </w:rPr>
        <w:t xml:space="preserve">I.; </w:t>
      </w:r>
      <w:r w:rsidR="00FD47C9" w:rsidRPr="00FA31DE">
        <w:rPr>
          <w:rFonts w:ascii="Times New Roman" w:eastAsia="MS Mincho" w:hAnsi="Times New Roman"/>
          <w:szCs w:val="24"/>
          <w:lang w:val="en-GB" w:eastAsia="ja-JP"/>
        </w:rPr>
        <w:t xml:space="preserve">Spicka, </w:t>
      </w:r>
      <w:r w:rsidRPr="00FA31DE">
        <w:rPr>
          <w:rFonts w:ascii="Times New Roman" w:eastAsia="MS Mincho" w:hAnsi="Times New Roman"/>
          <w:szCs w:val="24"/>
          <w:lang w:val="en-GB" w:eastAsia="ja-JP"/>
        </w:rPr>
        <w:t xml:space="preserve">B.; </w:t>
      </w:r>
      <w:r w:rsidR="00FD47C9" w:rsidRPr="00FA31DE">
        <w:rPr>
          <w:rFonts w:ascii="Times New Roman" w:eastAsia="MS Mincho" w:hAnsi="Times New Roman"/>
          <w:szCs w:val="24"/>
          <w:lang w:val="en-GB" w:eastAsia="ja-JP"/>
        </w:rPr>
        <w:t>Magoulas</w:t>
      </w:r>
      <w:r w:rsidRPr="00FA31DE">
        <w:rPr>
          <w:rFonts w:ascii="Times New Roman" w:eastAsia="MS Mincho" w:hAnsi="Times New Roman"/>
          <w:szCs w:val="24"/>
          <w:lang w:val="en-GB" w:eastAsia="ja-JP"/>
        </w:rPr>
        <w:t xml:space="preserve">, K.;  </w:t>
      </w:r>
      <w:r w:rsidR="00FD47C9" w:rsidRPr="00FA31DE">
        <w:rPr>
          <w:rFonts w:ascii="Times New Roman" w:eastAsia="MS Mincho" w:hAnsi="Times New Roman"/>
          <w:szCs w:val="24"/>
          <w:lang w:val="en-GB" w:eastAsia="ja-JP"/>
        </w:rPr>
        <w:t>Tassios,</w:t>
      </w:r>
      <w:r w:rsidRPr="00FA31DE">
        <w:t xml:space="preserve"> D. Determination of Partial Molar Volumes at Infinite Dilution of Alcohols and Terpenes in Supercritical Carbon Dioxide</w:t>
      </w:r>
      <w:r w:rsidRPr="00FA31DE">
        <w:rPr>
          <w:i/>
        </w:rPr>
        <w:t xml:space="preserve">. </w:t>
      </w:r>
      <w:r w:rsidRPr="00FA31DE">
        <w:rPr>
          <w:rFonts w:ascii="Times New Roman" w:eastAsia="MS Mincho" w:hAnsi="Times New Roman"/>
          <w:i/>
          <w:szCs w:val="24"/>
        </w:rPr>
        <w:t>J. Supercrit. Fluids,</w:t>
      </w:r>
      <w:r w:rsidRPr="00FA31DE">
        <w:rPr>
          <w:rFonts w:ascii="Times New Roman" w:eastAsia="MS Mincho" w:hAnsi="Times New Roman"/>
          <w:szCs w:val="24"/>
        </w:rPr>
        <w:t xml:space="preserve"> </w:t>
      </w:r>
      <w:r w:rsidRPr="00FA31DE">
        <w:rPr>
          <w:rFonts w:ascii="Times New Roman" w:eastAsia="MS Mincho" w:hAnsi="Times New Roman"/>
          <w:b/>
          <w:szCs w:val="24"/>
        </w:rPr>
        <w:t>1996,</w:t>
      </w:r>
      <w:r w:rsidRPr="00FA31DE">
        <w:rPr>
          <w:rFonts w:ascii="Times New Roman" w:eastAsia="MS Mincho" w:hAnsi="Times New Roman"/>
          <w:szCs w:val="24"/>
        </w:rPr>
        <w:t xml:space="preserve"> </w:t>
      </w:r>
      <w:r w:rsidRPr="00FA31DE">
        <w:rPr>
          <w:rFonts w:ascii="Times New Roman" w:eastAsia="MS Mincho" w:hAnsi="Times New Roman"/>
          <w:i/>
          <w:szCs w:val="24"/>
        </w:rPr>
        <w:t>9,</w:t>
      </w:r>
      <w:r w:rsidRPr="00FA31DE">
        <w:rPr>
          <w:rFonts w:ascii="Times New Roman" w:eastAsia="MS Mincho" w:hAnsi="Times New Roman"/>
          <w:szCs w:val="24"/>
        </w:rPr>
        <w:t xml:space="preserve"> 141–145. </w:t>
      </w:r>
    </w:p>
    <w:p w14:paraId="1508CF42" w14:textId="0F4433FB" w:rsidR="00FD47C9" w:rsidRPr="00FA31DE" w:rsidRDefault="00FD47C9" w:rsidP="00253B65">
      <w:pPr>
        <w:numPr>
          <w:ilvl w:val="0"/>
          <w:numId w:val="37"/>
        </w:numPr>
        <w:spacing w:after="0" w:line="480" w:lineRule="auto"/>
        <w:jc w:val="left"/>
        <w:rPr>
          <w:rFonts w:eastAsia="MS Mincho"/>
        </w:rPr>
      </w:pPr>
      <w:r w:rsidRPr="00FA31DE">
        <w:rPr>
          <w:rFonts w:ascii="Times New Roman" w:eastAsia="MS Mincho" w:hAnsi="Times New Roman"/>
          <w:szCs w:val="24"/>
          <w:lang w:val="en-GB" w:eastAsia="ja-JP"/>
        </w:rPr>
        <w:t xml:space="preserve"> Spicka, </w:t>
      </w:r>
      <w:r w:rsidR="00253B65" w:rsidRPr="00FA31DE">
        <w:rPr>
          <w:rFonts w:ascii="Times New Roman" w:eastAsia="MS Mincho" w:hAnsi="Times New Roman"/>
          <w:szCs w:val="24"/>
          <w:lang w:val="en-GB" w:eastAsia="ja-JP"/>
        </w:rPr>
        <w:t xml:space="preserve">B.; </w:t>
      </w:r>
      <w:r w:rsidRPr="00FA31DE">
        <w:rPr>
          <w:rFonts w:ascii="Times New Roman" w:eastAsia="MS Mincho" w:hAnsi="Times New Roman"/>
          <w:szCs w:val="24"/>
          <w:lang w:val="en-GB" w:eastAsia="ja-JP"/>
        </w:rPr>
        <w:t xml:space="preserve">Cortesi, </w:t>
      </w:r>
      <w:r w:rsidR="00253B65" w:rsidRPr="00FA31DE">
        <w:rPr>
          <w:rFonts w:ascii="Times New Roman" w:eastAsia="MS Mincho" w:hAnsi="Times New Roman"/>
          <w:szCs w:val="24"/>
          <w:lang w:val="en-GB" w:eastAsia="ja-JP"/>
        </w:rPr>
        <w:t xml:space="preserve">A.; </w:t>
      </w:r>
      <w:r w:rsidRPr="00FA31DE">
        <w:rPr>
          <w:rFonts w:ascii="Times New Roman" w:eastAsia="MS Mincho" w:hAnsi="Times New Roman"/>
          <w:szCs w:val="24"/>
          <w:lang w:val="en-GB" w:eastAsia="ja-JP"/>
        </w:rPr>
        <w:t>Fermeglia</w:t>
      </w:r>
      <w:r w:rsidR="00253B65" w:rsidRPr="00FA31DE">
        <w:rPr>
          <w:rFonts w:ascii="Times New Roman" w:eastAsia="MS Mincho" w:hAnsi="Times New Roman"/>
          <w:szCs w:val="24"/>
          <w:lang w:val="en-GB" w:eastAsia="ja-JP"/>
        </w:rPr>
        <w:t xml:space="preserve">, M.; </w:t>
      </w:r>
      <w:r w:rsidRPr="00FA31DE">
        <w:rPr>
          <w:rFonts w:ascii="Times New Roman" w:eastAsia="MS Mincho" w:hAnsi="Times New Roman"/>
          <w:szCs w:val="24"/>
          <w:lang w:val="en-GB" w:eastAsia="ja-JP"/>
        </w:rPr>
        <w:t xml:space="preserve">Kikic, </w:t>
      </w:r>
      <w:r w:rsidR="00253B65" w:rsidRPr="00FA31DE">
        <w:rPr>
          <w:rFonts w:ascii="Times New Roman" w:eastAsia="MS Mincho" w:hAnsi="Times New Roman"/>
          <w:szCs w:val="24"/>
          <w:lang w:val="en-GB" w:eastAsia="ja-JP"/>
        </w:rPr>
        <w:t xml:space="preserve">I. Determination of Partial Molar Volumes at Infinite Dilution Using SFC Technique. </w:t>
      </w:r>
      <w:r w:rsidRPr="00FA31DE">
        <w:rPr>
          <w:rFonts w:ascii="Times New Roman" w:eastAsia="MS Mincho" w:hAnsi="Times New Roman"/>
          <w:i/>
          <w:szCs w:val="24"/>
          <w:lang w:val="en-GB" w:eastAsia="ja-JP"/>
        </w:rPr>
        <w:t>J. Supercrit. Fluids,</w:t>
      </w:r>
      <w:r w:rsidRPr="00FA31DE">
        <w:rPr>
          <w:rFonts w:ascii="Times New Roman" w:eastAsia="MS Mincho" w:hAnsi="Times New Roman"/>
          <w:szCs w:val="24"/>
          <w:lang w:val="en-GB" w:eastAsia="ja-JP"/>
        </w:rPr>
        <w:t xml:space="preserve"> </w:t>
      </w:r>
      <w:r w:rsidRPr="00FA31DE">
        <w:rPr>
          <w:rFonts w:ascii="Times New Roman" w:eastAsia="MS Mincho" w:hAnsi="Times New Roman"/>
          <w:b/>
          <w:szCs w:val="24"/>
          <w:lang w:val="en-GB" w:eastAsia="ja-JP"/>
        </w:rPr>
        <w:t>1994,</w:t>
      </w:r>
      <w:r w:rsidRPr="00FA31DE">
        <w:rPr>
          <w:rFonts w:ascii="Times New Roman" w:eastAsia="MS Mincho" w:hAnsi="Times New Roman"/>
          <w:szCs w:val="24"/>
          <w:lang w:val="en-GB" w:eastAsia="ja-JP"/>
        </w:rPr>
        <w:t xml:space="preserve"> </w:t>
      </w:r>
      <w:r w:rsidRPr="00FA31DE">
        <w:rPr>
          <w:rFonts w:ascii="Times New Roman" w:eastAsia="MS Mincho" w:hAnsi="Times New Roman"/>
          <w:i/>
          <w:szCs w:val="24"/>
          <w:lang w:val="en-GB" w:eastAsia="ja-JP"/>
        </w:rPr>
        <w:t>7,</w:t>
      </w:r>
      <w:r w:rsidRPr="00FA31DE">
        <w:rPr>
          <w:rFonts w:ascii="Times New Roman" w:eastAsia="MS Mincho" w:hAnsi="Times New Roman"/>
          <w:szCs w:val="24"/>
          <w:lang w:val="en-GB" w:eastAsia="ja-JP"/>
        </w:rPr>
        <w:t xml:space="preserve"> 171–176. </w:t>
      </w:r>
    </w:p>
    <w:p w14:paraId="0E03DCE3" w14:textId="608713E5" w:rsidR="00FD47C9" w:rsidRPr="00FA31DE" w:rsidRDefault="00FD47C9" w:rsidP="00253B65">
      <w:pPr>
        <w:numPr>
          <w:ilvl w:val="0"/>
          <w:numId w:val="37"/>
        </w:numPr>
        <w:spacing w:after="0" w:line="480" w:lineRule="auto"/>
        <w:jc w:val="left"/>
        <w:rPr>
          <w:rFonts w:eastAsia="MS Mincho"/>
        </w:rPr>
      </w:pPr>
      <w:r w:rsidRPr="00FA31DE">
        <w:rPr>
          <w:rFonts w:ascii="Times New Roman" w:eastAsia="MS Mincho" w:hAnsi="Times New Roman"/>
          <w:szCs w:val="24"/>
          <w:lang w:val="en-GB" w:eastAsia="ja-JP"/>
        </w:rPr>
        <w:t>Kumar</w:t>
      </w:r>
      <w:r w:rsidR="00253B65" w:rsidRPr="00FA31DE">
        <w:rPr>
          <w:rFonts w:ascii="Times New Roman" w:eastAsia="MS Mincho" w:hAnsi="Times New Roman"/>
          <w:szCs w:val="24"/>
          <w:lang w:val="en-GB" w:eastAsia="ja-JP"/>
        </w:rPr>
        <w:t xml:space="preserve">, S. K.; </w:t>
      </w:r>
      <w:r w:rsidRPr="00FA31DE">
        <w:rPr>
          <w:rFonts w:ascii="Times New Roman" w:eastAsia="MS Mincho" w:hAnsi="Times New Roman"/>
          <w:szCs w:val="24"/>
          <w:lang w:val="en-GB" w:eastAsia="ja-JP"/>
        </w:rPr>
        <w:t xml:space="preserve">Johnson, </w:t>
      </w:r>
      <w:r w:rsidR="00253B65" w:rsidRPr="00FA31DE">
        <w:rPr>
          <w:rFonts w:ascii="Times New Roman" w:eastAsia="MS Mincho" w:hAnsi="Times New Roman"/>
          <w:szCs w:val="24"/>
          <w:lang w:val="en-GB" w:eastAsia="ja-JP"/>
        </w:rPr>
        <w:t xml:space="preserve">K. P. Modelling the Solubility of Solids in Supercritical Fluids with Density as the Independent Variable. </w:t>
      </w:r>
      <w:r w:rsidRPr="00FA31DE">
        <w:rPr>
          <w:rFonts w:ascii="Times New Roman" w:eastAsia="MS Mincho" w:hAnsi="Times New Roman"/>
          <w:i/>
          <w:szCs w:val="24"/>
          <w:lang w:val="en-GB" w:eastAsia="ja-JP"/>
        </w:rPr>
        <w:t>J. Supercrit. Fluids</w:t>
      </w:r>
      <w:r w:rsidRPr="00FA31DE">
        <w:rPr>
          <w:rFonts w:ascii="Times New Roman" w:eastAsia="MS Mincho" w:hAnsi="Times New Roman"/>
          <w:szCs w:val="24"/>
          <w:lang w:val="en-GB" w:eastAsia="ja-JP"/>
        </w:rPr>
        <w:t xml:space="preserve">, </w:t>
      </w:r>
      <w:r w:rsidRPr="00FA31DE">
        <w:rPr>
          <w:rFonts w:ascii="Times New Roman" w:eastAsia="MS Mincho" w:hAnsi="Times New Roman"/>
          <w:b/>
          <w:szCs w:val="24"/>
          <w:lang w:val="en-GB" w:eastAsia="ja-JP"/>
        </w:rPr>
        <w:t>1988,</w:t>
      </w:r>
      <w:r w:rsidRPr="00FA31DE">
        <w:rPr>
          <w:rFonts w:ascii="Times New Roman" w:eastAsia="MS Mincho" w:hAnsi="Times New Roman"/>
          <w:szCs w:val="24"/>
          <w:lang w:val="en-GB" w:eastAsia="ja-JP"/>
        </w:rPr>
        <w:t xml:space="preserve"> </w:t>
      </w:r>
      <w:r w:rsidRPr="00FA31DE">
        <w:rPr>
          <w:rFonts w:ascii="Times New Roman" w:eastAsia="MS Mincho" w:hAnsi="Times New Roman"/>
          <w:i/>
          <w:szCs w:val="24"/>
          <w:lang w:val="en-GB" w:eastAsia="ja-JP"/>
        </w:rPr>
        <w:t>1,</w:t>
      </w:r>
      <w:r w:rsidRPr="00FA31DE">
        <w:rPr>
          <w:rFonts w:ascii="Times New Roman" w:eastAsia="MS Mincho" w:hAnsi="Times New Roman"/>
          <w:szCs w:val="24"/>
          <w:lang w:val="en-GB" w:eastAsia="ja-JP"/>
        </w:rPr>
        <w:t xml:space="preserve"> 15–22.  </w:t>
      </w:r>
    </w:p>
    <w:p w14:paraId="453DB600" w14:textId="609D37F4" w:rsidR="00FD47C9" w:rsidRPr="00FA31DE" w:rsidRDefault="00253B65" w:rsidP="00253B65">
      <w:pPr>
        <w:numPr>
          <w:ilvl w:val="0"/>
          <w:numId w:val="37"/>
        </w:numPr>
        <w:spacing w:after="0" w:line="480" w:lineRule="auto"/>
        <w:jc w:val="left"/>
        <w:rPr>
          <w:rFonts w:eastAsia="MS Mincho"/>
        </w:rPr>
      </w:pPr>
      <w:r w:rsidRPr="00FA31DE">
        <w:rPr>
          <w:rFonts w:ascii="Times New Roman" w:eastAsia="MS Mincho" w:hAnsi="Times New Roman"/>
          <w:szCs w:val="24"/>
          <w:lang w:eastAsia="ja-JP"/>
        </w:rPr>
        <w:t>T</w:t>
      </w:r>
      <w:r w:rsidR="00FD47C9" w:rsidRPr="00FA31DE">
        <w:rPr>
          <w:rFonts w:ascii="Times New Roman" w:eastAsia="MS Mincho" w:hAnsi="Times New Roman"/>
          <w:szCs w:val="24"/>
          <w:lang w:val="en-GB" w:eastAsia="ja-JP"/>
        </w:rPr>
        <w:t>akeshima, S.</w:t>
      </w:r>
      <w:r w:rsidRPr="00FA31DE">
        <w:rPr>
          <w:rFonts w:ascii="Times New Roman" w:eastAsia="MS Mincho" w:hAnsi="Times New Roman"/>
          <w:szCs w:val="24"/>
          <w:lang w:val="en-GB" w:eastAsia="ja-JP"/>
        </w:rPr>
        <w:t>;</w:t>
      </w:r>
      <w:r w:rsidR="00FD47C9" w:rsidRPr="00FA31DE">
        <w:rPr>
          <w:rFonts w:ascii="Times New Roman" w:eastAsia="MS Mincho" w:hAnsi="Times New Roman"/>
          <w:szCs w:val="24"/>
          <w:lang w:val="en-GB" w:eastAsia="ja-JP"/>
        </w:rPr>
        <w:t xml:space="preserve"> Ekimori, </w:t>
      </w:r>
      <w:r w:rsidRPr="00FA31DE">
        <w:rPr>
          <w:rFonts w:ascii="Times New Roman" w:eastAsia="MS Mincho" w:hAnsi="Times New Roman"/>
          <w:szCs w:val="24"/>
          <w:lang w:val="en-GB" w:eastAsia="ja-JP"/>
        </w:rPr>
        <w:t xml:space="preserve">S.; </w:t>
      </w:r>
      <w:r w:rsidR="00FD47C9" w:rsidRPr="00FA31DE">
        <w:rPr>
          <w:rFonts w:ascii="Times New Roman" w:eastAsia="MS Mincho" w:hAnsi="Times New Roman"/>
          <w:szCs w:val="24"/>
          <w:lang w:val="en-GB" w:eastAsia="ja-JP"/>
        </w:rPr>
        <w:t>Sato</w:t>
      </w:r>
      <w:r w:rsidRPr="00FA31DE">
        <w:rPr>
          <w:rFonts w:ascii="Times New Roman" w:eastAsia="MS Mincho" w:hAnsi="Times New Roman"/>
          <w:szCs w:val="24"/>
          <w:lang w:val="en-GB" w:eastAsia="ja-JP"/>
        </w:rPr>
        <w:t xml:space="preserve">, Y.; </w:t>
      </w:r>
      <w:r w:rsidR="00FD47C9" w:rsidRPr="00FA31DE">
        <w:rPr>
          <w:rFonts w:ascii="Times New Roman" w:eastAsia="MS Mincho" w:hAnsi="Times New Roman"/>
          <w:szCs w:val="24"/>
          <w:lang w:val="en-GB" w:eastAsia="ja-JP"/>
        </w:rPr>
        <w:t xml:space="preserve">Matsuoka, </w:t>
      </w:r>
      <w:r w:rsidRPr="00FA31DE">
        <w:rPr>
          <w:rFonts w:ascii="Times New Roman" w:eastAsia="MS Mincho" w:hAnsi="Times New Roman"/>
          <w:szCs w:val="24"/>
          <w:lang w:val="en-GB" w:eastAsia="ja-JP"/>
        </w:rPr>
        <w:t xml:space="preserve">M. Partial Molar Volumes of Alcohols in Supercritical Carbon Dioxide. </w:t>
      </w:r>
      <w:r w:rsidR="00FD47C9" w:rsidRPr="00FA31DE">
        <w:rPr>
          <w:rFonts w:ascii="Times New Roman" w:eastAsia="MS Mincho" w:hAnsi="Times New Roman"/>
          <w:szCs w:val="24"/>
          <w:lang w:val="en-GB" w:eastAsia="ja-JP"/>
        </w:rPr>
        <w:t xml:space="preserve">Proceedings of the Asian Pacific Confederation of Chemical Engineers, 3P-03-035, 2004. </w:t>
      </w:r>
      <w:hyperlink r:id="rId10" w:history="1">
        <w:r w:rsidR="00A06071" w:rsidRPr="00FA31DE">
          <w:rPr>
            <w:rFonts w:ascii="Times New Roman" w:eastAsia="MS Mincho" w:hAnsi="Times New Roman"/>
            <w:color w:val="0563C1"/>
            <w:szCs w:val="24"/>
            <w:u w:val="single"/>
            <w:lang w:val="en-GB" w:eastAsia="ja-JP"/>
          </w:rPr>
          <w:t>http://doi.org/10.11491/apcche.2004.0.840.0</w:t>
        </w:r>
      </w:hyperlink>
    </w:p>
    <w:p w14:paraId="6B7BE70E" w14:textId="11F8BB42" w:rsidR="00FD47C9" w:rsidRPr="00FA31DE" w:rsidRDefault="00FD47C9" w:rsidP="00253B65">
      <w:pPr>
        <w:numPr>
          <w:ilvl w:val="0"/>
          <w:numId w:val="37"/>
        </w:numPr>
        <w:spacing w:after="0" w:line="480" w:lineRule="auto"/>
        <w:jc w:val="left"/>
        <w:rPr>
          <w:rFonts w:eastAsia="MS Mincho"/>
        </w:rPr>
      </w:pPr>
      <w:r w:rsidRPr="00FA31DE">
        <w:rPr>
          <w:rFonts w:ascii="Times New Roman" w:eastAsia="MS Mincho" w:hAnsi="Times New Roman"/>
          <w:szCs w:val="24"/>
          <w:lang w:val="en-GB" w:eastAsia="ja-JP"/>
        </w:rPr>
        <w:t xml:space="preserve">Kwak, </w:t>
      </w:r>
      <w:r w:rsidR="00253B65" w:rsidRPr="00FA31DE">
        <w:rPr>
          <w:rFonts w:ascii="Times New Roman" w:eastAsia="MS Mincho" w:hAnsi="Times New Roman"/>
          <w:szCs w:val="24"/>
          <w:lang w:val="en-GB" w:eastAsia="ja-JP"/>
        </w:rPr>
        <w:t xml:space="preserve">C.; </w:t>
      </w:r>
      <w:r w:rsidRPr="00FA31DE">
        <w:rPr>
          <w:rFonts w:ascii="Times New Roman" w:eastAsia="MS Mincho" w:hAnsi="Times New Roman"/>
          <w:szCs w:val="24"/>
          <w:lang w:val="en-GB" w:eastAsia="ja-JP"/>
        </w:rPr>
        <w:t>Sandler</w:t>
      </w:r>
      <w:r w:rsidR="00253B65" w:rsidRPr="00FA31DE">
        <w:rPr>
          <w:rFonts w:ascii="Times New Roman" w:eastAsia="MS Mincho" w:hAnsi="Times New Roman"/>
          <w:szCs w:val="24"/>
          <w:lang w:val="en-GB" w:eastAsia="ja-JP"/>
        </w:rPr>
        <w:t xml:space="preserve">, S.I.; </w:t>
      </w:r>
      <w:r w:rsidRPr="00FA31DE">
        <w:rPr>
          <w:rFonts w:ascii="Times New Roman" w:eastAsia="MS Mincho" w:hAnsi="Times New Roman"/>
          <w:szCs w:val="24"/>
          <w:lang w:val="en-GB" w:eastAsia="ja-JP"/>
        </w:rPr>
        <w:t xml:space="preserve">Byun, </w:t>
      </w:r>
      <w:r w:rsidR="00253B65" w:rsidRPr="00FA31DE">
        <w:rPr>
          <w:rFonts w:ascii="Times New Roman" w:eastAsia="MS Mincho" w:hAnsi="Times New Roman"/>
          <w:szCs w:val="24"/>
          <w:lang w:val="en-GB" w:eastAsia="ja-JP"/>
        </w:rPr>
        <w:t xml:space="preserve">H.-S. Correlation of Vapor-Liquid Equilibria for Binary Mixtures with Free Energy-Based Equation of State Mixing Rules: Carbon Dioxide with Alcohols, Hydrocarbons, and Several Other Compounds. </w:t>
      </w:r>
      <w:r w:rsidRPr="00FA31DE">
        <w:rPr>
          <w:rFonts w:ascii="Times New Roman" w:eastAsia="MS Mincho" w:hAnsi="Times New Roman"/>
          <w:i/>
          <w:szCs w:val="24"/>
          <w:lang w:val="en-GB" w:eastAsia="ja-JP"/>
        </w:rPr>
        <w:t>Korean J. Chem. Eng.,</w:t>
      </w:r>
      <w:r w:rsidRPr="00FA31DE">
        <w:rPr>
          <w:rFonts w:ascii="Times New Roman" w:eastAsia="MS Mincho" w:hAnsi="Times New Roman"/>
          <w:szCs w:val="24"/>
          <w:lang w:val="en-GB" w:eastAsia="ja-JP"/>
        </w:rPr>
        <w:t xml:space="preserve"> </w:t>
      </w:r>
      <w:r w:rsidRPr="00FA31DE">
        <w:rPr>
          <w:rFonts w:ascii="Times New Roman" w:eastAsia="MS Mincho" w:hAnsi="Times New Roman"/>
          <w:b/>
          <w:szCs w:val="24"/>
          <w:lang w:val="en-GB" w:eastAsia="ja-JP"/>
        </w:rPr>
        <w:t>2006,</w:t>
      </w:r>
      <w:r w:rsidRPr="00FA31DE">
        <w:rPr>
          <w:rFonts w:ascii="Times New Roman" w:eastAsia="MS Mincho" w:hAnsi="Times New Roman"/>
          <w:szCs w:val="24"/>
          <w:lang w:val="en-GB" w:eastAsia="ja-JP"/>
        </w:rPr>
        <w:t xml:space="preserve"> </w:t>
      </w:r>
      <w:r w:rsidRPr="00FA31DE">
        <w:rPr>
          <w:rFonts w:ascii="Times New Roman" w:eastAsia="MS Mincho" w:hAnsi="Times New Roman"/>
          <w:i/>
          <w:szCs w:val="24"/>
          <w:lang w:val="en-GB" w:eastAsia="ja-JP"/>
        </w:rPr>
        <w:t>23,</w:t>
      </w:r>
      <w:r w:rsidRPr="00FA31DE">
        <w:rPr>
          <w:rFonts w:ascii="Times New Roman" w:eastAsia="MS Mincho" w:hAnsi="Times New Roman"/>
          <w:szCs w:val="24"/>
          <w:lang w:val="en-GB" w:eastAsia="ja-JP"/>
        </w:rPr>
        <w:t xml:space="preserve"> 1016-1022. </w:t>
      </w:r>
    </w:p>
    <w:p w14:paraId="51920224" w14:textId="77777777" w:rsidR="00D63459" w:rsidRPr="00FA31DE" w:rsidRDefault="00516EC7" w:rsidP="00D63459">
      <w:pPr>
        <w:numPr>
          <w:ilvl w:val="0"/>
          <w:numId w:val="37"/>
        </w:numPr>
        <w:spacing w:after="0" w:line="480" w:lineRule="auto"/>
        <w:jc w:val="left"/>
        <w:rPr>
          <w:lang w:val="en-GB" w:eastAsia="ja-JP"/>
        </w:rPr>
      </w:pPr>
      <w:r w:rsidRPr="00FA31DE">
        <w:rPr>
          <w:lang w:val="en-GB" w:eastAsia="ja-JP"/>
        </w:rPr>
        <w:t>Bell</w:t>
      </w:r>
      <w:r w:rsidR="00F00776" w:rsidRPr="00FA31DE">
        <w:rPr>
          <w:lang w:val="en-GB" w:eastAsia="ja-JP"/>
        </w:rPr>
        <w:t xml:space="preserve">, P. W.;  Thorte, A. J.; Park, Y.; Gupta, R. B.; Roberts, C. B. Strong Lewis Acid−Lewis Base Interactions between Supercritical Carbon Dioxide and Carboxylic Acids:  Effects on Self-association.  </w:t>
      </w:r>
      <w:r w:rsidRPr="00FA31DE">
        <w:rPr>
          <w:i/>
          <w:lang w:val="en-GB" w:eastAsia="ja-JP"/>
        </w:rPr>
        <w:t>Ind. Eng. Chem. Res.</w:t>
      </w:r>
      <w:r w:rsidR="00F00776" w:rsidRPr="00FA31DE">
        <w:rPr>
          <w:i/>
          <w:lang w:val="en-GB" w:eastAsia="ja-JP"/>
        </w:rPr>
        <w:t>,</w:t>
      </w:r>
      <w:r w:rsidRPr="00FA31DE">
        <w:rPr>
          <w:lang w:val="en-GB" w:eastAsia="ja-JP"/>
        </w:rPr>
        <w:t xml:space="preserve"> </w:t>
      </w:r>
      <w:r w:rsidRPr="00FA31DE">
        <w:rPr>
          <w:b/>
          <w:lang w:val="en-GB" w:eastAsia="ja-JP"/>
        </w:rPr>
        <w:t>2003,</w:t>
      </w:r>
      <w:r w:rsidRPr="00FA31DE">
        <w:rPr>
          <w:lang w:val="en-GB" w:eastAsia="ja-JP"/>
        </w:rPr>
        <w:t xml:space="preserve"> </w:t>
      </w:r>
      <w:r w:rsidRPr="00FA31DE">
        <w:rPr>
          <w:i/>
          <w:lang w:val="en-GB" w:eastAsia="ja-JP"/>
        </w:rPr>
        <w:t>42,</w:t>
      </w:r>
      <w:r w:rsidR="00F00776" w:rsidRPr="00FA31DE">
        <w:rPr>
          <w:lang w:val="en-GB" w:eastAsia="ja-JP"/>
        </w:rPr>
        <w:t xml:space="preserve"> 6280−6289.</w:t>
      </w:r>
      <w:r w:rsidRPr="00FA31DE">
        <w:t xml:space="preserve"> </w:t>
      </w:r>
    </w:p>
    <w:p w14:paraId="573B7875" w14:textId="77777777" w:rsidR="00516EC7" w:rsidRPr="00FA31DE" w:rsidRDefault="00516EC7" w:rsidP="00516EC7">
      <w:pPr>
        <w:spacing w:after="0" w:line="480" w:lineRule="auto"/>
        <w:jc w:val="left"/>
        <w:rPr>
          <w:rFonts w:eastAsia="MS Mincho"/>
        </w:rPr>
      </w:pPr>
    </w:p>
    <w:p w14:paraId="0B5BE1C0" w14:textId="77777777" w:rsidR="00FD47C9" w:rsidRPr="00FA31DE" w:rsidRDefault="00FD47C9" w:rsidP="00FD47C9">
      <w:pPr>
        <w:spacing w:after="0"/>
        <w:jc w:val="left"/>
        <w:rPr>
          <w:rFonts w:ascii="Times New Roman" w:eastAsia="MS Mincho" w:hAnsi="Times New Roman"/>
          <w:szCs w:val="24"/>
          <w:lang w:eastAsia="ja-JP"/>
        </w:rPr>
      </w:pPr>
    </w:p>
    <w:p w14:paraId="6745AEA1" w14:textId="77777777" w:rsidR="00FD47C9" w:rsidRPr="00FA31DE" w:rsidRDefault="00FD47C9" w:rsidP="00BE70E3">
      <w:pPr>
        <w:pStyle w:val="TAMainText"/>
        <w:ind w:firstLine="0"/>
        <w:rPr>
          <w:rFonts w:ascii="Times New Roman" w:hAnsi="Times New Roman"/>
          <w:szCs w:val="24"/>
          <w:lang w:eastAsia="ja-JP"/>
        </w:rPr>
      </w:pPr>
    </w:p>
    <w:p w14:paraId="0BCA949F" w14:textId="51119A3C" w:rsidR="00D559F1" w:rsidRPr="00FA31DE" w:rsidRDefault="00F96F9A" w:rsidP="007464EA">
      <w:pPr>
        <w:spacing w:after="0"/>
        <w:jc w:val="left"/>
        <w:rPr>
          <w:rFonts w:ascii="Times New Roman" w:hAnsi="Times New Roman"/>
          <w:szCs w:val="24"/>
          <w:lang w:val="en-GB" w:eastAsia="ja-JP"/>
        </w:rPr>
      </w:pPr>
      <w:r w:rsidRPr="00FA31DE">
        <w:rPr>
          <w:rFonts w:ascii="Times New Roman" w:hAnsi="Times New Roman"/>
          <w:szCs w:val="24"/>
          <w:lang w:val="en-GB" w:eastAsia="ja-JP"/>
        </w:rPr>
        <w:br w:type="page"/>
      </w:r>
      <w:bookmarkEnd w:id="2"/>
    </w:p>
    <w:p w14:paraId="229A1F1B" w14:textId="380666E8" w:rsidR="00D559F1" w:rsidRPr="00FA31DE" w:rsidRDefault="00637DC2" w:rsidP="007464EA">
      <w:pPr>
        <w:spacing w:after="0"/>
        <w:jc w:val="left"/>
        <w:rPr>
          <w:rFonts w:ascii="Times New Roman" w:hAnsi="Times New Roman"/>
          <w:szCs w:val="24"/>
          <w:lang w:val="en-GB" w:eastAsia="ja-JP"/>
        </w:rPr>
      </w:pPr>
      <w:r w:rsidRPr="00FA31DE">
        <w:rPr>
          <w:noProof/>
          <w:lang w:val="en-GB" w:eastAsia="ja-JP"/>
        </w:rPr>
        <w:lastRenderedPageBreak/>
        <w:drawing>
          <wp:inline distT="0" distB="0" distL="0" distR="0" wp14:anchorId="63027AA0" wp14:editId="71273027">
            <wp:extent cx="5622619" cy="6640459"/>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22619" cy="6640459"/>
                    </a:xfrm>
                    <a:prstGeom prst="rect">
                      <a:avLst/>
                    </a:prstGeom>
                  </pic:spPr>
                </pic:pic>
              </a:graphicData>
            </a:graphic>
          </wp:inline>
        </w:drawing>
      </w:r>
    </w:p>
    <w:p w14:paraId="2DC18C2C" w14:textId="77777777" w:rsidR="00CE23D7" w:rsidRPr="00FA31DE" w:rsidRDefault="00CE23D7" w:rsidP="007464EA">
      <w:pPr>
        <w:spacing w:after="0"/>
        <w:jc w:val="left"/>
        <w:rPr>
          <w:rFonts w:ascii="Times New Roman" w:hAnsi="Times New Roman"/>
          <w:szCs w:val="24"/>
          <w:lang w:val="en-GB" w:eastAsia="ja-JP"/>
        </w:rPr>
      </w:pPr>
    </w:p>
    <w:p w14:paraId="678AD957" w14:textId="69ADFB92" w:rsidR="00516D63" w:rsidRPr="00FA31DE" w:rsidRDefault="00CE23D7" w:rsidP="00F708C6">
      <w:pPr>
        <w:pStyle w:val="VAFigureCaption"/>
        <w:rPr>
          <w:lang w:val="en-GB" w:eastAsia="ja-JP"/>
        </w:rPr>
      </w:pPr>
      <w:r w:rsidRPr="00FA31DE">
        <w:rPr>
          <w:b/>
          <w:lang w:val="en-GB" w:eastAsia="ja-JP"/>
        </w:rPr>
        <w:t xml:space="preserve">Figure 1. </w:t>
      </w:r>
      <w:r w:rsidRPr="00FA31DE">
        <w:rPr>
          <w:lang w:val="en-GB" w:eastAsia="ja-JP"/>
        </w:rPr>
        <w:t>Screen-shot of the “app”</w:t>
      </w:r>
      <w:r w:rsidR="00516D63" w:rsidRPr="00FA31DE">
        <w:rPr>
          <w:lang w:val="en-GB" w:eastAsia="ja-JP"/>
        </w:rPr>
        <w:t>, which</w:t>
      </w:r>
      <w:r w:rsidRPr="00FA31DE">
        <w:rPr>
          <w:lang w:val="en-GB" w:eastAsia="ja-JP"/>
        </w:rPr>
        <w:t xml:space="preserve"> has been developed to implement the theory presented in this paper</w:t>
      </w:r>
      <w:r w:rsidR="00516D63" w:rsidRPr="00FA31DE">
        <w:rPr>
          <w:lang w:val="en-GB" w:eastAsia="ja-JP"/>
        </w:rPr>
        <w:t xml:space="preserve">, and to facilitate the analysis of experimental data in an interactive manner. The consequences of changing input parameters can be explored immediately through the change of output, i.e., the KB integrals. </w:t>
      </w:r>
      <w:r w:rsidR="00516D63" w:rsidRPr="00FA31DE">
        <w:rPr>
          <w:lang w:val="en-GB" w:eastAsia="ja-JP"/>
        </w:rPr>
        <w:br w:type="page"/>
      </w:r>
    </w:p>
    <w:p w14:paraId="6C4299C7" w14:textId="77777777" w:rsidR="00516D63" w:rsidRPr="00FA31DE" w:rsidRDefault="00516D63" w:rsidP="00516D63">
      <w:pPr>
        <w:rPr>
          <w:lang w:val="en-GB" w:eastAsia="ja-JP"/>
        </w:rPr>
      </w:pPr>
    </w:p>
    <w:p w14:paraId="52126373" w14:textId="5009B4CA" w:rsidR="00516D63" w:rsidRPr="00FA31DE" w:rsidRDefault="00516D63" w:rsidP="00516D63">
      <w:pPr>
        <w:rPr>
          <w:lang w:val="en-GB" w:eastAsia="ja-JP"/>
        </w:rPr>
      </w:pPr>
      <w:r w:rsidRPr="00FA31DE">
        <w:rPr>
          <w:noProof/>
          <w:lang w:val="en-GB" w:eastAsia="ja-JP"/>
        </w:rPr>
        <w:drawing>
          <wp:inline distT="0" distB="0" distL="0" distR="0" wp14:anchorId="1F698A91" wp14:editId="1971C810">
            <wp:extent cx="5943002" cy="4592319"/>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zoic acid.png"/>
                    <pic:cNvPicPr/>
                  </pic:nvPicPr>
                  <pic:blipFill>
                    <a:blip r:embed="rId12">
                      <a:extLst>
                        <a:ext uri="{28A0092B-C50C-407E-A947-70E740481C1C}">
                          <a14:useLocalDpi xmlns:a14="http://schemas.microsoft.com/office/drawing/2010/main" val="0"/>
                        </a:ext>
                      </a:extLst>
                    </a:blip>
                    <a:stretch>
                      <a:fillRect/>
                    </a:stretch>
                  </pic:blipFill>
                  <pic:spPr>
                    <a:xfrm>
                      <a:off x="0" y="0"/>
                      <a:ext cx="5943002" cy="4592319"/>
                    </a:xfrm>
                    <a:prstGeom prst="rect">
                      <a:avLst/>
                    </a:prstGeom>
                  </pic:spPr>
                </pic:pic>
              </a:graphicData>
            </a:graphic>
          </wp:inline>
        </w:drawing>
      </w:r>
    </w:p>
    <w:p w14:paraId="08BAB263" w14:textId="503305C9" w:rsidR="00B93077" w:rsidRPr="00FA31DE" w:rsidRDefault="00516D63" w:rsidP="00F758E1">
      <w:pPr>
        <w:pStyle w:val="VAFigureCaption"/>
        <w:rPr>
          <w:lang w:val="en-GB" w:eastAsia="ja-JP"/>
        </w:rPr>
      </w:pPr>
      <w:r w:rsidRPr="00FA31DE">
        <w:rPr>
          <w:b/>
          <w:lang w:val="en-GB" w:eastAsia="ja-JP"/>
        </w:rPr>
        <w:t>Figure 2.</w:t>
      </w:r>
      <w:r w:rsidRPr="00FA31DE">
        <w:rPr>
          <w:lang w:val="en-GB" w:eastAsia="ja-JP"/>
        </w:rPr>
        <w:t xml:space="preserve"> </w:t>
      </w:r>
      <w:r w:rsidR="00F758E1" w:rsidRPr="00FA31DE">
        <w:rPr>
          <w:lang w:val="en-GB" w:eastAsia="ja-JP"/>
        </w:rPr>
        <w:t xml:space="preserve">Solubilization of benzoic acid using methanol and hexane as entrainers. The pressure-dependence of the </w:t>
      </w:r>
      <w:r w:rsidR="00FC1ACC" w:rsidRPr="00FA31DE">
        <w:rPr>
          <w:lang w:val="en-GB" w:eastAsia="ja-JP"/>
        </w:rPr>
        <w:t>solubilization</w:t>
      </w:r>
      <w:r w:rsidR="00F758E1" w:rsidRPr="00FA31DE">
        <w:rPr>
          <w:lang w:val="en-GB" w:eastAsia="ja-JP"/>
        </w:rPr>
        <w:t xml:space="preserve"> gradient (Eq. (1), black circle) is compared with </w:t>
      </w:r>
      <m:oMath>
        <m:sSub>
          <m:sSubPr>
            <m:ctrlPr>
              <w:rPr>
                <w:rFonts w:ascii="Cambria Math" w:hAnsi="Cambria Math"/>
                <w:i/>
                <w:lang w:val="en-GB" w:eastAsia="ja-JP"/>
              </w:rPr>
            </m:ctrlPr>
          </m:sSubPr>
          <m:e>
            <m:r>
              <w:rPr>
                <w:rFonts w:ascii="Cambria Math" w:hAnsi="Cambria Math"/>
                <w:lang w:val="en-GB" w:eastAsia="ja-JP"/>
              </w:rPr>
              <m:t>G</m:t>
            </m:r>
          </m:e>
          <m:sub>
            <m:r>
              <w:rPr>
                <w:rFonts w:ascii="Cambria Math" w:hAnsi="Cambria Math"/>
                <w:lang w:val="en-GB" w:eastAsia="ja-JP"/>
              </w:rPr>
              <m:t>u2</m:t>
            </m:r>
          </m:sub>
        </m:sSub>
        <m:r>
          <w:rPr>
            <w:rFonts w:ascii="Cambria Math" w:hAnsi="Cambria Math"/>
            <w:lang w:val="en-GB" w:eastAsia="ja-JP"/>
          </w:rPr>
          <m:t>-</m:t>
        </m:r>
        <m:sSub>
          <m:sSubPr>
            <m:ctrlPr>
              <w:rPr>
                <w:rFonts w:ascii="Cambria Math" w:hAnsi="Cambria Math"/>
                <w:i/>
                <w:lang w:val="en-GB" w:eastAsia="ja-JP"/>
              </w:rPr>
            </m:ctrlPr>
          </m:sSubPr>
          <m:e>
            <m:r>
              <w:rPr>
                <w:rFonts w:ascii="Cambria Math" w:hAnsi="Cambria Math"/>
                <w:lang w:val="en-GB" w:eastAsia="ja-JP"/>
              </w:rPr>
              <m:t>G</m:t>
            </m:r>
          </m:e>
          <m:sub>
            <m:r>
              <w:rPr>
                <w:rFonts w:ascii="Cambria Math" w:hAnsi="Cambria Math"/>
                <w:lang w:val="en-GB" w:eastAsia="ja-JP"/>
              </w:rPr>
              <m:t>u1</m:t>
            </m:r>
          </m:sub>
        </m:sSub>
      </m:oMath>
      <w:r w:rsidR="00F758E1" w:rsidRPr="00FA31DE">
        <w:rPr>
          <w:lang w:val="en-GB" w:eastAsia="ja-JP"/>
        </w:rPr>
        <w:t xml:space="preserve"> (red square) and </w:t>
      </w:r>
      <m:oMath>
        <m:sSub>
          <m:sSubPr>
            <m:ctrlPr>
              <w:rPr>
                <w:rFonts w:ascii="Cambria Math" w:hAnsi="Cambria Math"/>
                <w:i/>
                <w:lang w:val="en-GB" w:eastAsia="ja-JP"/>
              </w:rPr>
            </m:ctrlPr>
          </m:sSubPr>
          <m:e>
            <m:r>
              <w:rPr>
                <w:rFonts w:ascii="Cambria Math" w:hAnsi="Cambria Math"/>
                <w:lang w:val="en-GB" w:eastAsia="ja-JP"/>
              </w:rPr>
              <m:t>G</m:t>
            </m:r>
          </m:e>
          <m:sub>
            <m:r>
              <w:rPr>
                <w:rFonts w:ascii="Cambria Math" w:hAnsi="Cambria Math"/>
                <w:lang w:val="en-GB" w:eastAsia="ja-JP"/>
              </w:rPr>
              <m:t>u2</m:t>
            </m:r>
          </m:sub>
        </m:sSub>
      </m:oMath>
      <w:r w:rsidR="00F758E1" w:rsidRPr="00FA31DE">
        <w:rPr>
          <w:lang w:val="en-GB" w:eastAsia="ja-JP"/>
        </w:rPr>
        <w:t xml:space="preserve"> (green diamond). The solubility data have been taken from Ref. </w:t>
      </w:r>
      <w:r w:rsidR="00062323" w:rsidRPr="00FA31DE">
        <w:rPr>
          <w:lang w:val="en-GB" w:eastAsia="ja-JP"/>
        </w:rPr>
        <w:t>40</w:t>
      </w:r>
      <w:r w:rsidR="00441D8C" w:rsidRPr="00FA31DE">
        <w:rPr>
          <w:lang w:val="en-GB" w:eastAsia="ja-JP"/>
        </w:rPr>
        <w:t xml:space="preserve"> and </w:t>
      </w:r>
      <w:r w:rsidR="00062323" w:rsidRPr="00FA31DE">
        <w:rPr>
          <w:lang w:val="en-GB" w:eastAsia="ja-JP"/>
        </w:rPr>
        <w:t>41</w:t>
      </w:r>
      <w:r w:rsidR="00B93077" w:rsidRPr="00FA31DE">
        <w:rPr>
          <w:lang w:val="en-GB" w:eastAsia="ja-JP"/>
        </w:rPr>
        <w:t xml:space="preserve">. </w:t>
      </w:r>
    </w:p>
    <w:p w14:paraId="0899A60C" w14:textId="0983BE41" w:rsidR="00B93077" w:rsidRPr="00FA31DE" w:rsidRDefault="00B93077">
      <w:pPr>
        <w:spacing w:after="0"/>
        <w:jc w:val="left"/>
        <w:rPr>
          <w:lang w:val="en-GB" w:eastAsia="ja-JP"/>
        </w:rPr>
      </w:pPr>
      <w:r w:rsidRPr="00FA31DE">
        <w:rPr>
          <w:lang w:val="en-GB" w:eastAsia="ja-JP"/>
        </w:rPr>
        <w:br w:type="page"/>
      </w:r>
    </w:p>
    <w:p w14:paraId="1E267751" w14:textId="77777777" w:rsidR="00B93077" w:rsidRPr="00FA31DE" w:rsidRDefault="00B93077" w:rsidP="00B93077">
      <w:pPr>
        <w:rPr>
          <w:lang w:val="en-GB" w:eastAsia="ja-JP"/>
        </w:rPr>
      </w:pPr>
    </w:p>
    <w:p w14:paraId="44BC1EA4" w14:textId="3FD177A8" w:rsidR="00B93077" w:rsidRPr="00FA31DE" w:rsidRDefault="00B93077" w:rsidP="00B93077">
      <w:pPr>
        <w:rPr>
          <w:lang w:val="en-GB" w:eastAsia="ja-JP"/>
        </w:rPr>
      </w:pPr>
      <w:r w:rsidRPr="00FA31DE">
        <w:rPr>
          <w:noProof/>
          <w:lang w:val="en-GB" w:eastAsia="ja-JP"/>
        </w:rPr>
        <w:drawing>
          <wp:inline distT="0" distB="0" distL="0" distR="0" wp14:anchorId="61E84FA8" wp14:editId="6289CB8F">
            <wp:extent cx="5943002" cy="4592319"/>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olesterol.png"/>
                    <pic:cNvPicPr/>
                  </pic:nvPicPr>
                  <pic:blipFill>
                    <a:blip r:embed="rId13">
                      <a:extLst>
                        <a:ext uri="{28A0092B-C50C-407E-A947-70E740481C1C}">
                          <a14:useLocalDpi xmlns:a14="http://schemas.microsoft.com/office/drawing/2010/main" val="0"/>
                        </a:ext>
                      </a:extLst>
                    </a:blip>
                    <a:stretch>
                      <a:fillRect/>
                    </a:stretch>
                  </pic:blipFill>
                  <pic:spPr>
                    <a:xfrm>
                      <a:off x="0" y="0"/>
                      <a:ext cx="5943002" cy="4592319"/>
                    </a:xfrm>
                    <a:prstGeom prst="rect">
                      <a:avLst/>
                    </a:prstGeom>
                  </pic:spPr>
                </pic:pic>
              </a:graphicData>
            </a:graphic>
          </wp:inline>
        </w:drawing>
      </w:r>
    </w:p>
    <w:p w14:paraId="586D9AA7" w14:textId="3A621730" w:rsidR="00B93077" w:rsidRPr="00FA31DE" w:rsidRDefault="00B93077" w:rsidP="00B93077">
      <w:pPr>
        <w:pStyle w:val="VAFigureCaption"/>
        <w:rPr>
          <w:lang w:val="en-GB" w:eastAsia="ja-JP"/>
        </w:rPr>
      </w:pPr>
      <w:r w:rsidRPr="00FA31DE">
        <w:rPr>
          <w:b/>
          <w:lang w:val="en-GB" w:eastAsia="ja-JP"/>
        </w:rPr>
        <w:t>Figure 3.</w:t>
      </w:r>
      <w:r w:rsidRPr="00FA31DE">
        <w:rPr>
          <w:lang w:val="en-GB" w:eastAsia="ja-JP"/>
        </w:rPr>
        <w:t xml:space="preserve"> Solubilization of cholesterol using acetone as an entrainer. The pressure-dependence of the </w:t>
      </w:r>
      <w:r w:rsidR="00FC1ACC" w:rsidRPr="00FA31DE">
        <w:rPr>
          <w:lang w:val="en-GB" w:eastAsia="ja-JP"/>
        </w:rPr>
        <w:t>solubilization</w:t>
      </w:r>
      <w:r w:rsidRPr="00FA31DE">
        <w:rPr>
          <w:lang w:val="en-GB" w:eastAsia="ja-JP"/>
        </w:rPr>
        <w:t xml:space="preserve"> gradient (Eq. (1), black circle) is compared with </w:t>
      </w:r>
      <m:oMath>
        <m:sSub>
          <m:sSubPr>
            <m:ctrlPr>
              <w:rPr>
                <w:rFonts w:ascii="Cambria Math" w:hAnsi="Cambria Math"/>
                <w:i/>
                <w:lang w:val="en-GB" w:eastAsia="ja-JP"/>
              </w:rPr>
            </m:ctrlPr>
          </m:sSubPr>
          <m:e>
            <m:r>
              <w:rPr>
                <w:rFonts w:ascii="Cambria Math" w:hAnsi="Cambria Math"/>
                <w:lang w:val="en-GB" w:eastAsia="ja-JP"/>
              </w:rPr>
              <m:t>G</m:t>
            </m:r>
          </m:e>
          <m:sub>
            <m:r>
              <w:rPr>
                <w:rFonts w:ascii="Cambria Math" w:hAnsi="Cambria Math"/>
                <w:lang w:val="en-GB" w:eastAsia="ja-JP"/>
              </w:rPr>
              <m:t>u2</m:t>
            </m:r>
          </m:sub>
        </m:sSub>
        <m:r>
          <w:rPr>
            <w:rFonts w:ascii="Cambria Math" w:hAnsi="Cambria Math"/>
            <w:lang w:val="en-GB" w:eastAsia="ja-JP"/>
          </w:rPr>
          <m:t>-</m:t>
        </m:r>
        <m:sSub>
          <m:sSubPr>
            <m:ctrlPr>
              <w:rPr>
                <w:rFonts w:ascii="Cambria Math" w:hAnsi="Cambria Math"/>
                <w:i/>
                <w:lang w:val="en-GB" w:eastAsia="ja-JP"/>
              </w:rPr>
            </m:ctrlPr>
          </m:sSubPr>
          <m:e>
            <m:r>
              <w:rPr>
                <w:rFonts w:ascii="Cambria Math" w:hAnsi="Cambria Math"/>
                <w:lang w:val="en-GB" w:eastAsia="ja-JP"/>
              </w:rPr>
              <m:t>G</m:t>
            </m:r>
          </m:e>
          <m:sub>
            <m:r>
              <w:rPr>
                <w:rFonts w:ascii="Cambria Math" w:hAnsi="Cambria Math"/>
                <w:lang w:val="en-GB" w:eastAsia="ja-JP"/>
              </w:rPr>
              <m:t>u1</m:t>
            </m:r>
          </m:sub>
        </m:sSub>
      </m:oMath>
      <w:r w:rsidRPr="00FA31DE">
        <w:rPr>
          <w:lang w:val="en-GB" w:eastAsia="ja-JP"/>
        </w:rPr>
        <w:t xml:space="preserve"> (red square) and </w:t>
      </w:r>
      <m:oMath>
        <m:sSub>
          <m:sSubPr>
            <m:ctrlPr>
              <w:rPr>
                <w:rFonts w:ascii="Cambria Math" w:hAnsi="Cambria Math"/>
                <w:i/>
                <w:lang w:val="en-GB" w:eastAsia="ja-JP"/>
              </w:rPr>
            </m:ctrlPr>
          </m:sSubPr>
          <m:e>
            <m:r>
              <w:rPr>
                <w:rFonts w:ascii="Cambria Math" w:hAnsi="Cambria Math"/>
                <w:lang w:val="en-GB" w:eastAsia="ja-JP"/>
              </w:rPr>
              <m:t>G</m:t>
            </m:r>
          </m:e>
          <m:sub>
            <m:r>
              <w:rPr>
                <w:rFonts w:ascii="Cambria Math" w:hAnsi="Cambria Math"/>
                <w:lang w:val="en-GB" w:eastAsia="ja-JP"/>
              </w:rPr>
              <m:t>u2</m:t>
            </m:r>
          </m:sub>
        </m:sSub>
      </m:oMath>
      <w:r w:rsidRPr="00FA31DE">
        <w:rPr>
          <w:lang w:val="en-GB" w:eastAsia="ja-JP"/>
        </w:rPr>
        <w:t xml:space="preserve"> (green diamond). The solubility data have been taken from Ref. </w:t>
      </w:r>
      <w:r w:rsidR="00062323" w:rsidRPr="00FA31DE">
        <w:rPr>
          <w:lang w:val="en-GB" w:eastAsia="ja-JP"/>
        </w:rPr>
        <w:t>43</w:t>
      </w:r>
      <w:r w:rsidRPr="00FA31DE">
        <w:rPr>
          <w:lang w:val="en-GB" w:eastAsia="ja-JP"/>
        </w:rPr>
        <w:t>.</w:t>
      </w:r>
    </w:p>
    <w:p w14:paraId="774AA793" w14:textId="060BA891" w:rsidR="00B93077" w:rsidRPr="00FA31DE" w:rsidRDefault="00B93077">
      <w:pPr>
        <w:spacing w:after="0"/>
        <w:jc w:val="left"/>
        <w:rPr>
          <w:lang w:val="en-GB" w:eastAsia="ja-JP"/>
        </w:rPr>
      </w:pPr>
      <w:r w:rsidRPr="00FA31DE">
        <w:rPr>
          <w:lang w:val="en-GB" w:eastAsia="ja-JP"/>
        </w:rPr>
        <w:br w:type="page"/>
      </w:r>
    </w:p>
    <w:p w14:paraId="084E8764" w14:textId="77777777" w:rsidR="00B93077" w:rsidRPr="00FA31DE" w:rsidRDefault="00B93077" w:rsidP="00B93077">
      <w:pPr>
        <w:rPr>
          <w:lang w:val="en-GB" w:eastAsia="ja-JP"/>
        </w:rPr>
      </w:pPr>
    </w:p>
    <w:p w14:paraId="47ACAA18" w14:textId="78B910FF" w:rsidR="00B93077" w:rsidRPr="00FA31DE" w:rsidRDefault="00B93077" w:rsidP="00B93077">
      <w:pPr>
        <w:rPr>
          <w:lang w:val="en-GB" w:eastAsia="ja-JP"/>
        </w:rPr>
      </w:pPr>
      <w:r w:rsidRPr="00FA31DE">
        <w:rPr>
          <w:noProof/>
          <w:lang w:val="en-GB" w:eastAsia="ja-JP"/>
        </w:rPr>
        <w:drawing>
          <wp:inline distT="0" distB="0" distL="0" distR="0" wp14:anchorId="6ECDF467" wp14:editId="1D7FCACE">
            <wp:extent cx="5943002" cy="459231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proxen.png"/>
                    <pic:cNvPicPr/>
                  </pic:nvPicPr>
                  <pic:blipFill>
                    <a:blip r:embed="rId14">
                      <a:extLst>
                        <a:ext uri="{28A0092B-C50C-407E-A947-70E740481C1C}">
                          <a14:useLocalDpi xmlns:a14="http://schemas.microsoft.com/office/drawing/2010/main" val="0"/>
                        </a:ext>
                      </a:extLst>
                    </a:blip>
                    <a:stretch>
                      <a:fillRect/>
                    </a:stretch>
                  </pic:blipFill>
                  <pic:spPr>
                    <a:xfrm>
                      <a:off x="0" y="0"/>
                      <a:ext cx="5943002" cy="4592319"/>
                    </a:xfrm>
                    <a:prstGeom prst="rect">
                      <a:avLst/>
                    </a:prstGeom>
                  </pic:spPr>
                </pic:pic>
              </a:graphicData>
            </a:graphic>
          </wp:inline>
        </w:drawing>
      </w:r>
    </w:p>
    <w:p w14:paraId="102B6F1D" w14:textId="5362C199" w:rsidR="00B93077" w:rsidRPr="00FA31DE" w:rsidRDefault="00B93077" w:rsidP="00B93077">
      <w:pPr>
        <w:pStyle w:val="VAFigureCaption"/>
        <w:rPr>
          <w:lang w:val="en-GB" w:eastAsia="ja-JP"/>
        </w:rPr>
      </w:pPr>
      <w:r w:rsidRPr="00FA31DE">
        <w:rPr>
          <w:b/>
          <w:lang w:val="en-GB" w:eastAsia="ja-JP"/>
        </w:rPr>
        <w:t>Figure 4.</w:t>
      </w:r>
      <w:r w:rsidRPr="00FA31DE">
        <w:rPr>
          <w:lang w:val="en-GB" w:eastAsia="ja-JP"/>
        </w:rPr>
        <w:t xml:space="preserve"> Solubilization of naproxen using isopropanol as an entrainer. The pressure-dependence of the </w:t>
      </w:r>
      <w:r w:rsidR="00FC1ACC" w:rsidRPr="00FA31DE">
        <w:rPr>
          <w:lang w:val="en-GB" w:eastAsia="ja-JP"/>
        </w:rPr>
        <w:t>solubilization</w:t>
      </w:r>
      <w:r w:rsidRPr="00FA31DE">
        <w:rPr>
          <w:lang w:val="en-GB" w:eastAsia="ja-JP"/>
        </w:rPr>
        <w:t xml:space="preserve"> gradient (Eq. (1), black circle) is compared with </w:t>
      </w:r>
      <m:oMath>
        <m:sSub>
          <m:sSubPr>
            <m:ctrlPr>
              <w:rPr>
                <w:rFonts w:ascii="Cambria Math" w:hAnsi="Cambria Math"/>
                <w:i/>
                <w:lang w:val="en-GB" w:eastAsia="ja-JP"/>
              </w:rPr>
            </m:ctrlPr>
          </m:sSubPr>
          <m:e>
            <m:r>
              <w:rPr>
                <w:rFonts w:ascii="Cambria Math" w:hAnsi="Cambria Math"/>
                <w:lang w:val="en-GB" w:eastAsia="ja-JP"/>
              </w:rPr>
              <m:t>G</m:t>
            </m:r>
          </m:e>
          <m:sub>
            <m:r>
              <w:rPr>
                <w:rFonts w:ascii="Cambria Math" w:hAnsi="Cambria Math"/>
                <w:lang w:val="en-GB" w:eastAsia="ja-JP"/>
              </w:rPr>
              <m:t>u2</m:t>
            </m:r>
          </m:sub>
        </m:sSub>
        <m:r>
          <w:rPr>
            <w:rFonts w:ascii="Cambria Math" w:hAnsi="Cambria Math"/>
            <w:lang w:val="en-GB" w:eastAsia="ja-JP"/>
          </w:rPr>
          <m:t>-</m:t>
        </m:r>
        <m:sSub>
          <m:sSubPr>
            <m:ctrlPr>
              <w:rPr>
                <w:rFonts w:ascii="Cambria Math" w:hAnsi="Cambria Math"/>
                <w:i/>
                <w:lang w:val="en-GB" w:eastAsia="ja-JP"/>
              </w:rPr>
            </m:ctrlPr>
          </m:sSubPr>
          <m:e>
            <m:r>
              <w:rPr>
                <w:rFonts w:ascii="Cambria Math" w:hAnsi="Cambria Math"/>
                <w:lang w:val="en-GB" w:eastAsia="ja-JP"/>
              </w:rPr>
              <m:t>G</m:t>
            </m:r>
          </m:e>
          <m:sub>
            <m:r>
              <w:rPr>
                <w:rFonts w:ascii="Cambria Math" w:hAnsi="Cambria Math"/>
                <w:lang w:val="en-GB" w:eastAsia="ja-JP"/>
              </w:rPr>
              <m:t>u1</m:t>
            </m:r>
          </m:sub>
        </m:sSub>
      </m:oMath>
      <w:r w:rsidRPr="00FA31DE">
        <w:rPr>
          <w:lang w:val="en-GB" w:eastAsia="ja-JP"/>
        </w:rPr>
        <w:t xml:space="preserve"> (red square) and </w:t>
      </w:r>
      <m:oMath>
        <m:sSub>
          <m:sSubPr>
            <m:ctrlPr>
              <w:rPr>
                <w:rFonts w:ascii="Cambria Math" w:hAnsi="Cambria Math"/>
                <w:i/>
                <w:lang w:val="en-GB" w:eastAsia="ja-JP"/>
              </w:rPr>
            </m:ctrlPr>
          </m:sSubPr>
          <m:e>
            <m:r>
              <w:rPr>
                <w:rFonts w:ascii="Cambria Math" w:hAnsi="Cambria Math"/>
                <w:lang w:val="en-GB" w:eastAsia="ja-JP"/>
              </w:rPr>
              <m:t>G</m:t>
            </m:r>
          </m:e>
          <m:sub>
            <m:r>
              <w:rPr>
                <w:rFonts w:ascii="Cambria Math" w:hAnsi="Cambria Math"/>
                <w:lang w:val="en-GB" w:eastAsia="ja-JP"/>
              </w:rPr>
              <m:t>u2</m:t>
            </m:r>
          </m:sub>
        </m:sSub>
      </m:oMath>
      <w:r w:rsidRPr="00FA31DE">
        <w:rPr>
          <w:lang w:val="en-GB" w:eastAsia="ja-JP"/>
        </w:rPr>
        <w:t xml:space="preserve"> (green diamond). The solubility data have been taken from Ref.</w:t>
      </w:r>
      <w:r w:rsidR="00062323" w:rsidRPr="00FA31DE">
        <w:rPr>
          <w:lang w:val="en-GB" w:eastAsia="ja-JP"/>
        </w:rPr>
        <w:t xml:space="preserve"> 44. </w:t>
      </w:r>
    </w:p>
    <w:p w14:paraId="579E18EE" w14:textId="672F56BF" w:rsidR="00B93077" w:rsidRPr="00FA31DE" w:rsidRDefault="00B93077">
      <w:pPr>
        <w:spacing w:after="0"/>
        <w:jc w:val="left"/>
        <w:rPr>
          <w:lang w:val="en-GB" w:eastAsia="ja-JP"/>
        </w:rPr>
      </w:pPr>
      <w:r w:rsidRPr="00FA31DE">
        <w:rPr>
          <w:lang w:val="en-GB" w:eastAsia="ja-JP"/>
        </w:rPr>
        <w:br w:type="page"/>
      </w:r>
    </w:p>
    <w:p w14:paraId="1E1FD9FF" w14:textId="77777777" w:rsidR="00B93077" w:rsidRPr="00FA31DE" w:rsidRDefault="00B93077" w:rsidP="00B93077">
      <w:pPr>
        <w:rPr>
          <w:lang w:val="en-GB" w:eastAsia="ja-JP"/>
        </w:rPr>
      </w:pPr>
    </w:p>
    <w:p w14:paraId="46FAC1BC" w14:textId="3E4098CF" w:rsidR="00B93077" w:rsidRPr="00FA31DE" w:rsidRDefault="00D07DBA" w:rsidP="00B93077">
      <w:pPr>
        <w:rPr>
          <w:lang w:val="en-GB" w:eastAsia="ja-JP"/>
        </w:rPr>
      </w:pPr>
      <w:r w:rsidRPr="00FA31DE">
        <w:rPr>
          <w:noProof/>
          <w:lang w:val="en-GB" w:eastAsia="ja-JP"/>
        </w:rPr>
        <w:drawing>
          <wp:inline distT="0" distB="0" distL="0" distR="0" wp14:anchorId="4F3313D1" wp14:editId="3399063A">
            <wp:extent cx="5943600" cy="4592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relation.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4592320"/>
                    </a:xfrm>
                    <a:prstGeom prst="rect">
                      <a:avLst/>
                    </a:prstGeom>
                  </pic:spPr>
                </pic:pic>
              </a:graphicData>
            </a:graphic>
          </wp:inline>
        </w:drawing>
      </w:r>
    </w:p>
    <w:p w14:paraId="54DB79C8" w14:textId="1316D132" w:rsidR="00AE0030" w:rsidRPr="00FA31DE" w:rsidRDefault="00D07DBA" w:rsidP="00D07DBA">
      <w:pPr>
        <w:pStyle w:val="VAFigureCaption"/>
        <w:rPr>
          <w:lang w:val="en-GB" w:eastAsia="ja-JP"/>
        </w:rPr>
      </w:pPr>
      <w:r w:rsidRPr="00FA31DE">
        <w:rPr>
          <w:b/>
          <w:lang w:val="en-GB" w:eastAsia="ja-JP"/>
        </w:rPr>
        <w:t xml:space="preserve">Figure 5. </w:t>
      </w:r>
      <w:r w:rsidRPr="00FA31DE">
        <w:rPr>
          <w:lang w:val="en-GB" w:eastAsia="ja-JP"/>
        </w:rPr>
        <w:t xml:space="preserve">The correlation between the </w:t>
      </w:r>
      <w:r w:rsidR="00FC1ACC" w:rsidRPr="00FA31DE">
        <w:rPr>
          <w:lang w:val="en-GB" w:eastAsia="ja-JP"/>
        </w:rPr>
        <w:t>solubilization</w:t>
      </w:r>
      <w:r w:rsidRPr="00FA31DE">
        <w:rPr>
          <w:lang w:val="en-GB" w:eastAsia="ja-JP"/>
        </w:rPr>
        <w:t xml:space="preserve"> gradient (Eq. (1)) and </w:t>
      </w:r>
      <m:oMath>
        <m:sSub>
          <m:sSubPr>
            <m:ctrlPr>
              <w:rPr>
                <w:rFonts w:ascii="Cambria Math" w:hAnsi="Cambria Math"/>
                <w:i/>
                <w:lang w:val="en-GB" w:eastAsia="ja-JP"/>
              </w:rPr>
            </m:ctrlPr>
          </m:sSubPr>
          <m:e>
            <m:r>
              <w:rPr>
                <w:rFonts w:ascii="Cambria Math" w:hAnsi="Cambria Math"/>
                <w:lang w:val="en-GB" w:eastAsia="ja-JP"/>
              </w:rPr>
              <m:t>V</m:t>
            </m:r>
          </m:e>
          <m:sub>
            <m:r>
              <w:rPr>
                <w:rFonts w:ascii="Cambria Math" w:hAnsi="Cambria Math"/>
                <w:lang w:val="en-GB" w:eastAsia="ja-JP"/>
              </w:rPr>
              <m:t>2</m:t>
            </m:r>
          </m:sub>
        </m:sSub>
        <m:r>
          <w:rPr>
            <w:rFonts w:ascii="Cambria Math" w:hAnsi="Cambria Math"/>
            <w:lang w:val="en-GB" w:eastAsia="ja-JP"/>
          </w:rPr>
          <m:t>/</m:t>
        </m:r>
        <m:sSub>
          <m:sSubPr>
            <m:ctrlPr>
              <w:rPr>
                <w:rFonts w:ascii="Cambria Math" w:hAnsi="Cambria Math"/>
                <w:i/>
                <w:lang w:val="en-GB" w:eastAsia="ja-JP"/>
              </w:rPr>
            </m:ctrlPr>
          </m:sSubPr>
          <m:e>
            <m:r>
              <w:rPr>
                <w:rFonts w:ascii="Cambria Math" w:hAnsi="Cambria Math"/>
                <w:lang w:val="en-GB" w:eastAsia="ja-JP"/>
              </w:rPr>
              <m:t>V</m:t>
            </m:r>
          </m:e>
          <m:sub>
            <m:r>
              <w:rPr>
                <w:rFonts w:ascii="Cambria Math" w:hAnsi="Cambria Math"/>
                <w:lang w:val="en-GB" w:eastAsia="ja-JP"/>
              </w:rPr>
              <m:t>1</m:t>
            </m:r>
          </m:sub>
        </m:sSub>
      </m:oMath>
      <w:r w:rsidRPr="00FA31DE">
        <w:rPr>
          <w:lang w:val="en-GB" w:eastAsia="ja-JP"/>
        </w:rPr>
        <w:t xml:space="preserve"> at infinite entrainer dilution limit, in order to examine the validity of the fluid density hypothesis and the </w:t>
      </w:r>
      <w:r w:rsidR="004F6167" w:rsidRPr="00FA31DE">
        <w:rPr>
          <w:rFonts w:eastAsia="MS Mincho"/>
        </w:rPr>
        <w:t>CO</w:t>
      </w:r>
      <w:r w:rsidR="004F6167" w:rsidRPr="00FA31DE">
        <w:rPr>
          <w:rFonts w:eastAsia="MS Mincho"/>
          <w:vertAlign w:val="subscript"/>
        </w:rPr>
        <w:t>2</w:t>
      </w:r>
      <w:r w:rsidRPr="00FA31DE">
        <w:rPr>
          <w:lang w:val="en-GB" w:eastAsia="ja-JP"/>
        </w:rPr>
        <w:t xml:space="preserve"> clustering hypothesis through Eq. (9). </w:t>
      </w:r>
      <w:r w:rsidR="000308CA" w:rsidRPr="00FA31DE">
        <w:rPr>
          <w:lang w:val="en-GB" w:eastAsia="ja-JP"/>
        </w:rPr>
        <w:t xml:space="preserve">No </w:t>
      </w:r>
      <w:r w:rsidRPr="00FA31DE">
        <w:rPr>
          <w:lang w:val="en-GB" w:eastAsia="ja-JP"/>
        </w:rPr>
        <w:t xml:space="preserve">correlation </w:t>
      </w:r>
      <w:r w:rsidR="000308CA" w:rsidRPr="00FA31DE">
        <w:rPr>
          <w:lang w:val="en-GB" w:eastAsia="ja-JP"/>
        </w:rPr>
        <w:t xml:space="preserve">common to both entrainers (methanol and hexane) in the </w:t>
      </w:r>
      <w:r w:rsidR="00FC1ACC" w:rsidRPr="00FA31DE">
        <w:rPr>
          <w:lang w:val="en-GB" w:eastAsia="ja-JP"/>
        </w:rPr>
        <w:t>solubilization</w:t>
      </w:r>
      <w:r w:rsidR="000308CA" w:rsidRPr="00FA31DE">
        <w:rPr>
          <w:lang w:val="en-GB" w:eastAsia="ja-JP"/>
        </w:rPr>
        <w:t xml:space="preserve"> of benzoic acid </w:t>
      </w:r>
      <w:r w:rsidRPr="00FA31DE">
        <w:rPr>
          <w:lang w:val="en-GB" w:eastAsia="ja-JP"/>
        </w:rPr>
        <w:t>(</w:t>
      </w:r>
      <w:r w:rsidR="000308CA" w:rsidRPr="00FA31DE">
        <w:rPr>
          <w:lang w:val="en-GB" w:eastAsia="ja-JP"/>
        </w:rPr>
        <w:t xml:space="preserve">data from </w:t>
      </w:r>
      <w:r w:rsidR="00062323" w:rsidRPr="00FA31DE">
        <w:rPr>
          <w:lang w:val="en-GB" w:eastAsia="ja-JP"/>
        </w:rPr>
        <w:t>Refs. 40 and 41</w:t>
      </w:r>
      <w:r w:rsidRPr="00FA31DE">
        <w:rPr>
          <w:lang w:val="en-GB" w:eastAsia="ja-JP"/>
        </w:rPr>
        <w:t xml:space="preserve">) </w:t>
      </w:r>
      <w:r w:rsidR="000308CA" w:rsidRPr="00FA31DE">
        <w:rPr>
          <w:lang w:val="en-GB" w:eastAsia="ja-JP"/>
        </w:rPr>
        <w:t xml:space="preserve">has been observed, in contradiction to these hypotheses. </w:t>
      </w:r>
    </w:p>
    <w:p w14:paraId="1626150F" w14:textId="643B8237" w:rsidR="000308CA" w:rsidRPr="00FA31DE" w:rsidRDefault="000308CA">
      <w:pPr>
        <w:spacing w:after="0"/>
        <w:jc w:val="left"/>
        <w:rPr>
          <w:lang w:val="en-GB" w:eastAsia="ja-JP"/>
        </w:rPr>
      </w:pPr>
      <w:r w:rsidRPr="00FA31DE">
        <w:rPr>
          <w:lang w:val="en-GB" w:eastAsia="ja-JP"/>
        </w:rPr>
        <w:br w:type="page"/>
      </w:r>
    </w:p>
    <w:p w14:paraId="1CD17E44" w14:textId="60E1E6E4" w:rsidR="00191EC5" w:rsidRPr="00FA31DE" w:rsidRDefault="00B81D3F" w:rsidP="00257F41">
      <w:pPr>
        <w:rPr>
          <w:lang w:val="en-GB" w:eastAsia="ja-JP"/>
        </w:rPr>
      </w:pPr>
      <w:r w:rsidRPr="00FA31DE">
        <w:rPr>
          <w:b/>
          <w:lang w:val="en-GB" w:eastAsia="ja-JP"/>
        </w:rPr>
        <w:lastRenderedPageBreak/>
        <w:t>Table 1</w:t>
      </w:r>
      <w:r w:rsidR="00191EC5" w:rsidRPr="00FA31DE">
        <w:rPr>
          <w:b/>
          <w:lang w:val="en-GB" w:eastAsia="ja-JP"/>
        </w:rPr>
        <w:t>.</w:t>
      </w:r>
      <w:r w:rsidR="00191EC5" w:rsidRPr="00FA31DE">
        <w:rPr>
          <w:lang w:val="en-GB" w:eastAsia="ja-JP"/>
        </w:rPr>
        <w:t xml:space="preserve"> Summary of </w:t>
      </w:r>
      <w:r w:rsidR="00467BAF" w:rsidRPr="00FA31DE">
        <w:rPr>
          <w:lang w:val="en-GB" w:eastAsia="ja-JP"/>
        </w:rPr>
        <w:t>KB integral calculation results</w:t>
      </w:r>
      <w:r w:rsidR="00F925A1" w:rsidRPr="00FA31DE">
        <w:rPr>
          <w:lang w:val="en-GB" w:eastAsia="ja-JP"/>
        </w:rPr>
        <w:t xml:space="preserve">, showing that solute-entrainer KB integral </w:t>
      </w:r>
      <m:oMath>
        <m:sSub>
          <m:sSubPr>
            <m:ctrlPr>
              <w:rPr>
                <w:rFonts w:ascii="Cambria Math" w:hAnsi="Cambria Math"/>
                <w:i/>
                <w:lang w:val="en-GB" w:eastAsia="ja-JP"/>
              </w:rPr>
            </m:ctrlPr>
          </m:sSubPr>
          <m:e>
            <m:r>
              <w:rPr>
                <w:rFonts w:ascii="Cambria Math" w:hAnsi="Cambria Math"/>
                <w:lang w:val="en-GB" w:eastAsia="ja-JP"/>
              </w:rPr>
              <m:t>G</m:t>
            </m:r>
          </m:e>
          <m:sub>
            <m:r>
              <w:rPr>
                <w:rFonts w:ascii="Cambria Math" w:hAnsi="Cambria Math"/>
                <w:lang w:val="en-GB" w:eastAsia="ja-JP"/>
              </w:rPr>
              <m:t>u2</m:t>
            </m:r>
          </m:sub>
        </m:sSub>
      </m:oMath>
      <w:r w:rsidR="00A15351" w:rsidRPr="00FA31DE">
        <w:rPr>
          <w:lang w:val="en-GB" w:eastAsia="ja-JP"/>
        </w:rPr>
        <w:t xml:space="preserve"> is the dominant contribution to </w:t>
      </w:r>
      <w:r w:rsidR="00FC1ACC" w:rsidRPr="00FA31DE">
        <w:rPr>
          <w:lang w:val="en-GB" w:eastAsia="ja-JP"/>
        </w:rPr>
        <w:t>solubilization</w:t>
      </w:r>
      <w:r w:rsidR="00A15351" w:rsidRPr="00FA31DE">
        <w:rPr>
          <w:lang w:val="en-GB" w:eastAsia="ja-JP"/>
        </w:rPr>
        <w:t>, and that the entrainer self-association (</w:t>
      </w:r>
      <m:oMath>
        <m:r>
          <w:rPr>
            <w:rFonts w:ascii="Cambria Math" w:hAnsi="Cambria Math"/>
            <w:lang w:val="en-GB" w:eastAsia="ja-JP"/>
          </w:rPr>
          <m:t>1+</m:t>
        </m:r>
        <m:sSub>
          <m:sSubPr>
            <m:ctrlPr>
              <w:rPr>
                <w:rFonts w:ascii="Cambria Math" w:hAnsi="Cambria Math"/>
                <w:i/>
                <w:lang w:val="en-GB" w:eastAsia="ja-JP"/>
              </w:rPr>
            </m:ctrlPr>
          </m:sSubPr>
          <m:e>
            <m:r>
              <w:rPr>
                <w:rFonts w:ascii="Cambria Math" w:hAnsi="Cambria Math"/>
                <w:lang w:val="en-GB" w:eastAsia="ja-JP"/>
              </w:rPr>
              <m:t>c</m:t>
            </m:r>
          </m:e>
          <m:sub>
            <m:r>
              <w:rPr>
                <w:rFonts w:ascii="Cambria Math" w:hAnsi="Cambria Math"/>
                <w:lang w:val="en-GB" w:eastAsia="ja-JP"/>
              </w:rPr>
              <m:t>2</m:t>
            </m:r>
          </m:sub>
        </m:sSub>
        <m:d>
          <m:dPr>
            <m:ctrlPr>
              <w:rPr>
                <w:rFonts w:ascii="Cambria Math" w:hAnsi="Cambria Math"/>
                <w:i/>
                <w:lang w:val="en-GB" w:eastAsia="ja-JP"/>
              </w:rPr>
            </m:ctrlPr>
          </m:dPr>
          <m:e>
            <m:sSub>
              <m:sSubPr>
                <m:ctrlPr>
                  <w:rPr>
                    <w:rFonts w:ascii="Cambria Math" w:hAnsi="Cambria Math"/>
                    <w:i/>
                    <w:lang w:val="en-GB" w:eastAsia="ja-JP"/>
                  </w:rPr>
                </m:ctrlPr>
              </m:sSubPr>
              <m:e>
                <m:r>
                  <w:rPr>
                    <w:rFonts w:ascii="Cambria Math" w:hAnsi="Cambria Math"/>
                    <w:lang w:val="en-GB" w:eastAsia="ja-JP"/>
                  </w:rPr>
                  <m:t>G</m:t>
                </m:r>
              </m:e>
              <m:sub>
                <m:r>
                  <w:rPr>
                    <w:rFonts w:ascii="Cambria Math" w:hAnsi="Cambria Math"/>
                    <w:lang w:val="en-GB" w:eastAsia="ja-JP"/>
                  </w:rPr>
                  <m:t>22</m:t>
                </m:r>
              </m:sub>
            </m:sSub>
            <m:r>
              <w:rPr>
                <w:rFonts w:ascii="Cambria Math" w:hAnsi="Cambria Math"/>
                <w:lang w:val="en-GB" w:eastAsia="ja-JP"/>
              </w:rPr>
              <m:t>-</m:t>
            </m:r>
            <m:sSub>
              <m:sSubPr>
                <m:ctrlPr>
                  <w:rPr>
                    <w:rFonts w:ascii="Cambria Math" w:hAnsi="Cambria Math"/>
                    <w:i/>
                    <w:lang w:val="en-GB" w:eastAsia="ja-JP"/>
                  </w:rPr>
                </m:ctrlPr>
              </m:sSubPr>
              <m:e>
                <m:r>
                  <w:rPr>
                    <w:rFonts w:ascii="Cambria Math" w:hAnsi="Cambria Math"/>
                    <w:lang w:val="en-GB" w:eastAsia="ja-JP"/>
                  </w:rPr>
                  <m:t>G</m:t>
                </m:r>
              </m:e>
              <m:sub>
                <m:r>
                  <w:rPr>
                    <w:rFonts w:ascii="Cambria Math" w:hAnsi="Cambria Math"/>
                    <w:lang w:val="en-GB" w:eastAsia="ja-JP"/>
                  </w:rPr>
                  <m:t>21</m:t>
                </m:r>
              </m:sub>
            </m:sSub>
          </m:e>
        </m:d>
      </m:oMath>
      <w:r w:rsidR="00A15351" w:rsidRPr="00FA31DE">
        <w:rPr>
          <w:lang w:val="en-GB" w:eastAsia="ja-JP"/>
        </w:rPr>
        <w:t>), whose deviation from 1 is small, contributes negligibly to solubilization.</w:t>
      </w:r>
      <w:r w:rsidR="00F925A1" w:rsidRPr="00FA31DE">
        <w:rPr>
          <w:lang w:val="en-GB" w:eastAsia="ja-JP"/>
        </w:rPr>
        <w:t xml:space="preserve"> </w:t>
      </w:r>
      <w:r w:rsidR="00A15351" w:rsidRPr="00FA31DE">
        <w:rPr>
          <w:lang w:val="en-GB" w:eastAsia="ja-JP"/>
        </w:rPr>
        <w:t>See Eq. (1). Note that t</w:t>
      </w:r>
      <w:r w:rsidR="00191EC5" w:rsidRPr="00FA31DE">
        <w:rPr>
          <w:lang w:val="en-GB" w:eastAsia="ja-JP"/>
        </w:rPr>
        <w:t xml:space="preserve">he pressures have been chosen to span a large range for illustrative purposes. </w:t>
      </w:r>
      <w:r w:rsidR="00257F41" w:rsidRPr="00FA31DE">
        <w:rPr>
          <w:lang w:val="en-GB" w:eastAsia="ja-JP"/>
        </w:rPr>
        <w:t xml:space="preserve"> The input data used for calculation are summari</w:t>
      </w:r>
      <w:r w:rsidR="00B0781E" w:rsidRPr="00FA31DE">
        <w:rPr>
          <w:lang w:val="en-GB" w:eastAsia="ja-JP"/>
        </w:rPr>
        <w:t>z</w:t>
      </w:r>
      <w:r w:rsidR="00257F41" w:rsidRPr="00FA31DE">
        <w:rPr>
          <w:lang w:val="en-GB" w:eastAsia="ja-JP"/>
        </w:rPr>
        <w:t>ed in Table 2.</w:t>
      </w:r>
    </w:p>
    <w:tbl>
      <w:tblPr>
        <w:tblStyle w:val="TableGrid"/>
        <w:tblW w:w="8784" w:type="dxa"/>
        <w:tblLook w:val="04A0" w:firstRow="1" w:lastRow="0" w:firstColumn="1" w:lastColumn="0" w:noHBand="0" w:noVBand="1"/>
      </w:tblPr>
      <w:tblGrid>
        <w:gridCol w:w="2547"/>
        <w:gridCol w:w="636"/>
        <w:gridCol w:w="664"/>
        <w:gridCol w:w="576"/>
        <w:gridCol w:w="816"/>
        <w:gridCol w:w="696"/>
        <w:gridCol w:w="1148"/>
        <w:gridCol w:w="1701"/>
      </w:tblGrid>
      <w:tr w:rsidR="00F925A1" w:rsidRPr="00FA31DE" w14:paraId="262EF8BA" w14:textId="48EDF7DF" w:rsidTr="00F708C6">
        <w:trPr>
          <w:trHeight w:val="274"/>
        </w:trPr>
        <w:tc>
          <w:tcPr>
            <w:tcW w:w="2547" w:type="dxa"/>
            <w:hideMark/>
          </w:tcPr>
          <w:p w14:paraId="57C78961" w14:textId="56B96A10" w:rsidR="00D022AE" w:rsidRPr="00FA31DE" w:rsidRDefault="00D022AE" w:rsidP="00191EC5">
            <w:pPr>
              <w:pStyle w:val="TCTableBody"/>
              <w:rPr>
                <w:b/>
                <w:szCs w:val="24"/>
                <w:lang w:val="en-US"/>
              </w:rPr>
            </w:pPr>
            <w:r w:rsidRPr="00FA31DE">
              <w:rPr>
                <w:b/>
                <w:szCs w:val="24"/>
              </w:rPr>
              <w:t>Solute-Entrainer</w:t>
            </w:r>
          </w:p>
        </w:tc>
        <w:tc>
          <w:tcPr>
            <w:tcW w:w="636" w:type="dxa"/>
            <w:hideMark/>
          </w:tcPr>
          <w:p w14:paraId="1CEE3D82" w14:textId="77777777" w:rsidR="00D022AE" w:rsidRPr="00FA31DE" w:rsidRDefault="00D022AE" w:rsidP="00191EC5">
            <w:pPr>
              <w:pStyle w:val="TCTableBody"/>
              <w:rPr>
                <w:szCs w:val="24"/>
                <w:lang w:val="en-US"/>
              </w:rPr>
            </w:pPr>
            <w:r w:rsidRPr="00FA31DE">
              <w:rPr>
                <w:szCs w:val="24"/>
              </w:rPr>
              <w:t>%</w:t>
            </w:r>
          </w:p>
        </w:tc>
        <w:tc>
          <w:tcPr>
            <w:tcW w:w="664" w:type="dxa"/>
            <w:hideMark/>
          </w:tcPr>
          <w:p w14:paraId="36B69D72" w14:textId="77777777" w:rsidR="00D022AE" w:rsidRPr="00FA31DE" w:rsidRDefault="00D022AE" w:rsidP="00191EC5">
            <w:pPr>
              <w:pStyle w:val="TCTableBody"/>
              <w:rPr>
                <w:szCs w:val="24"/>
              </w:rPr>
            </w:pPr>
            <w:r w:rsidRPr="00FA31DE">
              <w:rPr>
                <w:szCs w:val="24"/>
              </w:rPr>
              <w:t xml:space="preserve">P </w:t>
            </w:r>
          </w:p>
          <w:p w14:paraId="7ABA73F2" w14:textId="16C2E1C7" w:rsidR="00D022AE" w:rsidRPr="00FA31DE" w:rsidRDefault="00D022AE" w:rsidP="00191EC5">
            <w:pPr>
              <w:pStyle w:val="TCTableBody"/>
              <w:rPr>
                <w:szCs w:val="24"/>
                <w:lang w:val="en-US"/>
              </w:rPr>
            </w:pPr>
            <w:r w:rsidRPr="00FA31DE">
              <w:rPr>
                <w:szCs w:val="24"/>
              </w:rPr>
              <w:t>Bar</w:t>
            </w:r>
          </w:p>
        </w:tc>
        <w:tc>
          <w:tcPr>
            <w:tcW w:w="576" w:type="dxa"/>
            <w:hideMark/>
          </w:tcPr>
          <w:p w14:paraId="2E8AE20F" w14:textId="77777777" w:rsidR="007F6F0B" w:rsidRPr="00FA31DE" w:rsidRDefault="00D022AE" w:rsidP="00191EC5">
            <w:pPr>
              <w:pStyle w:val="TCTableBody"/>
              <w:rPr>
                <w:szCs w:val="24"/>
              </w:rPr>
            </w:pPr>
            <w:r w:rsidRPr="00FA31DE">
              <w:rPr>
                <w:szCs w:val="24"/>
              </w:rPr>
              <w:t xml:space="preserve">T </w:t>
            </w:r>
          </w:p>
          <w:p w14:paraId="5DFF154E" w14:textId="210F1FF5" w:rsidR="00D022AE" w:rsidRPr="00FA31DE" w:rsidRDefault="00D022AE" w:rsidP="00191EC5">
            <w:pPr>
              <w:pStyle w:val="TCTableBody"/>
              <w:rPr>
                <w:szCs w:val="24"/>
                <w:lang w:val="en-US"/>
              </w:rPr>
            </w:pPr>
            <w:r w:rsidRPr="00FA31DE">
              <w:rPr>
                <w:szCs w:val="24"/>
              </w:rPr>
              <w:t>K</w:t>
            </w:r>
          </w:p>
        </w:tc>
        <w:tc>
          <w:tcPr>
            <w:tcW w:w="816" w:type="dxa"/>
            <w:hideMark/>
          </w:tcPr>
          <w:p w14:paraId="57FBAA6C" w14:textId="57983D33" w:rsidR="00D022AE" w:rsidRPr="00FA31DE" w:rsidRDefault="0011389B" w:rsidP="00F925A1">
            <w:pPr>
              <w:pStyle w:val="TCTableBody"/>
              <w:rPr>
                <w:szCs w:val="24"/>
                <w:lang w:val="en-US"/>
              </w:rPr>
            </w:pPr>
            <m:oMath>
              <m:sSub>
                <m:sSubPr>
                  <m:ctrlPr>
                    <w:rPr>
                      <w:rFonts w:ascii="Cambria Math" w:hAnsi="Cambria Math"/>
                      <w:i/>
                      <w:szCs w:val="24"/>
                    </w:rPr>
                  </m:ctrlPr>
                </m:sSubPr>
                <m:e>
                  <m:r>
                    <w:rPr>
                      <w:rFonts w:ascii="Cambria Math" w:hAnsi="Cambria Math"/>
                      <w:szCs w:val="24"/>
                      <w:lang w:val="en-US"/>
                    </w:rPr>
                    <m:t>G</m:t>
                  </m:r>
                </m:e>
                <m:sub>
                  <m:r>
                    <w:rPr>
                      <w:rFonts w:ascii="Cambria Math" w:hAnsi="Cambria Math"/>
                      <w:szCs w:val="24"/>
                      <w:lang w:val="en-US"/>
                    </w:rPr>
                    <m:t>u2</m:t>
                  </m:r>
                </m:sub>
              </m:sSub>
            </m:oMath>
            <w:r w:rsidR="00F925A1" w:rsidRPr="00FA31DE">
              <w:rPr>
                <w:szCs w:val="24"/>
                <w:vertAlign w:val="superscript"/>
              </w:rPr>
              <w:t>a</w:t>
            </w:r>
          </w:p>
        </w:tc>
        <w:tc>
          <w:tcPr>
            <w:tcW w:w="696" w:type="dxa"/>
            <w:hideMark/>
          </w:tcPr>
          <w:p w14:paraId="6CC5D616" w14:textId="0670B695" w:rsidR="00D022AE" w:rsidRPr="00FA31DE" w:rsidRDefault="0011389B" w:rsidP="00F925A1">
            <w:pPr>
              <w:pStyle w:val="TCTableBody"/>
              <w:rPr>
                <w:szCs w:val="24"/>
                <w:lang w:val="en-US"/>
              </w:rPr>
            </w:pPr>
            <m:oMath>
              <m:sSub>
                <m:sSubPr>
                  <m:ctrlPr>
                    <w:rPr>
                      <w:rFonts w:ascii="Cambria Math" w:hAnsi="Cambria Math"/>
                      <w:i/>
                      <w:szCs w:val="24"/>
                    </w:rPr>
                  </m:ctrlPr>
                </m:sSubPr>
                <m:e>
                  <m:r>
                    <w:rPr>
                      <w:rFonts w:ascii="Cambria Math" w:hAnsi="Cambria Math"/>
                      <w:szCs w:val="24"/>
                      <w:lang w:val="en-US"/>
                    </w:rPr>
                    <m:t>G</m:t>
                  </m:r>
                </m:e>
                <m:sub>
                  <m:r>
                    <w:rPr>
                      <w:rFonts w:ascii="Cambria Math" w:hAnsi="Cambria Math"/>
                      <w:szCs w:val="24"/>
                      <w:lang w:val="en-US"/>
                    </w:rPr>
                    <m:t>u1</m:t>
                  </m:r>
                </m:sub>
              </m:sSub>
            </m:oMath>
            <w:r w:rsidR="00F925A1" w:rsidRPr="00FA31DE">
              <w:rPr>
                <w:szCs w:val="24"/>
                <w:vertAlign w:val="superscript"/>
              </w:rPr>
              <w:t>a</w:t>
            </w:r>
          </w:p>
        </w:tc>
        <w:tc>
          <w:tcPr>
            <w:tcW w:w="1148" w:type="dxa"/>
            <w:hideMark/>
          </w:tcPr>
          <w:p w14:paraId="7CB2F68F" w14:textId="2D191892" w:rsidR="00D022AE" w:rsidRPr="00FA31DE" w:rsidRDefault="00F925A1" w:rsidP="00F925A1">
            <w:pPr>
              <w:pStyle w:val="TCTableBody"/>
              <w:rPr>
                <w:szCs w:val="24"/>
                <w:lang w:val="en-US"/>
              </w:rPr>
            </w:pPr>
            <w:r w:rsidRPr="00FA31DE">
              <w:rPr>
                <w:szCs w:val="24"/>
                <w:lang w:val="en-US"/>
              </w:rPr>
              <w:t>G</w:t>
            </w:r>
            <w:r w:rsidRPr="00FA31DE">
              <w:rPr>
                <w:szCs w:val="24"/>
                <w:vertAlign w:val="subscript"/>
                <w:lang w:val="en-US"/>
              </w:rPr>
              <w:t>22</w:t>
            </w:r>
            <w:r w:rsidRPr="00FA31DE">
              <w:rPr>
                <w:szCs w:val="24"/>
                <w:lang w:val="en-US"/>
              </w:rPr>
              <w:t>-G</w:t>
            </w:r>
            <w:r w:rsidRPr="00FA31DE">
              <w:rPr>
                <w:szCs w:val="24"/>
                <w:vertAlign w:val="subscript"/>
                <w:lang w:val="en-US"/>
              </w:rPr>
              <w:t>21</w:t>
            </w:r>
            <w:r w:rsidRPr="00FA31DE">
              <w:rPr>
                <w:szCs w:val="24"/>
                <w:vertAlign w:val="superscript"/>
                <w:lang w:val="en-US"/>
              </w:rPr>
              <w:t>a</w:t>
            </w:r>
          </w:p>
        </w:tc>
        <w:tc>
          <w:tcPr>
            <w:tcW w:w="1701" w:type="dxa"/>
            <w:hideMark/>
          </w:tcPr>
          <w:p w14:paraId="78A9D3CB" w14:textId="716A5A6C" w:rsidR="00D022AE" w:rsidRPr="00FA31DE" w:rsidRDefault="00D022AE" w:rsidP="00191EC5">
            <w:pPr>
              <w:pStyle w:val="TCTableBody"/>
              <w:rPr>
                <w:szCs w:val="24"/>
                <w:lang w:val="en-US"/>
              </w:rPr>
            </w:pPr>
            <w:r w:rsidRPr="00FA31DE">
              <w:rPr>
                <w:szCs w:val="24"/>
              </w:rPr>
              <w:t>1</w:t>
            </w:r>
            <w:r w:rsidR="00F708C6" w:rsidRPr="00FA31DE">
              <w:rPr>
                <w:szCs w:val="24"/>
              </w:rPr>
              <w:t>+</w:t>
            </w:r>
            <w:r w:rsidRPr="00FA31DE">
              <w:rPr>
                <w:szCs w:val="24"/>
              </w:rPr>
              <w:t>c</w:t>
            </w:r>
            <w:r w:rsidRPr="00FA31DE">
              <w:rPr>
                <w:szCs w:val="24"/>
                <w:vertAlign w:val="subscript"/>
              </w:rPr>
              <w:t>2</w:t>
            </w:r>
            <w:r w:rsidRPr="00FA31DE">
              <w:rPr>
                <w:szCs w:val="24"/>
              </w:rPr>
              <w:t>(G</w:t>
            </w:r>
            <w:r w:rsidRPr="00FA31DE">
              <w:rPr>
                <w:szCs w:val="24"/>
                <w:vertAlign w:val="subscript"/>
              </w:rPr>
              <w:t>22</w:t>
            </w:r>
            <w:r w:rsidRPr="00FA31DE">
              <w:rPr>
                <w:szCs w:val="24"/>
              </w:rPr>
              <w:t>-G</w:t>
            </w:r>
            <w:r w:rsidRPr="00FA31DE">
              <w:rPr>
                <w:szCs w:val="24"/>
                <w:vertAlign w:val="subscript"/>
              </w:rPr>
              <w:t>21</w:t>
            </w:r>
            <w:r w:rsidRPr="00FA31DE">
              <w:rPr>
                <w:szCs w:val="24"/>
              </w:rPr>
              <w:t>)</w:t>
            </w:r>
          </w:p>
        </w:tc>
      </w:tr>
      <w:tr w:rsidR="00F925A1" w:rsidRPr="00FA31DE" w14:paraId="65218D46" w14:textId="152375E9" w:rsidTr="00F708C6">
        <w:trPr>
          <w:trHeight w:val="292"/>
        </w:trPr>
        <w:tc>
          <w:tcPr>
            <w:tcW w:w="2547" w:type="dxa"/>
            <w:noWrap/>
            <w:hideMark/>
          </w:tcPr>
          <w:p w14:paraId="2FD2EECF" w14:textId="5A12B4E3" w:rsidR="00D022AE" w:rsidRPr="00FA31DE" w:rsidRDefault="00D022AE" w:rsidP="00191EC5">
            <w:pPr>
              <w:pStyle w:val="TCTableBody"/>
              <w:rPr>
                <w:szCs w:val="24"/>
                <w:lang w:val="en-US"/>
              </w:rPr>
            </w:pPr>
            <w:r w:rsidRPr="00FA31DE">
              <w:rPr>
                <w:szCs w:val="24"/>
              </w:rPr>
              <w:t>BenzoicAcid-Methanol</w:t>
            </w:r>
          </w:p>
        </w:tc>
        <w:tc>
          <w:tcPr>
            <w:tcW w:w="636" w:type="dxa"/>
            <w:noWrap/>
            <w:hideMark/>
          </w:tcPr>
          <w:p w14:paraId="4A203545" w14:textId="77777777" w:rsidR="00D022AE" w:rsidRPr="00FA31DE" w:rsidRDefault="00D022AE" w:rsidP="00191EC5">
            <w:pPr>
              <w:pStyle w:val="TCTableBody"/>
              <w:rPr>
                <w:szCs w:val="24"/>
                <w:lang w:val="en-US"/>
              </w:rPr>
            </w:pPr>
            <w:r w:rsidRPr="00FA31DE">
              <w:rPr>
                <w:szCs w:val="24"/>
              </w:rPr>
              <w:t>3.5</w:t>
            </w:r>
          </w:p>
        </w:tc>
        <w:tc>
          <w:tcPr>
            <w:tcW w:w="664" w:type="dxa"/>
            <w:noWrap/>
            <w:hideMark/>
          </w:tcPr>
          <w:p w14:paraId="50A86923" w14:textId="77777777" w:rsidR="00D022AE" w:rsidRPr="00FA31DE" w:rsidRDefault="00D022AE" w:rsidP="00191EC5">
            <w:pPr>
              <w:pStyle w:val="TCTableBody"/>
              <w:rPr>
                <w:szCs w:val="24"/>
                <w:lang w:val="en-US"/>
              </w:rPr>
            </w:pPr>
            <w:r w:rsidRPr="00FA31DE">
              <w:rPr>
                <w:szCs w:val="24"/>
              </w:rPr>
              <w:t>120</w:t>
            </w:r>
          </w:p>
        </w:tc>
        <w:tc>
          <w:tcPr>
            <w:tcW w:w="576" w:type="dxa"/>
            <w:noWrap/>
            <w:hideMark/>
          </w:tcPr>
          <w:p w14:paraId="67D65215" w14:textId="77777777" w:rsidR="00D022AE" w:rsidRPr="00FA31DE" w:rsidRDefault="00D022AE" w:rsidP="00191EC5">
            <w:pPr>
              <w:pStyle w:val="TCTableBody"/>
              <w:rPr>
                <w:szCs w:val="24"/>
                <w:lang w:val="en-US"/>
              </w:rPr>
            </w:pPr>
            <w:r w:rsidRPr="00FA31DE">
              <w:rPr>
                <w:szCs w:val="24"/>
              </w:rPr>
              <w:t>308</w:t>
            </w:r>
          </w:p>
        </w:tc>
        <w:tc>
          <w:tcPr>
            <w:tcW w:w="816" w:type="dxa"/>
            <w:noWrap/>
            <w:hideMark/>
          </w:tcPr>
          <w:p w14:paraId="35DED5D5" w14:textId="77777777" w:rsidR="00D022AE" w:rsidRPr="00FA31DE" w:rsidRDefault="00D022AE" w:rsidP="00191EC5">
            <w:pPr>
              <w:pStyle w:val="TCTableBody"/>
              <w:rPr>
                <w:szCs w:val="24"/>
                <w:lang w:val="en-US"/>
              </w:rPr>
            </w:pPr>
            <w:r w:rsidRPr="00FA31DE">
              <w:rPr>
                <w:szCs w:val="24"/>
              </w:rPr>
              <w:t>3188</w:t>
            </w:r>
          </w:p>
        </w:tc>
        <w:tc>
          <w:tcPr>
            <w:tcW w:w="696" w:type="dxa"/>
            <w:noWrap/>
            <w:hideMark/>
          </w:tcPr>
          <w:p w14:paraId="40BE156F" w14:textId="77777777" w:rsidR="00D022AE" w:rsidRPr="00FA31DE" w:rsidRDefault="00D022AE" w:rsidP="00191EC5">
            <w:pPr>
              <w:pStyle w:val="TCTableBody"/>
              <w:rPr>
                <w:szCs w:val="24"/>
                <w:lang w:val="en-US"/>
              </w:rPr>
            </w:pPr>
            <w:r w:rsidRPr="00FA31DE">
              <w:rPr>
                <w:szCs w:val="24"/>
              </w:rPr>
              <w:t>181</w:t>
            </w:r>
          </w:p>
        </w:tc>
        <w:tc>
          <w:tcPr>
            <w:tcW w:w="1148" w:type="dxa"/>
            <w:noWrap/>
            <w:hideMark/>
          </w:tcPr>
          <w:p w14:paraId="574920FC" w14:textId="77777777" w:rsidR="00D022AE" w:rsidRPr="00FA31DE" w:rsidRDefault="00D022AE" w:rsidP="00191EC5">
            <w:pPr>
              <w:pStyle w:val="TCTableBody"/>
              <w:rPr>
                <w:szCs w:val="24"/>
                <w:lang w:val="en-US"/>
              </w:rPr>
            </w:pPr>
            <w:r w:rsidRPr="00FA31DE">
              <w:rPr>
                <w:szCs w:val="24"/>
              </w:rPr>
              <w:t>140</w:t>
            </w:r>
          </w:p>
        </w:tc>
        <w:tc>
          <w:tcPr>
            <w:tcW w:w="1701" w:type="dxa"/>
            <w:noWrap/>
            <w:hideMark/>
          </w:tcPr>
          <w:p w14:paraId="2B833F56" w14:textId="77777777" w:rsidR="00D022AE" w:rsidRPr="00FA31DE" w:rsidRDefault="00D022AE" w:rsidP="00191EC5">
            <w:pPr>
              <w:pStyle w:val="TCTableBody"/>
              <w:rPr>
                <w:szCs w:val="24"/>
                <w:lang w:val="en-US"/>
              </w:rPr>
            </w:pPr>
            <w:r w:rsidRPr="00FA31DE">
              <w:rPr>
                <w:szCs w:val="24"/>
              </w:rPr>
              <w:t>1.087</w:t>
            </w:r>
          </w:p>
        </w:tc>
      </w:tr>
      <w:tr w:rsidR="00F925A1" w:rsidRPr="00FA31DE" w14:paraId="71DF6CBC" w14:textId="222B8A58" w:rsidTr="00F708C6">
        <w:trPr>
          <w:trHeight w:val="292"/>
        </w:trPr>
        <w:tc>
          <w:tcPr>
            <w:tcW w:w="2547" w:type="dxa"/>
            <w:noWrap/>
            <w:hideMark/>
          </w:tcPr>
          <w:p w14:paraId="4A0BEBCE" w14:textId="1AB23EB6" w:rsidR="00D022AE" w:rsidRPr="00FA31DE" w:rsidRDefault="00D022AE" w:rsidP="00191EC5">
            <w:pPr>
              <w:pStyle w:val="TCTableBody"/>
              <w:rPr>
                <w:szCs w:val="24"/>
                <w:lang w:val="en-US"/>
              </w:rPr>
            </w:pPr>
            <w:r w:rsidRPr="00FA31DE">
              <w:rPr>
                <w:szCs w:val="24"/>
              </w:rPr>
              <w:t>2-AminoBenzoicAcid-Acetone</w:t>
            </w:r>
          </w:p>
        </w:tc>
        <w:tc>
          <w:tcPr>
            <w:tcW w:w="636" w:type="dxa"/>
            <w:noWrap/>
            <w:hideMark/>
          </w:tcPr>
          <w:p w14:paraId="4662211E" w14:textId="77777777" w:rsidR="00D022AE" w:rsidRPr="00FA31DE" w:rsidRDefault="00D022AE" w:rsidP="00191EC5">
            <w:pPr>
              <w:pStyle w:val="TCTableBody"/>
              <w:rPr>
                <w:szCs w:val="24"/>
                <w:lang w:val="en-US"/>
              </w:rPr>
            </w:pPr>
            <w:r w:rsidRPr="00FA31DE">
              <w:rPr>
                <w:szCs w:val="24"/>
              </w:rPr>
              <w:t>3.5</w:t>
            </w:r>
          </w:p>
        </w:tc>
        <w:tc>
          <w:tcPr>
            <w:tcW w:w="664" w:type="dxa"/>
            <w:noWrap/>
            <w:hideMark/>
          </w:tcPr>
          <w:p w14:paraId="3D9D493A" w14:textId="77777777" w:rsidR="00D022AE" w:rsidRPr="00FA31DE" w:rsidRDefault="00D022AE" w:rsidP="00191EC5">
            <w:pPr>
              <w:pStyle w:val="TCTableBody"/>
              <w:rPr>
                <w:szCs w:val="24"/>
                <w:lang w:val="en-US"/>
              </w:rPr>
            </w:pPr>
            <w:r w:rsidRPr="00FA31DE">
              <w:rPr>
                <w:szCs w:val="24"/>
              </w:rPr>
              <w:t>120</w:t>
            </w:r>
          </w:p>
        </w:tc>
        <w:tc>
          <w:tcPr>
            <w:tcW w:w="576" w:type="dxa"/>
            <w:noWrap/>
            <w:hideMark/>
          </w:tcPr>
          <w:p w14:paraId="560EFAEE" w14:textId="77777777" w:rsidR="00D022AE" w:rsidRPr="00FA31DE" w:rsidRDefault="00D022AE" w:rsidP="00191EC5">
            <w:pPr>
              <w:pStyle w:val="TCTableBody"/>
              <w:rPr>
                <w:szCs w:val="24"/>
                <w:lang w:val="en-US"/>
              </w:rPr>
            </w:pPr>
            <w:r w:rsidRPr="00FA31DE">
              <w:rPr>
                <w:szCs w:val="24"/>
              </w:rPr>
              <w:t>308</w:t>
            </w:r>
          </w:p>
        </w:tc>
        <w:tc>
          <w:tcPr>
            <w:tcW w:w="816" w:type="dxa"/>
            <w:noWrap/>
            <w:hideMark/>
          </w:tcPr>
          <w:p w14:paraId="62819DE8" w14:textId="77777777" w:rsidR="00D022AE" w:rsidRPr="00FA31DE" w:rsidRDefault="00D022AE" w:rsidP="00191EC5">
            <w:pPr>
              <w:pStyle w:val="TCTableBody"/>
              <w:rPr>
                <w:szCs w:val="24"/>
                <w:lang w:val="en-US"/>
              </w:rPr>
            </w:pPr>
            <w:r w:rsidRPr="00FA31DE">
              <w:rPr>
                <w:szCs w:val="24"/>
              </w:rPr>
              <w:t>1945</w:t>
            </w:r>
          </w:p>
        </w:tc>
        <w:tc>
          <w:tcPr>
            <w:tcW w:w="696" w:type="dxa"/>
            <w:noWrap/>
            <w:hideMark/>
          </w:tcPr>
          <w:p w14:paraId="2193BAE7" w14:textId="77777777" w:rsidR="00D022AE" w:rsidRPr="00FA31DE" w:rsidRDefault="00D022AE" w:rsidP="00191EC5">
            <w:pPr>
              <w:pStyle w:val="TCTableBody"/>
              <w:rPr>
                <w:szCs w:val="24"/>
                <w:lang w:val="en-US"/>
              </w:rPr>
            </w:pPr>
            <w:r w:rsidRPr="00FA31DE">
              <w:rPr>
                <w:szCs w:val="24"/>
              </w:rPr>
              <w:t>119</w:t>
            </w:r>
          </w:p>
        </w:tc>
        <w:tc>
          <w:tcPr>
            <w:tcW w:w="1148" w:type="dxa"/>
            <w:noWrap/>
            <w:hideMark/>
          </w:tcPr>
          <w:p w14:paraId="3B75FFCB" w14:textId="77777777" w:rsidR="00D022AE" w:rsidRPr="00FA31DE" w:rsidRDefault="00D022AE" w:rsidP="00191EC5">
            <w:pPr>
              <w:pStyle w:val="TCTableBody"/>
              <w:rPr>
                <w:szCs w:val="24"/>
                <w:lang w:val="en-US"/>
              </w:rPr>
            </w:pPr>
            <w:r w:rsidRPr="00FA31DE">
              <w:rPr>
                <w:szCs w:val="24"/>
              </w:rPr>
              <w:t>9</w:t>
            </w:r>
          </w:p>
        </w:tc>
        <w:tc>
          <w:tcPr>
            <w:tcW w:w="1701" w:type="dxa"/>
            <w:noWrap/>
            <w:hideMark/>
          </w:tcPr>
          <w:p w14:paraId="38E2DA59" w14:textId="77777777" w:rsidR="00D022AE" w:rsidRPr="00FA31DE" w:rsidRDefault="00D022AE" w:rsidP="00191EC5">
            <w:pPr>
              <w:pStyle w:val="TCTableBody"/>
              <w:rPr>
                <w:szCs w:val="24"/>
                <w:lang w:val="en-US"/>
              </w:rPr>
            </w:pPr>
            <w:r w:rsidRPr="00FA31DE">
              <w:rPr>
                <w:szCs w:val="24"/>
              </w:rPr>
              <w:t>1.005</w:t>
            </w:r>
          </w:p>
        </w:tc>
      </w:tr>
      <w:tr w:rsidR="00F925A1" w:rsidRPr="00FA31DE" w14:paraId="7BC5868D" w14:textId="3CE959D3" w:rsidTr="00F708C6">
        <w:trPr>
          <w:trHeight w:val="292"/>
        </w:trPr>
        <w:tc>
          <w:tcPr>
            <w:tcW w:w="2547" w:type="dxa"/>
            <w:noWrap/>
            <w:hideMark/>
          </w:tcPr>
          <w:p w14:paraId="014F7015" w14:textId="431C8237" w:rsidR="00D022AE" w:rsidRPr="00FA31DE" w:rsidRDefault="00D022AE" w:rsidP="00191EC5">
            <w:pPr>
              <w:pStyle w:val="TCTableBody"/>
              <w:rPr>
                <w:szCs w:val="24"/>
                <w:lang w:val="en-US"/>
              </w:rPr>
            </w:pPr>
            <w:r w:rsidRPr="00FA31DE">
              <w:rPr>
                <w:szCs w:val="24"/>
              </w:rPr>
              <w:t>2-AminoBenzoicAcid-Methanol</w:t>
            </w:r>
          </w:p>
        </w:tc>
        <w:tc>
          <w:tcPr>
            <w:tcW w:w="636" w:type="dxa"/>
            <w:noWrap/>
            <w:hideMark/>
          </w:tcPr>
          <w:p w14:paraId="5F8B92EB" w14:textId="77777777" w:rsidR="00D022AE" w:rsidRPr="00FA31DE" w:rsidRDefault="00D022AE" w:rsidP="00191EC5">
            <w:pPr>
              <w:pStyle w:val="TCTableBody"/>
              <w:rPr>
                <w:szCs w:val="24"/>
                <w:lang w:val="en-US"/>
              </w:rPr>
            </w:pPr>
            <w:r w:rsidRPr="00FA31DE">
              <w:rPr>
                <w:szCs w:val="24"/>
              </w:rPr>
              <w:t>3.5</w:t>
            </w:r>
          </w:p>
        </w:tc>
        <w:tc>
          <w:tcPr>
            <w:tcW w:w="664" w:type="dxa"/>
            <w:noWrap/>
            <w:hideMark/>
          </w:tcPr>
          <w:p w14:paraId="0890318B" w14:textId="77777777" w:rsidR="00D022AE" w:rsidRPr="00FA31DE" w:rsidRDefault="00D022AE" w:rsidP="00191EC5">
            <w:pPr>
              <w:pStyle w:val="TCTableBody"/>
              <w:rPr>
                <w:szCs w:val="24"/>
                <w:lang w:val="en-US"/>
              </w:rPr>
            </w:pPr>
            <w:r w:rsidRPr="00FA31DE">
              <w:rPr>
                <w:szCs w:val="24"/>
              </w:rPr>
              <w:t>149</w:t>
            </w:r>
          </w:p>
        </w:tc>
        <w:tc>
          <w:tcPr>
            <w:tcW w:w="576" w:type="dxa"/>
            <w:noWrap/>
            <w:hideMark/>
          </w:tcPr>
          <w:p w14:paraId="1EC95D37" w14:textId="77777777" w:rsidR="00D022AE" w:rsidRPr="00FA31DE" w:rsidRDefault="00D022AE" w:rsidP="00191EC5">
            <w:pPr>
              <w:pStyle w:val="TCTableBody"/>
              <w:rPr>
                <w:szCs w:val="24"/>
                <w:lang w:val="en-US"/>
              </w:rPr>
            </w:pPr>
            <w:r w:rsidRPr="00FA31DE">
              <w:rPr>
                <w:szCs w:val="24"/>
              </w:rPr>
              <w:t>308</w:t>
            </w:r>
          </w:p>
        </w:tc>
        <w:tc>
          <w:tcPr>
            <w:tcW w:w="816" w:type="dxa"/>
            <w:noWrap/>
            <w:hideMark/>
          </w:tcPr>
          <w:p w14:paraId="4E553B3B" w14:textId="77777777" w:rsidR="00D022AE" w:rsidRPr="00FA31DE" w:rsidRDefault="00D022AE" w:rsidP="00191EC5">
            <w:pPr>
              <w:pStyle w:val="TCTableBody"/>
              <w:rPr>
                <w:szCs w:val="24"/>
                <w:lang w:val="en-US"/>
              </w:rPr>
            </w:pPr>
            <w:r w:rsidRPr="00FA31DE">
              <w:rPr>
                <w:szCs w:val="24"/>
              </w:rPr>
              <w:t>3319</w:t>
            </w:r>
          </w:p>
        </w:tc>
        <w:tc>
          <w:tcPr>
            <w:tcW w:w="696" w:type="dxa"/>
            <w:noWrap/>
            <w:hideMark/>
          </w:tcPr>
          <w:p w14:paraId="36CE358E" w14:textId="77777777" w:rsidR="00D022AE" w:rsidRPr="00FA31DE" w:rsidRDefault="00D022AE" w:rsidP="00191EC5">
            <w:pPr>
              <w:pStyle w:val="TCTableBody"/>
              <w:rPr>
                <w:szCs w:val="24"/>
                <w:lang w:val="en-US"/>
              </w:rPr>
            </w:pPr>
            <w:r w:rsidRPr="00FA31DE">
              <w:rPr>
                <w:szCs w:val="24"/>
              </w:rPr>
              <w:t>-47</w:t>
            </w:r>
          </w:p>
        </w:tc>
        <w:tc>
          <w:tcPr>
            <w:tcW w:w="1148" w:type="dxa"/>
            <w:noWrap/>
            <w:hideMark/>
          </w:tcPr>
          <w:p w14:paraId="1FE94A60" w14:textId="77777777" w:rsidR="00D022AE" w:rsidRPr="00FA31DE" w:rsidRDefault="00D022AE" w:rsidP="00191EC5">
            <w:pPr>
              <w:pStyle w:val="TCTableBody"/>
              <w:rPr>
                <w:szCs w:val="24"/>
                <w:lang w:val="en-US"/>
              </w:rPr>
            </w:pPr>
            <w:r w:rsidRPr="00FA31DE">
              <w:rPr>
                <w:szCs w:val="24"/>
              </w:rPr>
              <w:t>133</w:t>
            </w:r>
          </w:p>
        </w:tc>
        <w:tc>
          <w:tcPr>
            <w:tcW w:w="1701" w:type="dxa"/>
            <w:noWrap/>
            <w:hideMark/>
          </w:tcPr>
          <w:p w14:paraId="53D70AC8" w14:textId="77777777" w:rsidR="00D022AE" w:rsidRPr="00FA31DE" w:rsidRDefault="00D022AE" w:rsidP="00191EC5">
            <w:pPr>
              <w:pStyle w:val="TCTableBody"/>
              <w:rPr>
                <w:szCs w:val="24"/>
                <w:lang w:val="en-US"/>
              </w:rPr>
            </w:pPr>
            <w:r w:rsidRPr="00FA31DE">
              <w:rPr>
                <w:szCs w:val="24"/>
              </w:rPr>
              <w:t>1.087</w:t>
            </w:r>
          </w:p>
        </w:tc>
      </w:tr>
      <w:tr w:rsidR="00F925A1" w:rsidRPr="00FA31DE" w14:paraId="4ABFF63D" w14:textId="1428B647" w:rsidTr="00F708C6">
        <w:trPr>
          <w:trHeight w:val="292"/>
        </w:trPr>
        <w:tc>
          <w:tcPr>
            <w:tcW w:w="2547" w:type="dxa"/>
            <w:noWrap/>
            <w:hideMark/>
          </w:tcPr>
          <w:p w14:paraId="00E97751" w14:textId="37BC575D" w:rsidR="00D022AE" w:rsidRPr="00FA31DE" w:rsidRDefault="00D022AE" w:rsidP="00191EC5">
            <w:pPr>
              <w:pStyle w:val="TCTableBody"/>
              <w:rPr>
                <w:szCs w:val="24"/>
                <w:lang w:val="en-US"/>
              </w:rPr>
            </w:pPr>
            <w:r w:rsidRPr="00FA31DE">
              <w:rPr>
                <w:szCs w:val="24"/>
              </w:rPr>
              <w:t>2-Napthol-Methanol</w:t>
            </w:r>
          </w:p>
        </w:tc>
        <w:tc>
          <w:tcPr>
            <w:tcW w:w="636" w:type="dxa"/>
            <w:noWrap/>
            <w:hideMark/>
          </w:tcPr>
          <w:p w14:paraId="17931AD2" w14:textId="77777777" w:rsidR="00D022AE" w:rsidRPr="00FA31DE" w:rsidRDefault="00D022AE" w:rsidP="00191EC5">
            <w:pPr>
              <w:pStyle w:val="TCTableBody"/>
              <w:rPr>
                <w:szCs w:val="24"/>
                <w:lang w:val="en-US"/>
              </w:rPr>
            </w:pPr>
            <w:r w:rsidRPr="00FA31DE">
              <w:rPr>
                <w:szCs w:val="24"/>
              </w:rPr>
              <w:t>3.5</w:t>
            </w:r>
          </w:p>
        </w:tc>
        <w:tc>
          <w:tcPr>
            <w:tcW w:w="664" w:type="dxa"/>
            <w:noWrap/>
            <w:hideMark/>
          </w:tcPr>
          <w:p w14:paraId="0178AD35" w14:textId="77777777" w:rsidR="00D022AE" w:rsidRPr="00FA31DE" w:rsidRDefault="00D022AE" w:rsidP="00191EC5">
            <w:pPr>
              <w:pStyle w:val="TCTableBody"/>
              <w:rPr>
                <w:szCs w:val="24"/>
                <w:lang w:val="en-US"/>
              </w:rPr>
            </w:pPr>
            <w:r w:rsidRPr="00FA31DE">
              <w:rPr>
                <w:szCs w:val="24"/>
              </w:rPr>
              <w:t>199</w:t>
            </w:r>
          </w:p>
        </w:tc>
        <w:tc>
          <w:tcPr>
            <w:tcW w:w="576" w:type="dxa"/>
            <w:noWrap/>
            <w:hideMark/>
          </w:tcPr>
          <w:p w14:paraId="0D996ABD" w14:textId="77777777" w:rsidR="00D022AE" w:rsidRPr="00FA31DE" w:rsidRDefault="00D022AE" w:rsidP="00191EC5">
            <w:pPr>
              <w:pStyle w:val="TCTableBody"/>
              <w:rPr>
                <w:szCs w:val="24"/>
                <w:lang w:val="en-US"/>
              </w:rPr>
            </w:pPr>
            <w:r w:rsidRPr="00FA31DE">
              <w:rPr>
                <w:szCs w:val="24"/>
              </w:rPr>
              <w:t>308</w:t>
            </w:r>
          </w:p>
        </w:tc>
        <w:tc>
          <w:tcPr>
            <w:tcW w:w="816" w:type="dxa"/>
            <w:noWrap/>
            <w:hideMark/>
          </w:tcPr>
          <w:p w14:paraId="25E38578" w14:textId="77777777" w:rsidR="00D022AE" w:rsidRPr="00FA31DE" w:rsidRDefault="00D022AE" w:rsidP="00191EC5">
            <w:pPr>
              <w:pStyle w:val="TCTableBody"/>
              <w:rPr>
                <w:szCs w:val="24"/>
                <w:lang w:val="en-US"/>
              </w:rPr>
            </w:pPr>
            <w:r w:rsidRPr="00FA31DE">
              <w:rPr>
                <w:szCs w:val="24"/>
              </w:rPr>
              <w:t>2492</w:t>
            </w:r>
          </w:p>
        </w:tc>
        <w:tc>
          <w:tcPr>
            <w:tcW w:w="696" w:type="dxa"/>
            <w:noWrap/>
            <w:hideMark/>
          </w:tcPr>
          <w:p w14:paraId="24841B7F" w14:textId="77777777" w:rsidR="00D022AE" w:rsidRPr="00FA31DE" w:rsidRDefault="00D022AE" w:rsidP="00191EC5">
            <w:pPr>
              <w:pStyle w:val="TCTableBody"/>
              <w:rPr>
                <w:szCs w:val="24"/>
                <w:lang w:val="en-US"/>
              </w:rPr>
            </w:pPr>
            <w:r w:rsidRPr="00FA31DE">
              <w:rPr>
                <w:szCs w:val="24"/>
              </w:rPr>
              <w:t>13</w:t>
            </w:r>
          </w:p>
        </w:tc>
        <w:tc>
          <w:tcPr>
            <w:tcW w:w="1148" w:type="dxa"/>
            <w:noWrap/>
            <w:hideMark/>
          </w:tcPr>
          <w:p w14:paraId="7B1F94E0" w14:textId="77777777" w:rsidR="00D022AE" w:rsidRPr="00FA31DE" w:rsidRDefault="00D022AE" w:rsidP="00191EC5">
            <w:pPr>
              <w:pStyle w:val="TCTableBody"/>
              <w:rPr>
                <w:szCs w:val="24"/>
                <w:lang w:val="en-US"/>
              </w:rPr>
            </w:pPr>
            <w:r w:rsidRPr="00FA31DE">
              <w:rPr>
                <w:szCs w:val="24"/>
              </w:rPr>
              <w:t>125</w:t>
            </w:r>
          </w:p>
        </w:tc>
        <w:tc>
          <w:tcPr>
            <w:tcW w:w="1701" w:type="dxa"/>
            <w:noWrap/>
            <w:hideMark/>
          </w:tcPr>
          <w:p w14:paraId="059F48FE" w14:textId="77777777" w:rsidR="00D022AE" w:rsidRPr="00FA31DE" w:rsidRDefault="00D022AE" w:rsidP="00191EC5">
            <w:pPr>
              <w:pStyle w:val="TCTableBody"/>
              <w:rPr>
                <w:szCs w:val="24"/>
                <w:lang w:val="en-US"/>
              </w:rPr>
            </w:pPr>
            <w:r w:rsidRPr="00FA31DE">
              <w:rPr>
                <w:szCs w:val="24"/>
              </w:rPr>
              <w:t>1.087</w:t>
            </w:r>
          </w:p>
        </w:tc>
      </w:tr>
      <w:tr w:rsidR="00F925A1" w:rsidRPr="00FA31DE" w14:paraId="46F724DA" w14:textId="16B0DFA7" w:rsidTr="00F708C6">
        <w:trPr>
          <w:trHeight w:val="292"/>
        </w:trPr>
        <w:tc>
          <w:tcPr>
            <w:tcW w:w="2547" w:type="dxa"/>
            <w:noWrap/>
            <w:hideMark/>
          </w:tcPr>
          <w:p w14:paraId="2A534F51" w14:textId="4F706D64" w:rsidR="00D022AE" w:rsidRPr="00FA31DE" w:rsidRDefault="00D022AE" w:rsidP="00191EC5">
            <w:pPr>
              <w:pStyle w:val="TCTableBody"/>
              <w:rPr>
                <w:szCs w:val="24"/>
                <w:lang w:val="en-US"/>
              </w:rPr>
            </w:pPr>
            <w:r w:rsidRPr="00FA31DE">
              <w:rPr>
                <w:szCs w:val="24"/>
              </w:rPr>
              <w:t>Acridine-Acetone</w:t>
            </w:r>
          </w:p>
        </w:tc>
        <w:tc>
          <w:tcPr>
            <w:tcW w:w="636" w:type="dxa"/>
            <w:noWrap/>
            <w:hideMark/>
          </w:tcPr>
          <w:p w14:paraId="5916B2BC" w14:textId="77777777" w:rsidR="00D022AE" w:rsidRPr="00FA31DE" w:rsidRDefault="00D022AE" w:rsidP="00191EC5">
            <w:pPr>
              <w:pStyle w:val="TCTableBody"/>
              <w:rPr>
                <w:szCs w:val="24"/>
                <w:lang w:val="en-US"/>
              </w:rPr>
            </w:pPr>
            <w:r w:rsidRPr="00FA31DE">
              <w:rPr>
                <w:szCs w:val="24"/>
              </w:rPr>
              <w:t>3.5</w:t>
            </w:r>
          </w:p>
        </w:tc>
        <w:tc>
          <w:tcPr>
            <w:tcW w:w="664" w:type="dxa"/>
            <w:noWrap/>
            <w:hideMark/>
          </w:tcPr>
          <w:p w14:paraId="56D3CE1B" w14:textId="77777777" w:rsidR="00D022AE" w:rsidRPr="00FA31DE" w:rsidRDefault="00D022AE" w:rsidP="00191EC5">
            <w:pPr>
              <w:pStyle w:val="TCTableBody"/>
              <w:rPr>
                <w:szCs w:val="24"/>
                <w:lang w:val="en-US"/>
              </w:rPr>
            </w:pPr>
            <w:r w:rsidRPr="00FA31DE">
              <w:rPr>
                <w:szCs w:val="24"/>
              </w:rPr>
              <w:t>202</w:t>
            </w:r>
          </w:p>
        </w:tc>
        <w:tc>
          <w:tcPr>
            <w:tcW w:w="576" w:type="dxa"/>
            <w:noWrap/>
            <w:hideMark/>
          </w:tcPr>
          <w:p w14:paraId="1696CCA9" w14:textId="77777777" w:rsidR="00D022AE" w:rsidRPr="00FA31DE" w:rsidRDefault="00D022AE" w:rsidP="00191EC5">
            <w:pPr>
              <w:pStyle w:val="TCTableBody"/>
              <w:rPr>
                <w:szCs w:val="24"/>
                <w:lang w:val="en-US"/>
              </w:rPr>
            </w:pPr>
            <w:r w:rsidRPr="00FA31DE">
              <w:rPr>
                <w:szCs w:val="24"/>
              </w:rPr>
              <w:t>308</w:t>
            </w:r>
          </w:p>
        </w:tc>
        <w:tc>
          <w:tcPr>
            <w:tcW w:w="816" w:type="dxa"/>
            <w:noWrap/>
            <w:hideMark/>
          </w:tcPr>
          <w:p w14:paraId="5C36E972" w14:textId="77777777" w:rsidR="00D022AE" w:rsidRPr="00FA31DE" w:rsidRDefault="00D022AE" w:rsidP="00191EC5">
            <w:pPr>
              <w:pStyle w:val="TCTableBody"/>
              <w:rPr>
                <w:szCs w:val="24"/>
                <w:lang w:val="en-US"/>
              </w:rPr>
            </w:pPr>
            <w:r w:rsidRPr="00FA31DE">
              <w:rPr>
                <w:szCs w:val="24"/>
              </w:rPr>
              <w:t>1359</w:t>
            </w:r>
          </w:p>
        </w:tc>
        <w:tc>
          <w:tcPr>
            <w:tcW w:w="696" w:type="dxa"/>
            <w:noWrap/>
            <w:hideMark/>
          </w:tcPr>
          <w:p w14:paraId="41A69E98" w14:textId="77777777" w:rsidR="00D022AE" w:rsidRPr="00FA31DE" w:rsidRDefault="00D022AE" w:rsidP="00191EC5">
            <w:pPr>
              <w:pStyle w:val="TCTableBody"/>
              <w:rPr>
                <w:szCs w:val="24"/>
                <w:lang w:val="en-US"/>
              </w:rPr>
            </w:pPr>
            <w:r w:rsidRPr="00FA31DE">
              <w:rPr>
                <w:szCs w:val="24"/>
              </w:rPr>
              <w:t>88</w:t>
            </w:r>
          </w:p>
        </w:tc>
        <w:tc>
          <w:tcPr>
            <w:tcW w:w="1148" w:type="dxa"/>
            <w:noWrap/>
            <w:hideMark/>
          </w:tcPr>
          <w:p w14:paraId="301F0170" w14:textId="77777777" w:rsidR="00D022AE" w:rsidRPr="00FA31DE" w:rsidRDefault="00D022AE" w:rsidP="00191EC5">
            <w:pPr>
              <w:pStyle w:val="TCTableBody"/>
              <w:rPr>
                <w:szCs w:val="24"/>
                <w:lang w:val="en-US"/>
              </w:rPr>
            </w:pPr>
            <w:r w:rsidRPr="00FA31DE">
              <w:rPr>
                <w:szCs w:val="24"/>
              </w:rPr>
              <w:t>8</w:t>
            </w:r>
          </w:p>
        </w:tc>
        <w:tc>
          <w:tcPr>
            <w:tcW w:w="1701" w:type="dxa"/>
            <w:noWrap/>
            <w:hideMark/>
          </w:tcPr>
          <w:p w14:paraId="308705D2" w14:textId="77777777" w:rsidR="00D022AE" w:rsidRPr="00FA31DE" w:rsidRDefault="00D022AE" w:rsidP="00191EC5">
            <w:pPr>
              <w:pStyle w:val="TCTableBody"/>
              <w:rPr>
                <w:szCs w:val="24"/>
                <w:lang w:val="en-US"/>
              </w:rPr>
            </w:pPr>
            <w:r w:rsidRPr="00FA31DE">
              <w:rPr>
                <w:szCs w:val="24"/>
              </w:rPr>
              <w:t>1.005</w:t>
            </w:r>
          </w:p>
        </w:tc>
      </w:tr>
      <w:tr w:rsidR="00F925A1" w:rsidRPr="00FA31DE" w14:paraId="461D7B96" w14:textId="5B65DDC3" w:rsidTr="00F708C6">
        <w:trPr>
          <w:trHeight w:val="292"/>
        </w:trPr>
        <w:tc>
          <w:tcPr>
            <w:tcW w:w="2547" w:type="dxa"/>
            <w:noWrap/>
            <w:hideMark/>
          </w:tcPr>
          <w:p w14:paraId="45C10245" w14:textId="272170AB" w:rsidR="00D022AE" w:rsidRPr="00FA31DE" w:rsidRDefault="00D022AE" w:rsidP="00191EC5">
            <w:pPr>
              <w:pStyle w:val="TCTableBody"/>
              <w:rPr>
                <w:szCs w:val="24"/>
                <w:lang w:val="en-US"/>
              </w:rPr>
            </w:pPr>
            <w:r w:rsidRPr="00FA31DE">
              <w:rPr>
                <w:szCs w:val="24"/>
              </w:rPr>
              <w:t>Acridine-Methanol</w:t>
            </w:r>
          </w:p>
        </w:tc>
        <w:tc>
          <w:tcPr>
            <w:tcW w:w="636" w:type="dxa"/>
            <w:noWrap/>
            <w:hideMark/>
          </w:tcPr>
          <w:p w14:paraId="1880E7E9" w14:textId="77777777" w:rsidR="00D022AE" w:rsidRPr="00FA31DE" w:rsidRDefault="00D022AE" w:rsidP="00191EC5">
            <w:pPr>
              <w:pStyle w:val="TCTableBody"/>
              <w:rPr>
                <w:szCs w:val="24"/>
                <w:lang w:val="en-US"/>
              </w:rPr>
            </w:pPr>
            <w:r w:rsidRPr="00FA31DE">
              <w:rPr>
                <w:szCs w:val="24"/>
              </w:rPr>
              <w:t>3.5</w:t>
            </w:r>
          </w:p>
        </w:tc>
        <w:tc>
          <w:tcPr>
            <w:tcW w:w="664" w:type="dxa"/>
            <w:noWrap/>
            <w:hideMark/>
          </w:tcPr>
          <w:p w14:paraId="244D9D21" w14:textId="77777777" w:rsidR="00D022AE" w:rsidRPr="00FA31DE" w:rsidRDefault="00D022AE" w:rsidP="00191EC5">
            <w:pPr>
              <w:pStyle w:val="TCTableBody"/>
              <w:rPr>
                <w:szCs w:val="24"/>
                <w:lang w:val="en-US"/>
              </w:rPr>
            </w:pPr>
            <w:r w:rsidRPr="00FA31DE">
              <w:rPr>
                <w:szCs w:val="24"/>
              </w:rPr>
              <w:t>250</w:t>
            </w:r>
          </w:p>
        </w:tc>
        <w:tc>
          <w:tcPr>
            <w:tcW w:w="576" w:type="dxa"/>
            <w:noWrap/>
            <w:hideMark/>
          </w:tcPr>
          <w:p w14:paraId="5091B967" w14:textId="77777777" w:rsidR="00D022AE" w:rsidRPr="00FA31DE" w:rsidRDefault="00D022AE" w:rsidP="00191EC5">
            <w:pPr>
              <w:pStyle w:val="TCTableBody"/>
              <w:rPr>
                <w:szCs w:val="24"/>
                <w:lang w:val="en-US"/>
              </w:rPr>
            </w:pPr>
            <w:r w:rsidRPr="00FA31DE">
              <w:rPr>
                <w:szCs w:val="24"/>
              </w:rPr>
              <w:t>308</w:t>
            </w:r>
          </w:p>
        </w:tc>
        <w:tc>
          <w:tcPr>
            <w:tcW w:w="816" w:type="dxa"/>
            <w:noWrap/>
            <w:hideMark/>
          </w:tcPr>
          <w:p w14:paraId="084741C7" w14:textId="77777777" w:rsidR="00D022AE" w:rsidRPr="00FA31DE" w:rsidRDefault="00D022AE" w:rsidP="00191EC5">
            <w:pPr>
              <w:pStyle w:val="TCTableBody"/>
              <w:rPr>
                <w:szCs w:val="24"/>
                <w:lang w:val="en-US"/>
              </w:rPr>
            </w:pPr>
            <w:r w:rsidRPr="00FA31DE">
              <w:rPr>
                <w:szCs w:val="24"/>
              </w:rPr>
              <w:t>1816</w:t>
            </w:r>
          </w:p>
        </w:tc>
        <w:tc>
          <w:tcPr>
            <w:tcW w:w="696" w:type="dxa"/>
            <w:noWrap/>
            <w:hideMark/>
          </w:tcPr>
          <w:p w14:paraId="30B32684" w14:textId="77777777" w:rsidR="00D022AE" w:rsidRPr="00FA31DE" w:rsidRDefault="00D022AE" w:rsidP="00191EC5">
            <w:pPr>
              <w:pStyle w:val="TCTableBody"/>
              <w:rPr>
                <w:szCs w:val="24"/>
                <w:lang w:val="en-US"/>
              </w:rPr>
            </w:pPr>
            <w:r w:rsidRPr="00FA31DE">
              <w:rPr>
                <w:szCs w:val="24"/>
              </w:rPr>
              <w:t>101</w:t>
            </w:r>
          </w:p>
        </w:tc>
        <w:tc>
          <w:tcPr>
            <w:tcW w:w="1148" w:type="dxa"/>
            <w:noWrap/>
            <w:hideMark/>
          </w:tcPr>
          <w:p w14:paraId="63D96AC5" w14:textId="77777777" w:rsidR="00D022AE" w:rsidRPr="00FA31DE" w:rsidRDefault="00D022AE" w:rsidP="00191EC5">
            <w:pPr>
              <w:pStyle w:val="TCTableBody"/>
              <w:rPr>
                <w:szCs w:val="24"/>
                <w:lang w:val="en-US"/>
              </w:rPr>
            </w:pPr>
            <w:r w:rsidRPr="00FA31DE">
              <w:rPr>
                <w:szCs w:val="24"/>
              </w:rPr>
              <w:t>119</w:t>
            </w:r>
          </w:p>
        </w:tc>
        <w:tc>
          <w:tcPr>
            <w:tcW w:w="1701" w:type="dxa"/>
            <w:noWrap/>
            <w:hideMark/>
          </w:tcPr>
          <w:p w14:paraId="26E1F916" w14:textId="77777777" w:rsidR="00D022AE" w:rsidRPr="00FA31DE" w:rsidRDefault="00D022AE" w:rsidP="00191EC5">
            <w:pPr>
              <w:pStyle w:val="TCTableBody"/>
              <w:rPr>
                <w:szCs w:val="24"/>
                <w:lang w:val="en-US"/>
              </w:rPr>
            </w:pPr>
            <w:r w:rsidRPr="00FA31DE">
              <w:rPr>
                <w:szCs w:val="24"/>
              </w:rPr>
              <w:t>1.087</w:t>
            </w:r>
          </w:p>
        </w:tc>
      </w:tr>
      <w:tr w:rsidR="00F925A1" w:rsidRPr="00FA31DE" w14:paraId="3F55D19F" w14:textId="14F69497" w:rsidTr="00F708C6">
        <w:trPr>
          <w:trHeight w:val="292"/>
        </w:trPr>
        <w:tc>
          <w:tcPr>
            <w:tcW w:w="2547" w:type="dxa"/>
            <w:noWrap/>
            <w:hideMark/>
          </w:tcPr>
          <w:p w14:paraId="4B9AE2B5" w14:textId="48EC13B5" w:rsidR="00D022AE" w:rsidRPr="00FA31DE" w:rsidRDefault="00D022AE" w:rsidP="00191EC5">
            <w:pPr>
              <w:pStyle w:val="TCTableBody"/>
              <w:rPr>
                <w:szCs w:val="24"/>
                <w:lang w:val="en-US"/>
              </w:rPr>
            </w:pPr>
            <w:r w:rsidRPr="00FA31DE">
              <w:rPr>
                <w:szCs w:val="24"/>
              </w:rPr>
              <w:t>BenzoicAcid-Acetone</w:t>
            </w:r>
          </w:p>
        </w:tc>
        <w:tc>
          <w:tcPr>
            <w:tcW w:w="636" w:type="dxa"/>
            <w:noWrap/>
            <w:hideMark/>
          </w:tcPr>
          <w:p w14:paraId="0FF80536" w14:textId="77777777" w:rsidR="00D022AE" w:rsidRPr="00FA31DE" w:rsidRDefault="00D022AE" w:rsidP="00191EC5">
            <w:pPr>
              <w:pStyle w:val="TCTableBody"/>
              <w:rPr>
                <w:szCs w:val="24"/>
                <w:lang w:val="en-US"/>
              </w:rPr>
            </w:pPr>
            <w:r w:rsidRPr="00FA31DE">
              <w:rPr>
                <w:szCs w:val="24"/>
              </w:rPr>
              <w:t>3.5</w:t>
            </w:r>
          </w:p>
        </w:tc>
        <w:tc>
          <w:tcPr>
            <w:tcW w:w="664" w:type="dxa"/>
            <w:noWrap/>
            <w:hideMark/>
          </w:tcPr>
          <w:p w14:paraId="38EC98B9" w14:textId="77777777" w:rsidR="00D022AE" w:rsidRPr="00FA31DE" w:rsidRDefault="00D022AE" w:rsidP="00191EC5">
            <w:pPr>
              <w:pStyle w:val="TCTableBody"/>
              <w:rPr>
                <w:szCs w:val="24"/>
                <w:lang w:val="en-US"/>
              </w:rPr>
            </w:pPr>
            <w:r w:rsidRPr="00FA31DE">
              <w:rPr>
                <w:szCs w:val="24"/>
              </w:rPr>
              <w:t>100</w:t>
            </w:r>
          </w:p>
        </w:tc>
        <w:tc>
          <w:tcPr>
            <w:tcW w:w="576" w:type="dxa"/>
            <w:noWrap/>
            <w:hideMark/>
          </w:tcPr>
          <w:p w14:paraId="67ABBC35" w14:textId="77777777" w:rsidR="00D022AE" w:rsidRPr="00FA31DE" w:rsidRDefault="00D022AE" w:rsidP="00191EC5">
            <w:pPr>
              <w:pStyle w:val="TCTableBody"/>
              <w:rPr>
                <w:szCs w:val="24"/>
                <w:lang w:val="en-US"/>
              </w:rPr>
            </w:pPr>
            <w:r w:rsidRPr="00FA31DE">
              <w:rPr>
                <w:szCs w:val="24"/>
              </w:rPr>
              <w:t>308</w:t>
            </w:r>
          </w:p>
        </w:tc>
        <w:tc>
          <w:tcPr>
            <w:tcW w:w="816" w:type="dxa"/>
            <w:noWrap/>
            <w:hideMark/>
          </w:tcPr>
          <w:p w14:paraId="0F940E1A" w14:textId="77777777" w:rsidR="00D022AE" w:rsidRPr="00FA31DE" w:rsidRDefault="00D022AE" w:rsidP="00191EC5">
            <w:pPr>
              <w:pStyle w:val="TCTableBody"/>
              <w:rPr>
                <w:szCs w:val="24"/>
                <w:lang w:val="en-US"/>
              </w:rPr>
            </w:pPr>
            <w:r w:rsidRPr="00FA31DE">
              <w:rPr>
                <w:szCs w:val="24"/>
              </w:rPr>
              <w:t>3142</w:t>
            </w:r>
          </w:p>
        </w:tc>
        <w:tc>
          <w:tcPr>
            <w:tcW w:w="696" w:type="dxa"/>
            <w:noWrap/>
            <w:hideMark/>
          </w:tcPr>
          <w:p w14:paraId="3DEDC4E0" w14:textId="77777777" w:rsidR="00D022AE" w:rsidRPr="00FA31DE" w:rsidRDefault="00D022AE" w:rsidP="00191EC5">
            <w:pPr>
              <w:pStyle w:val="TCTableBody"/>
              <w:rPr>
                <w:szCs w:val="24"/>
                <w:lang w:val="en-US"/>
              </w:rPr>
            </w:pPr>
            <w:r w:rsidRPr="00FA31DE">
              <w:rPr>
                <w:szCs w:val="24"/>
              </w:rPr>
              <w:t>733</w:t>
            </w:r>
          </w:p>
        </w:tc>
        <w:tc>
          <w:tcPr>
            <w:tcW w:w="1148" w:type="dxa"/>
            <w:noWrap/>
            <w:hideMark/>
          </w:tcPr>
          <w:p w14:paraId="65A69F83" w14:textId="77777777" w:rsidR="00D022AE" w:rsidRPr="00FA31DE" w:rsidRDefault="00D022AE" w:rsidP="00191EC5">
            <w:pPr>
              <w:pStyle w:val="TCTableBody"/>
              <w:rPr>
                <w:szCs w:val="24"/>
                <w:lang w:val="en-US"/>
              </w:rPr>
            </w:pPr>
            <w:r w:rsidRPr="00FA31DE">
              <w:rPr>
                <w:szCs w:val="24"/>
              </w:rPr>
              <w:t>9</w:t>
            </w:r>
          </w:p>
        </w:tc>
        <w:tc>
          <w:tcPr>
            <w:tcW w:w="1701" w:type="dxa"/>
            <w:noWrap/>
            <w:hideMark/>
          </w:tcPr>
          <w:p w14:paraId="44425223" w14:textId="77777777" w:rsidR="00D022AE" w:rsidRPr="00FA31DE" w:rsidRDefault="00D022AE" w:rsidP="00191EC5">
            <w:pPr>
              <w:pStyle w:val="TCTableBody"/>
              <w:rPr>
                <w:szCs w:val="24"/>
                <w:lang w:val="en-US"/>
              </w:rPr>
            </w:pPr>
            <w:r w:rsidRPr="00FA31DE">
              <w:rPr>
                <w:szCs w:val="24"/>
              </w:rPr>
              <w:t>1.005</w:t>
            </w:r>
          </w:p>
        </w:tc>
      </w:tr>
      <w:tr w:rsidR="00F925A1" w:rsidRPr="00FA31DE" w14:paraId="7C4D73EC" w14:textId="2239C712" w:rsidTr="00F708C6">
        <w:trPr>
          <w:trHeight w:val="292"/>
        </w:trPr>
        <w:tc>
          <w:tcPr>
            <w:tcW w:w="2547" w:type="dxa"/>
            <w:noWrap/>
            <w:hideMark/>
          </w:tcPr>
          <w:p w14:paraId="6C4EC913" w14:textId="23BCDA73" w:rsidR="00D022AE" w:rsidRPr="00FA31DE" w:rsidRDefault="00D022AE" w:rsidP="00191EC5">
            <w:pPr>
              <w:pStyle w:val="TCTableBody"/>
              <w:rPr>
                <w:szCs w:val="24"/>
                <w:lang w:val="en-US"/>
              </w:rPr>
            </w:pPr>
            <w:r w:rsidRPr="00FA31DE">
              <w:rPr>
                <w:szCs w:val="24"/>
              </w:rPr>
              <w:t>BenzoicAcid-Hexane</w:t>
            </w:r>
          </w:p>
        </w:tc>
        <w:tc>
          <w:tcPr>
            <w:tcW w:w="636" w:type="dxa"/>
            <w:noWrap/>
            <w:hideMark/>
          </w:tcPr>
          <w:p w14:paraId="2584CA8D" w14:textId="77777777" w:rsidR="00D022AE" w:rsidRPr="00FA31DE" w:rsidRDefault="00D022AE" w:rsidP="00191EC5">
            <w:pPr>
              <w:pStyle w:val="TCTableBody"/>
              <w:rPr>
                <w:szCs w:val="24"/>
                <w:lang w:val="en-US"/>
              </w:rPr>
            </w:pPr>
            <w:r w:rsidRPr="00FA31DE">
              <w:rPr>
                <w:szCs w:val="24"/>
              </w:rPr>
              <w:t>3.1</w:t>
            </w:r>
          </w:p>
        </w:tc>
        <w:tc>
          <w:tcPr>
            <w:tcW w:w="664" w:type="dxa"/>
            <w:noWrap/>
            <w:hideMark/>
          </w:tcPr>
          <w:p w14:paraId="725B4562" w14:textId="77777777" w:rsidR="00D022AE" w:rsidRPr="00FA31DE" w:rsidRDefault="00D022AE" w:rsidP="00191EC5">
            <w:pPr>
              <w:pStyle w:val="TCTableBody"/>
              <w:rPr>
                <w:szCs w:val="24"/>
                <w:lang w:val="en-US"/>
              </w:rPr>
            </w:pPr>
            <w:r w:rsidRPr="00FA31DE">
              <w:rPr>
                <w:szCs w:val="24"/>
              </w:rPr>
              <w:t>253</w:t>
            </w:r>
          </w:p>
        </w:tc>
        <w:tc>
          <w:tcPr>
            <w:tcW w:w="576" w:type="dxa"/>
            <w:noWrap/>
            <w:hideMark/>
          </w:tcPr>
          <w:p w14:paraId="3281A95A" w14:textId="77777777" w:rsidR="00D022AE" w:rsidRPr="00FA31DE" w:rsidRDefault="00D022AE" w:rsidP="00191EC5">
            <w:pPr>
              <w:pStyle w:val="TCTableBody"/>
              <w:rPr>
                <w:szCs w:val="24"/>
                <w:lang w:val="en-US"/>
              </w:rPr>
            </w:pPr>
            <w:r w:rsidRPr="00FA31DE">
              <w:rPr>
                <w:szCs w:val="24"/>
              </w:rPr>
              <w:t>318</w:t>
            </w:r>
          </w:p>
        </w:tc>
        <w:tc>
          <w:tcPr>
            <w:tcW w:w="816" w:type="dxa"/>
            <w:noWrap/>
            <w:hideMark/>
          </w:tcPr>
          <w:p w14:paraId="4B509CBD" w14:textId="77777777" w:rsidR="00D022AE" w:rsidRPr="00FA31DE" w:rsidRDefault="00D022AE" w:rsidP="00191EC5">
            <w:pPr>
              <w:pStyle w:val="TCTableBody"/>
              <w:rPr>
                <w:szCs w:val="24"/>
                <w:lang w:val="en-US"/>
              </w:rPr>
            </w:pPr>
            <w:r w:rsidRPr="00FA31DE">
              <w:rPr>
                <w:szCs w:val="24"/>
              </w:rPr>
              <w:t>600</w:t>
            </w:r>
          </w:p>
        </w:tc>
        <w:tc>
          <w:tcPr>
            <w:tcW w:w="696" w:type="dxa"/>
            <w:noWrap/>
            <w:hideMark/>
          </w:tcPr>
          <w:p w14:paraId="6E99D1D4" w14:textId="77777777" w:rsidR="00D022AE" w:rsidRPr="00FA31DE" w:rsidRDefault="00D022AE" w:rsidP="00191EC5">
            <w:pPr>
              <w:pStyle w:val="TCTableBody"/>
              <w:rPr>
                <w:szCs w:val="24"/>
                <w:lang w:val="en-US"/>
              </w:rPr>
            </w:pPr>
            <w:r w:rsidRPr="00FA31DE">
              <w:rPr>
                <w:szCs w:val="24"/>
              </w:rPr>
              <w:t>82</w:t>
            </w:r>
          </w:p>
        </w:tc>
        <w:tc>
          <w:tcPr>
            <w:tcW w:w="1148" w:type="dxa"/>
            <w:noWrap/>
            <w:hideMark/>
          </w:tcPr>
          <w:p w14:paraId="1E13A3AF" w14:textId="77777777" w:rsidR="00D022AE" w:rsidRPr="00FA31DE" w:rsidRDefault="00D022AE" w:rsidP="00191EC5">
            <w:pPr>
              <w:pStyle w:val="TCTableBody"/>
              <w:rPr>
                <w:szCs w:val="24"/>
                <w:lang w:val="en-US"/>
              </w:rPr>
            </w:pPr>
            <w:r w:rsidRPr="00FA31DE">
              <w:rPr>
                <w:szCs w:val="24"/>
              </w:rPr>
              <w:t>41</w:t>
            </w:r>
          </w:p>
        </w:tc>
        <w:tc>
          <w:tcPr>
            <w:tcW w:w="1701" w:type="dxa"/>
            <w:noWrap/>
            <w:hideMark/>
          </w:tcPr>
          <w:p w14:paraId="727B392D" w14:textId="77777777" w:rsidR="00D022AE" w:rsidRPr="00FA31DE" w:rsidRDefault="00D022AE" w:rsidP="00191EC5">
            <w:pPr>
              <w:pStyle w:val="TCTableBody"/>
              <w:rPr>
                <w:szCs w:val="24"/>
                <w:lang w:val="en-US"/>
              </w:rPr>
            </w:pPr>
            <w:r w:rsidRPr="00FA31DE">
              <w:rPr>
                <w:szCs w:val="24"/>
              </w:rPr>
              <w:t>1.024</w:t>
            </w:r>
          </w:p>
        </w:tc>
      </w:tr>
      <w:tr w:rsidR="00F925A1" w:rsidRPr="00FA31DE" w14:paraId="17FF790C" w14:textId="3B78DC73" w:rsidTr="00F708C6">
        <w:trPr>
          <w:trHeight w:val="292"/>
        </w:trPr>
        <w:tc>
          <w:tcPr>
            <w:tcW w:w="2547" w:type="dxa"/>
            <w:noWrap/>
            <w:hideMark/>
          </w:tcPr>
          <w:p w14:paraId="3B86711C" w14:textId="1F15437F" w:rsidR="00D022AE" w:rsidRPr="00FA31DE" w:rsidRDefault="00D022AE" w:rsidP="00191EC5">
            <w:pPr>
              <w:pStyle w:val="TCTableBody"/>
              <w:rPr>
                <w:szCs w:val="24"/>
                <w:lang w:val="en-US"/>
              </w:rPr>
            </w:pPr>
            <w:r w:rsidRPr="00FA31DE">
              <w:rPr>
                <w:szCs w:val="24"/>
              </w:rPr>
              <w:t>BenzoicAcid-Hexane</w:t>
            </w:r>
          </w:p>
        </w:tc>
        <w:tc>
          <w:tcPr>
            <w:tcW w:w="636" w:type="dxa"/>
            <w:noWrap/>
            <w:hideMark/>
          </w:tcPr>
          <w:p w14:paraId="2FAE163D" w14:textId="77777777" w:rsidR="00D022AE" w:rsidRPr="00FA31DE" w:rsidRDefault="00D022AE" w:rsidP="00191EC5">
            <w:pPr>
              <w:pStyle w:val="TCTableBody"/>
              <w:rPr>
                <w:szCs w:val="24"/>
                <w:lang w:val="en-US"/>
              </w:rPr>
            </w:pPr>
            <w:r w:rsidRPr="00FA31DE">
              <w:rPr>
                <w:szCs w:val="24"/>
              </w:rPr>
              <w:t>7</w:t>
            </w:r>
          </w:p>
        </w:tc>
        <w:tc>
          <w:tcPr>
            <w:tcW w:w="664" w:type="dxa"/>
            <w:noWrap/>
            <w:hideMark/>
          </w:tcPr>
          <w:p w14:paraId="4497FE8C" w14:textId="77777777" w:rsidR="00D022AE" w:rsidRPr="00FA31DE" w:rsidRDefault="00D022AE" w:rsidP="00191EC5">
            <w:pPr>
              <w:pStyle w:val="TCTableBody"/>
              <w:rPr>
                <w:szCs w:val="24"/>
                <w:lang w:val="en-US"/>
              </w:rPr>
            </w:pPr>
            <w:r w:rsidRPr="00FA31DE">
              <w:rPr>
                <w:szCs w:val="24"/>
              </w:rPr>
              <w:t>253</w:t>
            </w:r>
          </w:p>
        </w:tc>
        <w:tc>
          <w:tcPr>
            <w:tcW w:w="576" w:type="dxa"/>
            <w:noWrap/>
            <w:hideMark/>
          </w:tcPr>
          <w:p w14:paraId="160D1947" w14:textId="77777777" w:rsidR="00D022AE" w:rsidRPr="00FA31DE" w:rsidRDefault="00D022AE" w:rsidP="00191EC5">
            <w:pPr>
              <w:pStyle w:val="TCTableBody"/>
              <w:rPr>
                <w:szCs w:val="24"/>
                <w:lang w:val="en-US"/>
              </w:rPr>
            </w:pPr>
            <w:r w:rsidRPr="00FA31DE">
              <w:rPr>
                <w:szCs w:val="24"/>
              </w:rPr>
              <w:t>318</w:t>
            </w:r>
          </w:p>
        </w:tc>
        <w:tc>
          <w:tcPr>
            <w:tcW w:w="816" w:type="dxa"/>
            <w:noWrap/>
            <w:hideMark/>
          </w:tcPr>
          <w:p w14:paraId="202C2980" w14:textId="77777777" w:rsidR="00D022AE" w:rsidRPr="00FA31DE" w:rsidRDefault="00D022AE" w:rsidP="00191EC5">
            <w:pPr>
              <w:pStyle w:val="TCTableBody"/>
              <w:rPr>
                <w:szCs w:val="24"/>
                <w:lang w:val="en-US"/>
              </w:rPr>
            </w:pPr>
            <w:r w:rsidRPr="00FA31DE">
              <w:rPr>
                <w:szCs w:val="24"/>
              </w:rPr>
              <w:t>628</w:t>
            </w:r>
          </w:p>
        </w:tc>
        <w:tc>
          <w:tcPr>
            <w:tcW w:w="696" w:type="dxa"/>
            <w:noWrap/>
            <w:hideMark/>
          </w:tcPr>
          <w:p w14:paraId="5940D0CA" w14:textId="77777777" w:rsidR="00D022AE" w:rsidRPr="00FA31DE" w:rsidRDefault="00D022AE" w:rsidP="00191EC5">
            <w:pPr>
              <w:pStyle w:val="TCTableBody"/>
              <w:rPr>
                <w:szCs w:val="24"/>
                <w:lang w:val="en-US"/>
              </w:rPr>
            </w:pPr>
            <w:r w:rsidRPr="00FA31DE">
              <w:rPr>
                <w:szCs w:val="24"/>
              </w:rPr>
              <w:t>134</w:t>
            </w:r>
          </w:p>
        </w:tc>
        <w:tc>
          <w:tcPr>
            <w:tcW w:w="1148" w:type="dxa"/>
            <w:noWrap/>
            <w:hideMark/>
          </w:tcPr>
          <w:p w14:paraId="2696C58D" w14:textId="77777777" w:rsidR="00D022AE" w:rsidRPr="00FA31DE" w:rsidRDefault="00D022AE" w:rsidP="00191EC5">
            <w:pPr>
              <w:pStyle w:val="TCTableBody"/>
              <w:rPr>
                <w:szCs w:val="24"/>
                <w:lang w:val="en-US"/>
              </w:rPr>
            </w:pPr>
            <w:r w:rsidRPr="00FA31DE">
              <w:rPr>
                <w:szCs w:val="24"/>
              </w:rPr>
              <w:t>43</w:t>
            </w:r>
          </w:p>
        </w:tc>
        <w:tc>
          <w:tcPr>
            <w:tcW w:w="1701" w:type="dxa"/>
            <w:noWrap/>
            <w:hideMark/>
          </w:tcPr>
          <w:p w14:paraId="012588D8" w14:textId="77777777" w:rsidR="00D022AE" w:rsidRPr="00FA31DE" w:rsidRDefault="00D022AE" w:rsidP="00191EC5">
            <w:pPr>
              <w:pStyle w:val="TCTableBody"/>
              <w:rPr>
                <w:szCs w:val="24"/>
                <w:lang w:val="en-US"/>
              </w:rPr>
            </w:pPr>
            <w:r w:rsidRPr="00FA31DE">
              <w:rPr>
                <w:szCs w:val="24"/>
              </w:rPr>
              <w:t>1.055</w:t>
            </w:r>
          </w:p>
        </w:tc>
      </w:tr>
      <w:tr w:rsidR="00F925A1" w:rsidRPr="00FA31DE" w14:paraId="131DB82C" w14:textId="7C80DC11" w:rsidTr="00F708C6">
        <w:trPr>
          <w:trHeight w:val="367"/>
        </w:trPr>
        <w:tc>
          <w:tcPr>
            <w:tcW w:w="2547" w:type="dxa"/>
            <w:noWrap/>
            <w:hideMark/>
          </w:tcPr>
          <w:p w14:paraId="54B40AB2" w14:textId="0DCB3130" w:rsidR="00D022AE" w:rsidRPr="00FA31DE" w:rsidRDefault="00D022AE" w:rsidP="00191EC5">
            <w:pPr>
              <w:pStyle w:val="TCTableBody"/>
              <w:rPr>
                <w:szCs w:val="24"/>
                <w:lang w:val="en-US"/>
              </w:rPr>
            </w:pPr>
            <w:r w:rsidRPr="00FA31DE">
              <w:rPr>
                <w:szCs w:val="24"/>
              </w:rPr>
              <w:t>BenzoicAcid-Octane</w:t>
            </w:r>
          </w:p>
        </w:tc>
        <w:tc>
          <w:tcPr>
            <w:tcW w:w="636" w:type="dxa"/>
            <w:noWrap/>
            <w:hideMark/>
          </w:tcPr>
          <w:p w14:paraId="1A0B2715" w14:textId="77777777" w:rsidR="00D022AE" w:rsidRPr="00FA31DE" w:rsidRDefault="00D022AE" w:rsidP="00191EC5">
            <w:pPr>
              <w:pStyle w:val="TCTableBody"/>
              <w:rPr>
                <w:szCs w:val="24"/>
                <w:lang w:val="en-US"/>
              </w:rPr>
            </w:pPr>
            <w:r w:rsidRPr="00FA31DE">
              <w:rPr>
                <w:szCs w:val="24"/>
              </w:rPr>
              <w:t>3.5</w:t>
            </w:r>
          </w:p>
        </w:tc>
        <w:tc>
          <w:tcPr>
            <w:tcW w:w="664" w:type="dxa"/>
            <w:noWrap/>
            <w:hideMark/>
          </w:tcPr>
          <w:p w14:paraId="38E710FE" w14:textId="77777777" w:rsidR="00D022AE" w:rsidRPr="00FA31DE" w:rsidRDefault="00D022AE" w:rsidP="00191EC5">
            <w:pPr>
              <w:pStyle w:val="TCTableBody"/>
              <w:rPr>
                <w:szCs w:val="24"/>
                <w:lang w:val="en-US"/>
              </w:rPr>
            </w:pPr>
            <w:r w:rsidRPr="00FA31DE">
              <w:rPr>
                <w:szCs w:val="24"/>
              </w:rPr>
              <w:t>150</w:t>
            </w:r>
          </w:p>
        </w:tc>
        <w:tc>
          <w:tcPr>
            <w:tcW w:w="576" w:type="dxa"/>
            <w:noWrap/>
            <w:hideMark/>
          </w:tcPr>
          <w:p w14:paraId="1383BB3D" w14:textId="77777777" w:rsidR="00D022AE" w:rsidRPr="00FA31DE" w:rsidRDefault="00D022AE" w:rsidP="00191EC5">
            <w:pPr>
              <w:pStyle w:val="TCTableBody"/>
              <w:rPr>
                <w:szCs w:val="24"/>
                <w:lang w:val="en-US"/>
              </w:rPr>
            </w:pPr>
            <w:r w:rsidRPr="00FA31DE">
              <w:rPr>
                <w:szCs w:val="24"/>
              </w:rPr>
              <w:t>308</w:t>
            </w:r>
          </w:p>
        </w:tc>
        <w:tc>
          <w:tcPr>
            <w:tcW w:w="816" w:type="dxa"/>
            <w:noWrap/>
            <w:hideMark/>
          </w:tcPr>
          <w:p w14:paraId="45B07973" w14:textId="77777777" w:rsidR="00D022AE" w:rsidRPr="00FA31DE" w:rsidRDefault="00D022AE" w:rsidP="00191EC5">
            <w:pPr>
              <w:pStyle w:val="TCTableBody"/>
              <w:rPr>
                <w:szCs w:val="24"/>
                <w:lang w:val="en-US"/>
              </w:rPr>
            </w:pPr>
            <w:r w:rsidRPr="00FA31DE">
              <w:rPr>
                <w:szCs w:val="24"/>
              </w:rPr>
              <w:t>1633</w:t>
            </w:r>
          </w:p>
        </w:tc>
        <w:tc>
          <w:tcPr>
            <w:tcW w:w="696" w:type="dxa"/>
            <w:noWrap/>
            <w:hideMark/>
          </w:tcPr>
          <w:p w14:paraId="1E300779" w14:textId="77777777" w:rsidR="00D022AE" w:rsidRPr="00FA31DE" w:rsidRDefault="00D022AE" w:rsidP="00191EC5">
            <w:pPr>
              <w:pStyle w:val="TCTableBody"/>
              <w:rPr>
                <w:szCs w:val="24"/>
                <w:lang w:val="en-US"/>
              </w:rPr>
            </w:pPr>
            <w:r w:rsidRPr="00FA31DE">
              <w:rPr>
                <w:szCs w:val="24"/>
              </w:rPr>
              <w:t>363</w:t>
            </w:r>
          </w:p>
        </w:tc>
        <w:tc>
          <w:tcPr>
            <w:tcW w:w="1148" w:type="dxa"/>
            <w:noWrap/>
            <w:hideMark/>
          </w:tcPr>
          <w:p w14:paraId="339B6681" w14:textId="77777777" w:rsidR="00D022AE" w:rsidRPr="00FA31DE" w:rsidRDefault="00D022AE" w:rsidP="00191EC5">
            <w:pPr>
              <w:pStyle w:val="TCTableBody"/>
              <w:rPr>
                <w:szCs w:val="24"/>
                <w:lang w:val="en-US"/>
              </w:rPr>
            </w:pPr>
            <w:r w:rsidRPr="00FA31DE">
              <w:rPr>
                <w:szCs w:val="24"/>
              </w:rPr>
              <w:t>-9</w:t>
            </w:r>
          </w:p>
        </w:tc>
        <w:tc>
          <w:tcPr>
            <w:tcW w:w="1701" w:type="dxa"/>
            <w:noWrap/>
            <w:hideMark/>
          </w:tcPr>
          <w:p w14:paraId="6BB82985" w14:textId="77777777" w:rsidR="00D022AE" w:rsidRPr="00FA31DE" w:rsidRDefault="00D022AE" w:rsidP="00191EC5">
            <w:pPr>
              <w:pStyle w:val="TCTableBody"/>
              <w:rPr>
                <w:szCs w:val="24"/>
                <w:lang w:val="en-US"/>
              </w:rPr>
            </w:pPr>
            <w:r w:rsidRPr="00FA31DE">
              <w:rPr>
                <w:szCs w:val="24"/>
              </w:rPr>
              <w:t>0.994</w:t>
            </w:r>
          </w:p>
        </w:tc>
      </w:tr>
      <w:tr w:rsidR="00F925A1" w:rsidRPr="00FA31DE" w14:paraId="25326CF2" w14:textId="4610B3C3" w:rsidTr="00F708C6">
        <w:trPr>
          <w:trHeight w:val="292"/>
        </w:trPr>
        <w:tc>
          <w:tcPr>
            <w:tcW w:w="2547" w:type="dxa"/>
            <w:noWrap/>
            <w:hideMark/>
          </w:tcPr>
          <w:p w14:paraId="0C4496F4" w14:textId="6CCFD8C1" w:rsidR="00D022AE" w:rsidRPr="00FA31DE" w:rsidRDefault="00D022AE" w:rsidP="00191EC5">
            <w:pPr>
              <w:pStyle w:val="TCTableBody"/>
              <w:rPr>
                <w:szCs w:val="24"/>
                <w:lang w:val="en-US"/>
              </w:rPr>
            </w:pPr>
            <w:r w:rsidRPr="00FA31DE">
              <w:rPr>
                <w:szCs w:val="24"/>
              </w:rPr>
              <w:t>Caffeine-Ethanol</w:t>
            </w:r>
            <w:r w:rsidR="00B81D3F" w:rsidRPr="00FA31DE">
              <w:rPr>
                <w:szCs w:val="24"/>
                <w:vertAlign w:val="superscript"/>
              </w:rPr>
              <w:t>b</w:t>
            </w:r>
          </w:p>
        </w:tc>
        <w:tc>
          <w:tcPr>
            <w:tcW w:w="636" w:type="dxa"/>
            <w:noWrap/>
            <w:hideMark/>
          </w:tcPr>
          <w:p w14:paraId="3E5FBF1F" w14:textId="77777777" w:rsidR="00D022AE" w:rsidRPr="00FA31DE" w:rsidRDefault="00D022AE" w:rsidP="00191EC5">
            <w:pPr>
              <w:pStyle w:val="TCTableBody"/>
              <w:rPr>
                <w:szCs w:val="24"/>
                <w:lang w:val="en-US"/>
              </w:rPr>
            </w:pPr>
            <w:r w:rsidRPr="00FA31DE">
              <w:rPr>
                <w:szCs w:val="24"/>
              </w:rPr>
              <w:t>5</w:t>
            </w:r>
          </w:p>
        </w:tc>
        <w:tc>
          <w:tcPr>
            <w:tcW w:w="664" w:type="dxa"/>
            <w:noWrap/>
            <w:hideMark/>
          </w:tcPr>
          <w:p w14:paraId="7A33CFBD" w14:textId="77777777" w:rsidR="00D022AE" w:rsidRPr="00FA31DE" w:rsidRDefault="00D022AE" w:rsidP="00191EC5">
            <w:pPr>
              <w:pStyle w:val="TCTableBody"/>
              <w:rPr>
                <w:szCs w:val="24"/>
                <w:lang w:val="en-US"/>
              </w:rPr>
            </w:pPr>
            <w:r w:rsidRPr="00FA31DE">
              <w:rPr>
                <w:szCs w:val="24"/>
              </w:rPr>
              <w:t>178</w:t>
            </w:r>
          </w:p>
        </w:tc>
        <w:tc>
          <w:tcPr>
            <w:tcW w:w="576" w:type="dxa"/>
            <w:noWrap/>
            <w:hideMark/>
          </w:tcPr>
          <w:p w14:paraId="30B590CE" w14:textId="77777777" w:rsidR="00D022AE" w:rsidRPr="00FA31DE" w:rsidRDefault="00D022AE" w:rsidP="00191EC5">
            <w:pPr>
              <w:pStyle w:val="TCTableBody"/>
              <w:rPr>
                <w:szCs w:val="24"/>
                <w:lang w:val="en-US"/>
              </w:rPr>
            </w:pPr>
            <w:r w:rsidRPr="00FA31DE">
              <w:rPr>
                <w:szCs w:val="24"/>
              </w:rPr>
              <w:t>313</w:t>
            </w:r>
          </w:p>
        </w:tc>
        <w:tc>
          <w:tcPr>
            <w:tcW w:w="816" w:type="dxa"/>
            <w:noWrap/>
            <w:hideMark/>
          </w:tcPr>
          <w:p w14:paraId="2DE02E50" w14:textId="77777777" w:rsidR="00D022AE" w:rsidRPr="00FA31DE" w:rsidRDefault="00D022AE" w:rsidP="00191EC5">
            <w:pPr>
              <w:pStyle w:val="TCTableBody"/>
              <w:rPr>
                <w:szCs w:val="24"/>
                <w:lang w:val="en-US"/>
              </w:rPr>
            </w:pPr>
            <w:r w:rsidRPr="00FA31DE">
              <w:rPr>
                <w:szCs w:val="24"/>
              </w:rPr>
              <w:t>2207</w:t>
            </w:r>
          </w:p>
        </w:tc>
        <w:tc>
          <w:tcPr>
            <w:tcW w:w="696" w:type="dxa"/>
            <w:noWrap/>
            <w:hideMark/>
          </w:tcPr>
          <w:p w14:paraId="0C5D844A" w14:textId="77777777" w:rsidR="00D022AE" w:rsidRPr="00FA31DE" w:rsidRDefault="00D022AE" w:rsidP="00191EC5">
            <w:pPr>
              <w:pStyle w:val="TCTableBody"/>
              <w:rPr>
                <w:szCs w:val="24"/>
                <w:lang w:val="en-US"/>
              </w:rPr>
            </w:pPr>
            <w:r w:rsidRPr="00FA31DE">
              <w:rPr>
                <w:szCs w:val="24"/>
              </w:rPr>
              <w:t>-61</w:t>
            </w:r>
          </w:p>
        </w:tc>
        <w:tc>
          <w:tcPr>
            <w:tcW w:w="1148" w:type="dxa"/>
            <w:noWrap/>
            <w:hideMark/>
          </w:tcPr>
          <w:p w14:paraId="7AA8BA76" w14:textId="77777777" w:rsidR="00D022AE" w:rsidRPr="00FA31DE" w:rsidRDefault="00D022AE" w:rsidP="00191EC5">
            <w:pPr>
              <w:pStyle w:val="TCTableBody"/>
              <w:rPr>
                <w:szCs w:val="24"/>
                <w:lang w:val="en-US"/>
              </w:rPr>
            </w:pPr>
            <w:r w:rsidRPr="00FA31DE">
              <w:rPr>
                <w:szCs w:val="24"/>
              </w:rPr>
              <w:t>161</w:t>
            </w:r>
          </w:p>
        </w:tc>
        <w:tc>
          <w:tcPr>
            <w:tcW w:w="1701" w:type="dxa"/>
            <w:noWrap/>
            <w:hideMark/>
          </w:tcPr>
          <w:p w14:paraId="360627D2" w14:textId="77777777" w:rsidR="00D022AE" w:rsidRPr="00FA31DE" w:rsidRDefault="00D022AE" w:rsidP="00191EC5">
            <w:pPr>
              <w:pStyle w:val="TCTableBody"/>
              <w:rPr>
                <w:szCs w:val="24"/>
                <w:lang w:val="en-US"/>
              </w:rPr>
            </w:pPr>
            <w:r w:rsidRPr="00FA31DE">
              <w:rPr>
                <w:szCs w:val="24"/>
              </w:rPr>
              <w:t>1.149</w:t>
            </w:r>
          </w:p>
        </w:tc>
      </w:tr>
      <w:tr w:rsidR="00F925A1" w:rsidRPr="00FA31DE" w14:paraId="47B37CDA" w14:textId="1B50C60B" w:rsidTr="00F708C6">
        <w:trPr>
          <w:trHeight w:val="292"/>
        </w:trPr>
        <w:tc>
          <w:tcPr>
            <w:tcW w:w="2547" w:type="dxa"/>
            <w:noWrap/>
            <w:hideMark/>
          </w:tcPr>
          <w:p w14:paraId="460FD067" w14:textId="0212EA6E" w:rsidR="00D022AE" w:rsidRPr="00FA31DE" w:rsidRDefault="00D022AE" w:rsidP="00191EC5">
            <w:pPr>
              <w:pStyle w:val="TCTableBody"/>
              <w:rPr>
                <w:szCs w:val="24"/>
                <w:lang w:val="en-US"/>
              </w:rPr>
            </w:pPr>
            <w:r w:rsidRPr="00FA31DE">
              <w:rPr>
                <w:szCs w:val="24"/>
              </w:rPr>
              <w:t>Cholesterol-Acetone</w:t>
            </w:r>
          </w:p>
        </w:tc>
        <w:tc>
          <w:tcPr>
            <w:tcW w:w="636" w:type="dxa"/>
            <w:noWrap/>
            <w:hideMark/>
          </w:tcPr>
          <w:p w14:paraId="67BAC972" w14:textId="77777777" w:rsidR="00D022AE" w:rsidRPr="00FA31DE" w:rsidRDefault="00D022AE" w:rsidP="00191EC5">
            <w:pPr>
              <w:pStyle w:val="TCTableBody"/>
              <w:rPr>
                <w:szCs w:val="24"/>
                <w:lang w:val="en-US"/>
              </w:rPr>
            </w:pPr>
            <w:r w:rsidRPr="00FA31DE">
              <w:rPr>
                <w:szCs w:val="24"/>
              </w:rPr>
              <w:t>3.5</w:t>
            </w:r>
          </w:p>
        </w:tc>
        <w:tc>
          <w:tcPr>
            <w:tcW w:w="664" w:type="dxa"/>
            <w:noWrap/>
            <w:hideMark/>
          </w:tcPr>
          <w:p w14:paraId="03CF05F1" w14:textId="77777777" w:rsidR="00D022AE" w:rsidRPr="00FA31DE" w:rsidRDefault="00D022AE" w:rsidP="00191EC5">
            <w:pPr>
              <w:pStyle w:val="TCTableBody"/>
              <w:rPr>
                <w:szCs w:val="24"/>
                <w:lang w:val="en-US"/>
              </w:rPr>
            </w:pPr>
            <w:r w:rsidRPr="00FA31DE">
              <w:rPr>
                <w:szCs w:val="24"/>
              </w:rPr>
              <w:t>161</w:t>
            </w:r>
          </w:p>
        </w:tc>
        <w:tc>
          <w:tcPr>
            <w:tcW w:w="576" w:type="dxa"/>
            <w:noWrap/>
            <w:hideMark/>
          </w:tcPr>
          <w:p w14:paraId="382394C4" w14:textId="77777777" w:rsidR="00D022AE" w:rsidRPr="00FA31DE" w:rsidRDefault="00D022AE" w:rsidP="00191EC5">
            <w:pPr>
              <w:pStyle w:val="TCTableBody"/>
              <w:rPr>
                <w:szCs w:val="24"/>
                <w:lang w:val="en-US"/>
              </w:rPr>
            </w:pPr>
            <w:r w:rsidRPr="00FA31DE">
              <w:rPr>
                <w:szCs w:val="24"/>
              </w:rPr>
              <w:t>328</w:t>
            </w:r>
          </w:p>
        </w:tc>
        <w:tc>
          <w:tcPr>
            <w:tcW w:w="816" w:type="dxa"/>
            <w:noWrap/>
            <w:hideMark/>
          </w:tcPr>
          <w:p w14:paraId="5A66B6EA" w14:textId="77777777" w:rsidR="00D022AE" w:rsidRPr="00FA31DE" w:rsidRDefault="00D022AE" w:rsidP="00191EC5">
            <w:pPr>
              <w:pStyle w:val="TCTableBody"/>
              <w:rPr>
                <w:szCs w:val="24"/>
                <w:lang w:val="en-US"/>
              </w:rPr>
            </w:pPr>
            <w:r w:rsidRPr="00FA31DE">
              <w:rPr>
                <w:szCs w:val="24"/>
              </w:rPr>
              <w:t>1500</w:t>
            </w:r>
          </w:p>
        </w:tc>
        <w:tc>
          <w:tcPr>
            <w:tcW w:w="696" w:type="dxa"/>
            <w:noWrap/>
            <w:hideMark/>
          </w:tcPr>
          <w:p w14:paraId="3184197B" w14:textId="77777777" w:rsidR="00D022AE" w:rsidRPr="00FA31DE" w:rsidRDefault="00D022AE" w:rsidP="00191EC5">
            <w:pPr>
              <w:pStyle w:val="TCTableBody"/>
              <w:rPr>
                <w:szCs w:val="24"/>
                <w:lang w:val="en-US"/>
              </w:rPr>
            </w:pPr>
            <w:r w:rsidRPr="00FA31DE">
              <w:rPr>
                <w:szCs w:val="24"/>
              </w:rPr>
              <w:t>239</w:t>
            </w:r>
          </w:p>
        </w:tc>
        <w:tc>
          <w:tcPr>
            <w:tcW w:w="1148" w:type="dxa"/>
            <w:noWrap/>
            <w:hideMark/>
          </w:tcPr>
          <w:p w14:paraId="33D261CB" w14:textId="77777777" w:rsidR="00D022AE" w:rsidRPr="00FA31DE" w:rsidRDefault="00D022AE" w:rsidP="00191EC5">
            <w:pPr>
              <w:pStyle w:val="TCTableBody"/>
              <w:rPr>
                <w:szCs w:val="24"/>
                <w:lang w:val="en-US"/>
              </w:rPr>
            </w:pPr>
            <w:r w:rsidRPr="00FA31DE">
              <w:rPr>
                <w:szCs w:val="24"/>
              </w:rPr>
              <w:t>9</w:t>
            </w:r>
          </w:p>
        </w:tc>
        <w:tc>
          <w:tcPr>
            <w:tcW w:w="1701" w:type="dxa"/>
            <w:noWrap/>
            <w:hideMark/>
          </w:tcPr>
          <w:p w14:paraId="28FE87FB" w14:textId="77777777" w:rsidR="00D022AE" w:rsidRPr="00FA31DE" w:rsidRDefault="00D022AE" w:rsidP="00191EC5">
            <w:pPr>
              <w:pStyle w:val="TCTableBody"/>
              <w:rPr>
                <w:szCs w:val="24"/>
                <w:lang w:val="en-US"/>
              </w:rPr>
            </w:pPr>
            <w:r w:rsidRPr="00FA31DE">
              <w:rPr>
                <w:szCs w:val="24"/>
              </w:rPr>
              <w:t>1.005</w:t>
            </w:r>
          </w:p>
        </w:tc>
      </w:tr>
      <w:tr w:rsidR="00F925A1" w:rsidRPr="00FA31DE" w14:paraId="6B7D5EEC" w14:textId="5FA338F0" w:rsidTr="00F708C6">
        <w:trPr>
          <w:trHeight w:val="405"/>
        </w:trPr>
        <w:tc>
          <w:tcPr>
            <w:tcW w:w="2547" w:type="dxa"/>
            <w:noWrap/>
            <w:hideMark/>
          </w:tcPr>
          <w:p w14:paraId="10438722" w14:textId="2AB81E2F" w:rsidR="00D022AE" w:rsidRPr="00FA31DE" w:rsidRDefault="00D022AE" w:rsidP="00191EC5">
            <w:pPr>
              <w:pStyle w:val="TCTableBody"/>
              <w:rPr>
                <w:szCs w:val="24"/>
                <w:lang w:val="en-US"/>
              </w:rPr>
            </w:pPr>
            <w:r w:rsidRPr="00FA31DE">
              <w:rPr>
                <w:szCs w:val="24"/>
              </w:rPr>
              <w:t>Cholesterol-Hexane</w:t>
            </w:r>
          </w:p>
        </w:tc>
        <w:tc>
          <w:tcPr>
            <w:tcW w:w="636" w:type="dxa"/>
            <w:noWrap/>
            <w:hideMark/>
          </w:tcPr>
          <w:p w14:paraId="09A3D7BB" w14:textId="77777777" w:rsidR="00D022AE" w:rsidRPr="00FA31DE" w:rsidRDefault="00D022AE" w:rsidP="00191EC5">
            <w:pPr>
              <w:pStyle w:val="TCTableBody"/>
              <w:rPr>
                <w:szCs w:val="24"/>
                <w:lang w:val="en-US"/>
              </w:rPr>
            </w:pPr>
            <w:r w:rsidRPr="00FA31DE">
              <w:rPr>
                <w:szCs w:val="24"/>
              </w:rPr>
              <w:t>3.5</w:t>
            </w:r>
          </w:p>
        </w:tc>
        <w:tc>
          <w:tcPr>
            <w:tcW w:w="664" w:type="dxa"/>
            <w:noWrap/>
            <w:hideMark/>
          </w:tcPr>
          <w:p w14:paraId="6D97D322" w14:textId="77777777" w:rsidR="00D022AE" w:rsidRPr="00FA31DE" w:rsidRDefault="00D022AE" w:rsidP="00191EC5">
            <w:pPr>
              <w:pStyle w:val="TCTableBody"/>
              <w:rPr>
                <w:szCs w:val="24"/>
                <w:lang w:val="en-US"/>
              </w:rPr>
            </w:pPr>
            <w:r w:rsidRPr="00FA31DE">
              <w:rPr>
                <w:szCs w:val="24"/>
              </w:rPr>
              <w:t>150</w:t>
            </w:r>
          </w:p>
        </w:tc>
        <w:tc>
          <w:tcPr>
            <w:tcW w:w="576" w:type="dxa"/>
            <w:noWrap/>
            <w:hideMark/>
          </w:tcPr>
          <w:p w14:paraId="748BB403" w14:textId="77777777" w:rsidR="00D022AE" w:rsidRPr="00FA31DE" w:rsidRDefault="00D022AE" w:rsidP="00191EC5">
            <w:pPr>
              <w:pStyle w:val="TCTableBody"/>
              <w:rPr>
                <w:szCs w:val="24"/>
                <w:lang w:val="en-US"/>
              </w:rPr>
            </w:pPr>
            <w:r w:rsidRPr="00FA31DE">
              <w:rPr>
                <w:szCs w:val="24"/>
              </w:rPr>
              <w:t>328</w:t>
            </w:r>
          </w:p>
        </w:tc>
        <w:tc>
          <w:tcPr>
            <w:tcW w:w="816" w:type="dxa"/>
            <w:noWrap/>
            <w:hideMark/>
          </w:tcPr>
          <w:p w14:paraId="20557B73" w14:textId="77777777" w:rsidR="00D022AE" w:rsidRPr="00FA31DE" w:rsidRDefault="00D022AE" w:rsidP="00191EC5">
            <w:pPr>
              <w:pStyle w:val="TCTableBody"/>
              <w:rPr>
                <w:szCs w:val="24"/>
                <w:lang w:val="en-US"/>
              </w:rPr>
            </w:pPr>
            <w:r w:rsidRPr="00FA31DE">
              <w:rPr>
                <w:szCs w:val="24"/>
              </w:rPr>
              <w:t>2432</w:t>
            </w:r>
          </w:p>
        </w:tc>
        <w:tc>
          <w:tcPr>
            <w:tcW w:w="696" w:type="dxa"/>
            <w:noWrap/>
            <w:hideMark/>
          </w:tcPr>
          <w:p w14:paraId="0A6D9FC1" w14:textId="77777777" w:rsidR="00D022AE" w:rsidRPr="00FA31DE" w:rsidRDefault="00D022AE" w:rsidP="00191EC5">
            <w:pPr>
              <w:pStyle w:val="TCTableBody"/>
              <w:rPr>
                <w:szCs w:val="24"/>
                <w:lang w:val="en-US"/>
              </w:rPr>
            </w:pPr>
            <w:r w:rsidRPr="00FA31DE">
              <w:rPr>
                <w:szCs w:val="24"/>
              </w:rPr>
              <w:t>690</w:t>
            </w:r>
          </w:p>
        </w:tc>
        <w:tc>
          <w:tcPr>
            <w:tcW w:w="1148" w:type="dxa"/>
            <w:noWrap/>
            <w:hideMark/>
          </w:tcPr>
          <w:p w14:paraId="2A9672B3" w14:textId="77777777" w:rsidR="00D022AE" w:rsidRPr="00FA31DE" w:rsidRDefault="00D022AE" w:rsidP="00191EC5">
            <w:pPr>
              <w:pStyle w:val="TCTableBody"/>
              <w:rPr>
                <w:szCs w:val="24"/>
                <w:lang w:val="en-US"/>
              </w:rPr>
            </w:pPr>
            <w:r w:rsidRPr="00FA31DE">
              <w:rPr>
                <w:szCs w:val="24"/>
              </w:rPr>
              <w:t>50</w:t>
            </w:r>
          </w:p>
        </w:tc>
        <w:tc>
          <w:tcPr>
            <w:tcW w:w="1701" w:type="dxa"/>
            <w:noWrap/>
            <w:hideMark/>
          </w:tcPr>
          <w:p w14:paraId="68BB10B8" w14:textId="77777777" w:rsidR="00D022AE" w:rsidRPr="00FA31DE" w:rsidRDefault="00D022AE" w:rsidP="00191EC5">
            <w:pPr>
              <w:pStyle w:val="TCTableBody"/>
              <w:rPr>
                <w:szCs w:val="24"/>
                <w:lang w:val="en-US"/>
              </w:rPr>
            </w:pPr>
            <w:r w:rsidRPr="00FA31DE">
              <w:rPr>
                <w:szCs w:val="24"/>
              </w:rPr>
              <w:t>1.027</w:t>
            </w:r>
          </w:p>
        </w:tc>
      </w:tr>
      <w:tr w:rsidR="00F925A1" w:rsidRPr="00FA31DE" w14:paraId="08E5917C" w14:textId="1BCFF1E3" w:rsidTr="00F708C6">
        <w:trPr>
          <w:trHeight w:val="292"/>
        </w:trPr>
        <w:tc>
          <w:tcPr>
            <w:tcW w:w="2547" w:type="dxa"/>
            <w:noWrap/>
            <w:hideMark/>
          </w:tcPr>
          <w:p w14:paraId="3E3A6D62" w14:textId="746AA898" w:rsidR="00D022AE" w:rsidRPr="00FA31DE" w:rsidRDefault="00D022AE" w:rsidP="00191EC5">
            <w:pPr>
              <w:pStyle w:val="TCTableBody"/>
              <w:rPr>
                <w:szCs w:val="24"/>
                <w:lang w:val="en-US"/>
              </w:rPr>
            </w:pPr>
            <w:r w:rsidRPr="00FA31DE">
              <w:rPr>
                <w:szCs w:val="24"/>
              </w:rPr>
              <w:t>Naproxen-i-Propanol</w:t>
            </w:r>
          </w:p>
        </w:tc>
        <w:tc>
          <w:tcPr>
            <w:tcW w:w="636" w:type="dxa"/>
            <w:noWrap/>
            <w:hideMark/>
          </w:tcPr>
          <w:p w14:paraId="62832F8D" w14:textId="77777777" w:rsidR="00D022AE" w:rsidRPr="00FA31DE" w:rsidRDefault="00D022AE" w:rsidP="00191EC5">
            <w:pPr>
              <w:pStyle w:val="TCTableBody"/>
              <w:rPr>
                <w:szCs w:val="24"/>
                <w:lang w:val="en-US"/>
              </w:rPr>
            </w:pPr>
            <w:r w:rsidRPr="00FA31DE">
              <w:rPr>
                <w:szCs w:val="24"/>
              </w:rPr>
              <w:t>5.3</w:t>
            </w:r>
          </w:p>
        </w:tc>
        <w:tc>
          <w:tcPr>
            <w:tcW w:w="664" w:type="dxa"/>
            <w:noWrap/>
            <w:hideMark/>
          </w:tcPr>
          <w:p w14:paraId="5DC42417" w14:textId="77777777" w:rsidR="00D022AE" w:rsidRPr="00FA31DE" w:rsidRDefault="00D022AE" w:rsidP="00191EC5">
            <w:pPr>
              <w:pStyle w:val="TCTableBody"/>
              <w:rPr>
                <w:szCs w:val="24"/>
                <w:lang w:val="en-US"/>
              </w:rPr>
            </w:pPr>
            <w:r w:rsidRPr="00FA31DE">
              <w:rPr>
                <w:szCs w:val="24"/>
              </w:rPr>
              <w:t>124</w:t>
            </w:r>
          </w:p>
        </w:tc>
        <w:tc>
          <w:tcPr>
            <w:tcW w:w="576" w:type="dxa"/>
            <w:noWrap/>
            <w:hideMark/>
          </w:tcPr>
          <w:p w14:paraId="48A96776" w14:textId="77777777" w:rsidR="00D022AE" w:rsidRPr="00FA31DE" w:rsidRDefault="00D022AE" w:rsidP="00191EC5">
            <w:pPr>
              <w:pStyle w:val="TCTableBody"/>
              <w:rPr>
                <w:szCs w:val="24"/>
                <w:lang w:val="en-US"/>
              </w:rPr>
            </w:pPr>
            <w:r w:rsidRPr="00FA31DE">
              <w:rPr>
                <w:szCs w:val="24"/>
              </w:rPr>
              <w:t>333</w:t>
            </w:r>
          </w:p>
        </w:tc>
        <w:tc>
          <w:tcPr>
            <w:tcW w:w="816" w:type="dxa"/>
            <w:noWrap/>
            <w:hideMark/>
          </w:tcPr>
          <w:p w14:paraId="078CF52B" w14:textId="77777777" w:rsidR="00D022AE" w:rsidRPr="00FA31DE" w:rsidRDefault="00D022AE" w:rsidP="00191EC5">
            <w:pPr>
              <w:pStyle w:val="TCTableBody"/>
              <w:rPr>
                <w:szCs w:val="24"/>
                <w:lang w:val="en-US"/>
              </w:rPr>
            </w:pPr>
            <w:r w:rsidRPr="00FA31DE">
              <w:rPr>
                <w:szCs w:val="24"/>
              </w:rPr>
              <w:t>12253</w:t>
            </w:r>
          </w:p>
        </w:tc>
        <w:tc>
          <w:tcPr>
            <w:tcW w:w="696" w:type="dxa"/>
            <w:noWrap/>
            <w:hideMark/>
          </w:tcPr>
          <w:p w14:paraId="45A625DF" w14:textId="77777777" w:rsidR="00D022AE" w:rsidRPr="00FA31DE" w:rsidRDefault="00D022AE" w:rsidP="00191EC5">
            <w:pPr>
              <w:pStyle w:val="TCTableBody"/>
              <w:rPr>
                <w:szCs w:val="24"/>
                <w:lang w:val="en-US"/>
              </w:rPr>
            </w:pPr>
            <w:r w:rsidRPr="00FA31DE">
              <w:rPr>
                <w:szCs w:val="24"/>
              </w:rPr>
              <w:t>4485</w:t>
            </w:r>
          </w:p>
        </w:tc>
        <w:tc>
          <w:tcPr>
            <w:tcW w:w="1148" w:type="dxa"/>
            <w:noWrap/>
            <w:hideMark/>
          </w:tcPr>
          <w:p w14:paraId="1207BF25" w14:textId="77777777" w:rsidR="00D022AE" w:rsidRPr="00FA31DE" w:rsidRDefault="00D022AE" w:rsidP="00191EC5">
            <w:pPr>
              <w:pStyle w:val="TCTableBody"/>
              <w:rPr>
                <w:szCs w:val="24"/>
                <w:lang w:val="en-US"/>
              </w:rPr>
            </w:pPr>
            <w:r w:rsidRPr="00FA31DE">
              <w:rPr>
                <w:szCs w:val="24"/>
              </w:rPr>
              <w:t>86</w:t>
            </w:r>
          </w:p>
        </w:tc>
        <w:tc>
          <w:tcPr>
            <w:tcW w:w="1701" w:type="dxa"/>
            <w:noWrap/>
            <w:hideMark/>
          </w:tcPr>
          <w:p w14:paraId="4E3CADD5" w14:textId="77777777" w:rsidR="00D022AE" w:rsidRPr="00FA31DE" w:rsidRDefault="00D022AE" w:rsidP="00191EC5">
            <w:pPr>
              <w:pStyle w:val="TCTableBody"/>
              <w:rPr>
                <w:szCs w:val="24"/>
                <w:lang w:val="en-US"/>
              </w:rPr>
            </w:pPr>
            <w:r w:rsidRPr="00FA31DE">
              <w:rPr>
                <w:szCs w:val="24"/>
              </w:rPr>
              <w:t>1.048</w:t>
            </w:r>
          </w:p>
        </w:tc>
      </w:tr>
      <w:tr w:rsidR="00F925A1" w:rsidRPr="00FA31DE" w14:paraId="0C684667" w14:textId="17EE7BE9" w:rsidTr="00F708C6">
        <w:trPr>
          <w:trHeight w:val="292"/>
        </w:trPr>
        <w:tc>
          <w:tcPr>
            <w:tcW w:w="2547" w:type="dxa"/>
            <w:noWrap/>
            <w:hideMark/>
          </w:tcPr>
          <w:p w14:paraId="40F2CD6E" w14:textId="3AD2D6EA" w:rsidR="00D022AE" w:rsidRPr="00FA31DE" w:rsidRDefault="00D022AE" w:rsidP="00191EC5">
            <w:pPr>
              <w:pStyle w:val="TCTableBody"/>
              <w:rPr>
                <w:szCs w:val="24"/>
                <w:lang w:val="en-US"/>
              </w:rPr>
            </w:pPr>
            <w:r w:rsidRPr="00FA31DE">
              <w:rPr>
                <w:szCs w:val="24"/>
              </w:rPr>
              <w:t>Naproxen-Methanol</w:t>
            </w:r>
          </w:p>
        </w:tc>
        <w:tc>
          <w:tcPr>
            <w:tcW w:w="636" w:type="dxa"/>
            <w:noWrap/>
            <w:hideMark/>
          </w:tcPr>
          <w:p w14:paraId="3DBFD039" w14:textId="77777777" w:rsidR="00D022AE" w:rsidRPr="00FA31DE" w:rsidRDefault="00D022AE" w:rsidP="00191EC5">
            <w:pPr>
              <w:pStyle w:val="TCTableBody"/>
              <w:rPr>
                <w:szCs w:val="24"/>
                <w:lang w:val="en-US"/>
              </w:rPr>
            </w:pPr>
            <w:r w:rsidRPr="00FA31DE">
              <w:rPr>
                <w:szCs w:val="24"/>
              </w:rPr>
              <w:t>5.25</w:t>
            </w:r>
          </w:p>
        </w:tc>
        <w:tc>
          <w:tcPr>
            <w:tcW w:w="664" w:type="dxa"/>
            <w:noWrap/>
            <w:hideMark/>
          </w:tcPr>
          <w:p w14:paraId="02A3FDB1" w14:textId="77777777" w:rsidR="00D022AE" w:rsidRPr="00FA31DE" w:rsidRDefault="00D022AE" w:rsidP="00191EC5">
            <w:pPr>
              <w:pStyle w:val="TCTableBody"/>
              <w:rPr>
                <w:szCs w:val="24"/>
                <w:lang w:val="en-US"/>
              </w:rPr>
            </w:pPr>
            <w:r w:rsidRPr="00FA31DE">
              <w:rPr>
                <w:szCs w:val="24"/>
              </w:rPr>
              <w:t>124</w:t>
            </w:r>
          </w:p>
        </w:tc>
        <w:tc>
          <w:tcPr>
            <w:tcW w:w="576" w:type="dxa"/>
            <w:noWrap/>
            <w:hideMark/>
          </w:tcPr>
          <w:p w14:paraId="684820C0" w14:textId="77777777" w:rsidR="00D022AE" w:rsidRPr="00FA31DE" w:rsidRDefault="00D022AE" w:rsidP="00191EC5">
            <w:pPr>
              <w:pStyle w:val="TCTableBody"/>
              <w:rPr>
                <w:szCs w:val="24"/>
                <w:lang w:val="en-US"/>
              </w:rPr>
            </w:pPr>
            <w:r w:rsidRPr="00FA31DE">
              <w:rPr>
                <w:szCs w:val="24"/>
              </w:rPr>
              <w:t>333</w:t>
            </w:r>
          </w:p>
        </w:tc>
        <w:tc>
          <w:tcPr>
            <w:tcW w:w="816" w:type="dxa"/>
            <w:noWrap/>
            <w:hideMark/>
          </w:tcPr>
          <w:p w14:paraId="5DAB6B02" w14:textId="77777777" w:rsidR="00D022AE" w:rsidRPr="00FA31DE" w:rsidRDefault="00D022AE" w:rsidP="00191EC5">
            <w:pPr>
              <w:pStyle w:val="TCTableBody"/>
              <w:rPr>
                <w:szCs w:val="24"/>
                <w:lang w:val="en-US"/>
              </w:rPr>
            </w:pPr>
            <w:r w:rsidRPr="00FA31DE">
              <w:rPr>
                <w:szCs w:val="24"/>
              </w:rPr>
              <w:t>7978</w:t>
            </w:r>
          </w:p>
        </w:tc>
        <w:tc>
          <w:tcPr>
            <w:tcW w:w="696" w:type="dxa"/>
            <w:noWrap/>
            <w:hideMark/>
          </w:tcPr>
          <w:p w14:paraId="14351FCB" w14:textId="77777777" w:rsidR="00D022AE" w:rsidRPr="00FA31DE" w:rsidRDefault="00D022AE" w:rsidP="00191EC5">
            <w:pPr>
              <w:pStyle w:val="TCTableBody"/>
              <w:rPr>
                <w:szCs w:val="24"/>
                <w:lang w:val="en-US"/>
              </w:rPr>
            </w:pPr>
            <w:r w:rsidRPr="00FA31DE">
              <w:rPr>
                <w:szCs w:val="24"/>
              </w:rPr>
              <w:t>1055</w:t>
            </w:r>
          </w:p>
        </w:tc>
        <w:tc>
          <w:tcPr>
            <w:tcW w:w="1148" w:type="dxa"/>
            <w:noWrap/>
            <w:hideMark/>
          </w:tcPr>
          <w:p w14:paraId="55117015" w14:textId="77777777" w:rsidR="00D022AE" w:rsidRPr="00FA31DE" w:rsidRDefault="00D022AE" w:rsidP="00191EC5">
            <w:pPr>
              <w:pStyle w:val="TCTableBody"/>
              <w:rPr>
                <w:szCs w:val="24"/>
                <w:lang w:val="en-US"/>
              </w:rPr>
            </w:pPr>
            <w:r w:rsidRPr="00FA31DE">
              <w:rPr>
                <w:szCs w:val="24"/>
              </w:rPr>
              <w:t>232</w:t>
            </w:r>
          </w:p>
        </w:tc>
        <w:tc>
          <w:tcPr>
            <w:tcW w:w="1701" w:type="dxa"/>
            <w:noWrap/>
            <w:hideMark/>
          </w:tcPr>
          <w:p w14:paraId="1905BE75" w14:textId="77777777" w:rsidR="00D022AE" w:rsidRPr="00FA31DE" w:rsidRDefault="00D022AE" w:rsidP="00191EC5">
            <w:pPr>
              <w:pStyle w:val="TCTableBody"/>
              <w:rPr>
                <w:szCs w:val="24"/>
                <w:lang w:val="en-US"/>
              </w:rPr>
            </w:pPr>
            <w:r w:rsidRPr="00FA31DE">
              <w:rPr>
                <w:szCs w:val="24"/>
              </w:rPr>
              <w:t>1.133</w:t>
            </w:r>
          </w:p>
        </w:tc>
      </w:tr>
      <w:tr w:rsidR="00F925A1" w:rsidRPr="00FA31DE" w14:paraId="151FE2A7" w14:textId="2EC819F3" w:rsidTr="00F708C6">
        <w:trPr>
          <w:trHeight w:val="292"/>
        </w:trPr>
        <w:tc>
          <w:tcPr>
            <w:tcW w:w="2547" w:type="dxa"/>
            <w:noWrap/>
            <w:hideMark/>
          </w:tcPr>
          <w:p w14:paraId="17E61180" w14:textId="458BA70C" w:rsidR="00D022AE" w:rsidRPr="00FA31DE" w:rsidRDefault="00D022AE" w:rsidP="00191EC5">
            <w:pPr>
              <w:pStyle w:val="TCTableBody"/>
              <w:rPr>
                <w:szCs w:val="24"/>
                <w:lang w:val="en-US"/>
              </w:rPr>
            </w:pPr>
            <w:r w:rsidRPr="00FA31DE">
              <w:rPr>
                <w:szCs w:val="24"/>
              </w:rPr>
              <w:t>SalicylicAcid-Ethanol</w:t>
            </w:r>
          </w:p>
        </w:tc>
        <w:tc>
          <w:tcPr>
            <w:tcW w:w="636" w:type="dxa"/>
            <w:noWrap/>
            <w:hideMark/>
          </w:tcPr>
          <w:p w14:paraId="703A1977" w14:textId="77777777" w:rsidR="00D022AE" w:rsidRPr="00FA31DE" w:rsidRDefault="00D022AE" w:rsidP="00191EC5">
            <w:pPr>
              <w:pStyle w:val="TCTableBody"/>
              <w:rPr>
                <w:szCs w:val="24"/>
                <w:lang w:val="en-US"/>
              </w:rPr>
            </w:pPr>
            <w:r w:rsidRPr="00FA31DE">
              <w:rPr>
                <w:szCs w:val="24"/>
              </w:rPr>
              <w:t>4</w:t>
            </w:r>
          </w:p>
        </w:tc>
        <w:tc>
          <w:tcPr>
            <w:tcW w:w="664" w:type="dxa"/>
            <w:noWrap/>
            <w:hideMark/>
          </w:tcPr>
          <w:p w14:paraId="7FEFCC62" w14:textId="77777777" w:rsidR="00D022AE" w:rsidRPr="00FA31DE" w:rsidRDefault="00D022AE" w:rsidP="00191EC5">
            <w:pPr>
              <w:pStyle w:val="TCTableBody"/>
              <w:rPr>
                <w:szCs w:val="24"/>
                <w:lang w:val="en-US"/>
              </w:rPr>
            </w:pPr>
            <w:r w:rsidRPr="00FA31DE">
              <w:rPr>
                <w:szCs w:val="24"/>
              </w:rPr>
              <w:t>139</w:t>
            </w:r>
          </w:p>
        </w:tc>
        <w:tc>
          <w:tcPr>
            <w:tcW w:w="576" w:type="dxa"/>
            <w:noWrap/>
            <w:hideMark/>
          </w:tcPr>
          <w:p w14:paraId="2D80CA02" w14:textId="77777777" w:rsidR="00D022AE" w:rsidRPr="00FA31DE" w:rsidRDefault="00D022AE" w:rsidP="00191EC5">
            <w:pPr>
              <w:pStyle w:val="TCTableBody"/>
              <w:rPr>
                <w:szCs w:val="24"/>
                <w:lang w:val="en-US"/>
              </w:rPr>
            </w:pPr>
            <w:r w:rsidRPr="00FA31DE">
              <w:rPr>
                <w:szCs w:val="24"/>
              </w:rPr>
              <w:t>318</w:t>
            </w:r>
          </w:p>
        </w:tc>
        <w:tc>
          <w:tcPr>
            <w:tcW w:w="816" w:type="dxa"/>
            <w:noWrap/>
            <w:hideMark/>
          </w:tcPr>
          <w:p w14:paraId="24527C55" w14:textId="77777777" w:rsidR="00D022AE" w:rsidRPr="00FA31DE" w:rsidRDefault="00D022AE" w:rsidP="00191EC5">
            <w:pPr>
              <w:pStyle w:val="TCTableBody"/>
              <w:rPr>
                <w:szCs w:val="24"/>
                <w:lang w:val="en-US"/>
              </w:rPr>
            </w:pPr>
            <w:r w:rsidRPr="00FA31DE">
              <w:rPr>
                <w:szCs w:val="24"/>
              </w:rPr>
              <w:t>5558</w:t>
            </w:r>
          </w:p>
        </w:tc>
        <w:tc>
          <w:tcPr>
            <w:tcW w:w="696" w:type="dxa"/>
            <w:noWrap/>
            <w:hideMark/>
          </w:tcPr>
          <w:p w14:paraId="0B788E91" w14:textId="77777777" w:rsidR="00D022AE" w:rsidRPr="00FA31DE" w:rsidRDefault="00D022AE" w:rsidP="00191EC5">
            <w:pPr>
              <w:pStyle w:val="TCTableBody"/>
              <w:rPr>
                <w:szCs w:val="24"/>
                <w:lang w:val="en-US"/>
              </w:rPr>
            </w:pPr>
            <w:r w:rsidRPr="00FA31DE">
              <w:rPr>
                <w:szCs w:val="24"/>
              </w:rPr>
              <w:t>187</w:t>
            </w:r>
          </w:p>
        </w:tc>
        <w:tc>
          <w:tcPr>
            <w:tcW w:w="1148" w:type="dxa"/>
            <w:noWrap/>
            <w:hideMark/>
          </w:tcPr>
          <w:p w14:paraId="2B02014E" w14:textId="77777777" w:rsidR="00D022AE" w:rsidRPr="00FA31DE" w:rsidRDefault="00D022AE" w:rsidP="00191EC5">
            <w:pPr>
              <w:pStyle w:val="TCTableBody"/>
              <w:rPr>
                <w:szCs w:val="24"/>
                <w:lang w:val="en-US"/>
              </w:rPr>
            </w:pPr>
            <w:r w:rsidRPr="00FA31DE">
              <w:rPr>
                <w:szCs w:val="24"/>
              </w:rPr>
              <w:t>187</w:t>
            </w:r>
          </w:p>
        </w:tc>
        <w:tc>
          <w:tcPr>
            <w:tcW w:w="1701" w:type="dxa"/>
            <w:noWrap/>
            <w:hideMark/>
          </w:tcPr>
          <w:p w14:paraId="06F8E2C2" w14:textId="77777777" w:rsidR="00D022AE" w:rsidRPr="00FA31DE" w:rsidRDefault="00D022AE" w:rsidP="00191EC5">
            <w:pPr>
              <w:pStyle w:val="TCTableBody"/>
              <w:rPr>
                <w:szCs w:val="24"/>
                <w:lang w:val="en-US"/>
              </w:rPr>
            </w:pPr>
            <w:r w:rsidRPr="00FA31DE">
              <w:rPr>
                <w:szCs w:val="24"/>
              </w:rPr>
              <w:t>1.119</w:t>
            </w:r>
          </w:p>
        </w:tc>
      </w:tr>
    </w:tbl>
    <w:p w14:paraId="09459A89" w14:textId="77777777" w:rsidR="00A15351" w:rsidRPr="00FA31DE" w:rsidRDefault="00A15351" w:rsidP="00191EC5">
      <w:pPr>
        <w:pStyle w:val="TCTableBody"/>
        <w:rPr>
          <w:lang w:eastAsia="ja-JP"/>
        </w:rPr>
      </w:pPr>
    </w:p>
    <w:p w14:paraId="43A00030" w14:textId="37D9D914" w:rsidR="00D93BF5" w:rsidRPr="00FA31DE" w:rsidRDefault="004B7D4B" w:rsidP="00E62F85">
      <w:pPr>
        <w:pStyle w:val="TCTableBody"/>
        <w:rPr>
          <w:lang w:val="en-GB" w:eastAsia="ja-JP"/>
        </w:rPr>
      </w:pPr>
      <w:proofErr w:type="gramStart"/>
      <w:r w:rsidRPr="00FA31DE">
        <w:rPr>
          <w:vertAlign w:val="superscript"/>
          <w:lang w:eastAsia="ja-JP"/>
        </w:rPr>
        <w:t>a</w:t>
      </w:r>
      <w:r w:rsidRPr="00FA31DE">
        <w:rPr>
          <w:lang w:val="en-GB" w:eastAsia="ja-JP"/>
        </w:rPr>
        <w:t>in</w:t>
      </w:r>
      <w:proofErr w:type="gramEnd"/>
      <w:r w:rsidRPr="00FA31DE">
        <w:rPr>
          <w:lang w:val="en-GB" w:eastAsia="ja-JP"/>
        </w:rPr>
        <w:t xml:space="preserve"> </w:t>
      </w:r>
      <w:r w:rsidR="00F925A1" w:rsidRPr="00FA31DE">
        <w:rPr>
          <w:lang w:val="en-GB" w:eastAsia="ja-JP"/>
        </w:rPr>
        <w:t>cm</w:t>
      </w:r>
      <w:r w:rsidR="00F925A1" w:rsidRPr="00FA31DE">
        <w:rPr>
          <w:vertAlign w:val="superscript"/>
          <w:lang w:val="en-GB" w:eastAsia="ja-JP"/>
        </w:rPr>
        <w:t>3</w:t>
      </w:r>
      <w:r w:rsidR="00F925A1" w:rsidRPr="00FA31DE">
        <w:rPr>
          <w:lang w:val="en-GB" w:eastAsia="ja-JP"/>
        </w:rPr>
        <w:t xml:space="preserve"> mol</w:t>
      </w:r>
      <w:r w:rsidR="00F925A1" w:rsidRPr="00FA31DE">
        <w:rPr>
          <w:vertAlign w:val="superscript"/>
          <w:lang w:val="en-GB" w:eastAsia="ja-JP"/>
        </w:rPr>
        <w:t>-1</w:t>
      </w:r>
      <w:r w:rsidR="00B81D3F" w:rsidRPr="00FA31DE">
        <w:rPr>
          <w:lang w:val="en-GB" w:eastAsia="ja-JP"/>
        </w:rPr>
        <w:t xml:space="preserve">; </w:t>
      </w:r>
      <w:r w:rsidR="00B81D3F" w:rsidRPr="00FA31DE">
        <w:rPr>
          <w:vertAlign w:val="superscript"/>
          <w:lang w:val="en-GB" w:eastAsia="ja-JP"/>
        </w:rPr>
        <w:t>b</w:t>
      </w:r>
      <w:r w:rsidR="00B81D3F" w:rsidRPr="00FA31DE">
        <w:rPr>
          <w:lang w:val="en-GB" w:eastAsia="ja-JP"/>
        </w:rPr>
        <w:t>Based upon approximate experimental values.</w:t>
      </w:r>
    </w:p>
    <w:p w14:paraId="04897DDF" w14:textId="77777777" w:rsidR="00B81D3F" w:rsidRPr="00FA31DE" w:rsidRDefault="00B81D3F">
      <w:pPr>
        <w:spacing w:after="0"/>
        <w:jc w:val="left"/>
        <w:rPr>
          <w:lang w:val="en-GB" w:eastAsia="ja-JP"/>
        </w:rPr>
      </w:pPr>
      <w:r w:rsidRPr="00FA31DE">
        <w:rPr>
          <w:lang w:val="en-GB" w:eastAsia="ja-JP"/>
        </w:rPr>
        <w:br w:type="page"/>
      </w:r>
    </w:p>
    <w:p w14:paraId="29AE9906" w14:textId="0A2D2DFD" w:rsidR="00B81D3F" w:rsidRPr="00FA31DE" w:rsidRDefault="00B81D3F" w:rsidP="00B81D3F">
      <w:pPr>
        <w:spacing w:after="0"/>
        <w:jc w:val="left"/>
        <w:rPr>
          <w:lang w:val="en-GB" w:eastAsia="ja-JP"/>
        </w:rPr>
      </w:pPr>
      <w:r w:rsidRPr="00FA31DE">
        <w:rPr>
          <w:b/>
          <w:lang w:val="en-GB" w:eastAsia="ja-JP"/>
        </w:rPr>
        <w:lastRenderedPageBreak/>
        <w:t>Table 2.</w:t>
      </w:r>
      <w:r w:rsidRPr="00FA31DE">
        <w:rPr>
          <w:lang w:val="en-GB" w:eastAsia="ja-JP"/>
        </w:rPr>
        <w:t xml:space="preserve"> Summary of input data required for the calculation of KB integrals, together with the source of experimental data and NRTL parameters. Note that the pressures have been chosen to span a large range for illustrative purposes.</w:t>
      </w:r>
    </w:p>
    <w:p w14:paraId="2A3139D2" w14:textId="77777777" w:rsidR="00B81D3F" w:rsidRPr="00FA31DE" w:rsidRDefault="00B81D3F" w:rsidP="00B81D3F">
      <w:pPr>
        <w:spacing w:after="0"/>
        <w:jc w:val="left"/>
        <w:rPr>
          <w:lang w:val="en-GB" w:eastAsia="ja-JP"/>
        </w:rPr>
      </w:pPr>
    </w:p>
    <w:tbl>
      <w:tblPr>
        <w:tblStyle w:val="TableGrid"/>
        <w:tblW w:w="8241" w:type="dxa"/>
        <w:tblLook w:val="04A0" w:firstRow="1" w:lastRow="0" w:firstColumn="1" w:lastColumn="0" w:noHBand="0" w:noVBand="1"/>
      </w:tblPr>
      <w:tblGrid>
        <w:gridCol w:w="2547"/>
        <w:gridCol w:w="636"/>
        <w:gridCol w:w="664"/>
        <w:gridCol w:w="576"/>
        <w:gridCol w:w="1101"/>
        <w:gridCol w:w="1134"/>
        <w:gridCol w:w="756"/>
        <w:gridCol w:w="945"/>
      </w:tblGrid>
      <w:tr w:rsidR="00B81D3F" w:rsidRPr="00FA31DE" w14:paraId="58A90FC4" w14:textId="77777777" w:rsidTr="008223C0">
        <w:trPr>
          <w:trHeight w:val="274"/>
        </w:trPr>
        <w:tc>
          <w:tcPr>
            <w:tcW w:w="2547" w:type="dxa"/>
            <w:hideMark/>
          </w:tcPr>
          <w:p w14:paraId="3D84016F" w14:textId="77777777" w:rsidR="00B81D3F" w:rsidRPr="00FA31DE" w:rsidRDefault="00B81D3F" w:rsidP="008223C0">
            <w:pPr>
              <w:jc w:val="left"/>
              <w:rPr>
                <w:szCs w:val="24"/>
                <w:lang w:val="en-US"/>
              </w:rPr>
            </w:pPr>
            <w:r w:rsidRPr="00FA31DE">
              <w:rPr>
                <w:szCs w:val="24"/>
              </w:rPr>
              <w:t>Solute-Entrainer</w:t>
            </w:r>
          </w:p>
        </w:tc>
        <w:tc>
          <w:tcPr>
            <w:tcW w:w="636" w:type="dxa"/>
            <w:hideMark/>
          </w:tcPr>
          <w:p w14:paraId="0C37D87E" w14:textId="77777777" w:rsidR="00B81D3F" w:rsidRPr="00FA31DE" w:rsidRDefault="00B81D3F" w:rsidP="008223C0">
            <w:pPr>
              <w:jc w:val="left"/>
              <w:rPr>
                <w:szCs w:val="24"/>
                <w:lang w:val="en-US"/>
              </w:rPr>
            </w:pPr>
            <w:r w:rsidRPr="00FA31DE">
              <w:rPr>
                <w:szCs w:val="24"/>
              </w:rPr>
              <w:t>%</w:t>
            </w:r>
          </w:p>
        </w:tc>
        <w:tc>
          <w:tcPr>
            <w:tcW w:w="664" w:type="dxa"/>
            <w:hideMark/>
          </w:tcPr>
          <w:p w14:paraId="55791318" w14:textId="77777777" w:rsidR="00B81D3F" w:rsidRPr="00FA31DE" w:rsidRDefault="00B81D3F" w:rsidP="008223C0">
            <w:pPr>
              <w:jc w:val="left"/>
              <w:rPr>
                <w:szCs w:val="24"/>
              </w:rPr>
            </w:pPr>
            <w:r w:rsidRPr="00FA31DE">
              <w:rPr>
                <w:szCs w:val="24"/>
              </w:rPr>
              <w:t xml:space="preserve">P </w:t>
            </w:r>
          </w:p>
          <w:p w14:paraId="20DE57D6" w14:textId="77777777" w:rsidR="00B81D3F" w:rsidRPr="00FA31DE" w:rsidRDefault="00B81D3F" w:rsidP="008223C0">
            <w:pPr>
              <w:jc w:val="left"/>
              <w:rPr>
                <w:szCs w:val="24"/>
                <w:lang w:val="en-US"/>
              </w:rPr>
            </w:pPr>
            <w:r w:rsidRPr="00FA31DE">
              <w:rPr>
                <w:szCs w:val="24"/>
              </w:rPr>
              <w:t>Bar</w:t>
            </w:r>
          </w:p>
        </w:tc>
        <w:tc>
          <w:tcPr>
            <w:tcW w:w="576" w:type="dxa"/>
            <w:hideMark/>
          </w:tcPr>
          <w:p w14:paraId="0CDC7799" w14:textId="77777777" w:rsidR="00B81D3F" w:rsidRPr="00FA31DE" w:rsidRDefault="00B81D3F" w:rsidP="008223C0">
            <w:pPr>
              <w:jc w:val="left"/>
              <w:rPr>
                <w:szCs w:val="24"/>
              </w:rPr>
            </w:pPr>
            <w:r w:rsidRPr="00FA31DE">
              <w:rPr>
                <w:szCs w:val="24"/>
              </w:rPr>
              <w:t xml:space="preserve">T </w:t>
            </w:r>
          </w:p>
          <w:p w14:paraId="00E4EDAC" w14:textId="77777777" w:rsidR="00B81D3F" w:rsidRPr="00FA31DE" w:rsidRDefault="00B81D3F" w:rsidP="008223C0">
            <w:pPr>
              <w:jc w:val="left"/>
              <w:rPr>
                <w:szCs w:val="24"/>
                <w:lang w:val="en-US"/>
              </w:rPr>
            </w:pPr>
            <w:r w:rsidRPr="00FA31DE">
              <w:rPr>
                <w:szCs w:val="24"/>
              </w:rPr>
              <w:t>K</w:t>
            </w:r>
          </w:p>
        </w:tc>
        <w:tc>
          <w:tcPr>
            <w:tcW w:w="1101" w:type="dxa"/>
            <w:hideMark/>
          </w:tcPr>
          <w:p w14:paraId="697E7EBA" w14:textId="77777777" w:rsidR="00B81D3F" w:rsidRPr="00FA31DE" w:rsidRDefault="00B81D3F" w:rsidP="008223C0">
            <w:pPr>
              <w:jc w:val="left"/>
              <w:rPr>
                <w:szCs w:val="24"/>
              </w:rPr>
            </w:pPr>
            <w:r w:rsidRPr="00FA31DE">
              <w:rPr>
                <w:szCs w:val="24"/>
              </w:rPr>
              <w:t>V</w:t>
            </w:r>
            <w:r w:rsidRPr="00FA31DE">
              <w:rPr>
                <w:szCs w:val="24"/>
                <w:vertAlign w:val="subscript"/>
              </w:rPr>
              <w:t>1</w:t>
            </w:r>
            <w:r w:rsidRPr="00FA31DE">
              <w:rPr>
                <w:szCs w:val="24"/>
                <w:vertAlign w:val="superscript"/>
              </w:rPr>
              <w:t>a</w:t>
            </w:r>
          </w:p>
          <w:p w14:paraId="34D09BF6" w14:textId="77777777" w:rsidR="00B81D3F" w:rsidRPr="00FA31DE" w:rsidRDefault="00B81D3F" w:rsidP="008223C0">
            <w:pPr>
              <w:jc w:val="left"/>
              <w:rPr>
                <w:szCs w:val="24"/>
                <w:lang w:val="en-US"/>
              </w:rPr>
            </w:pPr>
            <w:r w:rsidRPr="00FA31DE">
              <w:rPr>
                <w:szCs w:val="24"/>
              </w:rPr>
              <w:t>cm</w:t>
            </w:r>
            <w:r w:rsidRPr="00FA31DE">
              <w:rPr>
                <w:szCs w:val="24"/>
                <w:vertAlign w:val="superscript"/>
              </w:rPr>
              <w:t>3</w:t>
            </w:r>
            <w:r w:rsidRPr="00FA31DE">
              <w:rPr>
                <w:szCs w:val="24"/>
              </w:rPr>
              <w:t>mol</w:t>
            </w:r>
            <w:r w:rsidRPr="00FA31DE">
              <w:rPr>
                <w:szCs w:val="24"/>
                <w:vertAlign w:val="superscript"/>
              </w:rPr>
              <w:t>-1</w:t>
            </w:r>
          </w:p>
        </w:tc>
        <w:tc>
          <w:tcPr>
            <w:tcW w:w="1134" w:type="dxa"/>
            <w:hideMark/>
          </w:tcPr>
          <w:p w14:paraId="41FBEB02" w14:textId="77777777" w:rsidR="00B81D3F" w:rsidRPr="00FA31DE" w:rsidRDefault="00B81D3F" w:rsidP="008223C0">
            <w:pPr>
              <w:jc w:val="left"/>
              <w:rPr>
                <w:szCs w:val="24"/>
              </w:rPr>
            </w:pPr>
            <w:r w:rsidRPr="00FA31DE">
              <w:rPr>
                <w:szCs w:val="24"/>
              </w:rPr>
              <w:t>V</w:t>
            </w:r>
            <w:r w:rsidRPr="00FA31DE">
              <w:rPr>
                <w:szCs w:val="24"/>
                <w:vertAlign w:val="subscript"/>
              </w:rPr>
              <w:t>2</w:t>
            </w:r>
          </w:p>
          <w:p w14:paraId="78737FDE" w14:textId="77777777" w:rsidR="00B81D3F" w:rsidRPr="00FA31DE" w:rsidRDefault="00B81D3F" w:rsidP="008223C0">
            <w:pPr>
              <w:jc w:val="left"/>
              <w:rPr>
                <w:szCs w:val="24"/>
                <w:lang w:val="en-US"/>
              </w:rPr>
            </w:pPr>
            <w:r w:rsidRPr="00FA31DE">
              <w:rPr>
                <w:szCs w:val="24"/>
              </w:rPr>
              <w:t>cm</w:t>
            </w:r>
            <w:r w:rsidRPr="00FA31DE">
              <w:rPr>
                <w:szCs w:val="24"/>
                <w:vertAlign w:val="superscript"/>
              </w:rPr>
              <w:t>3</w:t>
            </w:r>
            <w:r w:rsidRPr="00FA31DE">
              <w:rPr>
                <w:szCs w:val="24"/>
              </w:rPr>
              <w:t>mol</w:t>
            </w:r>
            <w:r w:rsidRPr="00FA31DE">
              <w:rPr>
                <w:szCs w:val="24"/>
                <w:vertAlign w:val="superscript"/>
              </w:rPr>
              <w:t>-1</w:t>
            </w:r>
          </w:p>
        </w:tc>
        <w:tc>
          <w:tcPr>
            <w:tcW w:w="638" w:type="dxa"/>
            <w:hideMark/>
          </w:tcPr>
          <w:p w14:paraId="01FD672E" w14:textId="2D2E2D77" w:rsidR="00B81D3F" w:rsidRPr="00FA31DE" w:rsidRDefault="0011389B" w:rsidP="00B81D3F">
            <w:pPr>
              <w:jc w:val="left"/>
              <w:rPr>
                <w:szCs w:val="24"/>
                <w:lang w:val="en-US"/>
              </w:rPr>
            </w:pPr>
            <m:oMath>
              <m:sSub>
                <m:sSubPr>
                  <m:ctrlPr>
                    <w:rPr>
                      <w:rFonts w:ascii="Cambria Math" w:hAnsi="Cambria Math"/>
                      <w:i/>
                      <w:szCs w:val="24"/>
                      <w:vertAlign w:val="superscript"/>
                    </w:rPr>
                  </m:ctrlPr>
                </m:sSubPr>
                <m:e>
                  <m:r>
                    <w:rPr>
                      <w:rFonts w:ascii="Cambria Math" w:hAnsi="Cambria Math"/>
                      <w:szCs w:val="24"/>
                      <w:vertAlign w:val="superscript"/>
                    </w:rPr>
                    <m:t>τ</m:t>
                  </m:r>
                </m:e>
                <m:sub>
                  <m:r>
                    <w:rPr>
                      <w:rFonts w:ascii="Cambria Math" w:hAnsi="Cambria Math"/>
                      <w:szCs w:val="24"/>
                      <w:vertAlign w:val="superscript"/>
                    </w:rPr>
                    <m:t>12</m:t>
                  </m:r>
                </m:sub>
              </m:sSub>
            </m:oMath>
            <w:r w:rsidR="00B81D3F" w:rsidRPr="00FA31DE">
              <w:rPr>
                <w:szCs w:val="24"/>
                <w:vertAlign w:val="superscript"/>
              </w:rPr>
              <w:t>b</w:t>
            </w:r>
          </w:p>
        </w:tc>
        <w:tc>
          <w:tcPr>
            <w:tcW w:w="945" w:type="dxa"/>
            <w:hideMark/>
          </w:tcPr>
          <w:p w14:paraId="716C092E" w14:textId="4AA43901" w:rsidR="00B81D3F" w:rsidRPr="00FA31DE" w:rsidRDefault="0011389B" w:rsidP="00B81D3F">
            <w:pPr>
              <w:jc w:val="left"/>
              <w:rPr>
                <w:szCs w:val="24"/>
                <w:lang w:val="en-US"/>
              </w:rPr>
            </w:pPr>
            <m:oMath>
              <m:sSub>
                <m:sSubPr>
                  <m:ctrlPr>
                    <w:rPr>
                      <w:rFonts w:ascii="Cambria Math" w:hAnsi="Cambria Math"/>
                      <w:i/>
                      <w:szCs w:val="24"/>
                      <w:vertAlign w:val="superscript"/>
                    </w:rPr>
                  </m:ctrlPr>
                </m:sSubPr>
                <m:e>
                  <m:r>
                    <w:rPr>
                      <w:rFonts w:ascii="Cambria Math" w:hAnsi="Cambria Math"/>
                      <w:szCs w:val="24"/>
                      <w:vertAlign w:val="superscript"/>
                    </w:rPr>
                    <m:t>τ</m:t>
                  </m:r>
                </m:e>
                <m:sub>
                  <m:r>
                    <w:rPr>
                      <w:rFonts w:ascii="Cambria Math" w:hAnsi="Cambria Math"/>
                      <w:szCs w:val="24"/>
                      <w:vertAlign w:val="superscript"/>
                    </w:rPr>
                    <m:t>21</m:t>
                  </m:r>
                </m:sub>
              </m:sSub>
            </m:oMath>
            <w:r w:rsidR="00B81D3F" w:rsidRPr="00FA31DE">
              <w:rPr>
                <w:szCs w:val="24"/>
                <w:vertAlign w:val="superscript"/>
              </w:rPr>
              <w:t>b</w:t>
            </w:r>
          </w:p>
        </w:tc>
      </w:tr>
      <w:tr w:rsidR="00B81D3F" w:rsidRPr="00FA31DE" w14:paraId="3A89227C" w14:textId="77777777" w:rsidTr="008223C0">
        <w:trPr>
          <w:trHeight w:val="292"/>
        </w:trPr>
        <w:tc>
          <w:tcPr>
            <w:tcW w:w="2547" w:type="dxa"/>
            <w:noWrap/>
            <w:hideMark/>
          </w:tcPr>
          <w:p w14:paraId="68CEABE4" w14:textId="77777777" w:rsidR="00B81D3F" w:rsidRPr="00FA31DE" w:rsidRDefault="00B81D3F" w:rsidP="008223C0">
            <w:pPr>
              <w:jc w:val="left"/>
              <w:rPr>
                <w:szCs w:val="24"/>
                <w:lang w:val="en-US"/>
              </w:rPr>
            </w:pPr>
            <w:r w:rsidRPr="00FA31DE">
              <w:rPr>
                <w:szCs w:val="24"/>
              </w:rPr>
              <w:t>BenzoicAcid-Methanol</w:t>
            </w:r>
            <w:r w:rsidRPr="00FA31DE">
              <w:rPr>
                <w:szCs w:val="24"/>
                <w:vertAlign w:val="superscript"/>
              </w:rPr>
              <w:t>c</w:t>
            </w:r>
          </w:p>
        </w:tc>
        <w:tc>
          <w:tcPr>
            <w:tcW w:w="636" w:type="dxa"/>
            <w:noWrap/>
            <w:hideMark/>
          </w:tcPr>
          <w:p w14:paraId="5BA533ED" w14:textId="77777777" w:rsidR="00B81D3F" w:rsidRPr="00FA31DE" w:rsidRDefault="00B81D3F" w:rsidP="008223C0">
            <w:pPr>
              <w:jc w:val="left"/>
              <w:rPr>
                <w:szCs w:val="24"/>
                <w:lang w:val="en-US"/>
              </w:rPr>
            </w:pPr>
            <w:r w:rsidRPr="00FA31DE">
              <w:rPr>
                <w:szCs w:val="24"/>
              </w:rPr>
              <w:t>3.5</w:t>
            </w:r>
          </w:p>
        </w:tc>
        <w:tc>
          <w:tcPr>
            <w:tcW w:w="664" w:type="dxa"/>
            <w:noWrap/>
            <w:hideMark/>
          </w:tcPr>
          <w:p w14:paraId="6BC5ECBA" w14:textId="77777777" w:rsidR="00B81D3F" w:rsidRPr="00FA31DE" w:rsidRDefault="00B81D3F" w:rsidP="008223C0">
            <w:pPr>
              <w:jc w:val="left"/>
              <w:rPr>
                <w:szCs w:val="24"/>
                <w:lang w:val="en-US"/>
              </w:rPr>
            </w:pPr>
            <w:r w:rsidRPr="00FA31DE">
              <w:rPr>
                <w:szCs w:val="24"/>
              </w:rPr>
              <w:t>120</w:t>
            </w:r>
          </w:p>
        </w:tc>
        <w:tc>
          <w:tcPr>
            <w:tcW w:w="576" w:type="dxa"/>
            <w:noWrap/>
            <w:hideMark/>
          </w:tcPr>
          <w:p w14:paraId="23178F69" w14:textId="77777777" w:rsidR="00B81D3F" w:rsidRPr="00FA31DE" w:rsidRDefault="00B81D3F" w:rsidP="008223C0">
            <w:pPr>
              <w:jc w:val="left"/>
              <w:rPr>
                <w:szCs w:val="24"/>
                <w:lang w:val="en-US"/>
              </w:rPr>
            </w:pPr>
            <w:r w:rsidRPr="00FA31DE">
              <w:rPr>
                <w:szCs w:val="24"/>
              </w:rPr>
              <w:t>308</w:t>
            </w:r>
          </w:p>
        </w:tc>
        <w:tc>
          <w:tcPr>
            <w:tcW w:w="1101" w:type="dxa"/>
            <w:noWrap/>
            <w:hideMark/>
          </w:tcPr>
          <w:p w14:paraId="59E58217" w14:textId="77777777" w:rsidR="00B81D3F" w:rsidRPr="00FA31DE" w:rsidRDefault="00B81D3F" w:rsidP="008223C0">
            <w:pPr>
              <w:jc w:val="left"/>
              <w:rPr>
                <w:szCs w:val="24"/>
                <w:lang w:val="en-US"/>
              </w:rPr>
            </w:pPr>
            <w:r w:rsidRPr="00FA31DE">
              <w:rPr>
                <w:szCs w:val="24"/>
              </w:rPr>
              <w:t>57.3</w:t>
            </w:r>
          </w:p>
        </w:tc>
        <w:tc>
          <w:tcPr>
            <w:tcW w:w="1134" w:type="dxa"/>
            <w:noWrap/>
            <w:hideMark/>
          </w:tcPr>
          <w:p w14:paraId="54BC891E" w14:textId="1CCDB037" w:rsidR="00B81D3F" w:rsidRPr="00FA31DE" w:rsidRDefault="00B81D3F" w:rsidP="008223C0">
            <w:pPr>
              <w:jc w:val="left"/>
              <w:rPr>
                <w:szCs w:val="24"/>
                <w:lang w:val="en-US"/>
              </w:rPr>
            </w:pPr>
            <w:r w:rsidRPr="00FA31DE">
              <w:rPr>
                <w:szCs w:val="24"/>
              </w:rPr>
              <w:t>30</w:t>
            </w:r>
            <w:r w:rsidR="002B749B" w:rsidRPr="00FA31DE">
              <w:rPr>
                <w:szCs w:val="24"/>
                <w:vertAlign w:val="superscript"/>
              </w:rPr>
              <w:t>i</w:t>
            </w:r>
          </w:p>
        </w:tc>
        <w:tc>
          <w:tcPr>
            <w:tcW w:w="638" w:type="dxa"/>
            <w:noWrap/>
            <w:hideMark/>
          </w:tcPr>
          <w:p w14:paraId="5FE518CA" w14:textId="77777777" w:rsidR="00B81D3F" w:rsidRPr="00FA31DE" w:rsidRDefault="00B81D3F" w:rsidP="008223C0">
            <w:pPr>
              <w:jc w:val="left"/>
              <w:rPr>
                <w:szCs w:val="24"/>
                <w:lang w:val="en-US"/>
              </w:rPr>
            </w:pPr>
            <w:r w:rsidRPr="00FA31DE">
              <w:rPr>
                <w:szCs w:val="24"/>
              </w:rPr>
              <w:t>1.4</w:t>
            </w:r>
          </w:p>
        </w:tc>
        <w:tc>
          <w:tcPr>
            <w:tcW w:w="945" w:type="dxa"/>
            <w:noWrap/>
            <w:hideMark/>
          </w:tcPr>
          <w:p w14:paraId="72F4F5DD" w14:textId="77777777" w:rsidR="00B81D3F" w:rsidRPr="00FA31DE" w:rsidRDefault="00B81D3F" w:rsidP="008223C0">
            <w:pPr>
              <w:jc w:val="left"/>
              <w:rPr>
                <w:szCs w:val="24"/>
                <w:lang w:val="en-US"/>
              </w:rPr>
            </w:pPr>
            <w:r w:rsidRPr="00FA31DE">
              <w:rPr>
                <w:szCs w:val="24"/>
              </w:rPr>
              <w:t>-0.196</w:t>
            </w:r>
          </w:p>
        </w:tc>
      </w:tr>
      <w:tr w:rsidR="00B81D3F" w:rsidRPr="00FA31DE" w14:paraId="2D98C587" w14:textId="77777777" w:rsidTr="008223C0">
        <w:trPr>
          <w:trHeight w:val="292"/>
        </w:trPr>
        <w:tc>
          <w:tcPr>
            <w:tcW w:w="2547" w:type="dxa"/>
            <w:noWrap/>
            <w:hideMark/>
          </w:tcPr>
          <w:p w14:paraId="39FCCAFC" w14:textId="77777777" w:rsidR="00B81D3F" w:rsidRPr="00FA31DE" w:rsidRDefault="00B81D3F" w:rsidP="008223C0">
            <w:pPr>
              <w:jc w:val="left"/>
              <w:rPr>
                <w:szCs w:val="24"/>
                <w:lang w:val="en-US"/>
              </w:rPr>
            </w:pPr>
            <w:r w:rsidRPr="00FA31DE">
              <w:rPr>
                <w:szCs w:val="24"/>
              </w:rPr>
              <w:t>2-AminoBenzoicAcid-Acetone</w:t>
            </w:r>
            <w:r w:rsidRPr="00FA31DE">
              <w:rPr>
                <w:szCs w:val="24"/>
                <w:vertAlign w:val="superscript"/>
              </w:rPr>
              <w:t>d</w:t>
            </w:r>
          </w:p>
        </w:tc>
        <w:tc>
          <w:tcPr>
            <w:tcW w:w="636" w:type="dxa"/>
            <w:noWrap/>
            <w:hideMark/>
          </w:tcPr>
          <w:p w14:paraId="3203FA84" w14:textId="77777777" w:rsidR="00B81D3F" w:rsidRPr="00FA31DE" w:rsidRDefault="00B81D3F" w:rsidP="008223C0">
            <w:pPr>
              <w:jc w:val="left"/>
              <w:rPr>
                <w:szCs w:val="24"/>
                <w:lang w:val="en-US"/>
              </w:rPr>
            </w:pPr>
            <w:r w:rsidRPr="00FA31DE">
              <w:rPr>
                <w:szCs w:val="24"/>
              </w:rPr>
              <w:t>3.5</w:t>
            </w:r>
          </w:p>
        </w:tc>
        <w:tc>
          <w:tcPr>
            <w:tcW w:w="664" w:type="dxa"/>
            <w:noWrap/>
            <w:hideMark/>
          </w:tcPr>
          <w:p w14:paraId="5DAE730B" w14:textId="77777777" w:rsidR="00B81D3F" w:rsidRPr="00FA31DE" w:rsidRDefault="00B81D3F" w:rsidP="008223C0">
            <w:pPr>
              <w:jc w:val="left"/>
              <w:rPr>
                <w:szCs w:val="24"/>
                <w:lang w:val="en-US"/>
              </w:rPr>
            </w:pPr>
            <w:r w:rsidRPr="00FA31DE">
              <w:rPr>
                <w:szCs w:val="24"/>
              </w:rPr>
              <w:t>120</w:t>
            </w:r>
          </w:p>
        </w:tc>
        <w:tc>
          <w:tcPr>
            <w:tcW w:w="576" w:type="dxa"/>
            <w:noWrap/>
            <w:hideMark/>
          </w:tcPr>
          <w:p w14:paraId="088045B7" w14:textId="77777777" w:rsidR="00B81D3F" w:rsidRPr="00FA31DE" w:rsidRDefault="00B81D3F" w:rsidP="008223C0">
            <w:pPr>
              <w:jc w:val="left"/>
              <w:rPr>
                <w:szCs w:val="24"/>
                <w:lang w:val="en-US"/>
              </w:rPr>
            </w:pPr>
            <w:r w:rsidRPr="00FA31DE">
              <w:rPr>
                <w:szCs w:val="24"/>
              </w:rPr>
              <w:t>308</w:t>
            </w:r>
          </w:p>
        </w:tc>
        <w:tc>
          <w:tcPr>
            <w:tcW w:w="1101" w:type="dxa"/>
            <w:noWrap/>
            <w:hideMark/>
          </w:tcPr>
          <w:p w14:paraId="3BFF335B" w14:textId="77777777" w:rsidR="00B81D3F" w:rsidRPr="00FA31DE" w:rsidRDefault="00B81D3F" w:rsidP="008223C0">
            <w:pPr>
              <w:jc w:val="left"/>
              <w:rPr>
                <w:szCs w:val="24"/>
                <w:lang w:val="en-US"/>
              </w:rPr>
            </w:pPr>
            <w:r w:rsidRPr="00FA31DE">
              <w:rPr>
                <w:szCs w:val="24"/>
              </w:rPr>
              <w:t>57.3</w:t>
            </w:r>
          </w:p>
        </w:tc>
        <w:tc>
          <w:tcPr>
            <w:tcW w:w="1134" w:type="dxa"/>
            <w:noWrap/>
            <w:hideMark/>
          </w:tcPr>
          <w:p w14:paraId="4861F48A" w14:textId="19EDF83D" w:rsidR="00B81D3F" w:rsidRPr="00FA31DE" w:rsidRDefault="00B81D3F" w:rsidP="008223C0">
            <w:pPr>
              <w:jc w:val="left"/>
              <w:rPr>
                <w:szCs w:val="24"/>
                <w:lang w:val="en-US"/>
              </w:rPr>
            </w:pPr>
            <w:r w:rsidRPr="00FA31DE">
              <w:rPr>
                <w:szCs w:val="24"/>
              </w:rPr>
              <w:t>0</w:t>
            </w:r>
            <w:r w:rsidR="002B749B" w:rsidRPr="00FA31DE">
              <w:rPr>
                <w:szCs w:val="24"/>
                <w:vertAlign w:val="superscript"/>
              </w:rPr>
              <w:t>j</w:t>
            </w:r>
          </w:p>
        </w:tc>
        <w:tc>
          <w:tcPr>
            <w:tcW w:w="638" w:type="dxa"/>
            <w:noWrap/>
            <w:hideMark/>
          </w:tcPr>
          <w:p w14:paraId="70EF1ABC" w14:textId="77777777" w:rsidR="00B81D3F" w:rsidRPr="00FA31DE" w:rsidRDefault="00B81D3F" w:rsidP="008223C0">
            <w:pPr>
              <w:jc w:val="left"/>
              <w:rPr>
                <w:szCs w:val="24"/>
                <w:lang w:val="en-US"/>
              </w:rPr>
            </w:pPr>
            <w:r w:rsidRPr="00FA31DE">
              <w:rPr>
                <w:szCs w:val="24"/>
              </w:rPr>
              <w:t>-0.51</w:t>
            </w:r>
          </w:p>
        </w:tc>
        <w:tc>
          <w:tcPr>
            <w:tcW w:w="945" w:type="dxa"/>
            <w:noWrap/>
            <w:hideMark/>
          </w:tcPr>
          <w:p w14:paraId="1FE19EE0" w14:textId="77777777" w:rsidR="00B81D3F" w:rsidRPr="00FA31DE" w:rsidRDefault="00B81D3F" w:rsidP="008223C0">
            <w:pPr>
              <w:jc w:val="left"/>
              <w:rPr>
                <w:szCs w:val="24"/>
                <w:lang w:val="en-US"/>
              </w:rPr>
            </w:pPr>
            <w:r w:rsidRPr="00FA31DE">
              <w:rPr>
                <w:szCs w:val="24"/>
              </w:rPr>
              <w:t>0.075</w:t>
            </w:r>
          </w:p>
        </w:tc>
      </w:tr>
      <w:tr w:rsidR="00B81D3F" w:rsidRPr="00FA31DE" w14:paraId="79A18A70" w14:textId="77777777" w:rsidTr="008223C0">
        <w:trPr>
          <w:trHeight w:val="292"/>
        </w:trPr>
        <w:tc>
          <w:tcPr>
            <w:tcW w:w="2547" w:type="dxa"/>
            <w:noWrap/>
            <w:hideMark/>
          </w:tcPr>
          <w:p w14:paraId="58DE90D3" w14:textId="77777777" w:rsidR="00B81D3F" w:rsidRPr="00FA31DE" w:rsidRDefault="00B81D3F" w:rsidP="008223C0">
            <w:pPr>
              <w:jc w:val="left"/>
              <w:rPr>
                <w:szCs w:val="24"/>
                <w:lang w:val="en-US"/>
              </w:rPr>
            </w:pPr>
            <w:r w:rsidRPr="00FA31DE">
              <w:rPr>
                <w:szCs w:val="24"/>
              </w:rPr>
              <w:t>2-AminoBenzoicAcid-Methanol</w:t>
            </w:r>
            <w:r w:rsidRPr="00FA31DE">
              <w:rPr>
                <w:szCs w:val="24"/>
                <w:vertAlign w:val="superscript"/>
              </w:rPr>
              <w:t>d</w:t>
            </w:r>
          </w:p>
        </w:tc>
        <w:tc>
          <w:tcPr>
            <w:tcW w:w="636" w:type="dxa"/>
            <w:noWrap/>
            <w:hideMark/>
          </w:tcPr>
          <w:p w14:paraId="6D66E51D" w14:textId="77777777" w:rsidR="00B81D3F" w:rsidRPr="00FA31DE" w:rsidRDefault="00B81D3F" w:rsidP="008223C0">
            <w:pPr>
              <w:jc w:val="left"/>
              <w:rPr>
                <w:szCs w:val="24"/>
                <w:lang w:val="en-US"/>
              </w:rPr>
            </w:pPr>
            <w:r w:rsidRPr="00FA31DE">
              <w:rPr>
                <w:szCs w:val="24"/>
              </w:rPr>
              <w:t>3.5</w:t>
            </w:r>
          </w:p>
        </w:tc>
        <w:tc>
          <w:tcPr>
            <w:tcW w:w="664" w:type="dxa"/>
            <w:noWrap/>
            <w:hideMark/>
          </w:tcPr>
          <w:p w14:paraId="1F706A0C" w14:textId="77777777" w:rsidR="00B81D3F" w:rsidRPr="00FA31DE" w:rsidRDefault="00B81D3F" w:rsidP="008223C0">
            <w:pPr>
              <w:jc w:val="left"/>
              <w:rPr>
                <w:szCs w:val="24"/>
                <w:lang w:val="en-US"/>
              </w:rPr>
            </w:pPr>
            <w:r w:rsidRPr="00FA31DE">
              <w:rPr>
                <w:szCs w:val="24"/>
              </w:rPr>
              <w:t>149</w:t>
            </w:r>
          </w:p>
        </w:tc>
        <w:tc>
          <w:tcPr>
            <w:tcW w:w="576" w:type="dxa"/>
            <w:noWrap/>
            <w:hideMark/>
          </w:tcPr>
          <w:p w14:paraId="36A1000A" w14:textId="77777777" w:rsidR="00B81D3F" w:rsidRPr="00FA31DE" w:rsidRDefault="00B81D3F" w:rsidP="008223C0">
            <w:pPr>
              <w:jc w:val="left"/>
              <w:rPr>
                <w:szCs w:val="24"/>
                <w:lang w:val="en-US"/>
              </w:rPr>
            </w:pPr>
            <w:r w:rsidRPr="00FA31DE">
              <w:rPr>
                <w:szCs w:val="24"/>
              </w:rPr>
              <w:t>308</w:t>
            </w:r>
          </w:p>
        </w:tc>
        <w:tc>
          <w:tcPr>
            <w:tcW w:w="1101" w:type="dxa"/>
            <w:noWrap/>
            <w:hideMark/>
          </w:tcPr>
          <w:p w14:paraId="598B4384" w14:textId="77777777" w:rsidR="00B81D3F" w:rsidRPr="00FA31DE" w:rsidRDefault="00B81D3F" w:rsidP="008223C0">
            <w:pPr>
              <w:jc w:val="left"/>
              <w:rPr>
                <w:szCs w:val="24"/>
                <w:lang w:val="en-US"/>
              </w:rPr>
            </w:pPr>
            <w:r w:rsidRPr="00FA31DE">
              <w:rPr>
                <w:szCs w:val="24"/>
              </w:rPr>
              <w:t>54</w:t>
            </w:r>
          </w:p>
        </w:tc>
        <w:tc>
          <w:tcPr>
            <w:tcW w:w="1134" w:type="dxa"/>
            <w:noWrap/>
            <w:hideMark/>
          </w:tcPr>
          <w:p w14:paraId="4EAA0E85" w14:textId="77777777" w:rsidR="00B81D3F" w:rsidRPr="00FA31DE" w:rsidRDefault="00B81D3F" w:rsidP="008223C0">
            <w:pPr>
              <w:jc w:val="left"/>
              <w:rPr>
                <w:szCs w:val="24"/>
                <w:lang w:val="en-US"/>
              </w:rPr>
            </w:pPr>
            <w:r w:rsidRPr="00FA31DE">
              <w:rPr>
                <w:szCs w:val="24"/>
              </w:rPr>
              <w:t>30</w:t>
            </w:r>
            <w:r w:rsidRPr="00FA31DE">
              <w:rPr>
                <w:szCs w:val="24"/>
                <w:vertAlign w:val="superscript"/>
              </w:rPr>
              <w:t>i</w:t>
            </w:r>
          </w:p>
        </w:tc>
        <w:tc>
          <w:tcPr>
            <w:tcW w:w="638" w:type="dxa"/>
            <w:noWrap/>
            <w:hideMark/>
          </w:tcPr>
          <w:p w14:paraId="6CFBEFE9" w14:textId="77777777" w:rsidR="00B81D3F" w:rsidRPr="00FA31DE" w:rsidRDefault="00B81D3F" w:rsidP="008223C0">
            <w:pPr>
              <w:jc w:val="left"/>
              <w:rPr>
                <w:szCs w:val="24"/>
                <w:lang w:val="en-US"/>
              </w:rPr>
            </w:pPr>
            <w:r w:rsidRPr="00FA31DE">
              <w:rPr>
                <w:szCs w:val="24"/>
              </w:rPr>
              <w:t>1.4</w:t>
            </w:r>
          </w:p>
        </w:tc>
        <w:tc>
          <w:tcPr>
            <w:tcW w:w="945" w:type="dxa"/>
            <w:noWrap/>
            <w:hideMark/>
          </w:tcPr>
          <w:p w14:paraId="182FB78E" w14:textId="77777777" w:rsidR="00B81D3F" w:rsidRPr="00FA31DE" w:rsidRDefault="00B81D3F" w:rsidP="008223C0">
            <w:pPr>
              <w:jc w:val="left"/>
              <w:rPr>
                <w:szCs w:val="24"/>
                <w:lang w:val="en-US"/>
              </w:rPr>
            </w:pPr>
            <w:r w:rsidRPr="00FA31DE">
              <w:rPr>
                <w:szCs w:val="24"/>
              </w:rPr>
              <w:t>-0.196</w:t>
            </w:r>
          </w:p>
        </w:tc>
      </w:tr>
      <w:tr w:rsidR="00B81D3F" w:rsidRPr="00FA31DE" w14:paraId="5507ED2A" w14:textId="77777777" w:rsidTr="008223C0">
        <w:trPr>
          <w:trHeight w:val="292"/>
        </w:trPr>
        <w:tc>
          <w:tcPr>
            <w:tcW w:w="2547" w:type="dxa"/>
            <w:noWrap/>
            <w:hideMark/>
          </w:tcPr>
          <w:p w14:paraId="4548F24F" w14:textId="77777777" w:rsidR="00B81D3F" w:rsidRPr="00FA31DE" w:rsidRDefault="00B81D3F" w:rsidP="008223C0">
            <w:pPr>
              <w:jc w:val="left"/>
              <w:rPr>
                <w:szCs w:val="24"/>
                <w:lang w:val="en-US"/>
              </w:rPr>
            </w:pPr>
            <w:r w:rsidRPr="00FA31DE">
              <w:rPr>
                <w:szCs w:val="24"/>
              </w:rPr>
              <w:t>2-Napthol-Methanol</w:t>
            </w:r>
            <w:r w:rsidRPr="00FA31DE">
              <w:rPr>
                <w:szCs w:val="24"/>
                <w:vertAlign w:val="superscript"/>
              </w:rPr>
              <w:t>d</w:t>
            </w:r>
          </w:p>
        </w:tc>
        <w:tc>
          <w:tcPr>
            <w:tcW w:w="636" w:type="dxa"/>
            <w:noWrap/>
            <w:hideMark/>
          </w:tcPr>
          <w:p w14:paraId="1A8491D9" w14:textId="77777777" w:rsidR="00B81D3F" w:rsidRPr="00FA31DE" w:rsidRDefault="00B81D3F" w:rsidP="008223C0">
            <w:pPr>
              <w:jc w:val="left"/>
              <w:rPr>
                <w:szCs w:val="24"/>
                <w:lang w:val="en-US"/>
              </w:rPr>
            </w:pPr>
            <w:r w:rsidRPr="00FA31DE">
              <w:rPr>
                <w:szCs w:val="24"/>
              </w:rPr>
              <w:t>3.5</w:t>
            </w:r>
          </w:p>
        </w:tc>
        <w:tc>
          <w:tcPr>
            <w:tcW w:w="664" w:type="dxa"/>
            <w:noWrap/>
            <w:hideMark/>
          </w:tcPr>
          <w:p w14:paraId="6ADC00CE" w14:textId="77777777" w:rsidR="00B81D3F" w:rsidRPr="00FA31DE" w:rsidRDefault="00B81D3F" w:rsidP="008223C0">
            <w:pPr>
              <w:jc w:val="left"/>
              <w:rPr>
                <w:szCs w:val="24"/>
                <w:lang w:val="en-US"/>
              </w:rPr>
            </w:pPr>
            <w:r w:rsidRPr="00FA31DE">
              <w:rPr>
                <w:szCs w:val="24"/>
              </w:rPr>
              <w:t>199</w:t>
            </w:r>
          </w:p>
        </w:tc>
        <w:tc>
          <w:tcPr>
            <w:tcW w:w="576" w:type="dxa"/>
            <w:noWrap/>
            <w:hideMark/>
          </w:tcPr>
          <w:p w14:paraId="1517C9E9" w14:textId="77777777" w:rsidR="00B81D3F" w:rsidRPr="00FA31DE" w:rsidRDefault="00B81D3F" w:rsidP="008223C0">
            <w:pPr>
              <w:jc w:val="left"/>
              <w:rPr>
                <w:szCs w:val="24"/>
                <w:lang w:val="en-US"/>
              </w:rPr>
            </w:pPr>
            <w:r w:rsidRPr="00FA31DE">
              <w:rPr>
                <w:szCs w:val="24"/>
              </w:rPr>
              <w:t>308</w:t>
            </w:r>
          </w:p>
        </w:tc>
        <w:tc>
          <w:tcPr>
            <w:tcW w:w="1101" w:type="dxa"/>
            <w:noWrap/>
            <w:hideMark/>
          </w:tcPr>
          <w:p w14:paraId="4CA9B8D9" w14:textId="77777777" w:rsidR="00B81D3F" w:rsidRPr="00FA31DE" w:rsidRDefault="00B81D3F" w:rsidP="008223C0">
            <w:pPr>
              <w:jc w:val="left"/>
              <w:rPr>
                <w:szCs w:val="24"/>
                <w:lang w:val="en-US"/>
              </w:rPr>
            </w:pPr>
            <w:r w:rsidRPr="00FA31DE">
              <w:rPr>
                <w:szCs w:val="24"/>
              </w:rPr>
              <w:t>50.8</w:t>
            </w:r>
          </w:p>
        </w:tc>
        <w:tc>
          <w:tcPr>
            <w:tcW w:w="1134" w:type="dxa"/>
            <w:noWrap/>
            <w:hideMark/>
          </w:tcPr>
          <w:p w14:paraId="2625486E" w14:textId="77777777" w:rsidR="00B81D3F" w:rsidRPr="00FA31DE" w:rsidRDefault="00B81D3F" w:rsidP="008223C0">
            <w:pPr>
              <w:jc w:val="left"/>
              <w:rPr>
                <w:szCs w:val="24"/>
                <w:lang w:val="en-US"/>
              </w:rPr>
            </w:pPr>
            <w:r w:rsidRPr="00FA31DE">
              <w:rPr>
                <w:szCs w:val="24"/>
              </w:rPr>
              <w:t>30</w:t>
            </w:r>
            <w:r w:rsidRPr="00FA31DE">
              <w:rPr>
                <w:szCs w:val="24"/>
                <w:vertAlign w:val="superscript"/>
              </w:rPr>
              <w:t>i</w:t>
            </w:r>
          </w:p>
        </w:tc>
        <w:tc>
          <w:tcPr>
            <w:tcW w:w="638" w:type="dxa"/>
            <w:noWrap/>
            <w:hideMark/>
          </w:tcPr>
          <w:p w14:paraId="7F587781" w14:textId="77777777" w:rsidR="00B81D3F" w:rsidRPr="00FA31DE" w:rsidRDefault="00B81D3F" w:rsidP="008223C0">
            <w:pPr>
              <w:jc w:val="left"/>
              <w:rPr>
                <w:szCs w:val="24"/>
                <w:lang w:val="en-US"/>
              </w:rPr>
            </w:pPr>
            <w:r w:rsidRPr="00FA31DE">
              <w:rPr>
                <w:szCs w:val="24"/>
              </w:rPr>
              <w:t>1.4</w:t>
            </w:r>
          </w:p>
        </w:tc>
        <w:tc>
          <w:tcPr>
            <w:tcW w:w="945" w:type="dxa"/>
            <w:noWrap/>
            <w:hideMark/>
          </w:tcPr>
          <w:p w14:paraId="7FED7E01" w14:textId="77777777" w:rsidR="00B81D3F" w:rsidRPr="00FA31DE" w:rsidRDefault="00B81D3F" w:rsidP="008223C0">
            <w:pPr>
              <w:jc w:val="left"/>
              <w:rPr>
                <w:szCs w:val="24"/>
                <w:lang w:val="en-US"/>
              </w:rPr>
            </w:pPr>
            <w:r w:rsidRPr="00FA31DE">
              <w:rPr>
                <w:szCs w:val="24"/>
              </w:rPr>
              <w:t>-0.196</w:t>
            </w:r>
          </w:p>
        </w:tc>
      </w:tr>
      <w:tr w:rsidR="00B81D3F" w:rsidRPr="00FA31DE" w14:paraId="77E83FE0" w14:textId="77777777" w:rsidTr="008223C0">
        <w:trPr>
          <w:trHeight w:val="292"/>
        </w:trPr>
        <w:tc>
          <w:tcPr>
            <w:tcW w:w="2547" w:type="dxa"/>
            <w:noWrap/>
            <w:hideMark/>
          </w:tcPr>
          <w:p w14:paraId="2C224764" w14:textId="77777777" w:rsidR="00B81D3F" w:rsidRPr="00FA31DE" w:rsidRDefault="00B81D3F" w:rsidP="008223C0">
            <w:pPr>
              <w:jc w:val="left"/>
              <w:rPr>
                <w:szCs w:val="24"/>
                <w:lang w:val="en-US"/>
              </w:rPr>
            </w:pPr>
            <w:r w:rsidRPr="00FA31DE">
              <w:rPr>
                <w:szCs w:val="24"/>
              </w:rPr>
              <w:t>Acridine-Acetone</w:t>
            </w:r>
            <w:r w:rsidRPr="00FA31DE">
              <w:rPr>
                <w:szCs w:val="24"/>
                <w:vertAlign w:val="superscript"/>
              </w:rPr>
              <w:t>d</w:t>
            </w:r>
          </w:p>
        </w:tc>
        <w:tc>
          <w:tcPr>
            <w:tcW w:w="636" w:type="dxa"/>
            <w:noWrap/>
            <w:hideMark/>
          </w:tcPr>
          <w:p w14:paraId="3A1986B8" w14:textId="77777777" w:rsidR="00B81D3F" w:rsidRPr="00FA31DE" w:rsidRDefault="00B81D3F" w:rsidP="008223C0">
            <w:pPr>
              <w:jc w:val="left"/>
              <w:rPr>
                <w:szCs w:val="24"/>
                <w:lang w:val="en-US"/>
              </w:rPr>
            </w:pPr>
            <w:r w:rsidRPr="00FA31DE">
              <w:rPr>
                <w:szCs w:val="24"/>
              </w:rPr>
              <w:t>3.5</w:t>
            </w:r>
          </w:p>
        </w:tc>
        <w:tc>
          <w:tcPr>
            <w:tcW w:w="664" w:type="dxa"/>
            <w:noWrap/>
            <w:hideMark/>
          </w:tcPr>
          <w:p w14:paraId="00520DF3" w14:textId="77777777" w:rsidR="00B81D3F" w:rsidRPr="00FA31DE" w:rsidRDefault="00B81D3F" w:rsidP="008223C0">
            <w:pPr>
              <w:jc w:val="left"/>
              <w:rPr>
                <w:szCs w:val="24"/>
                <w:lang w:val="en-US"/>
              </w:rPr>
            </w:pPr>
            <w:r w:rsidRPr="00FA31DE">
              <w:rPr>
                <w:szCs w:val="24"/>
              </w:rPr>
              <w:t>202</w:t>
            </w:r>
          </w:p>
        </w:tc>
        <w:tc>
          <w:tcPr>
            <w:tcW w:w="576" w:type="dxa"/>
            <w:noWrap/>
            <w:hideMark/>
          </w:tcPr>
          <w:p w14:paraId="66EDD33B" w14:textId="77777777" w:rsidR="00B81D3F" w:rsidRPr="00FA31DE" w:rsidRDefault="00B81D3F" w:rsidP="008223C0">
            <w:pPr>
              <w:jc w:val="left"/>
              <w:rPr>
                <w:szCs w:val="24"/>
                <w:lang w:val="en-US"/>
              </w:rPr>
            </w:pPr>
            <w:r w:rsidRPr="00FA31DE">
              <w:rPr>
                <w:szCs w:val="24"/>
              </w:rPr>
              <w:t>308</w:t>
            </w:r>
          </w:p>
        </w:tc>
        <w:tc>
          <w:tcPr>
            <w:tcW w:w="1101" w:type="dxa"/>
            <w:noWrap/>
            <w:hideMark/>
          </w:tcPr>
          <w:p w14:paraId="4CCD61DD" w14:textId="77777777" w:rsidR="00B81D3F" w:rsidRPr="00FA31DE" w:rsidRDefault="00B81D3F" w:rsidP="008223C0">
            <w:pPr>
              <w:jc w:val="left"/>
              <w:rPr>
                <w:szCs w:val="24"/>
                <w:lang w:val="en-US"/>
              </w:rPr>
            </w:pPr>
            <w:r w:rsidRPr="00FA31DE">
              <w:rPr>
                <w:szCs w:val="24"/>
              </w:rPr>
              <w:t>50.7</w:t>
            </w:r>
          </w:p>
        </w:tc>
        <w:tc>
          <w:tcPr>
            <w:tcW w:w="1134" w:type="dxa"/>
            <w:noWrap/>
            <w:hideMark/>
          </w:tcPr>
          <w:p w14:paraId="7E3044EE" w14:textId="77777777" w:rsidR="00B81D3F" w:rsidRPr="00FA31DE" w:rsidRDefault="00B81D3F" w:rsidP="008223C0">
            <w:pPr>
              <w:jc w:val="left"/>
              <w:rPr>
                <w:szCs w:val="24"/>
                <w:lang w:val="en-US"/>
              </w:rPr>
            </w:pPr>
            <w:r w:rsidRPr="00FA31DE">
              <w:rPr>
                <w:szCs w:val="24"/>
              </w:rPr>
              <w:t>0</w:t>
            </w:r>
            <w:r w:rsidRPr="00FA31DE">
              <w:rPr>
                <w:szCs w:val="24"/>
                <w:vertAlign w:val="superscript"/>
              </w:rPr>
              <w:t>j</w:t>
            </w:r>
          </w:p>
        </w:tc>
        <w:tc>
          <w:tcPr>
            <w:tcW w:w="638" w:type="dxa"/>
            <w:noWrap/>
            <w:hideMark/>
          </w:tcPr>
          <w:p w14:paraId="1CD16303" w14:textId="77777777" w:rsidR="00B81D3F" w:rsidRPr="00FA31DE" w:rsidRDefault="00B81D3F" w:rsidP="008223C0">
            <w:pPr>
              <w:jc w:val="left"/>
              <w:rPr>
                <w:szCs w:val="24"/>
                <w:lang w:val="en-US"/>
              </w:rPr>
            </w:pPr>
            <w:r w:rsidRPr="00FA31DE">
              <w:rPr>
                <w:szCs w:val="24"/>
              </w:rPr>
              <w:t>-0.51</w:t>
            </w:r>
          </w:p>
        </w:tc>
        <w:tc>
          <w:tcPr>
            <w:tcW w:w="945" w:type="dxa"/>
            <w:noWrap/>
            <w:hideMark/>
          </w:tcPr>
          <w:p w14:paraId="27D02A01" w14:textId="77777777" w:rsidR="00B81D3F" w:rsidRPr="00FA31DE" w:rsidRDefault="00B81D3F" w:rsidP="008223C0">
            <w:pPr>
              <w:jc w:val="left"/>
              <w:rPr>
                <w:szCs w:val="24"/>
                <w:lang w:val="en-US"/>
              </w:rPr>
            </w:pPr>
            <w:r w:rsidRPr="00FA31DE">
              <w:rPr>
                <w:szCs w:val="24"/>
              </w:rPr>
              <w:t>0.075</w:t>
            </w:r>
          </w:p>
        </w:tc>
      </w:tr>
      <w:tr w:rsidR="00B81D3F" w:rsidRPr="00FA31DE" w14:paraId="1B65B889" w14:textId="77777777" w:rsidTr="008223C0">
        <w:trPr>
          <w:trHeight w:val="292"/>
        </w:trPr>
        <w:tc>
          <w:tcPr>
            <w:tcW w:w="2547" w:type="dxa"/>
            <w:noWrap/>
            <w:hideMark/>
          </w:tcPr>
          <w:p w14:paraId="23E77A93" w14:textId="77777777" w:rsidR="00B81D3F" w:rsidRPr="00FA31DE" w:rsidRDefault="00B81D3F" w:rsidP="008223C0">
            <w:pPr>
              <w:jc w:val="left"/>
              <w:rPr>
                <w:szCs w:val="24"/>
                <w:lang w:val="en-US"/>
              </w:rPr>
            </w:pPr>
            <w:r w:rsidRPr="00FA31DE">
              <w:rPr>
                <w:szCs w:val="24"/>
              </w:rPr>
              <w:t>Acridine-Methanol</w:t>
            </w:r>
            <w:r w:rsidRPr="00FA31DE">
              <w:rPr>
                <w:szCs w:val="24"/>
                <w:vertAlign w:val="superscript"/>
              </w:rPr>
              <w:t>d</w:t>
            </w:r>
          </w:p>
        </w:tc>
        <w:tc>
          <w:tcPr>
            <w:tcW w:w="636" w:type="dxa"/>
            <w:noWrap/>
            <w:hideMark/>
          </w:tcPr>
          <w:p w14:paraId="0256192C" w14:textId="77777777" w:rsidR="00B81D3F" w:rsidRPr="00FA31DE" w:rsidRDefault="00B81D3F" w:rsidP="008223C0">
            <w:pPr>
              <w:jc w:val="left"/>
              <w:rPr>
                <w:szCs w:val="24"/>
                <w:lang w:val="en-US"/>
              </w:rPr>
            </w:pPr>
            <w:r w:rsidRPr="00FA31DE">
              <w:rPr>
                <w:szCs w:val="24"/>
              </w:rPr>
              <w:t>3.5</w:t>
            </w:r>
          </w:p>
        </w:tc>
        <w:tc>
          <w:tcPr>
            <w:tcW w:w="664" w:type="dxa"/>
            <w:noWrap/>
            <w:hideMark/>
          </w:tcPr>
          <w:p w14:paraId="3C105034" w14:textId="77777777" w:rsidR="00B81D3F" w:rsidRPr="00FA31DE" w:rsidRDefault="00B81D3F" w:rsidP="008223C0">
            <w:pPr>
              <w:jc w:val="left"/>
              <w:rPr>
                <w:szCs w:val="24"/>
                <w:lang w:val="en-US"/>
              </w:rPr>
            </w:pPr>
            <w:r w:rsidRPr="00FA31DE">
              <w:rPr>
                <w:szCs w:val="24"/>
              </w:rPr>
              <w:t>250</w:t>
            </w:r>
          </w:p>
        </w:tc>
        <w:tc>
          <w:tcPr>
            <w:tcW w:w="576" w:type="dxa"/>
            <w:noWrap/>
            <w:hideMark/>
          </w:tcPr>
          <w:p w14:paraId="58E19C9B" w14:textId="77777777" w:rsidR="00B81D3F" w:rsidRPr="00FA31DE" w:rsidRDefault="00B81D3F" w:rsidP="008223C0">
            <w:pPr>
              <w:jc w:val="left"/>
              <w:rPr>
                <w:szCs w:val="24"/>
                <w:lang w:val="en-US"/>
              </w:rPr>
            </w:pPr>
            <w:r w:rsidRPr="00FA31DE">
              <w:rPr>
                <w:szCs w:val="24"/>
              </w:rPr>
              <w:t>308</w:t>
            </w:r>
          </w:p>
        </w:tc>
        <w:tc>
          <w:tcPr>
            <w:tcW w:w="1101" w:type="dxa"/>
            <w:noWrap/>
            <w:hideMark/>
          </w:tcPr>
          <w:p w14:paraId="6241BC40" w14:textId="77777777" w:rsidR="00B81D3F" w:rsidRPr="00FA31DE" w:rsidRDefault="00B81D3F" w:rsidP="008223C0">
            <w:pPr>
              <w:jc w:val="left"/>
              <w:rPr>
                <w:szCs w:val="24"/>
                <w:lang w:val="en-US"/>
              </w:rPr>
            </w:pPr>
            <w:r w:rsidRPr="00FA31DE">
              <w:rPr>
                <w:szCs w:val="24"/>
              </w:rPr>
              <w:t>48.8</w:t>
            </w:r>
          </w:p>
        </w:tc>
        <w:tc>
          <w:tcPr>
            <w:tcW w:w="1134" w:type="dxa"/>
            <w:noWrap/>
            <w:hideMark/>
          </w:tcPr>
          <w:p w14:paraId="0EDFCA34" w14:textId="77777777" w:rsidR="00B81D3F" w:rsidRPr="00FA31DE" w:rsidRDefault="00B81D3F" w:rsidP="008223C0">
            <w:pPr>
              <w:jc w:val="left"/>
              <w:rPr>
                <w:szCs w:val="24"/>
                <w:lang w:val="en-US"/>
              </w:rPr>
            </w:pPr>
            <w:r w:rsidRPr="00FA31DE">
              <w:rPr>
                <w:szCs w:val="24"/>
              </w:rPr>
              <w:t>30</w:t>
            </w:r>
            <w:r w:rsidRPr="00FA31DE">
              <w:rPr>
                <w:szCs w:val="24"/>
                <w:vertAlign w:val="superscript"/>
              </w:rPr>
              <w:t>i</w:t>
            </w:r>
          </w:p>
        </w:tc>
        <w:tc>
          <w:tcPr>
            <w:tcW w:w="638" w:type="dxa"/>
            <w:noWrap/>
            <w:hideMark/>
          </w:tcPr>
          <w:p w14:paraId="3A5CF665" w14:textId="77777777" w:rsidR="00B81D3F" w:rsidRPr="00FA31DE" w:rsidRDefault="00B81D3F" w:rsidP="008223C0">
            <w:pPr>
              <w:jc w:val="left"/>
              <w:rPr>
                <w:szCs w:val="24"/>
                <w:lang w:val="en-US"/>
              </w:rPr>
            </w:pPr>
            <w:r w:rsidRPr="00FA31DE">
              <w:rPr>
                <w:szCs w:val="24"/>
              </w:rPr>
              <w:t>1.4</w:t>
            </w:r>
          </w:p>
        </w:tc>
        <w:tc>
          <w:tcPr>
            <w:tcW w:w="945" w:type="dxa"/>
            <w:noWrap/>
            <w:hideMark/>
          </w:tcPr>
          <w:p w14:paraId="1B6561CD" w14:textId="77777777" w:rsidR="00B81D3F" w:rsidRPr="00FA31DE" w:rsidRDefault="00B81D3F" w:rsidP="008223C0">
            <w:pPr>
              <w:jc w:val="left"/>
              <w:rPr>
                <w:szCs w:val="24"/>
                <w:lang w:val="en-US"/>
              </w:rPr>
            </w:pPr>
            <w:r w:rsidRPr="00FA31DE">
              <w:rPr>
                <w:szCs w:val="24"/>
              </w:rPr>
              <w:t>-0.196</w:t>
            </w:r>
          </w:p>
        </w:tc>
      </w:tr>
      <w:tr w:rsidR="00B81D3F" w:rsidRPr="00FA31DE" w14:paraId="21593E37" w14:textId="77777777" w:rsidTr="008223C0">
        <w:trPr>
          <w:trHeight w:val="292"/>
        </w:trPr>
        <w:tc>
          <w:tcPr>
            <w:tcW w:w="2547" w:type="dxa"/>
            <w:noWrap/>
            <w:hideMark/>
          </w:tcPr>
          <w:p w14:paraId="2865290D" w14:textId="77777777" w:rsidR="00B81D3F" w:rsidRPr="00FA31DE" w:rsidRDefault="00B81D3F" w:rsidP="008223C0">
            <w:pPr>
              <w:jc w:val="left"/>
              <w:rPr>
                <w:szCs w:val="24"/>
                <w:lang w:val="en-US"/>
              </w:rPr>
            </w:pPr>
            <w:r w:rsidRPr="00FA31DE">
              <w:rPr>
                <w:szCs w:val="24"/>
              </w:rPr>
              <w:t>BenzoicAcid-Acetone</w:t>
            </w:r>
            <w:r w:rsidRPr="00FA31DE">
              <w:rPr>
                <w:szCs w:val="24"/>
                <w:vertAlign w:val="superscript"/>
              </w:rPr>
              <w:t>d</w:t>
            </w:r>
          </w:p>
        </w:tc>
        <w:tc>
          <w:tcPr>
            <w:tcW w:w="636" w:type="dxa"/>
            <w:noWrap/>
            <w:hideMark/>
          </w:tcPr>
          <w:p w14:paraId="4BE4A3ED" w14:textId="77777777" w:rsidR="00B81D3F" w:rsidRPr="00FA31DE" w:rsidRDefault="00B81D3F" w:rsidP="008223C0">
            <w:pPr>
              <w:jc w:val="left"/>
              <w:rPr>
                <w:szCs w:val="24"/>
                <w:lang w:val="en-US"/>
              </w:rPr>
            </w:pPr>
            <w:r w:rsidRPr="00FA31DE">
              <w:rPr>
                <w:szCs w:val="24"/>
              </w:rPr>
              <w:t>3.5</w:t>
            </w:r>
          </w:p>
        </w:tc>
        <w:tc>
          <w:tcPr>
            <w:tcW w:w="664" w:type="dxa"/>
            <w:noWrap/>
            <w:hideMark/>
          </w:tcPr>
          <w:p w14:paraId="1D718A86" w14:textId="77777777" w:rsidR="00B81D3F" w:rsidRPr="00FA31DE" w:rsidRDefault="00B81D3F" w:rsidP="008223C0">
            <w:pPr>
              <w:jc w:val="left"/>
              <w:rPr>
                <w:szCs w:val="24"/>
                <w:lang w:val="en-US"/>
              </w:rPr>
            </w:pPr>
            <w:r w:rsidRPr="00FA31DE">
              <w:rPr>
                <w:szCs w:val="24"/>
              </w:rPr>
              <w:t>100</w:t>
            </w:r>
          </w:p>
        </w:tc>
        <w:tc>
          <w:tcPr>
            <w:tcW w:w="576" w:type="dxa"/>
            <w:noWrap/>
            <w:hideMark/>
          </w:tcPr>
          <w:p w14:paraId="27DBFED6" w14:textId="77777777" w:rsidR="00B81D3F" w:rsidRPr="00FA31DE" w:rsidRDefault="00B81D3F" w:rsidP="008223C0">
            <w:pPr>
              <w:jc w:val="left"/>
              <w:rPr>
                <w:szCs w:val="24"/>
                <w:lang w:val="en-US"/>
              </w:rPr>
            </w:pPr>
            <w:r w:rsidRPr="00FA31DE">
              <w:rPr>
                <w:szCs w:val="24"/>
              </w:rPr>
              <w:t>308</w:t>
            </w:r>
          </w:p>
        </w:tc>
        <w:tc>
          <w:tcPr>
            <w:tcW w:w="1101" w:type="dxa"/>
            <w:noWrap/>
            <w:hideMark/>
          </w:tcPr>
          <w:p w14:paraId="3DCC2E82" w14:textId="77777777" w:rsidR="00B81D3F" w:rsidRPr="00FA31DE" w:rsidRDefault="00B81D3F" w:rsidP="008223C0">
            <w:pPr>
              <w:jc w:val="left"/>
              <w:rPr>
                <w:szCs w:val="24"/>
                <w:lang w:val="en-US"/>
              </w:rPr>
            </w:pPr>
            <w:r w:rsidRPr="00FA31DE">
              <w:rPr>
                <w:szCs w:val="24"/>
              </w:rPr>
              <w:t>61.6</w:t>
            </w:r>
          </w:p>
        </w:tc>
        <w:tc>
          <w:tcPr>
            <w:tcW w:w="1134" w:type="dxa"/>
            <w:noWrap/>
            <w:hideMark/>
          </w:tcPr>
          <w:p w14:paraId="5D21181A" w14:textId="77777777" w:rsidR="00B81D3F" w:rsidRPr="00FA31DE" w:rsidRDefault="00B81D3F" w:rsidP="008223C0">
            <w:pPr>
              <w:jc w:val="left"/>
              <w:rPr>
                <w:szCs w:val="24"/>
                <w:lang w:val="en-US"/>
              </w:rPr>
            </w:pPr>
            <w:r w:rsidRPr="00FA31DE">
              <w:rPr>
                <w:szCs w:val="24"/>
              </w:rPr>
              <w:t>0</w:t>
            </w:r>
            <w:r w:rsidRPr="00FA31DE">
              <w:rPr>
                <w:szCs w:val="24"/>
                <w:vertAlign w:val="superscript"/>
              </w:rPr>
              <w:t>j</w:t>
            </w:r>
          </w:p>
        </w:tc>
        <w:tc>
          <w:tcPr>
            <w:tcW w:w="638" w:type="dxa"/>
            <w:noWrap/>
            <w:hideMark/>
          </w:tcPr>
          <w:p w14:paraId="59A68658" w14:textId="77777777" w:rsidR="00B81D3F" w:rsidRPr="00FA31DE" w:rsidRDefault="00B81D3F" w:rsidP="008223C0">
            <w:pPr>
              <w:jc w:val="left"/>
              <w:rPr>
                <w:szCs w:val="24"/>
                <w:lang w:val="en-US"/>
              </w:rPr>
            </w:pPr>
            <w:r w:rsidRPr="00FA31DE">
              <w:rPr>
                <w:szCs w:val="24"/>
              </w:rPr>
              <w:t>-0.51</w:t>
            </w:r>
          </w:p>
        </w:tc>
        <w:tc>
          <w:tcPr>
            <w:tcW w:w="945" w:type="dxa"/>
            <w:noWrap/>
            <w:hideMark/>
          </w:tcPr>
          <w:p w14:paraId="647CC332" w14:textId="77777777" w:rsidR="00B81D3F" w:rsidRPr="00FA31DE" w:rsidRDefault="00B81D3F" w:rsidP="008223C0">
            <w:pPr>
              <w:jc w:val="left"/>
              <w:rPr>
                <w:szCs w:val="24"/>
                <w:lang w:val="en-US"/>
              </w:rPr>
            </w:pPr>
            <w:r w:rsidRPr="00FA31DE">
              <w:rPr>
                <w:szCs w:val="24"/>
              </w:rPr>
              <w:t>0.075</w:t>
            </w:r>
          </w:p>
        </w:tc>
      </w:tr>
      <w:tr w:rsidR="00B81D3F" w:rsidRPr="00FA31DE" w14:paraId="5BF554E0" w14:textId="77777777" w:rsidTr="008223C0">
        <w:trPr>
          <w:trHeight w:val="292"/>
        </w:trPr>
        <w:tc>
          <w:tcPr>
            <w:tcW w:w="2547" w:type="dxa"/>
            <w:noWrap/>
            <w:hideMark/>
          </w:tcPr>
          <w:p w14:paraId="77B490C7" w14:textId="77777777" w:rsidR="00B81D3F" w:rsidRPr="00FA31DE" w:rsidRDefault="00B81D3F" w:rsidP="008223C0">
            <w:pPr>
              <w:jc w:val="left"/>
              <w:rPr>
                <w:szCs w:val="24"/>
                <w:lang w:val="en-US"/>
              </w:rPr>
            </w:pPr>
            <w:r w:rsidRPr="00FA31DE">
              <w:rPr>
                <w:szCs w:val="24"/>
              </w:rPr>
              <w:t>BenzoicAcid-Hexane</w:t>
            </w:r>
            <w:r w:rsidRPr="00FA31DE">
              <w:rPr>
                <w:szCs w:val="24"/>
                <w:vertAlign w:val="superscript"/>
              </w:rPr>
              <w:t>e</w:t>
            </w:r>
          </w:p>
        </w:tc>
        <w:tc>
          <w:tcPr>
            <w:tcW w:w="636" w:type="dxa"/>
            <w:noWrap/>
            <w:hideMark/>
          </w:tcPr>
          <w:p w14:paraId="65232976" w14:textId="77777777" w:rsidR="00B81D3F" w:rsidRPr="00FA31DE" w:rsidRDefault="00B81D3F" w:rsidP="008223C0">
            <w:pPr>
              <w:jc w:val="left"/>
              <w:rPr>
                <w:szCs w:val="24"/>
                <w:lang w:val="en-US"/>
              </w:rPr>
            </w:pPr>
            <w:r w:rsidRPr="00FA31DE">
              <w:rPr>
                <w:szCs w:val="24"/>
              </w:rPr>
              <w:t>3.1</w:t>
            </w:r>
          </w:p>
        </w:tc>
        <w:tc>
          <w:tcPr>
            <w:tcW w:w="664" w:type="dxa"/>
            <w:noWrap/>
            <w:hideMark/>
          </w:tcPr>
          <w:p w14:paraId="10FA87C9" w14:textId="77777777" w:rsidR="00B81D3F" w:rsidRPr="00FA31DE" w:rsidRDefault="00B81D3F" w:rsidP="008223C0">
            <w:pPr>
              <w:jc w:val="left"/>
              <w:rPr>
                <w:szCs w:val="24"/>
                <w:lang w:val="en-US"/>
              </w:rPr>
            </w:pPr>
            <w:r w:rsidRPr="00FA31DE">
              <w:rPr>
                <w:szCs w:val="24"/>
              </w:rPr>
              <w:t>253</w:t>
            </w:r>
          </w:p>
        </w:tc>
        <w:tc>
          <w:tcPr>
            <w:tcW w:w="576" w:type="dxa"/>
            <w:noWrap/>
            <w:hideMark/>
          </w:tcPr>
          <w:p w14:paraId="7637DD6B" w14:textId="77777777" w:rsidR="00B81D3F" w:rsidRPr="00FA31DE" w:rsidRDefault="00B81D3F" w:rsidP="008223C0">
            <w:pPr>
              <w:jc w:val="left"/>
              <w:rPr>
                <w:szCs w:val="24"/>
                <w:lang w:val="en-US"/>
              </w:rPr>
            </w:pPr>
            <w:r w:rsidRPr="00FA31DE">
              <w:rPr>
                <w:szCs w:val="24"/>
              </w:rPr>
              <w:t>318</w:t>
            </w:r>
          </w:p>
        </w:tc>
        <w:tc>
          <w:tcPr>
            <w:tcW w:w="1101" w:type="dxa"/>
            <w:noWrap/>
            <w:hideMark/>
          </w:tcPr>
          <w:p w14:paraId="583642F0" w14:textId="77777777" w:rsidR="00B81D3F" w:rsidRPr="00FA31DE" w:rsidRDefault="00B81D3F" w:rsidP="008223C0">
            <w:pPr>
              <w:jc w:val="left"/>
              <w:rPr>
                <w:szCs w:val="24"/>
                <w:lang w:val="en-US"/>
              </w:rPr>
            </w:pPr>
            <w:r w:rsidRPr="00FA31DE">
              <w:rPr>
                <w:szCs w:val="24"/>
              </w:rPr>
              <w:t>51.2</w:t>
            </w:r>
          </w:p>
        </w:tc>
        <w:tc>
          <w:tcPr>
            <w:tcW w:w="1134" w:type="dxa"/>
            <w:noWrap/>
            <w:hideMark/>
          </w:tcPr>
          <w:p w14:paraId="34B2CEC6" w14:textId="48AB4B8C" w:rsidR="00B81D3F" w:rsidRPr="00FA31DE" w:rsidRDefault="00B81D3F">
            <w:pPr>
              <w:jc w:val="left"/>
              <w:rPr>
                <w:szCs w:val="24"/>
                <w:lang w:val="en-US"/>
              </w:rPr>
            </w:pPr>
            <w:r w:rsidRPr="00FA31DE">
              <w:rPr>
                <w:szCs w:val="24"/>
              </w:rPr>
              <w:t>-</w:t>
            </w:r>
            <w:r w:rsidR="00775F78" w:rsidRPr="00FA31DE">
              <w:rPr>
                <w:szCs w:val="24"/>
              </w:rPr>
              <w:t>50</w:t>
            </w:r>
            <w:r w:rsidR="00775F78" w:rsidRPr="00FA31DE">
              <w:rPr>
                <w:szCs w:val="24"/>
                <w:vertAlign w:val="superscript"/>
              </w:rPr>
              <w:t>j</w:t>
            </w:r>
          </w:p>
        </w:tc>
        <w:tc>
          <w:tcPr>
            <w:tcW w:w="638" w:type="dxa"/>
            <w:noWrap/>
            <w:hideMark/>
          </w:tcPr>
          <w:p w14:paraId="4AB356C0" w14:textId="77777777" w:rsidR="00B81D3F" w:rsidRPr="00FA31DE" w:rsidRDefault="00B81D3F" w:rsidP="008223C0">
            <w:pPr>
              <w:jc w:val="left"/>
              <w:rPr>
                <w:szCs w:val="24"/>
                <w:lang w:val="en-US"/>
              </w:rPr>
            </w:pPr>
            <w:r w:rsidRPr="00FA31DE">
              <w:rPr>
                <w:szCs w:val="24"/>
              </w:rPr>
              <w:t>0.193</w:t>
            </w:r>
          </w:p>
        </w:tc>
        <w:tc>
          <w:tcPr>
            <w:tcW w:w="945" w:type="dxa"/>
            <w:noWrap/>
            <w:hideMark/>
          </w:tcPr>
          <w:p w14:paraId="5D13CEE7" w14:textId="77777777" w:rsidR="00B81D3F" w:rsidRPr="00FA31DE" w:rsidRDefault="00B81D3F" w:rsidP="008223C0">
            <w:pPr>
              <w:jc w:val="left"/>
              <w:rPr>
                <w:szCs w:val="24"/>
                <w:lang w:val="en-US"/>
              </w:rPr>
            </w:pPr>
            <w:r w:rsidRPr="00FA31DE">
              <w:rPr>
                <w:szCs w:val="24"/>
              </w:rPr>
              <w:t>0.053</w:t>
            </w:r>
          </w:p>
        </w:tc>
      </w:tr>
      <w:tr w:rsidR="00B81D3F" w:rsidRPr="00FA31DE" w14:paraId="64775D91" w14:textId="77777777" w:rsidTr="008223C0">
        <w:trPr>
          <w:trHeight w:val="292"/>
        </w:trPr>
        <w:tc>
          <w:tcPr>
            <w:tcW w:w="2547" w:type="dxa"/>
            <w:noWrap/>
            <w:hideMark/>
          </w:tcPr>
          <w:p w14:paraId="6DC5F0DC" w14:textId="77777777" w:rsidR="00B81D3F" w:rsidRPr="00FA31DE" w:rsidRDefault="00B81D3F" w:rsidP="008223C0">
            <w:pPr>
              <w:jc w:val="left"/>
              <w:rPr>
                <w:szCs w:val="24"/>
                <w:lang w:val="en-US"/>
              </w:rPr>
            </w:pPr>
            <w:r w:rsidRPr="00FA31DE">
              <w:rPr>
                <w:szCs w:val="24"/>
              </w:rPr>
              <w:t>BenzoicAcid-Hexane</w:t>
            </w:r>
            <w:r w:rsidRPr="00FA31DE">
              <w:rPr>
                <w:szCs w:val="24"/>
                <w:vertAlign w:val="superscript"/>
              </w:rPr>
              <w:t>e</w:t>
            </w:r>
          </w:p>
        </w:tc>
        <w:tc>
          <w:tcPr>
            <w:tcW w:w="636" w:type="dxa"/>
            <w:noWrap/>
            <w:hideMark/>
          </w:tcPr>
          <w:p w14:paraId="5DB61FCE" w14:textId="77777777" w:rsidR="00B81D3F" w:rsidRPr="00FA31DE" w:rsidRDefault="00B81D3F" w:rsidP="008223C0">
            <w:pPr>
              <w:jc w:val="left"/>
              <w:rPr>
                <w:szCs w:val="24"/>
                <w:lang w:val="en-US"/>
              </w:rPr>
            </w:pPr>
            <w:r w:rsidRPr="00FA31DE">
              <w:rPr>
                <w:szCs w:val="24"/>
              </w:rPr>
              <w:t>7</w:t>
            </w:r>
          </w:p>
        </w:tc>
        <w:tc>
          <w:tcPr>
            <w:tcW w:w="664" w:type="dxa"/>
            <w:noWrap/>
            <w:hideMark/>
          </w:tcPr>
          <w:p w14:paraId="2EEF13A7" w14:textId="77777777" w:rsidR="00B81D3F" w:rsidRPr="00FA31DE" w:rsidRDefault="00B81D3F" w:rsidP="008223C0">
            <w:pPr>
              <w:jc w:val="left"/>
              <w:rPr>
                <w:szCs w:val="24"/>
                <w:lang w:val="en-US"/>
              </w:rPr>
            </w:pPr>
            <w:r w:rsidRPr="00FA31DE">
              <w:rPr>
                <w:szCs w:val="24"/>
              </w:rPr>
              <w:t>253</w:t>
            </w:r>
          </w:p>
        </w:tc>
        <w:tc>
          <w:tcPr>
            <w:tcW w:w="576" w:type="dxa"/>
            <w:noWrap/>
            <w:hideMark/>
          </w:tcPr>
          <w:p w14:paraId="24D1C423" w14:textId="77777777" w:rsidR="00B81D3F" w:rsidRPr="00FA31DE" w:rsidRDefault="00B81D3F" w:rsidP="008223C0">
            <w:pPr>
              <w:jc w:val="left"/>
              <w:rPr>
                <w:szCs w:val="24"/>
                <w:lang w:val="en-US"/>
              </w:rPr>
            </w:pPr>
            <w:r w:rsidRPr="00FA31DE">
              <w:rPr>
                <w:szCs w:val="24"/>
              </w:rPr>
              <w:t>318</w:t>
            </w:r>
          </w:p>
        </w:tc>
        <w:tc>
          <w:tcPr>
            <w:tcW w:w="1101" w:type="dxa"/>
            <w:noWrap/>
            <w:hideMark/>
          </w:tcPr>
          <w:p w14:paraId="1E5E3DB8" w14:textId="77777777" w:rsidR="00B81D3F" w:rsidRPr="00FA31DE" w:rsidRDefault="00B81D3F" w:rsidP="008223C0">
            <w:pPr>
              <w:jc w:val="left"/>
              <w:rPr>
                <w:szCs w:val="24"/>
                <w:lang w:val="en-US"/>
              </w:rPr>
            </w:pPr>
            <w:r w:rsidRPr="00FA31DE">
              <w:rPr>
                <w:szCs w:val="24"/>
              </w:rPr>
              <w:t>51.2</w:t>
            </w:r>
          </w:p>
        </w:tc>
        <w:tc>
          <w:tcPr>
            <w:tcW w:w="1134" w:type="dxa"/>
            <w:noWrap/>
            <w:hideMark/>
          </w:tcPr>
          <w:p w14:paraId="20728EDE" w14:textId="78810C45" w:rsidR="00B81D3F" w:rsidRPr="00FA31DE" w:rsidRDefault="00B81D3F">
            <w:pPr>
              <w:jc w:val="left"/>
              <w:rPr>
                <w:szCs w:val="24"/>
                <w:lang w:val="en-US"/>
              </w:rPr>
            </w:pPr>
            <w:r w:rsidRPr="00FA31DE">
              <w:rPr>
                <w:szCs w:val="24"/>
              </w:rPr>
              <w:t>-</w:t>
            </w:r>
            <w:r w:rsidR="00775F78" w:rsidRPr="00FA31DE">
              <w:rPr>
                <w:szCs w:val="24"/>
              </w:rPr>
              <w:t>50</w:t>
            </w:r>
            <w:r w:rsidR="00775F78" w:rsidRPr="00FA31DE">
              <w:rPr>
                <w:szCs w:val="24"/>
                <w:vertAlign w:val="superscript"/>
              </w:rPr>
              <w:t>j</w:t>
            </w:r>
          </w:p>
        </w:tc>
        <w:tc>
          <w:tcPr>
            <w:tcW w:w="638" w:type="dxa"/>
            <w:noWrap/>
            <w:hideMark/>
          </w:tcPr>
          <w:p w14:paraId="65DF9803" w14:textId="77777777" w:rsidR="00B81D3F" w:rsidRPr="00FA31DE" w:rsidRDefault="00B81D3F" w:rsidP="008223C0">
            <w:pPr>
              <w:jc w:val="left"/>
              <w:rPr>
                <w:szCs w:val="24"/>
                <w:lang w:val="en-US"/>
              </w:rPr>
            </w:pPr>
            <w:r w:rsidRPr="00FA31DE">
              <w:rPr>
                <w:szCs w:val="24"/>
              </w:rPr>
              <w:t>0.193</w:t>
            </w:r>
          </w:p>
        </w:tc>
        <w:tc>
          <w:tcPr>
            <w:tcW w:w="945" w:type="dxa"/>
            <w:noWrap/>
            <w:hideMark/>
          </w:tcPr>
          <w:p w14:paraId="4DD7A23A" w14:textId="77777777" w:rsidR="00B81D3F" w:rsidRPr="00FA31DE" w:rsidRDefault="00B81D3F" w:rsidP="008223C0">
            <w:pPr>
              <w:jc w:val="left"/>
              <w:rPr>
                <w:szCs w:val="24"/>
                <w:lang w:val="en-US"/>
              </w:rPr>
            </w:pPr>
            <w:r w:rsidRPr="00FA31DE">
              <w:rPr>
                <w:szCs w:val="24"/>
              </w:rPr>
              <w:t>0.053</w:t>
            </w:r>
          </w:p>
        </w:tc>
      </w:tr>
      <w:tr w:rsidR="00B81D3F" w:rsidRPr="00FA31DE" w14:paraId="5CC031BE" w14:textId="77777777" w:rsidTr="008223C0">
        <w:trPr>
          <w:trHeight w:val="367"/>
        </w:trPr>
        <w:tc>
          <w:tcPr>
            <w:tcW w:w="2547" w:type="dxa"/>
            <w:noWrap/>
            <w:hideMark/>
          </w:tcPr>
          <w:p w14:paraId="524D5CFD" w14:textId="77777777" w:rsidR="00B81D3F" w:rsidRPr="00FA31DE" w:rsidRDefault="00B81D3F" w:rsidP="008223C0">
            <w:pPr>
              <w:jc w:val="left"/>
              <w:rPr>
                <w:szCs w:val="24"/>
                <w:lang w:val="en-US"/>
              </w:rPr>
            </w:pPr>
            <w:r w:rsidRPr="00FA31DE">
              <w:rPr>
                <w:szCs w:val="24"/>
              </w:rPr>
              <w:t>BenzoicAcid-Octane</w:t>
            </w:r>
            <w:r w:rsidRPr="00FA31DE">
              <w:rPr>
                <w:szCs w:val="24"/>
                <w:vertAlign w:val="superscript"/>
              </w:rPr>
              <w:t>d</w:t>
            </w:r>
          </w:p>
        </w:tc>
        <w:tc>
          <w:tcPr>
            <w:tcW w:w="636" w:type="dxa"/>
            <w:noWrap/>
            <w:hideMark/>
          </w:tcPr>
          <w:p w14:paraId="7CF54387" w14:textId="77777777" w:rsidR="00B81D3F" w:rsidRPr="00FA31DE" w:rsidRDefault="00B81D3F" w:rsidP="008223C0">
            <w:pPr>
              <w:jc w:val="left"/>
              <w:rPr>
                <w:szCs w:val="24"/>
                <w:lang w:val="en-US"/>
              </w:rPr>
            </w:pPr>
            <w:r w:rsidRPr="00FA31DE">
              <w:rPr>
                <w:szCs w:val="24"/>
              </w:rPr>
              <w:t>3.5</w:t>
            </w:r>
          </w:p>
        </w:tc>
        <w:tc>
          <w:tcPr>
            <w:tcW w:w="664" w:type="dxa"/>
            <w:noWrap/>
            <w:hideMark/>
          </w:tcPr>
          <w:p w14:paraId="682C8847" w14:textId="77777777" w:rsidR="00B81D3F" w:rsidRPr="00FA31DE" w:rsidRDefault="00B81D3F" w:rsidP="008223C0">
            <w:pPr>
              <w:jc w:val="left"/>
              <w:rPr>
                <w:szCs w:val="24"/>
                <w:lang w:val="en-US"/>
              </w:rPr>
            </w:pPr>
            <w:r w:rsidRPr="00FA31DE">
              <w:rPr>
                <w:szCs w:val="24"/>
              </w:rPr>
              <w:t>150</w:t>
            </w:r>
          </w:p>
        </w:tc>
        <w:tc>
          <w:tcPr>
            <w:tcW w:w="576" w:type="dxa"/>
            <w:noWrap/>
            <w:hideMark/>
          </w:tcPr>
          <w:p w14:paraId="0F74FDE9" w14:textId="77777777" w:rsidR="00B81D3F" w:rsidRPr="00FA31DE" w:rsidRDefault="00B81D3F" w:rsidP="008223C0">
            <w:pPr>
              <w:jc w:val="left"/>
              <w:rPr>
                <w:szCs w:val="24"/>
                <w:lang w:val="en-US"/>
              </w:rPr>
            </w:pPr>
            <w:r w:rsidRPr="00FA31DE">
              <w:rPr>
                <w:szCs w:val="24"/>
              </w:rPr>
              <w:t>308</w:t>
            </w:r>
          </w:p>
        </w:tc>
        <w:tc>
          <w:tcPr>
            <w:tcW w:w="1101" w:type="dxa"/>
            <w:noWrap/>
            <w:hideMark/>
          </w:tcPr>
          <w:p w14:paraId="163D9FA0" w14:textId="77777777" w:rsidR="00B81D3F" w:rsidRPr="00FA31DE" w:rsidRDefault="00B81D3F" w:rsidP="008223C0">
            <w:pPr>
              <w:jc w:val="left"/>
              <w:rPr>
                <w:szCs w:val="24"/>
                <w:lang w:val="en-US"/>
              </w:rPr>
            </w:pPr>
            <w:r w:rsidRPr="00FA31DE">
              <w:rPr>
                <w:szCs w:val="24"/>
              </w:rPr>
              <w:t>53.9</w:t>
            </w:r>
          </w:p>
        </w:tc>
        <w:tc>
          <w:tcPr>
            <w:tcW w:w="1134" w:type="dxa"/>
            <w:noWrap/>
            <w:hideMark/>
          </w:tcPr>
          <w:p w14:paraId="552177A5" w14:textId="40037750" w:rsidR="00B81D3F" w:rsidRPr="00FA31DE" w:rsidRDefault="00B81D3F">
            <w:pPr>
              <w:jc w:val="left"/>
              <w:rPr>
                <w:szCs w:val="24"/>
                <w:lang w:val="en-US"/>
              </w:rPr>
            </w:pPr>
            <w:r w:rsidRPr="00FA31DE">
              <w:rPr>
                <w:szCs w:val="24"/>
              </w:rPr>
              <w:t>-</w:t>
            </w:r>
            <w:r w:rsidR="00775F78" w:rsidRPr="00FA31DE">
              <w:rPr>
                <w:szCs w:val="24"/>
              </w:rPr>
              <w:t>150</w:t>
            </w:r>
            <w:r w:rsidR="00775F78" w:rsidRPr="00FA31DE">
              <w:rPr>
                <w:szCs w:val="24"/>
                <w:vertAlign w:val="superscript"/>
              </w:rPr>
              <w:t>j</w:t>
            </w:r>
          </w:p>
        </w:tc>
        <w:tc>
          <w:tcPr>
            <w:tcW w:w="638" w:type="dxa"/>
            <w:noWrap/>
            <w:hideMark/>
          </w:tcPr>
          <w:p w14:paraId="7FF7C975" w14:textId="77777777" w:rsidR="00B81D3F" w:rsidRPr="00FA31DE" w:rsidRDefault="00B81D3F" w:rsidP="008223C0">
            <w:pPr>
              <w:jc w:val="left"/>
              <w:rPr>
                <w:szCs w:val="24"/>
                <w:lang w:val="en-US"/>
              </w:rPr>
            </w:pPr>
            <w:r w:rsidRPr="00FA31DE">
              <w:rPr>
                <w:szCs w:val="24"/>
              </w:rPr>
              <w:t>0.5</w:t>
            </w:r>
          </w:p>
        </w:tc>
        <w:tc>
          <w:tcPr>
            <w:tcW w:w="945" w:type="dxa"/>
            <w:noWrap/>
            <w:hideMark/>
          </w:tcPr>
          <w:p w14:paraId="5FF88982" w14:textId="77777777" w:rsidR="00B81D3F" w:rsidRPr="00FA31DE" w:rsidRDefault="00B81D3F" w:rsidP="008223C0">
            <w:pPr>
              <w:jc w:val="left"/>
              <w:rPr>
                <w:szCs w:val="24"/>
                <w:lang w:val="en-US"/>
              </w:rPr>
            </w:pPr>
            <w:r w:rsidRPr="00FA31DE">
              <w:rPr>
                <w:szCs w:val="24"/>
              </w:rPr>
              <w:t>-0.8</w:t>
            </w:r>
          </w:p>
        </w:tc>
      </w:tr>
      <w:tr w:rsidR="00B81D3F" w:rsidRPr="00FA31DE" w14:paraId="3F308D35" w14:textId="77777777" w:rsidTr="008223C0">
        <w:trPr>
          <w:trHeight w:val="292"/>
        </w:trPr>
        <w:tc>
          <w:tcPr>
            <w:tcW w:w="2547" w:type="dxa"/>
            <w:noWrap/>
            <w:hideMark/>
          </w:tcPr>
          <w:p w14:paraId="544126FB" w14:textId="77777777" w:rsidR="00B81D3F" w:rsidRPr="00FA31DE" w:rsidRDefault="00B81D3F" w:rsidP="008223C0">
            <w:pPr>
              <w:jc w:val="left"/>
              <w:rPr>
                <w:szCs w:val="24"/>
                <w:lang w:val="en-US"/>
              </w:rPr>
            </w:pPr>
            <w:r w:rsidRPr="00FA31DE">
              <w:rPr>
                <w:szCs w:val="24"/>
              </w:rPr>
              <w:t>Caffeine-Ethanol</w:t>
            </w:r>
            <w:r w:rsidRPr="00FA31DE">
              <w:rPr>
                <w:szCs w:val="24"/>
                <w:vertAlign w:val="superscript"/>
              </w:rPr>
              <w:t>f</w:t>
            </w:r>
          </w:p>
        </w:tc>
        <w:tc>
          <w:tcPr>
            <w:tcW w:w="636" w:type="dxa"/>
            <w:noWrap/>
            <w:hideMark/>
          </w:tcPr>
          <w:p w14:paraId="628146AB" w14:textId="77777777" w:rsidR="00B81D3F" w:rsidRPr="00FA31DE" w:rsidRDefault="00B81D3F" w:rsidP="008223C0">
            <w:pPr>
              <w:jc w:val="left"/>
              <w:rPr>
                <w:szCs w:val="24"/>
                <w:lang w:val="en-US"/>
              </w:rPr>
            </w:pPr>
            <w:r w:rsidRPr="00FA31DE">
              <w:rPr>
                <w:szCs w:val="24"/>
              </w:rPr>
              <w:t>5</w:t>
            </w:r>
          </w:p>
        </w:tc>
        <w:tc>
          <w:tcPr>
            <w:tcW w:w="664" w:type="dxa"/>
            <w:noWrap/>
            <w:hideMark/>
          </w:tcPr>
          <w:p w14:paraId="14810602" w14:textId="77777777" w:rsidR="00B81D3F" w:rsidRPr="00FA31DE" w:rsidRDefault="00B81D3F" w:rsidP="008223C0">
            <w:pPr>
              <w:jc w:val="left"/>
              <w:rPr>
                <w:szCs w:val="24"/>
                <w:lang w:val="en-US"/>
              </w:rPr>
            </w:pPr>
            <w:r w:rsidRPr="00FA31DE">
              <w:rPr>
                <w:szCs w:val="24"/>
              </w:rPr>
              <w:t>178</w:t>
            </w:r>
          </w:p>
        </w:tc>
        <w:tc>
          <w:tcPr>
            <w:tcW w:w="576" w:type="dxa"/>
            <w:noWrap/>
            <w:hideMark/>
          </w:tcPr>
          <w:p w14:paraId="34D0462E" w14:textId="77777777" w:rsidR="00B81D3F" w:rsidRPr="00FA31DE" w:rsidRDefault="00B81D3F" w:rsidP="008223C0">
            <w:pPr>
              <w:jc w:val="left"/>
              <w:rPr>
                <w:szCs w:val="24"/>
                <w:lang w:val="en-US"/>
              </w:rPr>
            </w:pPr>
            <w:r w:rsidRPr="00FA31DE">
              <w:rPr>
                <w:szCs w:val="24"/>
              </w:rPr>
              <w:t>313</w:t>
            </w:r>
          </w:p>
        </w:tc>
        <w:tc>
          <w:tcPr>
            <w:tcW w:w="1101" w:type="dxa"/>
            <w:noWrap/>
            <w:hideMark/>
          </w:tcPr>
          <w:p w14:paraId="3521292E" w14:textId="77777777" w:rsidR="00B81D3F" w:rsidRPr="00FA31DE" w:rsidRDefault="00B81D3F" w:rsidP="008223C0">
            <w:pPr>
              <w:jc w:val="left"/>
              <w:rPr>
                <w:szCs w:val="24"/>
                <w:lang w:val="en-US"/>
              </w:rPr>
            </w:pPr>
            <w:r w:rsidRPr="00FA31DE">
              <w:rPr>
                <w:szCs w:val="24"/>
              </w:rPr>
              <w:t>53.8</w:t>
            </w:r>
          </w:p>
        </w:tc>
        <w:tc>
          <w:tcPr>
            <w:tcW w:w="1134" w:type="dxa"/>
            <w:noWrap/>
            <w:hideMark/>
          </w:tcPr>
          <w:p w14:paraId="543594B7" w14:textId="60052143" w:rsidR="00B81D3F" w:rsidRPr="00FA31DE" w:rsidRDefault="00775F78" w:rsidP="008223C0">
            <w:pPr>
              <w:jc w:val="left"/>
              <w:rPr>
                <w:szCs w:val="24"/>
                <w:lang w:val="en-US"/>
              </w:rPr>
            </w:pPr>
            <w:r w:rsidRPr="00FA31DE">
              <w:rPr>
                <w:szCs w:val="24"/>
              </w:rPr>
              <w:t>40</w:t>
            </w:r>
            <w:r w:rsidRPr="00FA31DE">
              <w:rPr>
                <w:szCs w:val="24"/>
                <w:vertAlign w:val="superscript"/>
              </w:rPr>
              <w:t xml:space="preserve"> j</w:t>
            </w:r>
          </w:p>
        </w:tc>
        <w:tc>
          <w:tcPr>
            <w:tcW w:w="638" w:type="dxa"/>
            <w:noWrap/>
            <w:hideMark/>
          </w:tcPr>
          <w:p w14:paraId="26970381" w14:textId="77777777" w:rsidR="00B81D3F" w:rsidRPr="00FA31DE" w:rsidRDefault="00B81D3F" w:rsidP="008223C0">
            <w:pPr>
              <w:jc w:val="left"/>
              <w:rPr>
                <w:szCs w:val="24"/>
                <w:lang w:val="en-US"/>
              </w:rPr>
            </w:pPr>
            <w:r w:rsidRPr="00FA31DE">
              <w:rPr>
                <w:szCs w:val="24"/>
              </w:rPr>
              <w:t>1.95</w:t>
            </w:r>
          </w:p>
        </w:tc>
        <w:tc>
          <w:tcPr>
            <w:tcW w:w="945" w:type="dxa"/>
            <w:noWrap/>
            <w:hideMark/>
          </w:tcPr>
          <w:p w14:paraId="0A6E293C" w14:textId="77777777" w:rsidR="00B81D3F" w:rsidRPr="00FA31DE" w:rsidRDefault="00B81D3F" w:rsidP="008223C0">
            <w:pPr>
              <w:jc w:val="left"/>
              <w:rPr>
                <w:szCs w:val="24"/>
                <w:lang w:val="en-US"/>
              </w:rPr>
            </w:pPr>
            <w:r w:rsidRPr="00FA31DE">
              <w:rPr>
                <w:szCs w:val="24"/>
              </w:rPr>
              <w:t>-0.7</w:t>
            </w:r>
          </w:p>
        </w:tc>
      </w:tr>
      <w:tr w:rsidR="00B81D3F" w:rsidRPr="00FA31DE" w14:paraId="2EB27F34" w14:textId="77777777" w:rsidTr="008223C0">
        <w:trPr>
          <w:trHeight w:val="292"/>
        </w:trPr>
        <w:tc>
          <w:tcPr>
            <w:tcW w:w="2547" w:type="dxa"/>
            <w:noWrap/>
            <w:hideMark/>
          </w:tcPr>
          <w:p w14:paraId="44A5FCC0" w14:textId="77777777" w:rsidR="00B81D3F" w:rsidRPr="00FA31DE" w:rsidRDefault="00B81D3F" w:rsidP="008223C0">
            <w:pPr>
              <w:jc w:val="left"/>
              <w:rPr>
                <w:szCs w:val="24"/>
                <w:lang w:val="en-US"/>
              </w:rPr>
            </w:pPr>
            <w:r w:rsidRPr="00FA31DE">
              <w:rPr>
                <w:szCs w:val="24"/>
              </w:rPr>
              <w:t>Cholesterol-Acetone</w:t>
            </w:r>
            <w:r w:rsidRPr="00FA31DE">
              <w:rPr>
                <w:szCs w:val="24"/>
                <w:vertAlign w:val="superscript"/>
              </w:rPr>
              <w:t>g</w:t>
            </w:r>
          </w:p>
        </w:tc>
        <w:tc>
          <w:tcPr>
            <w:tcW w:w="636" w:type="dxa"/>
            <w:noWrap/>
            <w:hideMark/>
          </w:tcPr>
          <w:p w14:paraId="2EDE2B11" w14:textId="77777777" w:rsidR="00B81D3F" w:rsidRPr="00FA31DE" w:rsidRDefault="00B81D3F" w:rsidP="008223C0">
            <w:pPr>
              <w:jc w:val="left"/>
              <w:rPr>
                <w:szCs w:val="24"/>
                <w:lang w:val="en-US"/>
              </w:rPr>
            </w:pPr>
            <w:r w:rsidRPr="00FA31DE">
              <w:rPr>
                <w:szCs w:val="24"/>
              </w:rPr>
              <w:t>3.5</w:t>
            </w:r>
          </w:p>
        </w:tc>
        <w:tc>
          <w:tcPr>
            <w:tcW w:w="664" w:type="dxa"/>
            <w:noWrap/>
            <w:hideMark/>
          </w:tcPr>
          <w:p w14:paraId="1C26F26F" w14:textId="77777777" w:rsidR="00B81D3F" w:rsidRPr="00FA31DE" w:rsidRDefault="00B81D3F" w:rsidP="008223C0">
            <w:pPr>
              <w:jc w:val="left"/>
              <w:rPr>
                <w:szCs w:val="24"/>
                <w:lang w:val="en-US"/>
              </w:rPr>
            </w:pPr>
            <w:r w:rsidRPr="00FA31DE">
              <w:rPr>
                <w:szCs w:val="24"/>
              </w:rPr>
              <w:t>161</w:t>
            </w:r>
          </w:p>
        </w:tc>
        <w:tc>
          <w:tcPr>
            <w:tcW w:w="576" w:type="dxa"/>
            <w:noWrap/>
            <w:hideMark/>
          </w:tcPr>
          <w:p w14:paraId="1D2F5C33" w14:textId="77777777" w:rsidR="00B81D3F" w:rsidRPr="00FA31DE" w:rsidRDefault="00B81D3F" w:rsidP="008223C0">
            <w:pPr>
              <w:jc w:val="left"/>
              <w:rPr>
                <w:szCs w:val="24"/>
                <w:lang w:val="en-US"/>
              </w:rPr>
            </w:pPr>
            <w:r w:rsidRPr="00FA31DE">
              <w:rPr>
                <w:szCs w:val="24"/>
              </w:rPr>
              <w:t>328</w:t>
            </w:r>
          </w:p>
        </w:tc>
        <w:tc>
          <w:tcPr>
            <w:tcW w:w="1101" w:type="dxa"/>
            <w:noWrap/>
            <w:hideMark/>
          </w:tcPr>
          <w:p w14:paraId="3CF0DC21" w14:textId="77777777" w:rsidR="00B81D3F" w:rsidRPr="00FA31DE" w:rsidRDefault="00B81D3F" w:rsidP="008223C0">
            <w:pPr>
              <w:jc w:val="left"/>
              <w:rPr>
                <w:szCs w:val="24"/>
                <w:lang w:val="en-US"/>
              </w:rPr>
            </w:pPr>
            <w:r w:rsidRPr="00FA31DE">
              <w:rPr>
                <w:szCs w:val="24"/>
              </w:rPr>
              <w:t>64.2</w:t>
            </w:r>
          </w:p>
        </w:tc>
        <w:tc>
          <w:tcPr>
            <w:tcW w:w="1134" w:type="dxa"/>
            <w:noWrap/>
            <w:hideMark/>
          </w:tcPr>
          <w:p w14:paraId="7F39C263" w14:textId="4F3F563B" w:rsidR="00B81D3F" w:rsidRPr="00FA31DE" w:rsidRDefault="00B81D3F" w:rsidP="008223C0">
            <w:pPr>
              <w:jc w:val="left"/>
              <w:rPr>
                <w:szCs w:val="24"/>
                <w:lang w:val="en-US"/>
              </w:rPr>
            </w:pPr>
            <w:r w:rsidRPr="00FA31DE">
              <w:rPr>
                <w:szCs w:val="24"/>
              </w:rPr>
              <w:t>0</w:t>
            </w:r>
            <w:r w:rsidR="00775F78" w:rsidRPr="00FA31DE">
              <w:rPr>
                <w:szCs w:val="24"/>
                <w:vertAlign w:val="superscript"/>
              </w:rPr>
              <w:t xml:space="preserve"> j</w:t>
            </w:r>
          </w:p>
        </w:tc>
        <w:tc>
          <w:tcPr>
            <w:tcW w:w="638" w:type="dxa"/>
            <w:noWrap/>
            <w:hideMark/>
          </w:tcPr>
          <w:p w14:paraId="65E35F73" w14:textId="77777777" w:rsidR="00B81D3F" w:rsidRPr="00FA31DE" w:rsidRDefault="00B81D3F" w:rsidP="008223C0">
            <w:pPr>
              <w:jc w:val="left"/>
              <w:rPr>
                <w:szCs w:val="24"/>
                <w:lang w:val="en-US"/>
              </w:rPr>
            </w:pPr>
            <w:r w:rsidRPr="00FA31DE">
              <w:rPr>
                <w:szCs w:val="24"/>
              </w:rPr>
              <w:t>-0.51</w:t>
            </w:r>
          </w:p>
        </w:tc>
        <w:tc>
          <w:tcPr>
            <w:tcW w:w="945" w:type="dxa"/>
            <w:noWrap/>
            <w:hideMark/>
          </w:tcPr>
          <w:p w14:paraId="5ED1B8FC" w14:textId="77777777" w:rsidR="00B81D3F" w:rsidRPr="00FA31DE" w:rsidRDefault="00B81D3F" w:rsidP="008223C0">
            <w:pPr>
              <w:jc w:val="left"/>
              <w:rPr>
                <w:szCs w:val="24"/>
                <w:lang w:val="en-US"/>
              </w:rPr>
            </w:pPr>
            <w:r w:rsidRPr="00FA31DE">
              <w:rPr>
                <w:szCs w:val="24"/>
              </w:rPr>
              <w:t>0.075</w:t>
            </w:r>
          </w:p>
        </w:tc>
      </w:tr>
      <w:tr w:rsidR="00B81D3F" w:rsidRPr="00FA31DE" w14:paraId="6AEF104B" w14:textId="77777777" w:rsidTr="008223C0">
        <w:trPr>
          <w:trHeight w:val="405"/>
        </w:trPr>
        <w:tc>
          <w:tcPr>
            <w:tcW w:w="2547" w:type="dxa"/>
            <w:noWrap/>
            <w:hideMark/>
          </w:tcPr>
          <w:p w14:paraId="10C6B7B3" w14:textId="77777777" w:rsidR="00B81D3F" w:rsidRPr="00FA31DE" w:rsidRDefault="00B81D3F" w:rsidP="008223C0">
            <w:pPr>
              <w:jc w:val="left"/>
              <w:rPr>
                <w:szCs w:val="24"/>
                <w:lang w:val="en-US"/>
              </w:rPr>
            </w:pPr>
            <w:r w:rsidRPr="00FA31DE">
              <w:rPr>
                <w:szCs w:val="24"/>
              </w:rPr>
              <w:t>Cholesterol-Hexane</w:t>
            </w:r>
            <w:r w:rsidRPr="00FA31DE">
              <w:rPr>
                <w:szCs w:val="24"/>
                <w:vertAlign w:val="superscript"/>
              </w:rPr>
              <w:t>g</w:t>
            </w:r>
          </w:p>
        </w:tc>
        <w:tc>
          <w:tcPr>
            <w:tcW w:w="636" w:type="dxa"/>
            <w:noWrap/>
            <w:hideMark/>
          </w:tcPr>
          <w:p w14:paraId="3281FE48" w14:textId="77777777" w:rsidR="00B81D3F" w:rsidRPr="00FA31DE" w:rsidRDefault="00B81D3F" w:rsidP="008223C0">
            <w:pPr>
              <w:jc w:val="left"/>
              <w:rPr>
                <w:szCs w:val="24"/>
                <w:lang w:val="en-US"/>
              </w:rPr>
            </w:pPr>
            <w:r w:rsidRPr="00FA31DE">
              <w:rPr>
                <w:szCs w:val="24"/>
              </w:rPr>
              <w:t>3.5</w:t>
            </w:r>
          </w:p>
        </w:tc>
        <w:tc>
          <w:tcPr>
            <w:tcW w:w="664" w:type="dxa"/>
            <w:noWrap/>
            <w:hideMark/>
          </w:tcPr>
          <w:p w14:paraId="4004E919" w14:textId="77777777" w:rsidR="00B81D3F" w:rsidRPr="00FA31DE" w:rsidRDefault="00B81D3F" w:rsidP="008223C0">
            <w:pPr>
              <w:jc w:val="left"/>
              <w:rPr>
                <w:szCs w:val="24"/>
                <w:lang w:val="en-US"/>
              </w:rPr>
            </w:pPr>
            <w:r w:rsidRPr="00FA31DE">
              <w:rPr>
                <w:szCs w:val="24"/>
              </w:rPr>
              <w:t>150</w:t>
            </w:r>
          </w:p>
        </w:tc>
        <w:tc>
          <w:tcPr>
            <w:tcW w:w="576" w:type="dxa"/>
            <w:noWrap/>
            <w:hideMark/>
          </w:tcPr>
          <w:p w14:paraId="176F2EDD" w14:textId="77777777" w:rsidR="00B81D3F" w:rsidRPr="00FA31DE" w:rsidRDefault="00B81D3F" w:rsidP="008223C0">
            <w:pPr>
              <w:jc w:val="left"/>
              <w:rPr>
                <w:szCs w:val="24"/>
                <w:lang w:val="en-US"/>
              </w:rPr>
            </w:pPr>
            <w:r w:rsidRPr="00FA31DE">
              <w:rPr>
                <w:szCs w:val="24"/>
              </w:rPr>
              <w:t>328</w:t>
            </w:r>
          </w:p>
        </w:tc>
        <w:tc>
          <w:tcPr>
            <w:tcW w:w="1101" w:type="dxa"/>
            <w:noWrap/>
            <w:hideMark/>
          </w:tcPr>
          <w:p w14:paraId="1F659267" w14:textId="77777777" w:rsidR="00B81D3F" w:rsidRPr="00FA31DE" w:rsidRDefault="00B81D3F" w:rsidP="008223C0">
            <w:pPr>
              <w:jc w:val="left"/>
              <w:rPr>
                <w:szCs w:val="24"/>
                <w:lang w:val="en-US"/>
              </w:rPr>
            </w:pPr>
            <w:r w:rsidRPr="00FA31DE">
              <w:rPr>
                <w:szCs w:val="24"/>
              </w:rPr>
              <w:t>67.2</w:t>
            </w:r>
          </w:p>
        </w:tc>
        <w:tc>
          <w:tcPr>
            <w:tcW w:w="1134" w:type="dxa"/>
            <w:noWrap/>
            <w:hideMark/>
          </w:tcPr>
          <w:p w14:paraId="16AE4326" w14:textId="3FD9E214" w:rsidR="00B81D3F" w:rsidRPr="00FA31DE" w:rsidRDefault="00B81D3F">
            <w:pPr>
              <w:jc w:val="left"/>
              <w:rPr>
                <w:szCs w:val="24"/>
                <w:lang w:val="en-US"/>
              </w:rPr>
            </w:pPr>
            <w:r w:rsidRPr="00FA31DE">
              <w:rPr>
                <w:szCs w:val="24"/>
              </w:rPr>
              <w:t>-</w:t>
            </w:r>
            <w:r w:rsidR="00775F78" w:rsidRPr="00FA31DE">
              <w:rPr>
                <w:szCs w:val="24"/>
              </w:rPr>
              <w:t>140</w:t>
            </w:r>
            <w:r w:rsidR="00775F78" w:rsidRPr="00FA31DE">
              <w:rPr>
                <w:szCs w:val="24"/>
                <w:vertAlign w:val="superscript"/>
              </w:rPr>
              <w:t xml:space="preserve"> j</w:t>
            </w:r>
          </w:p>
        </w:tc>
        <w:tc>
          <w:tcPr>
            <w:tcW w:w="638" w:type="dxa"/>
            <w:noWrap/>
            <w:hideMark/>
          </w:tcPr>
          <w:p w14:paraId="3652D874" w14:textId="77777777" w:rsidR="00B81D3F" w:rsidRPr="00FA31DE" w:rsidRDefault="00B81D3F" w:rsidP="008223C0">
            <w:pPr>
              <w:jc w:val="left"/>
              <w:rPr>
                <w:szCs w:val="24"/>
                <w:lang w:val="en-US"/>
              </w:rPr>
            </w:pPr>
            <w:r w:rsidRPr="00FA31DE">
              <w:rPr>
                <w:szCs w:val="24"/>
              </w:rPr>
              <w:t>0.193</w:t>
            </w:r>
          </w:p>
        </w:tc>
        <w:tc>
          <w:tcPr>
            <w:tcW w:w="945" w:type="dxa"/>
            <w:noWrap/>
            <w:hideMark/>
          </w:tcPr>
          <w:p w14:paraId="2346B734" w14:textId="77777777" w:rsidR="00B81D3F" w:rsidRPr="00FA31DE" w:rsidRDefault="00B81D3F" w:rsidP="008223C0">
            <w:pPr>
              <w:jc w:val="left"/>
              <w:rPr>
                <w:szCs w:val="24"/>
                <w:lang w:val="en-US"/>
              </w:rPr>
            </w:pPr>
            <w:r w:rsidRPr="00FA31DE">
              <w:rPr>
                <w:szCs w:val="24"/>
              </w:rPr>
              <w:t>0.053</w:t>
            </w:r>
          </w:p>
        </w:tc>
      </w:tr>
      <w:tr w:rsidR="00B81D3F" w:rsidRPr="00FA31DE" w14:paraId="4EDDFB4D" w14:textId="77777777" w:rsidTr="008223C0">
        <w:trPr>
          <w:trHeight w:val="292"/>
        </w:trPr>
        <w:tc>
          <w:tcPr>
            <w:tcW w:w="2547" w:type="dxa"/>
            <w:noWrap/>
            <w:hideMark/>
          </w:tcPr>
          <w:p w14:paraId="7050F53E" w14:textId="77777777" w:rsidR="00B81D3F" w:rsidRPr="00FA31DE" w:rsidRDefault="00B81D3F" w:rsidP="008223C0">
            <w:pPr>
              <w:jc w:val="left"/>
              <w:rPr>
                <w:szCs w:val="24"/>
                <w:lang w:val="en-US"/>
              </w:rPr>
            </w:pPr>
            <w:r w:rsidRPr="00FA31DE">
              <w:rPr>
                <w:szCs w:val="24"/>
              </w:rPr>
              <w:t>Naproxen-i-Propanol</w:t>
            </w:r>
            <w:r w:rsidRPr="00FA31DE">
              <w:rPr>
                <w:szCs w:val="24"/>
                <w:vertAlign w:val="superscript"/>
              </w:rPr>
              <w:t>h</w:t>
            </w:r>
          </w:p>
        </w:tc>
        <w:tc>
          <w:tcPr>
            <w:tcW w:w="636" w:type="dxa"/>
            <w:noWrap/>
            <w:hideMark/>
          </w:tcPr>
          <w:p w14:paraId="6CDD5038" w14:textId="77777777" w:rsidR="00B81D3F" w:rsidRPr="00FA31DE" w:rsidRDefault="00B81D3F" w:rsidP="008223C0">
            <w:pPr>
              <w:jc w:val="left"/>
              <w:rPr>
                <w:szCs w:val="24"/>
                <w:lang w:val="en-US"/>
              </w:rPr>
            </w:pPr>
            <w:r w:rsidRPr="00FA31DE">
              <w:rPr>
                <w:szCs w:val="24"/>
              </w:rPr>
              <w:t>5.3</w:t>
            </w:r>
          </w:p>
        </w:tc>
        <w:tc>
          <w:tcPr>
            <w:tcW w:w="664" w:type="dxa"/>
            <w:noWrap/>
            <w:hideMark/>
          </w:tcPr>
          <w:p w14:paraId="015B6890" w14:textId="77777777" w:rsidR="00B81D3F" w:rsidRPr="00FA31DE" w:rsidRDefault="00B81D3F" w:rsidP="008223C0">
            <w:pPr>
              <w:jc w:val="left"/>
              <w:rPr>
                <w:szCs w:val="24"/>
                <w:lang w:val="en-US"/>
              </w:rPr>
            </w:pPr>
            <w:r w:rsidRPr="00FA31DE">
              <w:rPr>
                <w:szCs w:val="24"/>
              </w:rPr>
              <w:t>124</w:t>
            </w:r>
          </w:p>
        </w:tc>
        <w:tc>
          <w:tcPr>
            <w:tcW w:w="576" w:type="dxa"/>
            <w:noWrap/>
            <w:hideMark/>
          </w:tcPr>
          <w:p w14:paraId="2AC7054D" w14:textId="77777777" w:rsidR="00B81D3F" w:rsidRPr="00FA31DE" w:rsidRDefault="00B81D3F" w:rsidP="008223C0">
            <w:pPr>
              <w:jc w:val="left"/>
              <w:rPr>
                <w:szCs w:val="24"/>
                <w:lang w:val="en-US"/>
              </w:rPr>
            </w:pPr>
            <w:r w:rsidRPr="00FA31DE">
              <w:rPr>
                <w:szCs w:val="24"/>
              </w:rPr>
              <w:t>333</w:t>
            </w:r>
          </w:p>
        </w:tc>
        <w:tc>
          <w:tcPr>
            <w:tcW w:w="1101" w:type="dxa"/>
            <w:noWrap/>
            <w:hideMark/>
          </w:tcPr>
          <w:p w14:paraId="30231C2A" w14:textId="77777777" w:rsidR="00B81D3F" w:rsidRPr="00FA31DE" w:rsidRDefault="00B81D3F" w:rsidP="008223C0">
            <w:pPr>
              <w:jc w:val="left"/>
              <w:rPr>
                <w:szCs w:val="24"/>
                <w:lang w:val="en-US"/>
              </w:rPr>
            </w:pPr>
            <w:r w:rsidRPr="00FA31DE">
              <w:rPr>
                <w:szCs w:val="24"/>
              </w:rPr>
              <w:t>94.4</w:t>
            </w:r>
          </w:p>
        </w:tc>
        <w:tc>
          <w:tcPr>
            <w:tcW w:w="1134" w:type="dxa"/>
            <w:noWrap/>
            <w:hideMark/>
          </w:tcPr>
          <w:p w14:paraId="4DFC3749" w14:textId="44D93A03" w:rsidR="00B81D3F" w:rsidRPr="00FA31DE" w:rsidRDefault="00B81D3F">
            <w:pPr>
              <w:jc w:val="left"/>
              <w:rPr>
                <w:szCs w:val="24"/>
                <w:lang w:val="en-US"/>
              </w:rPr>
            </w:pPr>
            <w:r w:rsidRPr="00FA31DE">
              <w:rPr>
                <w:szCs w:val="24"/>
              </w:rPr>
              <w:t>-</w:t>
            </w:r>
            <w:r w:rsidR="00775F78" w:rsidRPr="00FA31DE">
              <w:rPr>
                <w:szCs w:val="24"/>
              </w:rPr>
              <w:t>100</w:t>
            </w:r>
            <w:r w:rsidR="00775F78" w:rsidRPr="00FA31DE">
              <w:rPr>
                <w:szCs w:val="24"/>
                <w:vertAlign w:val="superscript"/>
              </w:rPr>
              <w:t xml:space="preserve"> </w:t>
            </w:r>
            <w:r w:rsidR="00F708C6" w:rsidRPr="00FA31DE">
              <w:rPr>
                <w:szCs w:val="24"/>
                <w:vertAlign w:val="superscript"/>
              </w:rPr>
              <w:t>k</w:t>
            </w:r>
          </w:p>
        </w:tc>
        <w:tc>
          <w:tcPr>
            <w:tcW w:w="638" w:type="dxa"/>
            <w:noWrap/>
            <w:hideMark/>
          </w:tcPr>
          <w:p w14:paraId="5FE1BA4E" w14:textId="77777777" w:rsidR="00B81D3F" w:rsidRPr="00FA31DE" w:rsidRDefault="00B81D3F" w:rsidP="008223C0">
            <w:pPr>
              <w:jc w:val="left"/>
              <w:rPr>
                <w:szCs w:val="24"/>
                <w:lang w:val="en-US"/>
              </w:rPr>
            </w:pPr>
            <w:r w:rsidRPr="00FA31DE">
              <w:rPr>
                <w:szCs w:val="24"/>
              </w:rPr>
              <w:t>0.33</w:t>
            </w:r>
          </w:p>
        </w:tc>
        <w:tc>
          <w:tcPr>
            <w:tcW w:w="945" w:type="dxa"/>
            <w:noWrap/>
            <w:hideMark/>
          </w:tcPr>
          <w:p w14:paraId="71B52F21" w14:textId="77777777" w:rsidR="00B81D3F" w:rsidRPr="00FA31DE" w:rsidRDefault="00B81D3F" w:rsidP="008223C0">
            <w:pPr>
              <w:jc w:val="left"/>
              <w:rPr>
                <w:szCs w:val="24"/>
                <w:lang w:val="en-US"/>
              </w:rPr>
            </w:pPr>
            <w:r w:rsidRPr="00FA31DE">
              <w:rPr>
                <w:szCs w:val="24"/>
              </w:rPr>
              <w:t>0.013</w:t>
            </w:r>
          </w:p>
        </w:tc>
      </w:tr>
      <w:tr w:rsidR="00B81D3F" w:rsidRPr="00FA31DE" w14:paraId="257E6CA6" w14:textId="77777777" w:rsidTr="008223C0">
        <w:trPr>
          <w:trHeight w:val="292"/>
        </w:trPr>
        <w:tc>
          <w:tcPr>
            <w:tcW w:w="2547" w:type="dxa"/>
            <w:noWrap/>
            <w:hideMark/>
          </w:tcPr>
          <w:p w14:paraId="34FE8B9F" w14:textId="77777777" w:rsidR="00B81D3F" w:rsidRPr="00FA31DE" w:rsidRDefault="00B81D3F" w:rsidP="008223C0">
            <w:pPr>
              <w:jc w:val="left"/>
              <w:rPr>
                <w:szCs w:val="24"/>
                <w:lang w:val="en-US"/>
              </w:rPr>
            </w:pPr>
            <w:r w:rsidRPr="00FA31DE">
              <w:rPr>
                <w:szCs w:val="24"/>
              </w:rPr>
              <w:t>Naproxen-Methanol</w:t>
            </w:r>
            <w:r w:rsidRPr="00FA31DE">
              <w:rPr>
                <w:szCs w:val="24"/>
                <w:vertAlign w:val="superscript"/>
              </w:rPr>
              <w:t>h</w:t>
            </w:r>
          </w:p>
        </w:tc>
        <w:tc>
          <w:tcPr>
            <w:tcW w:w="636" w:type="dxa"/>
            <w:noWrap/>
            <w:hideMark/>
          </w:tcPr>
          <w:p w14:paraId="243F13A7" w14:textId="77777777" w:rsidR="00B81D3F" w:rsidRPr="00FA31DE" w:rsidRDefault="00B81D3F" w:rsidP="008223C0">
            <w:pPr>
              <w:jc w:val="left"/>
              <w:rPr>
                <w:szCs w:val="24"/>
                <w:lang w:val="en-US"/>
              </w:rPr>
            </w:pPr>
            <w:r w:rsidRPr="00FA31DE">
              <w:rPr>
                <w:szCs w:val="24"/>
              </w:rPr>
              <w:t>5.25</w:t>
            </w:r>
          </w:p>
        </w:tc>
        <w:tc>
          <w:tcPr>
            <w:tcW w:w="664" w:type="dxa"/>
            <w:noWrap/>
            <w:hideMark/>
          </w:tcPr>
          <w:p w14:paraId="22E1ACAF" w14:textId="77777777" w:rsidR="00B81D3F" w:rsidRPr="00FA31DE" w:rsidRDefault="00B81D3F" w:rsidP="008223C0">
            <w:pPr>
              <w:jc w:val="left"/>
              <w:rPr>
                <w:szCs w:val="24"/>
                <w:lang w:val="en-US"/>
              </w:rPr>
            </w:pPr>
            <w:r w:rsidRPr="00FA31DE">
              <w:rPr>
                <w:szCs w:val="24"/>
              </w:rPr>
              <w:t>124</w:t>
            </w:r>
          </w:p>
        </w:tc>
        <w:tc>
          <w:tcPr>
            <w:tcW w:w="576" w:type="dxa"/>
            <w:noWrap/>
            <w:hideMark/>
          </w:tcPr>
          <w:p w14:paraId="46AA8632" w14:textId="77777777" w:rsidR="00B81D3F" w:rsidRPr="00FA31DE" w:rsidRDefault="00B81D3F" w:rsidP="008223C0">
            <w:pPr>
              <w:jc w:val="left"/>
              <w:rPr>
                <w:szCs w:val="24"/>
                <w:lang w:val="en-US"/>
              </w:rPr>
            </w:pPr>
            <w:r w:rsidRPr="00FA31DE">
              <w:rPr>
                <w:szCs w:val="24"/>
              </w:rPr>
              <w:t>333</w:t>
            </w:r>
          </w:p>
        </w:tc>
        <w:tc>
          <w:tcPr>
            <w:tcW w:w="1101" w:type="dxa"/>
            <w:noWrap/>
            <w:hideMark/>
          </w:tcPr>
          <w:p w14:paraId="16EB1717" w14:textId="77777777" w:rsidR="00B81D3F" w:rsidRPr="00FA31DE" w:rsidRDefault="00B81D3F" w:rsidP="008223C0">
            <w:pPr>
              <w:jc w:val="left"/>
              <w:rPr>
                <w:szCs w:val="24"/>
                <w:lang w:val="en-US"/>
              </w:rPr>
            </w:pPr>
            <w:r w:rsidRPr="00FA31DE">
              <w:rPr>
                <w:szCs w:val="24"/>
              </w:rPr>
              <w:t>94.4</w:t>
            </w:r>
          </w:p>
        </w:tc>
        <w:tc>
          <w:tcPr>
            <w:tcW w:w="1134" w:type="dxa"/>
            <w:noWrap/>
            <w:hideMark/>
          </w:tcPr>
          <w:p w14:paraId="53E1888C" w14:textId="77777777" w:rsidR="00B81D3F" w:rsidRPr="00FA31DE" w:rsidRDefault="00B81D3F" w:rsidP="008223C0">
            <w:pPr>
              <w:jc w:val="left"/>
              <w:rPr>
                <w:szCs w:val="24"/>
                <w:lang w:val="en-US"/>
              </w:rPr>
            </w:pPr>
            <w:r w:rsidRPr="00FA31DE">
              <w:rPr>
                <w:szCs w:val="24"/>
              </w:rPr>
              <w:t>30</w:t>
            </w:r>
            <w:r w:rsidRPr="00FA31DE">
              <w:rPr>
                <w:szCs w:val="24"/>
                <w:vertAlign w:val="superscript"/>
              </w:rPr>
              <w:t>i</w:t>
            </w:r>
          </w:p>
        </w:tc>
        <w:tc>
          <w:tcPr>
            <w:tcW w:w="638" w:type="dxa"/>
            <w:noWrap/>
            <w:hideMark/>
          </w:tcPr>
          <w:p w14:paraId="0E404FBC" w14:textId="77777777" w:rsidR="00B81D3F" w:rsidRPr="00FA31DE" w:rsidRDefault="00B81D3F" w:rsidP="008223C0">
            <w:pPr>
              <w:jc w:val="left"/>
              <w:rPr>
                <w:szCs w:val="24"/>
                <w:lang w:val="en-US"/>
              </w:rPr>
            </w:pPr>
            <w:r w:rsidRPr="00FA31DE">
              <w:rPr>
                <w:szCs w:val="24"/>
              </w:rPr>
              <w:t>1.4</w:t>
            </w:r>
          </w:p>
        </w:tc>
        <w:tc>
          <w:tcPr>
            <w:tcW w:w="945" w:type="dxa"/>
            <w:noWrap/>
            <w:hideMark/>
          </w:tcPr>
          <w:p w14:paraId="543F8FD9" w14:textId="77777777" w:rsidR="00B81D3F" w:rsidRPr="00FA31DE" w:rsidRDefault="00B81D3F" w:rsidP="008223C0">
            <w:pPr>
              <w:jc w:val="left"/>
              <w:rPr>
                <w:szCs w:val="24"/>
                <w:lang w:val="en-US"/>
              </w:rPr>
            </w:pPr>
            <w:r w:rsidRPr="00FA31DE">
              <w:rPr>
                <w:szCs w:val="24"/>
              </w:rPr>
              <w:t>-0.196</w:t>
            </w:r>
          </w:p>
        </w:tc>
      </w:tr>
      <w:tr w:rsidR="00B81D3F" w:rsidRPr="00FA31DE" w14:paraId="74DAA0F6" w14:textId="77777777" w:rsidTr="008223C0">
        <w:trPr>
          <w:trHeight w:val="292"/>
        </w:trPr>
        <w:tc>
          <w:tcPr>
            <w:tcW w:w="2547" w:type="dxa"/>
            <w:noWrap/>
            <w:hideMark/>
          </w:tcPr>
          <w:p w14:paraId="7E1AD698" w14:textId="77777777" w:rsidR="00B81D3F" w:rsidRPr="00FA31DE" w:rsidRDefault="00B81D3F" w:rsidP="008223C0">
            <w:pPr>
              <w:jc w:val="left"/>
              <w:rPr>
                <w:szCs w:val="24"/>
                <w:lang w:val="en-US"/>
              </w:rPr>
            </w:pPr>
            <w:r w:rsidRPr="00FA31DE">
              <w:rPr>
                <w:szCs w:val="24"/>
              </w:rPr>
              <w:t>SalicylicAcid-Ethanol</w:t>
            </w:r>
            <w:r w:rsidRPr="00FA31DE">
              <w:rPr>
                <w:szCs w:val="24"/>
                <w:vertAlign w:val="superscript"/>
              </w:rPr>
              <w:t>i</w:t>
            </w:r>
          </w:p>
        </w:tc>
        <w:tc>
          <w:tcPr>
            <w:tcW w:w="636" w:type="dxa"/>
            <w:noWrap/>
            <w:hideMark/>
          </w:tcPr>
          <w:p w14:paraId="66A7918F" w14:textId="77777777" w:rsidR="00B81D3F" w:rsidRPr="00FA31DE" w:rsidRDefault="00B81D3F" w:rsidP="008223C0">
            <w:pPr>
              <w:jc w:val="left"/>
              <w:rPr>
                <w:szCs w:val="24"/>
                <w:lang w:val="en-US"/>
              </w:rPr>
            </w:pPr>
            <w:r w:rsidRPr="00FA31DE">
              <w:rPr>
                <w:szCs w:val="24"/>
              </w:rPr>
              <w:t>4</w:t>
            </w:r>
          </w:p>
        </w:tc>
        <w:tc>
          <w:tcPr>
            <w:tcW w:w="664" w:type="dxa"/>
            <w:noWrap/>
            <w:hideMark/>
          </w:tcPr>
          <w:p w14:paraId="4587FD08" w14:textId="77777777" w:rsidR="00B81D3F" w:rsidRPr="00FA31DE" w:rsidRDefault="00B81D3F" w:rsidP="008223C0">
            <w:pPr>
              <w:jc w:val="left"/>
              <w:rPr>
                <w:szCs w:val="24"/>
                <w:lang w:val="en-US"/>
              </w:rPr>
            </w:pPr>
            <w:r w:rsidRPr="00FA31DE">
              <w:rPr>
                <w:szCs w:val="24"/>
              </w:rPr>
              <w:t>139</w:t>
            </w:r>
          </w:p>
        </w:tc>
        <w:tc>
          <w:tcPr>
            <w:tcW w:w="576" w:type="dxa"/>
            <w:noWrap/>
            <w:hideMark/>
          </w:tcPr>
          <w:p w14:paraId="0D02ECD5" w14:textId="77777777" w:rsidR="00B81D3F" w:rsidRPr="00FA31DE" w:rsidRDefault="00B81D3F" w:rsidP="008223C0">
            <w:pPr>
              <w:jc w:val="left"/>
              <w:rPr>
                <w:szCs w:val="24"/>
                <w:lang w:val="en-US"/>
              </w:rPr>
            </w:pPr>
            <w:r w:rsidRPr="00FA31DE">
              <w:rPr>
                <w:szCs w:val="24"/>
              </w:rPr>
              <w:t>318</w:t>
            </w:r>
          </w:p>
        </w:tc>
        <w:tc>
          <w:tcPr>
            <w:tcW w:w="1101" w:type="dxa"/>
            <w:noWrap/>
            <w:hideMark/>
          </w:tcPr>
          <w:p w14:paraId="44446173" w14:textId="77777777" w:rsidR="00B81D3F" w:rsidRPr="00FA31DE" w:rsidRDefault="00B81D3F" w:rsidP="008223C0">
            <w:pPr>
              <w:jc w:val="left"/>
              <w:rPr>
                <w:szCs w:val="24"/>
                <w:lang w:val="en-US"/>
              </w:rPr>
            </w:pPr>
            <w:r w:rsidRPr="00FA31DE">
              <w:rPr>
                <w:szCs w:val="24"/>
              </w:rPr>
              <w:t>61.2</w:t>
            </w:r>
          </w:p>
        </w:tc>
        <w:tc>
          <w:tcPr>
            <w:tcW w:w="1134" w:type="dxa"/>
            <w:noWrap/>
            <w:hideMark/>
          </w:tcPr>
          <w:p w14:paraId="0E5B49DA" w14:textId="65C446AD" w:rsidR="00B81D3F" w:rsidRPr="00FA31DE" w:rsidRDefault="00775F78" w:rsidP="008223C0">
            <w:pPr>
              <w:jc w:val="left"/>
              <w:rPr>
                <w:szCs w:val="24"/>
                <w:lang w:val="en-US"/>
              </w:rPr>
            </w:pPr>
            <w:r w:rsidRPr="00FA31DE">
              <w:rPr>
                <w:szCs w:val="24"/>
              </w:rPr>
              <w:t>40</w:t>
            </w:r>
            <w:r w:rsidRPr="00FA31DE">
              <w:rPr>
                <w:szCs w:val="24"/>
                <w:vertAlign w:val="superscript"/>
              </w:rPr>
              <w:t xml:space="preserve"> j</w:t>
            </w:r>
          </w:p>
        </w:tc>
        <w:tc>
          <w:tcPr>
            <w:tcW w:w="638" w:type="dxa"/>
            <w:noWrap/>
            <w:hideMark/>
          </w:tcPr>
          <w:p w14:paraId="5F2CF833" w14:textId="77777777" w:rsidR="00B81D3F" w:rsidRPr="00FA31DE" w:rsidRDefault="00B81D3F" w:rsidP="008223C0">
            <w:pPr>
              <w:jc w:val="left"/>
              <w:rPr>
                <w:szCs w:val="24"/>
                <w:lang w:val="en-US"/>
              </w:rPr>
            </w:pPr>
            <w:r w:rsidRPr="00FA31DE">
              <w:rPr>
                <w:szCs w:val="24"/>
              </w:rPr>
              <w:t>1.95</w:t>
            </w:r>
          </w:p>
        </w:tc>
        <w:tc>
          <w:tcPr>
            <w:tcW w:w="945" w:type="dxa"/>
            <w:noWrap/>
            <w:hideMark/>
          </w:tcPr>
          <w:p w14:paraId="5B3AABB8" w14:textId="77777777" w:rsidR="00B81D3F" w:rsidRPr="00FA31DE" w:rsidRDefault="00B81D3F" w:rsidP="008223C0">
            <w:pPr>
              <w:jc w:val="left"/>
              <w:rPr>
                <w:szCs w:val="24"/>
                <w:lang w:val="en-US"/>
              </w:rPr>
            </w:pPr>
            <w:r w:rsidRPr="00FA31DE">
              <w:rPr>
                <w:szCs w:val="24"/>
              </w:rPr>
              <w:t>-0.7</w:t>
            </w:r>
          </w:p>
        </w:tc>
      </w:tr>
    </w:tbl>
    <w:p w14:paraId="025DE586" w14:textId="77777777" w:rsidR="00B81D3F" w:rsidRPr="00FA31DE" w:rsidRDefault="00B81D3F" w:rsidP="00B81D3F">
      <w:pPr>
        <w:rPr>
          <w:lang w:val="en-GB" w:eastAsia="ja-JP"/>
        </w:rPr>
      </w:pPr>
    </w:p>
    <w:p w14:paraId="673AE55F" w14:textId="5904A84E" w:rsidR="00B81D3F" w:rsidRPr="00FA31DE" w:rsidRDefault="00B81D3F" w:rsidP="00B81D3F">
      <w:pPr>
        <w:pStyle w:val="TCTableBody"/>
        <w:rPr>
          <w:lang w:val="en-GB" w:eastAsia="ja-JP"/>
        </w:rPr>
      </w:pPr>
      <w:r w:rsidRPr="00FA31DE">
        <w:rPr>
          <w:vertAlign w:val="superscript"/>
          <w:lang w:val="en-GB" w:eastAsia="ja-JP"/>
        </w:rPr>
        <w:t>a</w:t>
      </w:r>
      <w:r w:rsidR="00062323" w:rsidRPr="00FA31DE">
        <w:rPr>
          <w:lang w:val="en-GB" w:eastAsia="ja-JP"/>
        </w:rPr>
        <w:t>Calculated using Ref 46</w:t>
      </w:r>
      <w:r w:rsidRPr="00FA31DE">
        <w:rPr>
          <w:lang w:val="en-GB" w:eastAsia="ja-JP"/>
        </w:rPr>
        <w:t xml:space="preserve"> using infinite entrainer dilution approximation; </w:t>
      </w:r>
      <w:r w:rsidRPr="00FA31DE">
        <w:rPr>
          <w:vertAlign w:val="superscript"/>
          <w:lang w:val="en-GB" w:eastAsia="ja-JP"/>
        </w:rPr>
        <w:t>b</w:t>
      </w:r>
      <w:r w:rsidRPr="00FA31DE">
        <w:rPr>
          <w:lang w:val="en-GB" w:eastAsia="ja-JP"/>
        </w:rPr>
        <w:t>Parameters for the NRTL model</w:t>
      </w:r>
      <w:r w:rsidRPr="00FA31DE">
        <w:rPr>
          <w:vertAlign w:val="superscript"/>
          <w:lang w:val="en-GB" w:eastAsia="ja-JP"/>
        </w:rPr>
        <w:t>5</w:t>
      </w:r>
      <w:r w:rsidR="00062323" w:rsidRPr="00FA31DE">
        <w:rPr>
          <w:vertAlign w:val="superscript"/>
          <w:lang w:val="en-GB" w:eastAsia="ja-JP"/>
        </w:rPr>
        <w:t>2</w:t>
      </w:r>
      <w:r w:rsidR="009D0813" w:rsidRPr="00FA31DE">
        <w:rPr>
          <w:lang w:val="en-GB" w:eastAsia="ja-JP"/>
        </w:rPr>
        <w:t xml:space="preserve">; </w:t>
      </w:r>
      <w:r w:rsidRPr="00FA31DE">
        <w:rPr>
          <w:vertAlign w:val="superscript"/>
          <w:lang w:val="en-GB" w:eastAsia="ja-JP"/>
        </w:rPr>
        <w:t>c</w:t>
      </w:r>
      <w:r w:rsidRPr="00FA31DE">
        <w:rPr>
          <w:lang w:val="en-GB" w:eastAsia="ja-JP"/>
        </w:rPr>
        <w:t>Solubility data taken from Ref</w:t>
      </w:r>
      <w:r w:rsidR="00062323" w:rsidRPr="00FA31DE">
        <w:rPr>
          <w:lang w:val="en-GB" w:eastAsia="ja-JP"/>
        </w:rPr>
        <w:t xml:space="preserve"> 40</w:t>
      </w:r>
      <w:r w:rsidRPr="00FA31DE">
        <w:rPr>
          <w:lang w:val="en-GB" w:eastAsia="ja-JP"/>
        </w:rPr>
        <w:t xml:space="preserve">; </w:t>
      </w:r>
      <w:r w:rsidRPr="00FA31DE">
        <w:rPr>
          <w:vertAlign w:val="superscript"/>
          <w:lang w:val="en-GB" w:eastAsia="ja-JP"/>
        </w:rPr>
        <w:t>d</w:t>
      </w:r>
      <w:r w:rsidR="00062323" w:rsidRPr="00FA31DE">
        <w:rPr>
          <w:lang w:val="en-GB" w:eastAsia="ja-JP"/>
        </w:rPr>
        <w:t>Ref 41</w:t>
      </w:r>
      <w:r w:rsidRPr="00FA31DE">
        <w:rPr>
          <w:lang w:val="en-GB" w:eastAsia="ja-JP"/>
        </w:rPr>
        <w:t xml:space="preserve">; </w:t>
      </w:r>
      <w:r w:rsidRPr="00FA31DE">
        <w:rPr>
          <w:vertAlign w:val="superscript"/>
          <w:lang w:val="en-GB" w:eastAsia="ja-JP"/>
        </w:rPr>
        <w:t>e</w:t>
      </w:r>
      <w:r w:rsidR="00062323" w:rsidRPr="00FA31DE">
        <w:rPr>
          <w:lang w:val="en-GB" w:eastAsia="ja-JP"/>
        </w:rPr>
        <w:t>Ref 42</w:t>
      </w:r>
      <w:r w:rsidRPr="00FA31DE">
        <w:rPr>
          <w:lang w:val="en-GB" w:eastAsia="ja-JP"/>
        </w:rPr>
        <w:t xml:space="preserve">; </w:t>
      </w:r>
      <w:r w:rsidRPr="00FA31DE">
        <w:rPr>
          <w:vertAlign w:val="superscript"/>
          <w:lang w:val="en-GB" w:eastAsia="ja-JP"/>
        </w:rPr>
        <w:t>f</w:t>
      </w:r>
      <w:r w:rsidR="00062323" w:rsidRPr="00FA31DE">
        <w:rPr>
          <w:lang w:val="en-GB" w:eastAsia="ja-JP"/>
        </w:rPr>
        <w:t>Ref 43</w:t>
      </w:r>
      <w:r w:rsidRPr="00FA31DE">
        <w:rPr>
          <w:lang w:val="en-GB" w:eastAsia="ja-JP"/>
        </w:rPr>
        <w:t xml:space="preserve">; </w:t>
      </w:r>
      <w:r w:rsidRPr="00FA31DE">
        <w:rPr>
          <w:vertAlign w:val="superscript"/>
          <w:lang w:val="en-GB" w:eastAsia="ja-JP"/>
        </w:rPr>
        <w:t>g</w:t>
      </w:r>
      <w:r w:rsidR="00062323" w:rsidRPr="00FA31DE">
        <w:rPr>
          <w:lang w:val="en-GB" w:eastAsia="ja-JP"/>
        </w:rPr>
        <w:t>Ref 44</w:t>
      </w:r>
      <w:r w:rsidRPr="00FA31DE">
        <w:rPr>
          <w:lang w:val="en-GB" w:eastAsia="ja-JP"/>
        </w:rPr>
        <w:t xml:space="preserve">; </w:t>
      </w:r>
      <w:r w:rsidRPr="00FA31DE">
        <w:rPr>
          <w:vertAlign w:val="superscript"/>
          <w:lang w:val="en-GB" w:eastAsia="ja-JP"/>
        </w:rPr>
        <w:t>h</w:t>
      </w:r>
      <w:r w:rsidR="00062323" w:rsidRPr="00FA31DE">
        <w:rPr>
          <w:lang w:val="en-GB" w:eastAsia="ja-JP"/>
        </w:rPr>
        <w:t>Ref 45</w:t>
      </w:r>
      <w:r w:rsidRPr="00FA31DE">
        <w:rPr>
          <w:lang w:val="en-GB" w:eastAsia="ja-JP"/>
        </w:rPr>
        <w:t>;</w:t>
      </w:r>
      <w:r w:rsidRPr="00FA31DE">
        <w:rPr>
          <w:vertAlign w:val="superscript"/>
          <w:lang w:val="en-GB" w:eastAsia="ja-JP"/>
        </w:rPr>
        <w:t>i</w:t>
      </w:r>
      <w:r w:rsidRPr="00FA31DE">
        <w:rPr>
          <w:lang w:val="en-GB" w:eastAsia="ja-JP"/>
        </w:rPr>
        <w:t xml:space="preserve">Infinite dilution </w:t>
      </w:r>
      <m:oMath>
        <m:sSub>
          <m:sSubPr>
            <m:ctrlPr>
              <w:rPr>
                <w:rFonts w:ascii="Cambria Math" w:hAnsi="Cambria Math"/>
                <w:i/>
                <w:lang w:val="en-GB" w:eastAsia="ja-JP"/>
              </w:rPr>
            </m:ctrlPr>
          </m:sSubPr>
          <m:e>
            <m:r>
              <w:rPr>
                <w:rFonts w:ascii="Cambria Math" w:hAnsi="Cambria Math"/>
                <w:lang w:val="en-GB" w:eastAsia="ja-JP"/>
              </w:rPr>
              <m:t>V</m:t>
            </m:r>
          </m:e>
          <m:sub>
            <m:r>
              <w:rPr>
                <w:rFonts w:ascii="Cambria Math" w:hAnsi="Cambria Math"/>
                <w:lang w:val="en-GB" w:eastAsia="ja-JP"/>
              </w:rPr>
              <m:t>2</m:t>
            </m:r>
          </m:sub>
        </m:sSub>
      </m:oMath>
      <w:r w:rsidR="00062323" w:rsidRPr="00FA31DE">
        <w:rPr>
          <w:lang w:val="en-GB" w:eastAsia="ja-JP"/>
        </w:rPr>
        <w:t xml:space="preserve"> data taken from Ref 51</w:t>
      </w:r>
      <w:r w:rsidRPr="00FA31DE">
        <w:rPr>
          <w:lang w:val="en-GB" w:eastAsia="ja-JP"/>
        </w:rPr>
        <w:t xml:space="preserve">; </w:t>
      </w:r>
      <w:r w:rsidRPr="00FA31DE">
        <w:rPr>
          <w:vertAlign w:val="superscript"/>
          <w:lang w:val="en-GB" w:eastAsia="ja-JP"/>
        </w:rPr>
        <w:t>j</w:t>
      </w:r>
      <w:r w:rsidR="00062323" w:rsidRPr="00FA31DE">
        <w:rPr>
          <w:lang w:val="en-GB" w:eastAsia="ja-JP"/>
        </w:rPr>
        <w:t>Ref 48</w:t>
      </w:r>
      <w:r w:rsidR="00F708C6" w:rsidRPr="00FA31DE">
        <w:rPr>
          <w:lang w:val="en-GB" w:eastAsia="ja-JP"/>
        </w:rPr>
        <w:t xml:space="preserve">; </w:t>
      </w:r>
      <w:r w:rsidR="00F708C6" w:rsidRPr="00FA31DE">
        <w:rPr>
          <w:vertAlign w:val="superscript"/>
          <w:lang w:val="en-GB" w:eastAsia="ja-JP"/>
        </w:rPr>
        <w:t>k</w:t>
      </w:r>
      <w:r w:rsidR="00062323" w:rsidRPr="00FA31DE">
        <w:rPr>
          <w:lang w:val="en-GB" w:eastAsia="ja-JP"/>
        </w:rPr>
        <w:t>Ref 47</w:t>
      </w:r>
      <w:r w:rsidR="00F708C6" w:rsidRPr="00FA31DE">
        <w:rPr>
          <w:lang w:val="en-GB" w:eastAsia="ja-JP"/>
        </w:rPr>
        <w:t xml:space="preserve">. </w:t>
      </w:r>
    </w:p>
    <w:p w14:paraId="597E6759" w14:textId="77777777" w:rsidR="00B81D3F" w:rsidRPr="00FA31DE" w:rsidRDefault="00B81D3F" w:rsidP="00B81D3F">
      <w:pPr>
        <w:pStyle w:val="VAFigureCaption"/>
        <w:rPr>
          <w:lang w:val="en-GB" w:eastAsia="ja-JP"/>
        </w:rPr>
      </w:pPr>
    </w:p>
    <w:p w14:paraId="265A0646" w14:textId="7711E4F5" w:rsidR="00E62F85" w:rsidRPr="00FA31DE" w:rsidRDefault="00E62F85">
      <w:pPr>
        <w:spacing w:after="0"/>
        <w:jc w:val="left"/>
        <w:rPr>
          <w:lang w:val="en-GB" w:eastAsia="ja-JP"/>
        </w:rPr>
      </w:pPr>
      <w:r w:rsidRPr="00FA31DE">
        <w:rPr>
          <w:lang w:val="en-GB" w:eastAsia="ja-JP"/>
        </w:rPr>
        <w:br w:type="page"/>
      </w:r>
    </w:p>
    <w:p w14:paraId="4E401824" w14:textId="37F3F40A" w:rsidR="00D93BF5" w:rsidRPr="00FA31DE" w:rsidRDefault="00470677" w:rsidP="00191EC5">
      <w:pPr>
        <w:rPr>
          <w:lang w:val="en-GB" w:eastAsia="ja-JP"/>
        </w:rPr>
      </w:pPr>
      <w:r w:rsidRPr="00FA31DE">
        <w:rPr>
          <w:b/>
          <w:lang w:val="en-GB" w:eastAsia="ja-JP"/>
        </w:rPr>
        <w:lastRenderedPageBreak/>
        <w:t>Table 3</w:t>
      </w:r>
      <w:r w:rsidR="00D93BF5" w:rsidRPr="00FA31DE">
        <w:rPr>
          <w:b/>
          <w:lang w:val="en-GB" w:eastAsia="ja-JP"/>
        </w:rPr>
        <w:t>.</w:t>
      </w:r>
      <w:r w:rsidR="00D93BF5" w:rsidRPr="00FA31DE">
        <w:rPr>
          <w:lang w:val="en-GB" w:eastAsia="ja-JP"/>
        </w:rPr>
        <w:t xml:space="preserve"> Confirmation of the key conditions or the order-of-magnitude estimates. The data are from the calculations used to create Table 1</w:t>
      </w:r>
      <w:r w:rsidR="002344BE" w:rsidRPr="00FA31DE">
        <w:rPr>
          <w:lang w:val="en-GB" w:eastAsia="ja-JP"/>
        </w:rPr>
        <w:t>.</w:t>
      </w:r>
      <w:r w:rsidR="00E054CE" w:rsidRPr="00FA31DE">
        <w:rPr>
          <w:lang w:val="en-GB" w:eastAsia="ja-JP"/>
        </w:rPr>
        <w:t xml:space="preserve"> </w:t>
      </w:r>
    </w:p>
    <w:tbl>
      <w:tblPr>
        <w:tblStyle w:val="TableGrid"/>
        <w:tblW w:w="0" w:type="auto"/>
        <w:tblLook w:val="04A0" w:firstRow="1" w:lastRow="0" w:firstColumn="1" w:lastColumn="0" w:noHBand="0" w:noVBand="1"/>
      </w:tblPr>
      <w:tblGrid>
        <w:gridCol w:w="2426"/>
        <w:gridCol w:w="636"/>
        <w:gridCol w:w="673"/>
        <w:gridCol w:w="576"/>
        <w:gridCol w:w="1135"/>
        <w:gridCol w:w="1393"/>
        <w:gridCol w:w="1236"/>
        <w:gridCol w:w="1275"/>
      </w:tblGrid>
      <w:tr w:rsidR="00463265" w:rsidRPr="00FA31DE" w14:paraId="2016C507" w14:textId="77777777" w:rsidTr="00463265">
        <w:trPr>
          <w:trHeight w:val="259"/>
        </w:trPr>
        <w:tc>
          <w:tcPr>
            <w:tcW w:w="2426" w:type="dxa"/>
            <w:hideMark/>
          </w:tcPr>
          <w:p w14:paraId="73941BF8" w14:textId="251CAFC9" w:rsidR="00F12D3F" w:rsidRPr="00FA31DE" w:rsidRDefault="00191EC5" w:rsidP="00191EC5">
            <w:pPr>
              <w:pStyle w:val="TCTableBody"/>
            </w:pPr>
            <w:r w:rsidRPr="00FA31DE">
              <w:t>Solute-</w:t>
            </w:r>
            <w:r w:rsidR="00F12D3F" w:rsidRPr="00FA31DE">
              <w:t>Entrainer</w:t>
            </w:r>
          </w:p>
        </w:tc>
        <w:tc>
          <w:tcPr>
            <w:tcW w:w="636" w:type="dxa"/>
            <w:hideMark/>
          </w:tcPr>
          <w:p w14:paraId="1401E43F" w14:textId="77777777" w:rsidR="00F12D3F" w:rsidRPr="00FA31DE" w:rsidRDefault="00F12D3F" w:rsidP="00191EC5">
            <w:pPr>
              <w:pStyle w:val="TCTableBody"/>
              <w:rPr>
                <w:lang w:val="en-US"/>
              </w:rPr>
            </w:pPr>
            <w:r w:rsidRPr="00FA31DE">
              <w:t>%</w:t>
            </w:r>
          </w:p>
        </w:tc>
        <w:tc>
          <w:tcPr>
            <w:tcW w:w="673" w:type="dxa"/>
            <w:hideMark/>
          </w:tcPr>
          <w:p w14:paraId="02F43605" w14:textId="77777777" w:rsidR="00463265" w:rsidRPr="00FA31DE" w:rsidRDefault="00463265" w:rsidP="00191EC5">
            <w:pPr>
              <w:pStyle w:val="TCTableBody"/>
            </w:pPr>
            <w:r w:rsidRPr="00FA31DE">
              <w:t xml:space="preserve">P  </w:t>
            </w:r>
          </w:p>
          <w:p w14:paraId="279E05B4" w14:textId="6DC90992" w:rsidR="00F12D3F" w:rsidRPr="00FA31DE" w:rsidRDefault="00463265" w:rsidP="00191EC5">
            <w:pPr>
              <w:pStyle w:val="TCTableBody"/>
            </w:pPr>
            <w:r w:rsidRPr="00FA31DE">
              <w:t>b</w:t>
            </w:r>
            <w:r w:rsidR="00F12D3F" w:rsidRPr="00FA31DE">
              <w:t>ar</w:t>
            </w:r>
          </w:p>
        </w:tc>
        <w:tc>
          <w:tcPr>
            <w:tcW w:w="576" w:type="dxa"/>
            <w:hideMark/>
          </w:tcPr>
          <w:p w14:paraId="5481293D" w14:textId="77777777" w:rsidR="00463265" w:rsidRPr="00FA31DE" w:rsidRDefault="00F12D3F" w:rsidP="00191EC5">
            <w:pPr>
              <w:pStyle w:val="TCTableBody"/>
            </w:pPr>
            <w:r w:rsidRPr="00FA31DE">
              <w:t xml:space="preserve">T </w:t>
            </w:r>
          </w:p>
          <w:p w14:paraId="744D826F" w14:textId="7A17FC06" w:rsidR="00F12D3F" w:rsidRPr="00FA31DE" w:rsidRDefault="00F12D3F" w:rsidP="00191EC5">
            <w:pPr>
              <w:pStyle w:val="TCTableBody"/>
              <w:rPr>
                <w:lang w:val="en-US"/>
              </w:rPr>
            </w:pPr>
            <w:r w:rsidRPr="00FA31DE">
              <w:t>K</w:t>
            </w:r>
          </w:p>
        </w:tc>
        <w:tc>
          <w:tcPr>
            <w:tcW w:w="1135" w:type="dxa"/>
            <w:hideMark/>
          </w:tcPr>
          <w:p w14:paraId="052C5D7B" w14:textId="77777777" w:rsidR="00463265" w:rsidRPr="00FA31DE" w:rsidRDefault="00F12D3F" w:rsidP="00191EC5">
            <w:pPr>
              <w:pStyle w:val="TCTableBody"/>
            </w:pPr>
            <w:r w:rsidRPr="00FA31DE">
              <w:rPr>
                <w:i/>
              </w:rPr>
              <w:t>G</w:t>
            </w:r>
            <w:r w:rsidRPr="00FA31DE">
              <w:rPr>
                <w:vertAlign w:val="subscript"/>
              </w:rPr>
              <w:t>u2</w:t>
            </w:r>
            <w:r w:rsidR="00463265" w:rsidRPr="00FA31DE">
              <w:t xml:space="preserve"> </w:t>
            </w:r>
          </w:p>
          <w:p w14:paraId="5C91D76E" w14:textId="120AEF5C" w:rsidR="00F12D3F" w:rsidRPr="00FA31DE" w:rsidRDefault="00463265" w:rsidP="00191EC5">
            <w:pPr>
              <w:pStyle w:val="TCTableBody"/>
              <w:rPr>
                <w:lang w:val="en-US"/>
              </w:rPr>
            </w:pPr>
            <w:r w:rsidRPr="00FA31DE">
              <w:t>cm</w:t>
            </w:r>
            <w:r w:rsidRPr="00FA31DE">
              <w:rPr>
                <w:vertAlign w:val="superscript"/>
              </w:rPr>
              <w:t>3</w:t>
            </w:r>
            <w:r w:rsidRPr="00FA31DE">
              <w:t>mol</w:t>
            </w:r>
            <w:r w:rsidRPr="00FA31DE">
              <w:rPr>
                <w:vertAlign w:val="superscript"/>
              </w:rPr>
              <w:t>-1</w:t>
            </w:r>
          </w:p>
        </w:tc>
        <w:tc>
          <w:tcPr>
            <w:tcW w:w="1393" w:type="dxa"/>
            <w:hideMark/>
          </w:tcPr>
          <w:p w14:paraId="62028195" w14:textId="69051C1E" w:rsidR="00F12D3F" w:rsidRPr="00FA31DE" w:rsidRDefault="00463265" w:rsidP="00191EC5">
            <w:pPr>
              <w:pStyle w:val="TCTableBody"/>
              <w:rPr>
                <w:lang w:val="en-US"/>
              </w:rPr>
            </w:pPr>
            <w:r w:rsidRPr="00FA31DE">
              <w:rPr>
                <w:i/>
                <w:lang w:val="en-US"/>
              </w:rPr>
              <w:t>c</w:t>
            </w:r>
            <w:r w:rsidRPr="00FA31DE">
              <w:rPr>
                <w:i/>
                <w:vertAlign w:val="subscript"/>
                <w:lang w:val="en-US"/>
              </w:rPr>
              <w:t>2</w:t>
            </w:r>
            <w:r w:rsidRPr="00FA31DE">
              <w:rPr>
                <w:vertAlign w:val="subscript"/>
                <w:lang w:val="en-US"/>
              </w:rPr>
              <w:t xml:space="preserve"> </w:t>
            </w:r>
            <w:r w:rsidRPr="00FA31DE">
              <w:rPr>
                <w:lang w:val="en-US"/>
              </w:rPr>
              <w:t>(</w:t>
            </w:r>
            <w:r w:rsidRPr="00FA31DE">
              <w:rPr>
                <w:i/>
                <w:lang w:val="en-US"/>
              </w:rPr>
              <w:t>G</w:t>
            </w:r>
            <w:r w:rsidRPr="00FA31DE">
              <w:rPr>
                <w:vertAlign w:val="subscript"/>
                <w:lang w:val="en-US"/>
              </w:rPr>
              <w:t>22</w:t>
            </w:r>
            <w:r w:rsidRPr="00FA31DE">
              <w:rPr>
                <w:lang w:val="en-US"/>
              </w:rPr>
              <w:t>-</w:t>
            </w:r>
            <w:r w:rsidRPr="00FA31DE">
              <w:rPr>
                <w:i/>
                <w:lang w:val="en-US"/>
              </w:rPr>
              <w:t>G</w:t>
            </w:r>
            <w:r w:rsidRPr="00FA31DE">
              <w:rPr>
                <w:vertAlign w:val="subscript"/>
                <w:lang w:val="en-US"/>
              </w:rPr>
              <w:t>21</w:t>
            </w:r>
            <w:r w:rsidRPr="00FA31DE">
              <w:rPr>
                <w:lang w:val="en-US"/>
              </w:rPr>
              <w:t>)</w:t>
            </w:r>
          </w:p>
        </w:tc>
        <w:tc>
          <w:tcPr>
            <w:tcW w:w="1236" w:type="dxa"/>
            <w:hideMark/>
          </w:tcPr>
          <w:p w14:paraId="09E685E4" w14:textId="682DEB16" w:rsidR="00463265" w:rsidRPr="00FA31DE" w:rsidRDefault="0011389B" w:rsidP="00191EC5">
            <w:pPr>
              <w:pStyle w:val="TCTableBody"/>
            </w:pPr>
            <m:oMath>
              <m:sSub>
                <m:sSubPr>
                  <m:ctrlPr>
                    <w:rPr>
                      <w:rFonts w:ascii="Cambria Math" w:hAnsi="Cambria Math"/>
                      <w:i/>
                    </w:rPr>
                  </m:ctrlPr>
                </m:sSubPr>
                <m:e>
                  <m:r>
                    <w:rPr>
                      <w:rFonts w:ascii="Cambria Math" w:hAnsi="Cambria Math"/>
                    </w:rPr>
                    <m:t>V</m:t>
                  </m:r>
                </m:e>
                <m:sub>
                  <m:r>
                    <w:rPr>
                      <w:rFonts w:ascii="Cambria Math" w:hAnsi="Cambria Math"/>
                    </w:rPr>
                    <m:t>u</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oMath>
            <w:r w:rsidR="00463265" w:rsidRPr="00FA31DE">
              <w:t xml:space="preserve">  </w:t>
            </w:r>
          </w:p>
          <w:p w14:paraId="15321D2E" w14:textId="4454F277" w:rsidR="00F12D3F" w:rsidRPr="00FA31DE" w:rsidRDefault="00463265" w:rsidP="00191EC5">
            <w:pPr>
              <w:pStyle w:val="TCTableBody"/>
            </w:pPr>
            <w:r w:rsidRPr="00FA31DE">
              <w:t xml:space="preserve"> cm</w:t>
            </w:r>
            <w:r w:rsidRPr="00FA31DE">
              <w:rPr>
                <w:vertAlign w:val="superscript"/>
              </w:rPr>
              <w:t>3</w:t>
            </w:r>
            <w:r w:rsidRPr="00FA31DE">
              <w:t xml:space="preserve"> mol</w:t>
            </w:r>
            <w:r w:rsidRPr="00FA31DE">
              <w:rPr>
                <w:vertAlign w:val="superscript"/>
              </w:rPr>
              <w:t>-1</w:t>
            </w:r>
          </w:p>
        </w:tc>
        <w:tc>
          <w:tcPr>
            <w:tcW w:w="1275" w:type="dxa"/>
            <w:hideMark/>
          </w:tcPr>
          <w:p w14:paraId="3E961E57" w14:textId="4324C48E" w:rsidR="00F12D3F" w:rsidRPr="00FA31DE" w:rsidRDefault="0011389B" w:rsidP="00191EC5">
            <w:pPr>
              <w:pStyle w:val="TCTableBody"/>
            </w:pPr>
            <m:oMath>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oMath>
            <w:r w:rsidR="00463265" w:rsidRPr="00FA31DE">
              <w:t xml:space="preserve"> </w:t>
            </w:r>
          </w:p>
        </w:tc>
      </w:tr>
      <w:tr w:rsidR="00463265" w:rsidRPr="00FA31DE" w14:paraId="7344EE16" w14:textId="77777777" w:rsidTr="00463265">
        <w:trPr>
          <w:trHeight w:val="292"/>
        </w:trPr>
        <w:tc>
          <w:tcPr>
            <w:tcW w:w="2426" w:type="dxa"/>
            <w:noWrap/>
            <w:hideMark/>
          </w:tcPr>
          <w:p w14:paraId="249153B8" w14:textId="1F752DEF" w:rsidR="00F12D3F" w:rsidRPr="00FA31DE" w:rsidRDefault="00D022AE" w:rsidP="00D022AE">
            <w:pPr>
              <w:pStyle w:val="TCTableBody"/>
              <w:jc w:val="left"/>
            </w:pPr>
            <w:r w:rsidRPr="00FA31DE">
              <w:t>Benzoic a</w:t>
            </w:r>
            <w:r w:rsidR="00191EC5" w:rsidRPr="00FA31DE">
              <w:t>cid-</w:t>
            </w:r>
            <w:r w:rsidR="00F12D3F" w:rsidRPr="00FA31DE">
              <w:t>Methanol</w:t>
            </w:r>
          </w:p>
        </w:tc>
        <w:tc>
          <w:tcPr>
            <w:tcW w:w="636" w:type="dxa"/>
            <w:noWrap/>
            <w:hideMark/>
          </w:tcPr>
          <w:p w14:paraId="764579D4" w14:textId="77777777" w:rsidR="00F12D3F" w:rsidRPr="00FA31DE" w:rsidRDefault="00F12D3F" w:rsidP="00D022AE">
            <w:pPr>
              <w:pStyle w:val="TCTableBody"/>
              <w:jc w:val="left"/>
              <w:rPr>
                <w:lang w:val="en-US"/>
              </w:rPr>
            </w:pPr>
            <w:r w:rsidRPr="00FA31DE">
              <w:t>3.5</w:t>
            </w:r>
          </w:p>
        </w:tc>
        <w:tc>
          <w:tcPr>
            <w:tcW w:w="673" w:type="dxa"/>
            <w:noWrap/>
            <w:hideMark/>
          </w:tcPr>
          <w:p w14:paraId="625FBEDD" w14:textId="77777777" w:rsidR="00F12D3F" w:rsidRPr="00FA31DE" w:rsidRDefault="00F12D3F" w:rsidP="00D022AE">
            <w:pPr>
              <w:pStyle w:val="TCTableBody"/>
              <w:jc w:val="left"/>
              <w:rPr>
                <w:lang w:val="en-US"/>
              </w:rPr>
            </w:pPr>
            <w:r w:rsidRPr="00FA31DE">
              <w:t>120</w:t>
            </w:r>
          </w:p>
        </w:tc>
        <w:tc>
          <w:tcPr>
            <w:tcW w:w="576" w:type="dxa"/>
            <w:noWrap/>
            <w:hideMark/>
          </w:tcPr>
          <w:p w14:paraId="0E2A0013" w14:textId="77777777" w:rsidR="00F12D3F" w:rsidRPr="00FA31DE" w:rsidRDefault="00F12D3F" w:rsidP="00D022AE">
            <w:pPr>
              <w:pStyle w:val="TCTableBody"/>
              <w:jc w:val="left"/>
              <w:rPr>
                <w:lang w:val="en-US"/>
              </w:rPr>
            </w:pPr>
            <w:r w:rsidRPr="00FA31DE">
              <w:t>308</w:t>
            </w:r>
          </w:p>
        </w:tc>
        <w:tc>
          <w:tcPr>
            <w:tcW w:w="1135" w:type="dxa"/>
            <w:noWrap/>
            <w:hideMark/>
          </w:tcPr>
          <w:p w14:paraId="7C519FEE" w14:textId="77777777" w:rsidR="00F12D3F" w:rsidRPr="00FA31DE" w:rsidRDefault="00F12D3F" w:rsidP="00D022AE">
            <w:pPr>
              <w:pStyle w:val="TCTableBody"/>
              <w:jc w:val="left"/>
              <w:rPr>
                <w:lang w:val="en-US"/>
              </w:rPr>
            </w:pPr>
            <w:r w:rsidRPr="00FA31DE">
              <w:t>3188</w:t>
            </w:r>
          </w:p>
        </w:tc>
        <w:tc>
          <w:tcPr>
            <w:tcW w:w="1393" w:type="dxa"/>
            <w:noWrap/>
            <w:hideMark/>
          </w:tcPr>
          <w:p w14:paraId="62717528" w14:textId="77777777" w:rsidR="00F12D3F" w:rsidRPr="00FA31DE" w:rsidRDefault="00F12D3F" w:rsidP="00D022AE">
            <w:pPr>
              <w:pStyle w:val="TCTableBody"/>
              <w:jc w:val="left"/>
              <w:rPr>
                <w:lang w:val="en-US"/>
              </w:rPr>
            </w:pPr>
            <w:r w:rsidRPr="00FA31DE">
              <w:t>0.087</w:t>
            </w:r>
          </w:p>
        </w:tc>
        <w:tc>
          <w:tcPr>
            <w:tcW w:w="1236" w:type="dxa"/>
            <w:noWrap/>
            <w:hideMark/>
          </w:tcPr>
          <w:p w14:paraId="35A85793" w14:textId="77777777" w:rsidR="00F12D3F" w:rsidRPr="00FA31DE" w:rsidRDefault="00F12D3F" w:rsidP="00D022AE">
            <w:pPr>
              <w:pStyle w:val="TCTableBody"/>
              <w:jc w:val="left"/>
              <w:rPr>
                <w:lang w:val="en-US"/>
              </w:rPr>
            </w:pPr>
            <w:r w:rsidRPr="00FA31DE">
              <w:t>0.077</w:t>
            </w:r>
          </w:p>
        </w:tc>
        <w:tc>
          <w:tcPr>
            <w:tcW w:w="1275" w:type="dxa"/>
            <w:noWrap/>
            <w:hideMark/>
          </w:tcPr>
          <w:p w14:paraId="1634664A" w14:textId="77777777" w:rsidR="00F12D3F" w:rsidRPr="00FA31DE" w:rsidRDefault="00F12D3F" w:rsidP="00D022AE">
            <w:pPr>
              <w:pStyle w:val="TCTableBody"/>
              <w:jc w:val="left"/>
              <w:rPr>
                <w:lang w:val="en-US"/>
              </w:rPr>
            </w:pPr>
            <w:r w:rsidRPr="00FA31DE">
              <w:t>0.0223</w:t>
            </w:r>
          </w:p>
        </w:tc>
      </w:tr>
      <w:tr w:rsidR="00463265" w:rsidRPr="00FA31DE" w14:paraId="03245279" w14:textId="77777777" w:rsidTr="00463265">
        <w:trPr>
          <w:trHeight w:val="292"/>
        </w:trPr>
        <w:tc>
          <w:tcPr>
            <w:tcW w:w="2426" w:type="dxa"/>
            <w:noWrap/>
            <w:hideMark/>
          </w:tcPr>
          <w:p w14:paraId="366EAD97" w14:textId="4C08F270" w:rsidR="00F12D3F" w:rsidRPr="00FA31DE" w:rsidRDefault="00191EC5" w:rsidP="00D022AE">
            <w:pPr>
              <w:pStyle w:val="TCTableBody"/>
              <w:jc w:val="left"/>
            </w:pPr>
            <w:r w:rsidRPr="00FA31DE">
              <w:t>2-AminoBenzoicAcid-</w:t>
            </w:r>
            <w:r w:rsidR="00F12D3F" w:rsidRPr="00FA31DE">
              <w:t>Acetone</w:t>
            </w:r>
          </w:p>
        </w:tc>
        <w:tc>
          <w:tcPr>
            <w:tcW w:w="636" w:type="dxa"/>
            <w:noWrap/>
            <w:hideMark/>
          </w:tcPr>
          <w:p w14:paraId="4F064D66" w14:textId="77777777" w:rsidR="00F12D3F" w:rsidRPr="00FA31DE" w:rsidRDefault="00F12D3F" w:rsidP="00D022AE">
            <w:pPr>
              <w:pStyle w:val="TCTableBody"/>
              <w:jc w:val="left"/>
              <w:rPr>
                <w:lang w:val="en-US"/>
              </w:rPr>
            </w:pPr>
            <w:r w:rsidRPr="00FA31DE">
              <w:t>3.5</w:t>
            </w:r>
          </w:p>
        </w:tc>
        <w:tc>
          <w:tcPr>
            <w:tcW w:w="673" w:type="dxa"/>
            <w:noWrap/>
            <w:hideMark/>
          </w:tcPr>
          <w:p w14:paraId="3FD43033" w14:textId="77777777" w:rsidR="00F12D3F" w:rsidRPr="00FA31DE" w:rsidRDefault="00F12D3F" w:rsidP="00D022AE">
            <w:pPr>
              <w:pStyle w:val="TCTableBody"/>
              <w:jc w:val="left"/>
              <w:rPr>
                <w:lang w:val="en-US"/>
              </w:rPr>
            </w:pPr>
            <w:r w:rsidRPr="00FA31DE">
              <w:t>120</w:t>
            </w:r>
          </w:p>
        </w:tc>
        <w:tc>
          <w:tcPr>
            <w:tcW w:w="576" w:type="dxa"/>
            <w:noWrap/>
            <w:hideMark/>
          </w:tcPr>
          <w:p w14:paraId="4A49EED1" w14:textId="77777777" w:rsidR="00F12D3F" w:rsidRPr="00FA31DE" w:rsidRDefault="00F12D3F" w:rsidP="00D022AE">
            <w:pPr>
              <w:pStyle w:val="TCTableBody"/>
              <w:jc w:val="left"/>
              <w:rPr>
                <w:lang w:val="en-US"/>
              </w:rPr>
            </w:pPr>
            <w:r w:rsidRPr="00FA31DE">
              <w:t>308</w:t>
            </w:r>
          </w:p>
        </w:tc>
        <w:tc>
          <w:tcPr>
            <w:tcW w:w="1135" w:type="dxa"/>
            <w:noWrap/>
            <w:hideMark/>
          </w:tcPr>
          <w:p w14:paraId="115B9D0C" w14:textId="77777777" w:rsidR="00F12D3F" w:rsidRPr="00FA31DE" w:rsidRDefault="00F12D3F" w:rsidP="00D022AE">
            <w:pPr>
              <w:pStyle w:val="TCTableBody"/>
              <w:jc w:val="left"/>
              <w:rPr>
                <w:lang w:val="en-US"/>
              </w:rPr>
            </w:pPr>
            <w:r w:rsidRPr="00FA31DE">
              <w:t>1945</w:t>
            </w:r>
          </w:p>
        </w:tc>
        <w:tc>
          <w:tcPr>
            <w:tcW w:w="1393" w:type="dxa"/>
            <w:noWrap/>
            <w:hideMark/>
          </w:tcPr>
          <w:p w14:paraId="02A49607" w14:textId="77777777" w:rsidR="00F12D3F" w:rsidRPr="00FA31DE" w:rsidRDefault="00F12D3F" w:rsidP="00D022AE">
            <w:pPr>
              <w:pStyle w:val="TCTableBody"/>
              <w:jc w:val="left"/>
              <w:rPr>
                <w:lang w:val="en-US"/>
              </w:rPr>
            </w:pPr>
            <w:r w:rsidRPr="00FA31DE">
              <w:t>0.005</w:t>
            </w:r>
          </w:p>
        </w:tc>
        <w:tc>
          <w:tcPr>
            <w:tcW w:w="1236" w:type="dxa"/>
            <w:noWrap/>
            <w:hideMark/>
          </w:tcPr>
          <w:p w14:paraId="7F1C34A6" w14:textId="77777777" w:rsidR="00F12D3F" w:rsidRPr="00FA31DE" w:rsidRDefault="00F12D3F" w:rsidP="00D022AE">
            <w:pPr>
              <w:pStyle w:val="TCTableBody"/>
              <w:jc w:val="left"/>
              <w:rPr>
                <w:lang w:val="en-US"/>
              </w:rPr>
            </w:pPr>
            <w:r w:rsidRPr="00FA31DE">
              <w:t>0.055</w:t>
            </w:r>
          </w:p>
        </w:tc>
        <w:tc>
          <w:tcPr>
            <w:tcW w:w="1275" w:type="dxa"/>
            <w:noWrap/>
            <w:hideMark/>
          </w:tcPr>
          <w:p w14:paraId="781CC7A7" w14:textId="77777777" w:rsidR="00F12D3F" w:rsidRPr="00FA31DE" w:rsidRDefault="00F12D3F" w:rsidP="00D022AE">
            <w:pPr>
              <w:pStyle w:val="TCTableBody"/>
              <w:jc w:val="left"/>
              <w:rPr>
                <w:lang w:val="en-US"/>
              </w:rPr>
            </w:pPr>
            <w:r w:rsidRPr="00FA31DE">
              <w:t>0</w:t>
            </w:r>
          </w:p>
        </w:tc>
      </w:tr>
      <w:tr w:rsidR="00463265" w:rsidRPr="00FA31DE" w14:paraId="240AF682" w14:textId="77777777" w:rsidTr="00463265">
        <w:trPr>
          <w:trHeight w:val="292"/>
        </w:trPr>
        <w:tc>
          <w:tcPr>
            <w:tcW w:w="2426" w:type="dxa"/>
            <w:noWrap/>
            <w:hideMark/>
          </w:tcPr>
          <w:p w14:paraId="237CA8BA" w14:textId="34A13FBC" w:rsidR="00F12D3F" w:rsidRPr="00FA31DE" w:rsidRDefault="00191EC5" w:rsidP="00D022AE">
            <w:pPr>
              <w:pStyle w:val="TCTableBody"/>
              <w:jc w:val="left"/>
            </w:pPr>
            <w:r w:rsidRPr="00FA31DE">
              <w:t>2-AminoBenzoicAcid-</w:t>
            </w:r>
            <w:r w:rsidR="00F12D3F" w:rsidRPr="00FA31DE">
              <w:t>Methanol</w:t>
            </w:r>
          </w:p>
        </w:tc>
        <w:tc>
          <w:tcPr>
            <w:tcW w:w="636" w:type="dxa"/>
            <w:noWrap/>
            <w:hideMark/>
          </w:tcPr>
          <w:p w14:paraId="0061A6F7" w14:textId="77777777" w:rsidR="00F12D3F" w:rsidRPr="00FA31DE" w:rsidRDefault="00F12D3F" w:rsidP="00D022AE">
            <w:pPr>
              <w:pStyle w:val="TCTableBody"/>
              <w:jc w:val="left"/>
              <w:rPr>
                <w:lang w:val="en-US"/>
              </w:rPr>
            </w:pPr>
            <w:r w:rsidRPr="00FA31DE">
              <w:t>3.5</w:t>
            </w:r>
          </w:p>
        </w:tc>
        <w:tc>
          <w:tcPr>
            <w:tcW w:w="673" w:type="dxa"/>
            <w:noWrap/>
            <w:hideMark/>
          </w:tcPr>
          <w:p w14:paraId="3D4F0F79" w14:textId="77777777" w:rsidR="00F12D3F" w:rsidRPr="00FA31DE" w:rsidRDefault="00F12D3F" w:rsidP="00D022AE">
            <w:pPr>
              <w:pStyle w:val="TCTableBody"/>
              <w:jc w:val="left"/>
              <w:rPr>
                <w:lang w:val="en-US"/>
              </w:rPr>
            </w:pPr>
            <w:r w:rsidRPr="00FA31DE">
              <w:t>149</w:t>
            </w:r>
          </w:p>
        </w:tc>
        <w:tc>
          <w:tcPr>
            <w:tcW w:w="576" w:type="dxa"/>
            <w:noWrap/>
            <w:hideMark/>
          </w:tcPr>
          <w:p w14:paraId="1D116236" w14:textId="77777777" w:rsidR="00F12D3F" w:rsidRPr="00FA31DE" w:rsidRDefault="00F12D3F" w:rsidP="00D022AE">
            <w:pPr>
              <w:pStyle w:val="TCTableBody"/>
              <w:jc w:val="left"/>
              <w:rPr>
                <w:lang w:val="en-US"/>
              </w:rPr>
            </w:pPr>
            <w:r w:rsidRPr="00FA31DE">
              <w:t>308</w:t>
            </w:r>
          </w:p>
        </w:tc>
        <w:tc>
          <w:tcPr>
            <w:tcW w:w="1135" w:type="dxa"/>
            <w:noWrap/>
            <w:hideMark/>
          </w:tcPr>
          <w:p w14:paraId="3EF17DE5" w14:textId="77777777" w:rsidR="00F12D3F" w:rsidRPr="00FA31DE" w:rsidRDefault="00F12D3F" w:rsidP="00D022AE">
            <w:pPr>
              <w:pStyle w:val="TCTableBody"/>
              <w:jc w:val="left"/>
              <w:rPr>
                <w:lang w:val="en-US"/>
              </w:rPr>
            </w:pPr>
            <w:r w:rsidRPr="00FA31DE">
              <w:t>3319</w:t>
            </w:r>
          </w:p>
        </w:tc>
        <w:tc>
          <w:tcPr>
            <w:tcW w:w="1393" w:type="dxa"/>
            <w:noWrap/>
            <w:hideMark/>
          </w:tcPr>
          <w:p w14:paraId="51779095" w14:textId="77777777" w:rsidR="00F12D3F" w:rsidRPr="00FA31DE" w:rsidRDefault="00F12D3F" w:rsidP="00D022AE">
            <w:pPr>
              <w:pStyle w:val="TCTableBody"/>
              <w:jc w:val="left"/>
              <w:rPr>
                <w:lang w:val="en-US"/>
              </w:rPr>
            </w:pPr>
            <w:r w:rsidRPr="00FA31DE">
              <w:t>0.087</w:t>
            </w:r>
          </w:p>
        </w:tc>
        <w:tc>
          <w:tcPr>
            <w:tcW w:w="1236" w:type="dxa"/>
            <w:noWrap/>
            <w:hideMark/>
          </w:tcPr>
          <w:p w14:paraId="72F28E86" w14:textId="77777777" w:rsidR="00F12D3F" w:rsidRPr="00FA31DE" w:rsidRDefault="00F12D3F" w:rsidP="00D022AE">
            <w:pPr>
              <w:pStyle w:val="TCTableBody"/>
              <w:jc w:val="left"/>
              <w:rPr>
                <w:lang w:val="en-US"/>
              </w:rPr>
            </w:pPr>
            <w:r w:rsidRPr="00FA31DE">
              <w:t>0.006</w:t>
            </w:r>
          </w:p>
        </w:tc>
        <w:tc>
          <w:tcPr>
            <w:tcW w:w="1275" w:type="dxa"/>
            <w:noWrap/>
            <w:hideMark/>
          </w:tcPr>
          <w:p w14:paraId="5E52A82F" w14:textId="39010984" w:rsidR="00F12D3F" w:rsidRPr="00FA31DE" w:rsidRDefault="00F12D3F" w:rsidP="00D022AE">
            <w:pPr>
              <w:pStyle w:val="TCTableBody"/>
              <w:jc w:val="left"/>
              <w:rPr>
                <w:lang w:val="en-US"/>
              </w:rPr>
            </w:pPr>
            <w:r w:rsidRPr="00FA31DE">
              <w:t>0.0204</w:t>
            </w:r>
          </w:p>
        </w:tc>
      </w:tr>
      <w:tr w:rsidR="00463265" w:rsidRPr="00FA31DE" w14:paraId="30340728" w14:textId="77777777" w:rsidTr="00463265">
        <w:trPr>
          <w:trHeight w:val="292"/>
        </w:trPr>
        <w:tc>
          <w:tcPr>
            <w:tcW w:w="2426" w:type="dxa"/>
            <w:noWrap/>
            <w:hideMark/>
          </w:tcPr>
          <w:p w14:paraId="539F8E20" w14:textId="6F9BAE24" w:rsidR="00F12D3F" w:rsidRPr="00FA31DE" w:rsidRDefault="00191EC5" w:rsidP="00D022AE">
            <w:pPr>
              <w:pStyle w:val="TCTableBody"/>
              <w:jc w:val="left"/>
            </w:pPr>
            <w:r w:rsidRPr="00FA31DE">
              <w:t>2-Napthol-</w:t>
            </w:r>
            <w:r w:rsidR="00F12D3F" w:rsidRPr="00FA31DE">
              <w:t>Methanol</w:t>
            </w:r>
          </w:p>
        </w:tc>
        <w:tc>
          <w:tcPr>
            <w:tcW w:w="636" w:type="dxa"/>
            <w:noWrap/>
            <w:hideMark/>
          </w:tcPr>
          <w:p w14:paraId="2B1C449B" w14:textId="77777777" w:rsidR="00F12D3F" w:rsidRPr="00FA31DE" w:rsidRDefault="00F12D3F" w:rsidP="00D022AE">
            <w:pPr>
              <w:pStyle w:val="TCTableBody"/>
              <w:jc w:val="left"/>
              <w:rPr>
                <w:lang w:val="en-US"/>
              </w:rPr>
            </w:pPr>
            <w:r w:rsidRPr="00FA31DE">
              <w:t>3.5</w:t>
            </w:r>
          </w:p>
        </w:tc>
        <w:tc>
          <w:tcPr>
            <w:tcW w:w="673" w:type="dxa"/>
            <w:noWrap/>
            <w:hideMark/>
          </w:tcPr>
          <w:p w14:paraId="7680C61F" w14:textId="77777777" w:rsidR="00F12D3F" w:rsidRPr="00FA31DE" w:rsidRDefault="00F12D3F" w:rsidP="00D022AE">
            <w:pPr>
              <w:pStyle w:val="TCTableBody"/>
              <w:jc w:val="left"/>
              <w:rPr>
                <w:lang w:val="en-US"/>
              </w:rPr>
            </w:pPr>
            <w:r w:rsidRPr="00FA31DE">
              <w:t>199</w:t>
            </w:r>
          </w:p>
        </w:tc>
        <w:tc>
          <w:tcPr>
            <w:tcW w:w="576" w:type="dxa"/>
            <w:noWrap/>
            <w:hideMark/>
          </w:tcPr>
          <w:p w14:paraId="453D8EF8" w14:textId="77777777" w:rsidR="00F12D3F" w:rsidRPr="00FA31DE" w:rsidRDefault="00F12D3F" w:rsidP="00D022AE">
            <w:pPr>
              <w:pStyle w:val="TCTableBody"/>
              <w:jc w:val="left"/>
              <w:rPr>
                <w:lang w:val="en-US"/>
              </w:rPr>
            </w:pPr>
            <w:r w:rsidRPr="00FA31DE">
              <w:t>308</w:t>
            </w:r>
          </w:p>
        </w:tc>
        <w:tc>
          <w:tcPr>
            <w:tcW w:w="1135" w:type="dxa"/>
            <w:noWrap/>
            <w:hideMark/>
          </w:tcPr>
          <w:p w14:paraId="65A295BC" w14:textId="77777777" w:rsidR="00F12D3F" w:rsidRPr="00FA31DE" w:rsidRDefault="00F12D3F" w:rsidP="00D022AE">
            <w:pPr>
              <w:pStyle w:val="TCTableBody"/>
              <w:jc w:val="left"/>
              <w:rPr>
                <w:lang w:val="en-US"/>
              </w:rPr>
            </w:pPr>
            <w:r w:rsidRPr="00FA31DE">
              <w:t>2492</w:t>
            </w:r>
          </w:p>
        </w:tc>
        <w:tc>
          <w:tcPr>
            <w:tcW w:w="1393" w:type="dxa"/>
            <w:noWrap/>
            <w:hideMark/>
          </w:tcPr>
          <w:p w14:paraId="29573EBD" w14:textId="77777777" w:rsidR="00F12D3F" w:rsidRPr="00FA31DE" w:rsidRDefault="00F12D3F" w:rsidP="00D022AE">
            <w:pPr>
              <w:pStyle w:val="TCTableBody"/>
              <w:jc w:val="left"/>
              <w:rPr>
                <w:lang w:val="en-US"/>
              </w:rPr>
            </w:pPr>
            <w:r w:rsidRPr="00FA31DE">
              <w:t>0.087</w:t>
            </w:r>
          </w:p>
        </w:tc>
        <w:tc>
          <w:tcPr>
            <w:tcW w:w="1236" w:type="dxa"/>
            <w:noWrap/>
            <w:hideMark/>
          </w:tcPr>
          <w:p w14:paraId="130EB2A7" w14:textId="77777777" w:rsidR="00F12D3F" w:rsidRPr="00FA31DE" w:rsidRDefault="00F12D3F" w:rsidP="00D022AE">
            <w:pPr>
              <w:pStyle w:val="TCTableBody"/>
              <w:jc w:val="left"/>
              <w:rPr>
                <w:lang w:val="en-US"/>
              </w:rPr>
            </w:pPr>
            <w:r w:rsidRPr="00FA31DE">
              <w:t>0.028</w:t>
            </w:r>
          </w:p>
        </w:tc>
        <w:tc>
          <w:tcPr>
            <w:tcW w:w="1275" w:type="dxa"/>
            <w:noWrap/>
            <w:hideMark/>
          </w:tcPr>
          <w:p w14:paraId="35E869EA" w14:textId="6A6B7F57" w:rsidR="00F12D3F" w:rsidRPr="00FA31DE" w:rsidRDefault="00F12D3F" w:rsidP="00D022AE">
            <w:pPr>
              <w:pStyle w:val="TCTableBody"/>
              <w:jc w:val="left"/>
              <w:rPr>
                <w:lang w:val="en-US"/>
              </w:rPr>
            </w:pPr>
            <w:r w:rsidRPr="00FA31DE">
              <w:t>0.0217</w:t>
            </w:r>
          </w:p>
        </w:tc>
      </w:tr>
      <w:tr w:rsidR="00463265" w:rsidRPr="00FA31DE" w14:paraId="436D427C" w14:textId="77777777" w:rsidTr="00463265">
        <w:trPr>
          <w:trHeight w:val="292"/>
        </w:trPr>
        <w:tc>
          <w:tcPr>
            <w:tcW w:w="2426" w:type="dxa"/>
            <w:noWrap/>
            <w:hideMark/>
          </w:tcPr>
          <w:p w14:paraId="57035881" w14:textId="0E4DACB8" w:rsidR="00F12D3F" w:rsidRPr="00FA31DE" w:rsidRDefault="00191EC5" w:rsidP="00D022AE">
            <w:pPr>
              <w:pStyle w:val="TCTableBody"/>
              <w:jc w:val="left"/>
            </w:pPr>
            <w:r w:rsidRPr="00FA31DE">
              <w:t>Acridine-</w:t>
            </w:r>
            <w:r w:rsidR="00F12D3F" w:rsidRPr="00FA31DE">
              <w:t>Acetone</w:t>
            </w:r>
          </w:p>
        </w:tc>
        <w:tc>
          <w:tcPr>
            <w:tcW w:w="636" w:type="dxa"/>
            <w:noWrap/>
            <w:hideMark/>
          </w:tcPr>
          <w:p w14:paraId="366737F0" w14:textId="77777777" w:rsidR="00F12D3F" w:rsidRPr="00FA31DE" w:rsidRDefault="00F12D3F" w:rsidP="00D022AE">
            <w:pPr>
              <w:pStyle w:val="TCTableBody"/>
              <w:jc w:val="left"/>
              <w:rPr>
                <w:lang w:val="en-US"/>
              </w:rPr>
            </w:pPr>
            <w:r w:rsidRPr="00FA31DE">
              <w:t>3.5</w:t>
            </w:r>
          </w:p>
        </w:tc>
        <w:tc>
          <w:tcPr>
            <w:tcW w:w="673" w:type="dxa"/>
            <w:noWrap/>
            <w:hideMark/>
          </w:tcPr>
          <w:p w14:paraId="30D9BB52" w14:textId="77777777" w:rsidR="00F12D3F" w:rsidRPr="00FA31DE" w:rsidRDefault="00F12D3F" w:rsidP="00D022AE">
            <w:pPr>
              <w:pStyle w:val="TCTableBody"/>
              <w:jc w:val="left"/>
              <w:rPr>
                <w:lang w:val="en-US"/>
              </w:rPr>
            </w:pPr>
            <w:r w:rsidRPr="00FA31DE">
              <w:t>202</w:t>
            </w:r>
          </w:p>
        </w:tc>
        <w:tc>
          <w:tcPr>
            <w:tcW w:w="576" w:type="dxa"/>
            <w:noWrap/>
            <w:hideMark/>
          </w:tcPr>
          <w:p w14:paraId="2BF3F70E" w14:textId="77777777" w:rsidR="00F12D3F" w:rsidRPr="00FA31DE" w:rsidRDefault="00F12D3F" w:rsidP="00D022AE">
            <w:pPr>
              <w:pStyle w:val="TCTableBody"/>
              <w:jc w:val="left"/>
              <w:rPr>
                <w:lang w:val="en-US"/>
              </w:rPr>
            </w:pPr>
            <w:r w:rsidRPr="00FA31DE">
              <w:t>308</w:t>
            </w:r>
          </w:p>
        </w:tc>
        <w:tc>
          <w:tcPr>
            <w:tcW w:w="1135" w:type="dxa"/>
            <w:noWrap/>
            <w:hideMark/>
          </w:tcPr>
          <w:p w14:paraId="4959ABC0" w14:textId="77777777" w:rsidR="00F12D3F" w:rsidRPr="00FA31DE" w:rsidRDefault="00F12D3F" w:rsidP="00D022AE">
            <w:pPr>
              <w:pStyle w:val="TCTableBody"/>
              <w:jc w:val="left"/>
              <w:rPr>
                <w:lang w:val="en-US"/>
              </w:rPr>
            </w:pPr>
            <w:r w:rsidRPr="00FA31DE">
              <w:t>1359</w:t>
            </w:r>
          </w:p>
        </w:tc>
        <w:tc>
          <w:tcPr>
            <w:tcW w:w="1393" w:type="dxa"/>
            <w:noWrap/>
            <w:hideMark/>
          </w:tcPr>
          <w:p w14:paraId="101ED286" w14:textId="77777777" w:rsidR="00F12D3F" w:rsidRPr="00FA31DE" w:rsidRDefault="00F12D3F" w:rsidP="00D022AE">
            <w:pPr>
              <w:pStyle w:val="TCTableBody"/>
              <w:jc w:val="left"/>
              <w:rPr>
                <w:lang w:val="en-US"/>
              </w:rPr>
            </w:pPr>
            <w:r w:rsidRPr="00FA31DE">
              <w:t>0.005</w:t>
            </w:r>
          </w:p>
        </w:tc>
        <w:tc>
          <w:tcPr>
            <w:tcW w:w="1236" w:type="dxa"/>
            <w:noWrap/>
            <w:hideMark/>
          </w:tcPr>
          <w:p w14:paraId="097F1621" w14:textId="77777777" w:rsidR="00F12D3F" w:rsidRPr="00FA31DE" w:rsidRDefault="00F12D3F" w:rsidP="00D022AE">
            <w:pPr>
              <w:pStyle w:val="TCTableBody"/>
              <w:jc w:val="left"/>
              <w:rPr>
                <w:lang w:val="en-US"/>
              </w:rPr>
            </w:pPr>
            <w:r w:rsidRPr="00FA31DE">
              <w:t>0.066</w:t>
            </w:r>
          </w:p>
        </w:tc>
        <w:tc>
          <w:tcPr>
            <w:tcW w:w="1275" w:type="dxa"/>
            <w:noWrap/>
            <w:hideMark/>
          </w:tcPr>
          <w:p w14:paraId="6B80B359" w14:textId="77777777" w:rsidR="00F12D3F" w:rsidRPr="00FA31DE" w:rsidRDefault="00F12D3F" w:rsidP="00D022AE">
            <w:pPr>
              <w:pStyle w:val="TCTableBody"/>
              <w:jc w:val="left"/>
              <w:rPr>
                <w:lang w:val="en-US"/>
              </w:rPr>
            </w:pPr>
            <w:r w:rsidRPr="00FA31DE">
              <w:t>0</w:t>
            </w:r>
          </w:p>
        </w:tc>
      </w:tr>
      <w:tr w:rsidR="00463265" w:rsidRPr="00FA31DE" w14:paraId="0D24797E" w14:textId="77777777" w:rsidTr="00463265">
        <w:trPr>
          <w:trHeight w:val="292"/>
        </w:trPr>
        <w:tc>
          <w:tcPr>
            <w:tcW w:w="2426" w:type="dxa"/>
            <w:noWrap/>
            <w:hideMark/>
          </w:tcPr>
          <w:p w14:paraId="519C7147" w14:textId="77777777" w:rsidR="00F12D3F" w:rsidRPr="00FA31DE" w:rsidRDefault="00F12D3F" w:rsidP="00D022AE">
            <w:pPr>
              <w:pStyle w:val="TCTableBody"/>
              <w:jc w:val="left"/>
              <w:rPr>
                <w:lang w:val="en-US"/>
              </w:rPr>
            </w:pPr>
            <w:r w:rsidRPr="00FA31DE">
              <w:t>Acridine-Methanol</w:t>
            </w:r>
          </w:p>
        </w:tc>
        <w:tc>
          <w:tcPr>
            <w:tcW w:w="636" w:type="dxa"/>
            <w:noWrap/>
            <w:hideMark/>
          </w:tcPr>
          <w:p w14:paraId="79B28FA6" w14:textId="77777777" w:rsidR="00F12D3F" w:rsidRPr="00FA31DE" w:rsidRDefault="00F12D3F" w:rsidP="00D022AE">
            <w:pPr>
              <w:pStyle w:val="TCTableBody"/>
              <w:jc w:val="left"/>
              <w:rPr>
                <w:lang w:val="en-US"/>
              </w:rPr>
            </w:pPr>
            <w:r w:rsidRPr="00FA31DE">
              <w:t>3.5</w:t>
            </w:r>
          </w:p>
        </w:tc>
        <w:tc>
          <w:tcPr>
            <w:tcW w:w="673" w:type="dxa"/>
            <w:noWrap/>
            <w:hideMark/>
          </w:tcPr>
          <w:p w14:paraId="523DD1DC" w14:textId="77777777" w:rsidR="00F12D3F" w:rsidRPr="00FA31DE" w:rsidRDefault="00F12D3F" w:rsidP="00D022AE">
            <w:pPr>
              <w:pStyle w:val="TCTableBody"/>
              <w:jc w:val="left"/>
              <w:rPr>
                <w:lang w:val="en-US"/>
              </w:rPr>
            </w:pPr>
            <w:r w:rsidRPr="00FA31DE">
              <w:t>250</w:t>
            </w:r>
          </w:p>
        </w:tc>
        <w:tc>
          <w:tcPr>
            <w:tcW w:w="576" w:type="dxa"/>
            <w:noWrap/>
            <w:hideMark/>
          </w:tcPr>
          <w:p w14:paraId="28A8B6D2" w14:textId="77777777" w:rsidR="00F12D3F" w:rsidRPr="00FA31DE" w:rsidRDefault="00F12D3F" w:rsidP="00D022AE">
            <w:pPr>
              <w:pStyle w:val="TCTableBody"/>
              <w:jc w:val="left"/>
              <w:rPr>
                <w:lang w:val="en-US"/>
              </w:rPr>
            </w:pPr>
            <w:r w:rsidRPr="00FA31DE">
              <w:t>308</w:t>
            </w:r>
          </w:p>
        </w:tc>
        <w:tc>
          <w:tcPr>
            <w:tcW w:w="1135" w:type="dxa"/>
            <w:noWrap/>
            <w:hideMark/>
          </w:tcPr>
          <w:p w14:paraId="6B7A5E38" w14:textId="77777777" w:rsidR="00F12D3F" w:rsidRPr="00FA31DE" w:rsidRDefault="00F12D3F" w:rsidP="00D022AE">
            <w:pPr>
              <w:pStyle w:val="TCTableBody"/>
              <w:jc w:val="left"/>
              <w:rPr>
                <w:lang w:val="en-US"/>
              </w:rPr>
            </w:pPr>
            <w:r w:rsidRPr="00FA31DE">
              <w:t>1816</w:t>
            </w:r>
          </w:p>
        </w:tc>
        <w:tc>
          <w:tcPr>
            <w:tcW w:w="1393" w:type="dxa"/>
            <w:noWrap/>
            <w:hideMark/>
          </w:tcPr>
          <w:p w14:paraId="507D7291" w14:textId="77777777" w:rsidR="00F12D3F" w:rsidRPr="00FA31DE" w:rsidRDefault="00F12D3F" w:rsidP="00D022AE">
            <w:pPr>
              <w:pStyle w:val="TCTableBody"/>
              <w:jc w:val="left"/>
              <w:rPr>
                <w:lang w:val="en-US"/>
              </w:rPr>
            </w:pPr>
            <w:r w:rsidRPr="00FA31DE">
              <w:t>0.087</w:t>
            </w:r>
          </w:p>
        </w:tc>
        <w:tc>
          <w:tcPr>
            <w:tcW w:w="1236" w:type="dxa"/>
            <w:noWrap/>
            <w:hideMark/>
          </w:tcPr>
          <w:p w14:paraId="77A117FD" w14:textId="77777777" w:rsidR="00F12D3F" w:rsidRPr="00FA31DE" w:rsidRDefault="00F12D3F" w:rsidP="00D022AE">
            <w:pPr>
              <w:pStyle w:val="TCTableBody"/>
              <w:jc w:val="left"/>
              <w:rPr>
                <w:lang w:val="en-US"/>
              </w:rPr>
            </w:pPr>
            <w:r w:rsidRPr="00FA31DE">
              <w:t>0.088</w:t>
            </w:r>
          </w:p>
        </w:tc>
        <w:tc>
          <w:tcPr>
            <w:tcW w:w="1275" w:type="dxa"/>
            <w:noWrap/>
            <w:hideMark/>
          </w:tcPr>
          <w:p w14:paraId="7A2233A7" w14:textId="77777777" w:rsidR="00F12D3F" w:rsidRPr="00FA31DE" w:rsidRDefault="00F12D3F" w:rsidP="00D022AE">
            <w:pPr>
              <w:pStyle w:val="TCTableBody"/>
              <w:jc w:val="left"/>
              <w:rPr>
                <w:lang w:val="en-US"/>
              </w:rPr>
            </w:pPr>
            <w:r w:rsidRPr="00FA31DE">
              <w:t>0.0224</w:t>
            </w:r>
          </w:p>
        </w:tc>
      </w:tr>
      <w:tr w:rsidR="00463265" w:rsidRPr="00FA31DE" w14:paraId="72DCA70C" w14:textId="77777777" w:rsidTr="00463265">
        <w:trPr>
          <w:trHeight w:val="292"/>
        </w:trPr>
        <w:tc>
          <w:tcPr>
            <w:tcW w:w="2426" w:type="dxa"/>
            <w:noWrap/>
            <w:hideMark/>
          </w:tcPr>
          <w:p w14:paraId="4B5598EF" w14:textId="77777777" w:rsidR="00F12D3F" w:rsidRPr="00FA31DE" w:rsidRDefault="00F12D3F" w:rsidP="00D022AE">
            <w:pPr>
              <w:pStyle w:val="TCTableBody"/>
              <w:jc w:val="left"/>
              <w:rPr>
                <w:lang w:val="en-US"/>
              </w:rPr>
            </w:pPr>
            <w:r w:rsidRPr="00FA31DE">
              <w:t>BenzoicAcid-Acetone</w:t>
            </w:r>
          </w:p>
        </w:tc>
        <w:tc>
          <w:tcPr>
            <w:tcW w:w="636" w:type="dxa"/>
            <w:noWrap/>
            <w:hideMark/>
          </w:tcPr>
          <w:p w14:paraId="2DD8F193" w14:textId="77777777" w:rsidR="00F12D3F" w:rsidRPr="00FA31DE" w:rsidRDefault="00F12D3F" w:rsidP="00D022AE">
            <w:pPr>
              <w:pStyle w:val="TCTableBody"/>
              <w:jc w:val="left"/>
              <w:rPr>
                <w:lang w:val="en-US"/>
              </w:rPr>
            </w:pPr>
            <w:r w:rsidRPr="00FA31DE">
              <w:t>3.5</w:t>
            </w:r>
          </w:p>
        </w:tc>
        <w:tc>
          <w:tcPr>
            <w:tcW w:w="673" w:type="dxa"/>
            <w:noWrap/>
            <w:hideMark/>
          </w:tcPr>
          <w:p w14:paraId="76B86BB1" w14:textId="77777777" w:rsidR="00F12D3F" w:rsidRPr="00FA31DE" w:rsidRDefault="00F12D3F" w:rsidP="00D022AE">
            <w:pPr>
              <w:pStyle w:val="TCTableBody"/>
              <w:jc w:val="left"/>
              <w:rPr>
                <w:lang w:val="en-US"/>
              </w:rPr>
            </w:pPr>
            <w:r w:rsidRPr="00FA31DE">
              <w:t>100</w:t>
            </w:r>
          </w:p>
        </w:tc>
        <w:tc>
          <w:tcPr>
            <w:tcW w:w="576" w:type="dxa"/>
            <w:noWrap/>
            <w:hideMark/>
          </w:tcPr>
          <w:p w14:paraId="1C085698" w14:textId="77777777" w:rsidR="00F12D3F" w:rsidRPr="00FA31DE" w:rsidRDefault="00F12D3F" w:rsidP="00D022AE">
            <w:pPr>
              <w:pStyle w:val="TCTableBody"/>
              <w:jc w:val="left"/>
              <w:rPr>
                <w:lang w:val="en-US"/>
              </w:rPr>
            </w:pPr>
            <w:r w:rsidRPr="00FA31DE">
              <w:t>308</w:t>
            </w:r>
          </w:p>
        </w:tc>
        <w:tc>
          <w:tcPr>
            <w:tcW w:w="1135" w:type="dxa"/>
            <w:noWrap/>
            <w:hideMark/>
          </w:tcPr>
          <w:p w14:paraId="06EED146" w14:textId="77777777" w:rsidR="00F12D3F" w:rsidRPr="00FA31DE" w:rsidRDefault="00F12D3F" w:rsidP="00D022AE">
            <w:pPr>
              <w:pStyle w:val="TCTableBody"/>
              <w:jc w:val="left"/>
              <w:rPr>
                <w:lang w:val="en-US"/>
              </w:rPr>
            </w:pPr>
            <w:r w:rsidRPr="00FA31DE">
              <w:t>3142</w:t>
            </w:r>
          </w:p>
        </w:tc>
        <w:tc>
          <w:tcPr>
            <w:tcW w:w="1393" w:type="dxa"/>
            <w:noWrap/>
            <w:hideMark/>
          </w:tcPr>
          <w:p w14:paraId="12DF2BEC" w14:textId="77777777" w:rsidR="00F12D3F" w:rsidRPr="00FA31DE" w:rsidRDefault="00F12D3F" w:rsidP="00D022AE">
            <w:pPr>
              <w:pStyle w:val="TCTableBody"/>
              <w:jc w:val="left"/>
              <w:rPr>
                <w:lang w:val="en-US"/>
              </w:rPr>
            </w:pPr>
            <w:r w:rsidRPr="00FA31DE">
              <w:t>0.005</w:t>
            </w:r>
          </w:p>
        </w:tc>
        <w:tc>
          <w:tcPr>
            <w:tcW w:w="1236" w:type="dxa"/>
            <w:noWrap/>
            <w:hideMark/>
          </w:tcPr>
          <w:p w14:paraId="16A4A6C6" w14:textId="77777777" w:rsidR="00F12D3F" w:rsidRPr="00FA31DE" w:rsidRDefault="00F12D3F" w:rsidP="00D022AE">
            <w:pPr>
              <w:pStyle w:val="TCTableBody"/>
              <w:jc w:val="left"/>
              <w:rPr>
                <w:lang w:val="en-US"/>
              </w:rPr>
            </w:pPr>
            <w:r w:rsidRPr="00FA31DE">
              <w:t>0.245</w:t>
            </w:r>
          </w:p>
        </w:tc>
        <w:tc>
          <w:tcPr>
            <w:tcW w:w="1275" w:type="dxa"/>
            <w:noWrap/>
            <w:hideMark/>
          </w:tcPr>
          <w:p w14:paraId="459EA996" w14:textId="77777777" w:rsidR="00F12D3F" w:rsidRPr="00FA31DE" w:rsidRDefault="00F12D3F" w:rsidP="00D022AE">
            <w:pPr>
              <w:pStyle w:val="TCTableBody"/>
              <w:jc w:val="left"/>
              <w:rPr>
                <w:lang w:val="en-US"/>
              </w:rPr>
            </w:pPr>
            <w:r w:rsidRPr="00FA31DE">
              <w:t>0</w:t>
            </w:r>
          </w:p>
        </w:tc>
      </w:tr>
      <w:tr w:rsidR="00463265" w:rsidRPr="00FA31DE" w14:paraId="1DFC80C5" w14:textId="77777777" w:rsidTr="00463265">
        <w:trPr>
          <w:trHeight w:val="292"/>
        </w:trPr>
        <w:tc>
          <w:tcPr>
            <w:tcW w:w="2426" w:type="dxa"/>
            <w:noWrap/>
            <w:hideMark/>
          </w:tcPr>
          <w:p w14:paraId="1601631C" w14:textId="2FD86175" w:rsidR="00F12D3F" w:rsidRPr="00FA31DE" w:rsidRDefault="00F12D3F" w:rsidP="00D022AE">
            <w:pPr>
              <w:pStyle w:val="TCTableBody"/>
              <w:jc w:val="left"/>
              <w:rPr>
                <w:lang w:val="en-US"/>
              </w:rPr>
            </w:pPr>
            <w:r w:rsidRPr="00FA31DE">
              <w:t>BenzoicAcid-Hexane</w:t>
            </w:r>
          </w:p>
        </w:tc>
        <w:tc>
          <w:tcPr>
            <w:tcW w:w="636" w:type="dxa"/>
            <w:noWrap/>
            <w:hideMark/>
          </w:tcPr>
          <w:p w14:paraId="4E43E471" w14:textId="77777777" w:rsidR="00F12D3F" w:rsidRPr="00FA31DE" w:rsidRDefault="00F12D3F" w:rsidP="00D022AE">
            <w:pPr>
              <w:pStyle w:val="TCTableBody"/>
              <w:jc w:val="left"/>
              <w:rPr>
                <w:lang w:val="en-US"/>
              </w:rPr>
            </w:pPr>
            <w:r w:rsidRPr="00FA31DE">
              <w:t>3.1</w:t>
            </w:r>
          </w:p>
        </w:tc>
        <w:tc>
          <w:tcPr>
            <w:tcW w:w="673" w:type="dxa"/>
            <w:noWrap/>
            <w:hideMark/>
          </w:tcPr>
          <w:p w14:paraId="1D9F9087" w14:textId="77777777" w:rsidR="00F12D3F" w:rsidRPr="00FA31DE" w:rsidRDefault="00F12D3F" w:rsidP="00D022AE">
            <w:pPr>
              <w:pStyle w:val="TCTableBody"/>
              <w:jc w:val="left"/>
              <w:rPr>
                <w:lang w:val="en-US"/>
              </w:rPr>
            </w:pPr>
            <w:r w:rsidRPr="00FA31DE">
              <w:t>253</w:t>
            </w:r>
          </w:p>
        </w:tc>
        <w:tc>
          <w:tcPr>
            <w:tcW w:w="576" w:type="dxa"/>
            <w:noWrap/>
            <w:hideMark/>
          </w:tcPr>
          <w:p w14:paraId="0D785DD8" w14:textId="77777777" w:rsidR="00F12D3F" w:rsidRPr="00FA31DE" w:rsidRDefault="00F12D3F" w:rsidP="00D022AE">
            <w:pPr>
              <w:pStyle w:val="TCTableBody"/>
              <w:jc w:val="left"/>
              <w:rPr>
                <w:lang w:val="en-US"/>
              </w:rPr>
            </w:pPr>
            <w:r w:rsidRPr="00FA31DE">
              <w:t>318</w:t>
            </w:r>
          </w:p>
        </w:tc>
        <w:tc>
          <w:tcPr>
            <w:tcW w:w="1135" w:type="dxa"/>
            <w:noWrap/>
            <w:hideMark/>
          </w:tcPr>
          <w:p w14:paraId="5DB4CFEE" w14:textId="77777777" w:rsidR="00F12D3F" w:rsidRPr="00FA31DE" w:rsidRDefault="00F12D3F" w:rsidP="00D022AE">
            <w:pPr>
              <w:pStyle w:val="TCTableBody"/>
              <w:jc w:val="left"/>
              <w:rPr>
                <w:lang w:val="en-US"/>
              </w:rPr>
            </w:pPr>
            <w:r w:rsidRPr="00FA31DE">
              <w:t>600</w:t>
            </w:r>
          </w:p>
        </w:tc>
        <w:tc>
          <w:tcPr>
            <w:tcW w:w="1393" w:type="dxa"/>
            <w:noWrap/>
            <w:hideMark/>
          </w:tcPr>
          <w:p w14:paraId="7C99BA98" w14:textId="77777777" w:rsidR="00F12D3F" w:rsidRPr="00FA31DE" w:rsidRDefault="00F12D3F" w:rsidP="00D022AE">
            <w:pPr>
              <w:pStyle w:val="TCTableBody"/>
              <w:jc w:val="left"/>
              <w:rPr>
                <w:lang w:val="en-US"/>
              </w:rPr>
            </w:pPr>
            <w:r w:rsidRPr="00FA31DE">
              <w:t>0.024</w:t>
            </w:r>
          </w:p>
        </w:tc>
        <w:tc>
          <w:tcPr>
            <w:tcW w:w="1236" w:type="dxa"/>
            <w:noWrap/>
            <w:hideMark/>
          </w:tcPr>
          <w:p w14:paraId="309850F5" w14:textId="77777777" w:rsidR="00F12D3F" w:rsidRPr="00FA31DE" w:rsidRDefault="00F12D3F" w:rsidP="00D022AE">
            <w:pPr>
              <w:pStyle w:val="TCTableBody"/>
              <w:jc w:val="left"/>
              <w:rPr>
                <w:lang w:val="en-US"/>
              </w:rPr>
            </w:pPr>
            <w:r w:rsidRPr="00FA31DE">
              <w:t>0.114</w:t>
            </w:r>
          </w:p>
        </w:tc>
        <w:tc>
          <w:tcPr>
            <w:tcW w:w="1275" w:type="dxa"/>
            <w:noWrap/>
            <w:hideMark/>
          </w:tcPr>
          <w:p w14:paraId="5E6684AB" w14:textId="40D9F256" w:rsidR="00F12D3F" w:rsidRPr="00FA31DE" w:rsidRDefault="00463265" w:rsidP="00D022AE">
            <w:pPr>
              <w:pStyle w:val="TCTableBody"/>
              <w:jc w:val="left"/>
              <w:rPr>
                <w:lang w:val="en-US"/>
              </w:rPr>
            </w:pPr>
            <w:r w:rsidRPr="00FA31DE">
              <w:t>-0.0315</w:t>
            </w:r>
          </w:p>
        </w:tc>
      </w:tr>
      <w:tr w:rsidR="00463265" w:rsidRPr="00FA31DE" w14:paraId="5789E153" w14:textId="77777777" w:rsidTr="00463265">
        <w:trPr>
          <w:trHeight w:val="292"/>
        </w:trPr>
        <w:tc>
          <w:tcPr>
            <w:tcW w:w="2426" w:type="dxa"/>
            <w:noWrap/>
            <w:hideMark/>
          </w:tcPr>
          <w:p w14:paraId="7AE4C793" w14:textId="1B1F918F" w:rsidR="00F12D3F" w:rsidRPr="00FA31DE" w:rsidRDefault="00F12D3F" w:rsidP="00D022AE">
            <w:pPr>
              <w:pStyle w:val="TCTableBody"/>
              <w:jc w:val="left"/>
              <w:rPr>
                <w:lang w:val="en-US"/>
              </w:rPr>
            </w:pPr>
            <w:r w:rsidRPr="00FA31DE">
              <w:t>BenzoicAcid-Hexane</w:t>
            </w:r>
          </w:p>
        </w:tc>
        <w:tc>
          <w:tcPr>
            <w:tcW w:w="636" w:type="dxa"/>
            <w:noWrap/>
            <w:hideMark/>
          </w:tcPr>
          <w:p w14:paraId="35C95394" w14:textId="77777777" w:rsidR="00F12D3F" w:rsidRPr="00FA31DE" w:rsidRDefault="00F12D3F" w:rsidP="00D022AE">
            <w:pPr>
              <w:pStyle w:val="TCTableBody"/>
              <w:jc w:val="left"/>
              <w:rPr>
                <w:lang w:val="en-US"/>
              </w:rPr>
            </w:pPr>
            <w:r w:rsidRPr="00FA31DE">
              <w:t>7</w:t>
            </w:r>
          </w:p>
        </w:tc>
        <w:tc>
          <w:tcPr>
            <w:tcW w:w="673" w:type="dxa"/>
            <w:noWrap/>
            <w:hideMark/>
          </w:tcPr>
          <w:p w14:paraId="0798344E" w14:textId="77777777" w:rsidR="00F12D3F" w:rsidRPr="00FA31DE" w:rsidRDefault="00F12D3F" w:rsidP="00D022AE">
            <w:pPr>
              <w:pStyle w:val="TCTableBody"/>
              <w:jc w:val="left"/>
              <w:rPr>
                <w:lang w:val="en-US"/>
              </w:rPr>
            </w:pPr>
            <w:r w:rsidRPr="00FA31DE">
              <w:t>253</w:t>
            </w:r>
          </w:p>
        </w:tc>
        <w:tc>
          <w:tcPr>
            <w:tcW w:w="576" w:type="dxa"/>
            <w:noWrap/>
            <w:hideMark/>
          </w:tcPr>
          <w:p w14:paraId="751B3826" w14:textId="77777777" w:rsidR="00F12D3F" w:rsidRPr="00FA31DE" w:rsidRDefault="00F12D3F" w:rsidP="00D022AE">
            <w:pPr>
              <w:pStyle w:val="TCTableBody"/>
              <w:jc w:val="left"/>
              <w:rPr>
                <w:lang w:val="en-US"/>
              </w:rPr>
            </w:pPr>
            <w:r w:rsidRPr="00FA31DE">
              <w:t>318</w:t>
            </w:r>
          </w:p>
        </w:tc>
        <w:tc>
          <w:tcPr>
            <w:tcW w:w="1135" w:type="dxa"/>
            <w:noWrap/>
            <w:hideMark/>
          </w:tcPr>
          <w:p w14:paraId="30460344" w14:textId="77777777" w:rsidR="00F12D3F" w:rsidRPr="00FA31DE" w:rsidRDefault="00F12D3F" w:rsidP="00D022AE">
            <w:pPr>
              <w:pStyle w:val="TCTableBody"/>
              <w:jc w:val="left"/>
              <w:rPr>
                <w:lang w:val="en-US"/>
              </w:rPr>
            </w:pPr>
            <w:r w:rsidRPr="00FA31DE">
              <w:t>628</w:t>
            </w:r>
          </w:p>
        </w:tc>
        <w:tc>
          <w:tcPr>
            <w:tcW w:w="1393" w:type="dxa"/>
            <w:noWrap/>
            <w:hideMark/>
          </w:tcPr>
          <w:p w14:paraId="08F80C1E" w14:textId="77777777" w:rsidR="00F12D3F" w:rsidRPr="00FA31DE" w:rsidRDefault="00F12D3F" w:rsidP="00D022AE">
            <w:pPr>
              <w:pStyle w:val="TCTableBody"/>
              <w:jc w:val="left"/>
              <w:rPr>
                <w:lang w:val="en-US"/>
              </w:rPr>
            </w:pPr>
            <w:r w:rsidRPr="00FA31DE">
              <w:t>0.055</w:t>
            </w:r>
          </w:p>
        </w:tc>
        <w:tc>
          <w:tcPr>
            <w:tcW w:w="1236" w:type="dxa"/>
            <w:noWrap/>
            <w:hideMark/>
          </w:tcPr>
          <w:p w14:paraId="2EF58828" w14:textId="77777777" w:rsidR="00F12D3F" w:rsidRPr="00FA31DE" w:rsidRDefault="00F12D3F" w:rsidP="00D022AE">
            <w:pPr>
              <w:pStyle w:val="TCTableBody"/>
              <w:jc w:val="left"/>
              <w:rPr>
                <w:lang w:val="en-US"/>
              </w:rPr>
            </w:pPr>
            <w:r w:rsidRPr="00FA31DE">
              <w:t>0.159</w:t>
            </w:r>
          </w:p>
        </w:tc>
        <w:tc>
          <w:tcPr>
            <w:tcW w:w="1275" w:type="dxa"/>
            <w:noWrap/>
            <w:hideMark/>
          </w:tcPr>
          <w:p w14:paraId="1C753549" w14:textId="302C9CC5" w:rsidR="00F12D3F" w:rsidRPr="00FA31DE" w:rsidRDefault="00463265" w:rsidP="00D022AE">
            <w:pPr>
              <w:pStyle w:val="TCTableBody"/>
              <w:jc w:val="left"/>
              <w:rPr>
                <w:lang w:val="en-US"/>
              </w:rPr>
            </w:pPr>
            <w:r w:rsidRPr="00FA31DE">
              <w:t>-0.0739</w:t>
            </w:r>
          </w:p>
        </w:tc>
      </w:tr>
      <w:tr w:rsidR="00463265" w:rsidRPr="00FA31DE" w14:paraId="4C8D69E4" w14:textId="77777777" w:rsidTr="00463265">
        <w:trPr>
          <w:trHeight w:val="292"/>
        </w:trPr>
        <w:tc>
          <w:tcPr>
            <w:tcW w:w="2426" w:type="dxa"/>
            <w:noWrap/>
            <w:hideMark/>
          </w:tcPr>
          <w:p w14:paraId="5F9602A5" w14:textId="77777777" w:rsidR="00F12D3F" w:rsidRPr="00FA31DE" w:rsidRDefault="00F12D3F" w:rsidP="00D022AE">
            <w:pPr>
              <w:pStyle w:val="TCTableBody"/>
              <w:jc w:val="left"/>
              <w:rPr>
                <w:lang w:val="en-US"/>
              </w:rPr>
            </w:pPr>
            <w:r w:rsidRPr="00FA31DE">
              <w:t>BenzoicAcid-Octane</w:t>
            </w:r>
          </w:p>
        </w:tc>
        <w:tc>
          <w:tcPr>
            <w:tcW w:w="636" w:type="dxa"/>
            <w:noWrap/>
            <w:hideMark/>
          </w:tcPr>
          <w:p w14:paraId="18F05773" w14:textId="77777777" w:rsidR="00F12D3F" w:rsidRPr="00FA31DE" w:rsidRDefault="00F12D3F" w:rsidP="00D022AE">
            <w:pPr>
              <w:pStyle w:val="TCTableBody"/>
              <w:jc w:val="left"/>
              <w:rPr>
                <w:lang w:val="en-US"/>
              </w:rPr>
            </w:pPr>
            <w:r w:rsidRPr="00FA31DE">
              <w:t>3.5</w:t>
            </w:r>
          </w:p>
        </w:tc>
        <w:tc>
          <w:tcPr>
            <w:tcW w:w="673" w:type="dxa"/>
            <w:noWrap/>
            <w:hideMark/>
          </w:tcPr>
          <w:p w14:paraId="575792A5" w14:textId="77777777" w:rsidR="00F12D3F" w:rsidRPr="00FA31DE" w:rsidRDefault="00F12D3F" w:rsidP="00D022AE">
            <w:pPr>
              <w:pStyle w:val="TCTableBody"/>
              <w:jc w:val="left"/>
              <w:rPr>
                <w:lang w:val="en-US"/>
              </w:rPr>
            </w:pPr>
            <w:r w:rsidRPr="00FA31DE">
              <w:t>150</w:t>
            </w:r>
          </w:p>
        </w:tc>
        <w:tc>
          <w:tcPr>
            <w:tcW w:w="576" w:type="dxa"/>
            <w:noWrap/>
            <w:hideMark/>
          </w:tcPr>
          <w:p w14:paraId="55A1A2CD" w14:textId="77777777" w:rsidR="00F12D3F" w:rsidRPr="00FA31DE" w:rsidRDefault="00F12D3F" w:rsidP="00D022AE">
            <w:pPr>
              <w:pStyle w:val="TCTableBody"/>
              <w:jc w:val="left"/>
              <w:rPr>
                <w:lang w:val="en-US"/>
              </w:rPr>
            </w:pPr>
            <w:r w:rsidRPr="00FA31DE">
              <w:t>308</w:t>
            </w:r>
          </w:p>
        </w:tc>
        <w:tc>
          <w:tcPr>
            <w:tcW w:w="1135" w:type="dxa"/>
            <w:noWrap/>
            <w:hideMark/>
          </w:tcPr>
          <w:p w14:paraId="34EF6AAA" w14:textId="77777777" w:rsidR="00F12D3F" w:rsidRPr="00FA31DE" w:rsidRDefault="00F12D3F" w:rsidP="00D022AE">
            <w:pPr>
              <w:pStyle w:val="TCTableBody"/>
              <w:jc w:val="left"/>
              <w:rPr>
                <w:lang w:val="en-US"/>
              </w:rPr>
            </w:pPr>
            <w:r w:rsidRPr="00FA31DE">
              <w:t>1633</w:t>
            </w:r>
          </w:p>
        </w:tc>
        <w:tc>
          <w:tcPr>
            <w:tcW w:w="1393" w:type="dxa"/>
            <w:noWrap/>
            <w:hideMark/>
          </w:tcPr>
          <w:p w14:paraId="5FDBCD94" w14:textId="77777777" w:rsidR="00F12D3F" w:rsidRPr="00FA31DE" w:rsidRDefault="00F12D3F" w:rsidP="00D022AE">
            <w:pPr>
              <w:pStyle w:val="TCTableBody"/>
              <w:jc w:val="left"/>
              <w:rPr>
                <w:lang w:val="en-US"/>
              </w:rPr>
            </w:pPr>
            <w:r w:rsidRPr="00FA31DE">
              <w:t>-0.01</w:t>
            </w:r>
          </w:p>
        </w:tc>
        <w:tc>
          <w:tcPr>
            <w:tcW w:w="1236" w:type="dxa"/>
            <w:noWrap/>
            <w:hideMark/>
          </w:tcPr>
          <w:p w14:paraId="0E6A8E18" w14:textId="77777777" w:rsidR="00F12D3F" w:rsidRPr="00FA31DE" w:rsidRDefault="00F12D3F" w:rsidP="00D022AE">
            <w:pPr>
              <w:pStyle w:val="TCTableBody"/>
              <w:jc w:val="left"/>
              <w:rPr>
                <w:lang w:val="en-US"/>
              </w:rPr>
            </w:pPr>
            <w:r w:rsidRPr="00FA31DE">
              <w:t>0.115</w:t>
            </w:r>
          </w:p>
        </w:tc>
        <w:tc>
          <w:tcPr>
            <w:tcW w:w="1275" w:type="dxa"/>
            <w:noWrap/>
            <w:hideMark/>
          </w:tcPr>
          <w:p w14:paraId="28D9F4B4" w14:textId="3A870F87" w:rsidR="00F12D3F" w:rsidRPr="00FA31DE" w:rsidRDefault="00F12D3F" w:rsidP="00D022AE">
            <w:pPr>
              <w:pStyle w:val="TCTableBody"/>
              <w:jc w:val="left"/>
              <w:rPr>
                <w:lang w:val="en-US"/>
              </w:rPr>
            </w:pPr>
            <w:r w:rsidRPr="00FA31DE">
              <w:t>-0.115</w:t>
            </w:r>
          </w:p>
        </w:tc>
      </w:tr>
      <w:tr w:rsidR="00463265" w:rsidRPr="00FA31DE" w14:paraId="4DF7279A" w14:textId="77777777" w:rsidTr="00463265">
        <w:trPr>
          <w:trHeight w:val="292"/>
        </w:trPr>
        <w:tc>
          <w:tcPr>
            <w:tcW w:w="2426" w:type="dxa"/>
            <w:noWrap/>
            <w:hideMark/>
          </w:tcPr>
          <w:p w14:paraId="68243B20" w14:textId="7D8FD9FB" w:rsidR="00F12D3F" w:rsidRPr="00FA31DE" w:rsidRDefault="00463265" w:rsidP="00D022AE">
            <w:pPr>
              <w:pStyle w:val="TCTableBody"/>
              <w:jc w:val="left"/>
              <w:rPr>
                <w:lang w:val="en-US"/>
              </w:rPr>
            </w:pPr>
            <w:r w:rsidRPr="00FA31DE">
              <w:t>Caffeine-Ethanol</w:t>
            </w:r>
            <w:r w:rsidRPr="00FA31DE">
              <w:rPr>
                <w:vertAlign w:val="superscript"/>
              </w:rPr>
              <w:t>a</w:t>
            </w:r>
          </w:p>
        </w:tc>
        <w:tc>
          <w:tcPr>
            <w:tcW w:w="636" w:type="dxa"/>
            <w:noWrap/>
            <w:hideMark/>
          </w:tcPr>
          <w:p w14:paraId="50FD18A9" w14:textId="77777777" w:rsidR="00F12D3F" w:rsidRPr="00FA31DE" w:rsidRDefault="00F12D3F" w:rsidP="00D022AE">
            <w:pPr>
              <w:pStyle w:val="TCTableBody"/>
              <w:jc w:val="left"/>
              <w:rPr>
                <w:lang w:val="en-US"/>
              </w:rPr>
            </w:pPr>
            <w:r w:rsidRPr="00FA31DE">
              <w:t>5</w:t>
            </w:r>
          </w:p>
        </w:tc>
        <w:tc>
          <w:tcPr>
            <w:tcW w:w="673" w:type="dxa"/>
            <w:noWrap/>
            <w:hideMark/>
          </w:tcPr>
          <w:p w14:paraId="18A7E3AA" w14:textId="77777777" w:rsidR="00F12D3F" w:rsidRPr="00FA31DE" w:rsidRDefault="00F12D3F" w:rsidP="00D022AE">
            <w:pPr>
              <w:pStyle w:val="TCTableBody"/>
              <w:jc w:val="left"/>
              <w:rPr>
                <w:lang w:val="en-US"/>
              </w:rPr>
            </w:pPr>
            <w:r w:rsidRPr="00FA31DE">
              <w:t>178</w:t>
            </w:r>
          </w:p>
        </w:tc>
        <w:tc>
          <w:tcPr>
            <w:tcW w:w="576" w:type="dxa"/>
            <w:noWrap/>
            <w:hideMark/>
          </w:tcPr>
          <w:p w14:paraId="7BD5A32E" w14:textId="77777777" w:rsidR="00F12D3F" w:rsidRPr="00FA31DE" w:rsidRDefault="00F12D3F" w:rsidP="00D022AE">
            <w:pPr>
              <w:pStyle w:val="TCTableBody"/>
              <w:jc w:val="left"/>
              <w:rPr>
                <w:lang w:val="en-US"/>
              </w:rPr>
            </w:pPr>
            <w:r w:rsidRPr="00FA31DE">
              <w:t>313</w:t>
            </w:r>
          </w:p>
        </w:tc>
        <w:tc>
          <w:tcPr>
            <w:tcW w:w="1135" w:type="dxa"/>
            <w:noWrap/>
            <w:hideMark/>
          </w:tcPr>
          <w:p w14:paraId="4DE22547" w14:textId="77777777" w:rsidR="00F12D3F" w:rsidRPr="00FA31DE" w:rsidRDefault="00F12D3F" w:rsidP="00D022AE">
            <w:pPr>
              <w:pStyle w:val="TCTableBody"/>
              <w:jc w:val="left"/>
              <w:rPr>
                <w:lang w:val="en-US"/>
              </w:rPr>
            </w:pPr>
            <w:r w:rsidRPr="00FA31DE">
              <w:t>2207</w:t>
            </w:r>
          </w:p>
        </w:tc>
        <w:tc>
          <w:tcPr>
            <w:tcW w:w="1393" w:type="dxa"/>
            <w:noWrap/>
            <w:hideMark/>
          </w:tcPr>
          <w:p w14:paraId="77BD0183" w14:textId="77777777" w:rsidR="00F12D3F" w:rsidRPr="00FA31DE" w:rsidRDefault="00F12D3F" w:rsidP="00D022AE">
            <w:pPr>
              <w:pStyle w:val="TCTableBody"/>
              <w:jc w:val="left"/>
              <w:rPr>
                <w:lang w:val="en-US"/>
              </w:rPr>
            </w:pPr>
            <w:r w:rsidRPr="00FA31DE">
              <w:t>0.149</w:t>
            </w:r>
          </w:p>
        </w:tc>
        <w:tc>
          <w:tcPr>
            <w:tcW w:w="1236" w:type="dxa"/>
            <w:noWrap/>
            <w:hideMark/>
          </w:tcPr>
          <w:p w14:paraId="28EFEDEF" w14:textId="77777777" w:rsidR="00F12D3F" w:rsidRPr="00FA31DE" w:rsidRDefault="00F12D3F" w:rsidP="00D022AE">
            <w:pPr>
              <w:pStyle w:val="TCTableBody"/>
              <w:jc w:val="left"/>
              <w:rPr>
                <w:lang w:val="en-US"/>
              </w:rPr>
            </w:pPr>
            <w:r w:rsidRPr="00FA31DE">
              <w:t>0.011</w:t>
            </w:r>
          </w:p>
        </w:tc>
        <w:tc>
          <w:tcPr>
            <w:tcW w:w="1275" w:type="dxa"/>
            <w:noWrap/>
            <w:hideMark/>
          </w:tcPr>
          <w:p w14:paraId="1787C0AB" w14:textId="77777777" w:rsidR="00F12D3F" w:rsidRPr="00FA31DE" w:rsidRDefault="00F12D3F" w:rsidP="00D022AE">
            <w:pPr>
              <w:pStyle w:val="TCTableBody"/>
              <w:jc w:val="left"/>
              <w:rPr>
                <w:lang w:val="en-US"/>
              </w:rPr>
            </w:pPr>
            <w:r w:rsidRPr="00FA31DE">
              <w:t>0.03805</w:t>
            </w:r>
          </w:p>
        </w:tc>
      </w:tr>
      <w:tr w:rsidR="00463265" w:rsidRPr="00FA31DE" w14:paraId="74F71851" w14:textId="77777777" w:rsidTr="00463265">
        <w:trPr>
          <w:trHeight w:val="292"/>
        </w:trPr>
        <w:tc>
          <w:tcPr>
            <w:tcW w:w="2426" w:type="dxa"/>
            <w:noWrap/>
            <w:hideMark/>
          </w:tcPr>
          <w:p w14:paraId="1DB723BA" w14:textId="77777777" w:rsidR="00F12D3F" w:rsidRPr="00FA31DE" w:rsidRDefault="00F12D3F" w:rsidP="00D022AE">
            <w:pPr>
              <w:pStyle w:val="TCTableBody"/>
              <w:jc w:val="left"/>
              <w:rPr>
                <w:lang w:val="en-US"/>
              </w:rPr>
            </w:pPr>
            <w:r w:rsidRPr="00FA31DE">
              <w:t>Cholesterol-Acetone</w:t>
            </w:r>
          </w:p>
        </w:tc>
        <w:tc>
          <w:tcPr>
            <w:tcW w:w="636" w:type="dxa"/>
            <w:noWrap/>
            <w:hideMark/>
          </w:tcPr>
          <w:p w14:paraId="15E255D0" w14:textId="77777777" w:rsidR="00F12D3F" w:rsidRPr="00FA31DE" w:rsidRDefault="00F12D3F" w:rsidP="00D022AE">
            <w:pPr>
              <w:pStyle w:val="TCTableBody"/>
              <w:jc w:val="left"/>
              <w:rPr>
                <w:lang w:val="en-US"/>
              </w:rPr>
            </w:pPr>
            <w:r w:rsidRPr="00FA31DE">
              <w:t>3.5</w:t>
            </w:r>
          </w:p>
        </w:tc>
        <w:tc>
          <w:tcPr>
            <w:tcW w:w="673" w:type="dxa"/>
            <w:noWrap/>
            <w:hideMark/>
          </w:tcPr>
          <w:p w14:paraId="2702CBBB" w14:textId="77777777" w:rsidR="00F12D3F" w:rsidRPr="00FA31DE" w:rsidRDefault="00F12D3F" w:rsidP="00D022AE">
            <w:pPr>
              <w:pStyle w:val="TCTableBody"/>
              <w:jc w:val="left"/>
              <w:rPr>
                <w:lang w:val="en-US"/>
              </w:rPr>
            </w:pPr>
            <w:r w:rsidRPr="00FA31DE">
              <w:t>161</w:t>
            </w:r>
          </w:p>
        </w:tc>
        <w:tc>
          <w:tcPr>
            <w:tcW w:w="576" w:type="dxa"/>
            <w:noWrap/>
            <w:hideMark/>
          </w:tcPr>
          <w:p w14:paraId="314E7D22" w14:textId="77777777" w:rsidR="00F12D3F" w:rsidRPr="00FA31DE" w:rsidRDefault="00F12D3F" w:rsidP="00D022AE">
            <w:pPr>
              <w:pStyle w:val="TCTableBody"/>
              <w:jc w:val="left"/>
              <w:rPr>
                <w:lang w:val="en-US"/>
              </w:rPr>
            </w:pPr>
            <w:r w:rsidRPr="00FA31DE">
              <w:t>328</w:t>
            </w:r>
          </w:p>
        </w:tc>
        <w:tc>
          <w:tcPr>
            <w:tcW w:w="1135" w:type="dxa"/>
            <w:noWrap/>
            <w:hideMark/>
          </w:tcPr>
          <w:p w14:paraId="2B233DAC" w14:textId="77777777" w:rsidR="00F12D3F" w:rsidRPr="00FA31DE" w:rsidRDefault="00F12D3F" w:rsidP="00D022AE">
            <w:pPr>
              <w:pStyle w:val="TCTableBody"/>
              <w:jc w:val="left"/>
              <w:rPr>
                <w:lang w:val="en-US"/>
              </w:rPr>
            </w:pPr>
            <w:r w:rsidRPr="00FA31DE">
              <w:t>1500</w:t>
            </w:r>
          </w:p>
        </w:tc>
        <w:tc>
          <w:tcPr>
            <w:tcW w:w="1393" w:type="dxa"/>
            <w:noWrap/>
            <w:hideMark/>
          </w:tcPr>
          <w:p w14:paraId="0201AB6E" w14:textId="77777777" w:rsidR="00F12D3F" w:rsidRPr="00FA31DE" w:rsidRDefault="00F12D3F" w:rsidP="00D022AE">
            <w:pPr>
              <w:pStyle w:val="TCTableBody"/>
              <w:jc w:val="left"/>
              <w:rPr>
                <w:lang w:val="en-US"/>
              </w:rPr>
            </w:pPr>
            <w:r w:rsidRPr="00FA31DE">
              <w:t>0.005</w:t>
            </w:r>
          </w:p>
        </w:tc>
        <w:tc>
          <w:tcPr>
            <w:tcW w:w="1236" w:type="dxa"/>
            <w:noWrap/>
            <w:hideMark/>
          </w:tcPr>
          <w:p w14:paraId="151A5A6E" w14:textId="77777777" w:rsidR="00F12D3F" w:rsidRPr="00FA31DE" w:rsidRDefault="00F12D3F" w:rsidP="00D022AE">
            <w:pPr>
              <w:pStyle w:val="TCTableBody"/>
              <w:jc w:val="left"/>
              <w:rPr>
                <w:lang w:val="en-US"/>
              </w:rPr>
            </w:pPr>
            <w:r w:rsidRPr="00FA31DE">
              <w:t>0.152</w:t>
            </w:r>
          </w:p>
        </w:tc>
        <w:tc>
          <w:tcPr>
            <w:tcW w:w="1275" w:type="dxa"/>
            <w:noWrap/>
            <w:hideMark/>
          </w:tcPr>
          <w:p w14:paraId="2F0BDBAC" w14:textId="77777777" w:rsidR="00F12D3F" w:rsidRPr="00FA31DE" w:rsidRDefault="00F12D3F" w:rsidP="00D022AE">
            <w:pPr>
              <w:pStyle w:val="TCTableBody"/>
              <w:jc w:val="left"/>
              <w:rPr>
                <w:lang w:val="en-US"/>
              </w:rPr>
            </w:pPr>
            <w:r w:rsidRPr="00FA31DE">
              <w:t>0</w:t>
            </w:r>
          </w:p>
        </w:tc>
      </w:tr>
      <w:tr w:rsidR="00463265" w:rsidRPr="00FA31DE" w14:paraId="5B342F40" w14:textId="77777777" w:rsidTr="00463265">
        <w:trPr>
          <w:trHeight w:val="292"/>
        </w:trPr>
        <w:tc>
          <w:tcPr>
            <w:tcW w:w="2426" w:type="dxa"/>
            <w:noWrap/>
            <w:hideMark/>
          </w:tcPr>
          <w:p w14:paraId="466CDC87" w14:textId="77777777" w:rsidR="00F12D3F" w:rsidRPr="00FA31DE" w:rsidRDefault="00F12D3F" w:rsidP="00D022AE">
            <w:pPr>
              <w:pStyle w:val="TCTableBody"/>
              <w:jc w:val="left"/>
              <w:rPr>
                <w:lang w:val="en-US"/>
              </w:rPr>
            </w:pPr>
            <w:r w:rsidRPr="00FA31DE">
              <w:t>Cholesterol-Hexane</w:t>
            </w:r>
          </w:p>
        </w:tc>
        <w:tc>
          <w:tcPr>
            <w:tcW w:w="636" w:type="dxa"/>
            <w:noWrap/>
            <w:hideMark/>
          </w:tcPr>
          <w:p w14:paraId="5954FFAF" w14:textId="77777777" w:rsidR="00F12D3F" w:rsidRPr="00FA31DE" w:rsidRDefault="00F12D3F" w:rsidP="00D022AE">
            <w:pPr>
              <w:pStyle w:val="TCTableBody"/>
              <w:jc w:val="left"/>
              <w:rPr>
                <w:lang w:val="en-US"/>
              </w:rPr>
            </w:pPr>
            <w:r w:rsidRPr="00FA31DE">
              <w:t>3.5</w:t>
            </w:r>
          </w:p>
        </w:tc>
        <w:tc>
          <w:tcPr>
            <w:tcW w:w="673" w:type="dxa"/>
            <w:noWrap/>
            <w:hideMark/>
          </w:tcPr>
          <w:p w14:paraId="2CE1B1D8" w14:textId="77777777" w:rsidR="00F12D3F" w:rsidRPr="00FA31DE" w:rsidRDefault="00F12D3F" w:rsidP="00D022AE">
            <w:pPr>
              <w:pStyle w:val="TCTableBody"/>
              <w:jc w:val="left"/>
              <w:rPr>
                <w:lang w:val="en-US"/>
              </w:rPr>
            </w:pPr>
            <w:r w:rsidRPr="00FA31DE">
              <w:t>150</w:t>
            </w:r>
          </w:p>
        </w:tc>
        <w:tc>
          <w:tcPr>
            <w:tcW w:w="576" w:type="dxa"/>
            <w:noWrap/>
            <w:hideMark/>
          </w:tcPr>
          <w:p w14:paraId="69707A11" w14:textId="77777777" w:rsidR="00F12D3F" w:rsidRPr="00FA31DE" w:rsidRDefault="00F12D3F" w:rsidP="00D022AE">
            <w:pPr>
              <w:pStyle w:val="TCTableBody"/>
              <w:jc w:val="left"/>
              <w:rPr>
                <w:lang w:val="en-US"/>
              </w:rPr>
            </w:pPr>
            <w:r w:rsidRPr="00FA31DE">
              <w:t>328</w:t>
            </w:r>
          </w:p>
        </w:tc>
        <w:tc>
          <w:tcPr>
            <w:tcW w:w="1135" w:type="dxa"/>
            <w:noWrap/>
            <w:hideMark/>
          </w:tcPr>
          <w:p w14:paraId="1B07CCC6" w14:textId="77777777" w:rsidR="00F12D3F" w:rsidRPr="00FA31DE" w:rsidRDefault="00F12D3F" w:rsidP="00D022AE">
            <w:pPr>
              <w:pStyle w:val="TCTableBody"/>
              <w:jc w:val="left"/>
              <w:rPr>
                <w:lang w:val="en-US"/>
              </w:rPr>
            </w:pPr>
            <w:r w:rsidRPr="00FA31DE">
              <w:t>2432</w:t>
            </w:r>
          </w:p>
        </w:tc>
        <w:tc>
          <w:tcPr>
            <w:tcW w:w="1393" w:type="dxa"/>
            <w:noWrap/>
            <w:hideMark/>
          </w:tcPr>
          <w:p w14:paraId="15477F4E" w14:textId="77777777" w:rsidR="00F12D3F" w:rsidRPr="00FA31DE" w:rsidRDefault="00F12D3F" w:rsidP="00D022AE">
            <w:pPr>
              <w:pStyle w:val="TCTableBody"/>
              <w:jc w:val="left"/>
              <w:rPr>
                <w:lang w:val="en-US"/>
              </w:rPr>
            </w:pPr>
            <w:r w:rsidRPr="00FA31DE">
              <w:t>0.027</w:t>
            </w:r>
          </w:p>
        </w:tc>
        <w:tc>
          <w:tcPr>
            <w:tcW w:w="1236" w:type="dxa"/>
            <w:noWrap/>
            <w:hideMark/>
          </w:tcPr>
          <w:p w14:paraId="72EB8FBA" w14:textId="77777777" w:rsidR="00F12D3F" w:rsidRPr="00FA31DE" w:rsidRDefault="00F12D3F" w:rsidP="00D022AE">
            <w:pPr>
              <w:pStyle w:val="TCTableBody"/>
              <w:jc w:val="left"/>
              <w:rPr>
                <w:lang w:val="en-US"/>
              </w:rPr>
            </w:pPr>
            <w:r w:rsidRPr="00FA31DE">
              <w:t>0.195</w:t>
            </w:r>
          </w:p>
        </w:tc>
        <w:tc>
          <w:tcPr>
            <w:tcW w:w="1275" w:type="dxa"/>
            <w:noWrap/>
            <w:hideMark/>
          </w:tcPr>
          <w:p w14:paraId="51F5BBD8" w14:textId="6F6A444A" w:rsidR="00F12D3F" w:rsidRPr="00FA31DE" w:rsidRDefault="00463265" w:rsidP="00D022AE">
            <w:pPr>
              <w:pStyle w:val="TCTableBody"/>
              <w:jc w:val="left"/>
              <w:rPr>
                <w:lang w:val="en-US"/>
              </w:rPr>
            </w:pPr>
            <w:r w:rsidRPr="00FA31DE">
              <w:t>-0.1036</w:t>
            </w:r>
          </w:p>
        </w:tc>
      </w:tr>
      <w:tr w:rsidR="00463265" w:rsidRPr="00FA31DE" w14:paraId="0D0F1BB5" w14:textId="77777777" w:rsidTr="00463265">
        <w:trPr>
          <w:trHeight w:val="292"/>
        </w:trPr>
        <w:tc>
          <w:tcPr>
            <w:tcW w:w="2426" w:type="dxa"/>
            <w:noWrap/>
            <w:hideMark/>
          </w:tcPr>
          <w:p w14:paraId="7C0585A9" w14:textId="77777777" w:rsidR="00F12D3F" w:rsidRPr="00FA31DE" w:rsidRDefault="00F12D3F" w:rsidP="00D022AE">
            <w:pPr>
              <w:pStyle w:val="TCTableBody"/>
              <w:jc w:val="left"/>
              <w:rPr>
                <w:lang w:val="en-US"/>
              </w:rPr>
            </w:pPr>
            <w:r w:rsidRPr="00FA31DE">
              <w:t>Naproxen-i-Propanol</w:t>
            </w:r>
          </w:p>
        </w:tc>
        <w:tc>
          <w:tcPr>
            <w:tcW w:w="636" w:type="dxa"/>
            <w:noWrap/>
            <w:hideMark/>
          </w:tcPr>
          <w:p w14:paraId="7AE5954F" w14:textId="77777777" w:rsidR="00F12D3F" w:rsidRPr="00FA31DE" w:rsidRDefault="00F12D3F" w:rsidP="00D022AE">
            <w:pPr>
              <w:pStyle w:val="TCTableBody"/>
              <w:jc w:val="left"/>
              <w:rPr>
                <w:lang w:val="en-US"/>
              </w:rPr>
            </w:pPr>
            <w:r w:rsidRPr="00FA31DE">
              <w:t>5.3</w:t>
            </w:r>
          </w:p>
        </w:tc>
        <w:tc>
          <w:tcPr>
            <w:tcW w:w="673" w:type="dxa"/>
            <w:noWrap/>
            <w:hideMark/>
          </w:tcPr>
          <w:p w14:paraId="549DEDB6" w14:textId="77777777" w:rsidR="00F12D3F" w:rsidRPr="00FA31DE" w:rsidRDefault="00F12D3F" w:rsidP="00D022AE">
            <w:pPr>
              <w:pStyle w:val="TCTableBody"/>
              <w:jc w:val="left"/>
              <w:rPr>
                <w:lang w:val="en-US"/>
              </w:rPr>
            </w:pPr>
            <w:r w:rsidRPr="00FA31DE">
              <w:t>124</w:t>
            </w:r>
          </w:p>
        </w:tc>
        <w:tc>
          <w:tcPr>
            <w:tcW w:w="576" w:type="dxa"/>
            <w:noWrap/>
            <w:hideMark/>
          </w:tcPr>
          <w:p w14:paraId="49B53C41" w14:textId="77777777" w:rsidR="00F12D3F" w:rsidRPr="00FA31DE" w:rsidRDefault="00F12D3F" w:rsidP="00D022AE">
            <w:pPr>
              <w:pStyle w:val="TCTableBody"/>
              <w:jc w:val="left"/>
              <w:rPr>
                <w:lang w:val="en-US"/>
              </w:rPr>
            </w:pPr>
            <w:r w:rsidRPr="00FA31DE">
              <w:t>333</w:t>
            </w:r>
          </w:p>
        </w:tc>
        <w:tc>
          <w:tcPr>
            <w:tcW w:w="1135" w:type="dxa"/>
            <w:noWrap/>
            <w:hideMark/>
          </w:tcPr>
          <w:p w14:paraId="48D55AFC" w14:textId="77777777" w:rsidR="00F12D3F" w:rsidRPr="00FA31DE" w:rsidRDefault="00F12D3F" w:rsidP="00D022AE">
            <w:pPr>
              <w:pStyle w:val="TCTableBody"/>
              <w:jc w:val="left"/>
              <w:rPr>
                <w:lang w:val="en-US"/>
              </w:rPr>
            </w:pPr>
            <w:r w:rsidRPr="00FA31DE">
              <w:t>12253</w:t>
            </w:r>
          </w:p>
        </w:tc>
        <w:tc>
          <w:tcPr>
            <w:tcW w:w="1393" w:type="dxa"/>
            <w:noWrap/>
            <w:hideMark/>
          </w:tcPr>
          <w:p w14:paraId="3C10596D" w14:textId="77777777" w:rsidR="00F12D3F" w:rsidRPr="00FA31DE" w:rsidRDefault="00F12D3F" w:rsidP="00D022AE">
            <w:pPr>
              <w:pStyle w:val="TCTableBody"/>
              <w:jc w:val="left"/>
              <w:rPr>
                <w:lang w:val="en-US"/>
              </w:rPr>
            </w:pPr>
            <w:r w:rsidRPr="00FA31DE">
              <w:t>0.048</w:t>
            </w:r>
          </w:p>
        </w:tc>
        <w:tc>
          <w:tcPr>
            <w:tcW w:w="1236" w:type="dxa"/>
            <w:noWrap/>
            <w:hideMark/>
          </w:tcPr>
          <w:p w14:paraId="5A43894E" w14:textId="77777777" w:rsidR="00F12D3F" w:rsidRPr="00FA31DE" w:rsidRDefault="00F12D3F" w:rsidP="00D022AE">
            <w:pPr>
              <w:pStyle w:val="TCTableBody"/>
              <w:jc w:val="left"/>
              <w:rPr>
                <w:lang w:val="en-US"/>
              </w:rPr>
            </w:pPr>
            <w:r w:rsidRPr="00FA31DE">
              <w:t>0.209</w:t>
            </w:r>
          </w:p>
        </w:tc>
        <w:tc>
          <w:tcPr>
            <w:tcW w:w="1275" w:type="dxa"/>
            <w:noWrap/>
            <w:hideMark/>
          </w:tcPr>
          <w:p w14:paraId="6BF765F3" w14:textId="5ACAADA3" w:rsidR="00F12D3F" w:rsidRPr="00FA31DE" w:rsidRDefault="00F12D3F" w:rsidP="00D022AE">
            <w:pPr>
              <w:pStyle w:val="TCTableBody"/>
              <w:jc w:val="left"/>
              <w:rPr>
                <w:lang w:val="en-US"/>
              </w:rPr>
            </w:pPr>
            <w:r w:rsidRPr="00FA31DE">
              <w:t>-0.1111</w:t>
            </w:r>
          </w:p>
        </w:tc>
      </w:tr>
      <w:tr w:rsidR="00463265" w:rsidRPr="00FA31DE" w14:paraId="1911FB68" w14:textId="77777777" w:rsidTr="00463265">
        <w:trPr>
          <w:trHeight w:val="292"/>
        </w:trPr>
        <w:tc>
          <w:tcPr>
            <w:tcW w:w="2426" w:type="dxa"/>
            <w:noWrap/>
            <w:hideMark/>
          </w:tcPr>
          <w:p w14:paraId="17A6AF1F" w14:textId="77777777" w:rsidR="00F12D3F" w:rsidRPr="00FA31DE" w:rsidRDefault="00F12D3F" w:rsidP="00D022AE">
            <w:pPr>
              <w:pStyle w:val="TCTableBody"/>
              <w:jc w:val="left"/>
              <w:rPr>
                <w:lang w:val="en-US"/>
              </w:rPr>
            </w:pPr>
            <w:r w:rsidRPr="00FA31DE">
              <w:t>Naproxen-Methanol</w:t>
            </w:r>
          </w:p>
        </w:tc>
        <w:tc>
          <w:tcPr>
            <w:tcW w:w="636" w:type="dxa"/>
            <w:noWrap/>
            <w:hideMark/>
          </w:tcPr>
          <w:p w14:paraId="7098ECDC" w14:textId="77777777" w:rsidR="00F12D3F" w:rsidRPr="00FA31DE" w:rsidRDefault="00F12D3F" w:rsidP="00D022AE">
            <w:pPr>
              <w:pStyle w:val="TCTableBody"/>
              <w:jc w:val="left"/>
              <w:rPr>
                <w:lang w:val="en-US"/>
              </w:rPr>
            </w:pPr>
            <w:r w:rsidRPr="00FA31DE">
              <w:t>5.25</w:t>
            </w:r>
          </w:p>
        </w:tc>
        <w:tc>
          <w:tcPr>
            <w:tcW w:w="673" w:type="dxa"/>
            <w:noWrap/>
            <w:hideMark/>
          </w:tcPr>
          <w:p w14:paraId="35C3A165" w14:textId="77777777" w:rsidR="00F12D3F" w:rsidRPr="00FA31DE" w:rsidRDefault="00F12D3F" w:rsidP="00D022AE">
            <w:pPr>
              <w:pStyle w:val="TCTableBody"/>
              <w:jc w:val="left"/>
              <w:rPr>
                <w:lang w:val="en-US"/>
              </w:rPr>
            </w:pPr>
            <w:r w:rsidRPr="00FA31DE">
              <w:t>124</w:t>
            </w:r>
          </w:p>
        </w:tc>
        <w:tc>
          <w:tcPr>
            <w:tcW w:w="576" w:type="dxa"/>
            <w:noWrap/>
            <w:hideMark/>
          </w:tcPr>
          <w:p w14:paraId="2D1361B4" w14:textId="77777777" w:rsidR="00F12D3F" w:rsidRPr="00FA31DE" w:rsidRDefault="00F12D3F" w:rsidP="00D022AE">
            <w:pPr>
              <w:pStyle w:val="TCTableBody"/>
              <w:jc w:val="left"/>
              <w:rPr>
                <w:lang w:val="en-US"/>
              </w:rPr>
            </w:pPr>
            <w:r w:rsidRPr="00FA31DE">
              <w:t>333</w:t>
            </w:r>
          </w:p>
        </w:tc>
        <w:tc>
          <w:tcPr>
            <w:tcW w:w="1135" w:type="dxa"/>
            <w:noWrap/>
            <w:hideMark/>
          </w:tcPr>
          <w:p w14:paraId="5B981134" w14:textId="77777777" w:rsidR="00F12D3F" w:rsidRPr="00FA31DE" w:rsidRDefault="00F12D3F" w:rsidP="00D022AE">
            <w:pPr>
              <w:pStyle w:val="TCTableBody"/>
              <w:jc w:val="left"/>
              <w:rPr>
                <w:lang w:val="en-US"/>
              </w:rPr>
            </w:pPr>
            <w:r w:rsidRPr="00FA31DE">
              <w:t>7978</w:t>
            </w:r>
          </w:p>
        </w:tc>
        <w:tc>
          <w:tcPr>
            <w:tcW w:w="1393" w:type="dxa"/>
            <w:noWrap/>
            <w:hideMark/>
          </w:tcPr>
          <w:p w14:paraId="73D8D76C" w14:textId="77777777" w:rsidR="00F12D3F" w:rsidRPr="00FA31DE" w:rsidRDefault="00F12D3F" w:rsidP="00D022AE">
            <w:pPr>
              <w:pStyle w:val="TCTableBody"/>
              <w:jc w:val="left"/>
              <w:rPr>
                <w:lang w:val="en-US"/>
              </w:rPr>
            </w:pPr>
            <w:r w:rsidRPr="00FA31DE">
              <w:t>0.133</w:t>
            </w:r>
          </w:p>
        </w:tc>
        <w:tc>
          <w:tcPr>
            <w:tcW w:w="1236" w:type="dxa"/>
            <w:noWrap/>
            <w:hideMark/>
          </w:tcPr>
          <w:p w14:paraId="60CD3AC6" w14:textId="77777777" w:rsidR="00F12D3F" w:rsidRPr="00FA31DE" w:rsidRDefault="00F12D3F" w:rsidP="00D022AE">
            <w:pPr>
              <w:pStyle w:val="TCTableBody"/>
              <w:jc w:val="left"/>
              <w:rPr>
                <w:lang w:val="en-US"/>
              </w:rPr>
            </w:pPr>
            <w:r w:rsidRPr="00FA31DE">
              <w:t>0.19</w:t>
            </w:r>
          </w:p>
        </w:tc>
        <w:tc>
          <w:tcPr>
            <w:tcW w:w="1275" w:type="dxa"/>
            <w:noWrap/>
            <w:hideMark/>
          </w:tcPr>
          <w:p w14:paraId="3C54B78A" w14:textId="77777777" w:rsidR="00F12D3F" w:rsidRPr="00FA31DE" w:rsidRDefault="00F12D3F" w:rsidP="00D022AE">
            <w:pPr>
              <w:pStyle w:val="TCTableBody"/>
              <w:jc w:val="left"/>
              <w:rPr>
                <w:lang w:val="en-US"/>
              </w:rPr>
            </w:pPr>
            <w:r w:rsidRPr="00FA31DE">
              <w:t>0.01753</w:t>
            </w:r>
          </w:p>
        </w:tc>
      </w:tr>
      <w:tr w:rsidR="00463265" w:rsidRPr="00FA31DE" w14:paraId="35FBAE56" w14:textId="77777777" w:rsidTr="00463265">
        <w:trPr>
          <w:trHeight w:val="292"/>
        </w:trPr>
        <w:tc>
          <w:tcPr>
            <w:tcW w:w="2426" w:type="dxa"/>
            <w:noWrap/>
            <w:hideMark/>
          </w:tcPr>
          <w:p w14:paraId="61E68930" w14:textId="77777777" w:rsidR="00F12D3F" w:rsidRPr="00FA31DE" w:rsidRDefault="00F12D3F" w:rsidP="00D022AE">
            <w:pPr>
              <w:pStyle w:val="TCTableBody"/>
              <w:jc w:val="left"/>
              <w:rPr>
                <w:lang w:val="en-US"/>
              </w:rPr>
            </w:pPr>
            <w:r w:rsidRPr="00FA31DE">
              <w:t>SalicylicAcid-Ethanol</w:t>
            </w:r>
          </w:p>
        </w:tc>
        <w:tc>
          <w:tcPr>
            <w:tcW w:w="636" w:type="dxa"/>
            <w:noWrap/>
            <w:hideMark/>
          </w:tcPr>
          <w:p w14:paraId="6429F06B" w14:textId="77777777" w:rsidR="00F12D3F" w:rsidRPr="00FA31DE" w:rsidRDefault="00F12D3F" w:rsidP="00D022AE">
            <w:pPr>
              <w:pStyle w:val="TCTableBody"/>
              <w:jc w:val="left"/>
              <w:rPr>
                <w:lang w:val="en-US"/>
              </w:rPr>
            </w:pPr>
            <w:r w:rsidRPr="00FA31DE">
              <w:t>4</w:t>
            </w:r>
          </w:p>
        </w:tc>
        <w:tc>
          <w:tcPr>
            <w:tcW w:w="673" w:type="dxa"/>
            <w:noWrap/>
            <w:hideMark/>
          </w:tcPr>
          <w:p w14:paraId="37F92DFC" w14:textId="77777777" w:rsidR="00F12D3F" w:rsidRPr="00FA31DE" w:rsidRDefault="00F12D3F" w:rsidP="00D022AE">
            <w:pPr>
              <w:pStyle w:val="TCTableBody"/>
              <w:jc w:val="left"/>
              <w:rPr>
                <w:lang w:val="en-US"/>
              </w:rPr>
            </w:pPr>
            <w:r w:rsidRPr="00FA31DE">
              <w:t>139</w:t>
            </w:r>
          </w:p>
        </w:tc>
        <w:tc>
          <w:tcPr>
            <w:tcW w:w="576" w:type="dxa"/>
            <w:noWrap/>
            <w:hideMark/>
          </w:tcPr>
          <w:p w14:paraId="6D65F2B6" w14:textId="77777777" w:rsidR="00F12D3F" w:rsidRPr="00FA31DE" w:rsidRDefault="00F12D3F" w:rsidP="00D022AE">
            <w:pPr>
              <w:pStyle w:val="TCTableBody"/>
              <w:jc w:val="left"/>
              <w:rPr>
                <w:lang w:val="en-US"/>
              </w:rPr>
            </w:pPr>
            <w:r w:rsidRPr="00FA31DE">
              <w:t>318</w:t>
            </w:r>
          </w:p>
        </w:tc>
        <w:tc>
          <w:tcPr>
            <w:tcW w:w="1135" w:type="dxa"/>
            <w:noWrap/>
            <w:hideMark/>
          </w:tcPr>
          <w:p w14:paraId="7B1D2BF8" w14:textId="77777777" w:rsidR="00F12D3F" w:rsidRPr="00FA31DE" w:rsidRDefault="00F12D3F" w:rsidP="00D022AE">
            <w:pPr>
              <w:pStyle w:val="TCTableBody"/>
              <w:jc w:val="left"/>
              <w:rPr>
                <w:lang w:val="en-US"/>
              </w:rPr>
            </w:pPr>
            <w:r w:rsidRPr="00FA31DE">
              <w:t>5558</w:t>
            </w:r>
          </w:p>
        </w:tc>
        <w:tc>
          <w:tcPr>
            <w:tcW w:w="1393" w:type="dxa"/>
            <w:noWrap/>
            <w:hideMark/>
          </w:tcPr>
          <w:p w14:paraId="292CD30A" w14:textId="77777777" w:rsidR="00F12D3F" w:rsidRPr="00FA31DE" w:rsidRDefault="00F12D3F" w:rsidP="00D022AE">
            <w:pPr>
              <w:pStyle w:val="TCTableBody"/>
              <w:jc w:val="left"/>
              <w:rPr>
                <w:lang w:val="en-US"/>
              </w:rPr>
            </w:pPr>
            <w:r w:rsidRPr="00FA31DE">
              <w:t>0.119</w:t>
            </w:r>
          </w:p>
        </w:tc>
        <w:tc>
          <w:tcPr>
            <w:tcW w:w="1236" w:type="dxa"/>
            <w:noWrap/>
            <w:hideMark/>
          </w:tcPr>
          <w:p w14:paraId="37A8E98B" w14:textId="77777777" w:rsidR="00F12D3F" w:rsidRPr="00FA31DE" w:rsidRDefault="00F12D3F" w:rsidP="00D022AE">
            <w:pPr>
              <w:pStyle w:val="TCTableBody"/>
              <w:jc w:val="left"/>
              <w:rPr>
                <w:lang w:val="en-US"/>
              </w:rPr>
            </w:pPr>
            <w:r w:rsidRPr="00FA31DE">
              <w:t>0.065</w:t>
            </w:r>
          </w:p>
        </w:tc>
        <w:tc>
          <w:tcPr>
            <w:tcW w:w="1275" w:type="dxa"/>
            <w:noWrap/>
            <w:hideMark/>
          </w:tcPr>
          <w:p w14:paraId="66145B33" w14:textId="77777777" w:rsidR="00F12D3F" w:rsidRPr="00FA31DE" w:rsidRDefault="00F12D3F" w:rsidP="00D022AE">
            <w:pPr>
              <w:pStyle w:val="TCTableBody"/>
              <w:jc w:val="left"/>
              <w:rPr>
                <w:lang w:val="en-US"/>
              </w:rPr>
            </w:pPr>
            <w:r w:rsidRPr="00FA31DE">
              <w:t>0.02674</w:t>
            </w:r>
          </w:p>
        </w:tc>
      </w:tr>
    </w:tbl>
    <w:p w14:paraId="64D8C1DF" w14:textId="77777777" w:rsidR="009558A3" w:rsidRPr="00FA31DE" w:rsidRDefault="009558A3" w:rsidP="00D022AE">
      <w:pPr>
        <w:pStyle w:val="TCTableBody"/>
        <w:jc w:val="left"/>
        <w:rPr>
          <w:lang w:val="en-GB" w:eastAsia="ja-JP"/>
        </w:rPr>
      </w:pPr>
    </w:p>
    <w:p w14:paraId="1ABF3812" w14:textId="17725BBB" w:rsidR="00D07DBA" w:rsidRPr="00FA31DE" w:rsidRDefault="00463265" w:rsidP="00B93077">
      <w:pPr>
        <w:rPr>
          <w:lang w:val="en-GB" w:eastAsia="ja-JP"/>
        </w:rPr>
      </w:pPr>
      <w:proofErr w:type="gramStart"/>
      <w:r w:rsidRPr="00FA31DE">
        <w:rPr>
          <w:vertAlign w:val="superscript"/>
          <w:lang w:val="en-GB" w:eastAsia="ja-JP"/>
        </w:rPr>
        <w:t>a</w:t>
      </w:r>
      <w:proofErr w:type="gramEnd"/>
      <w:r w:rsidRPr="00FA31DE">
        <w:rPr>
          <w:vertAlign w:val="superscript"/>
          <w:lang w:val="en-GB" w:eastAsia="ja-JP"/>
        </w:rPr>
        <w:t xml:space="preserve"> </w:t>
      </w:r>
      <w:r w:rsidRPr="00FA31DE">
        <w:rPr>
          <w:lang w:val="en-GB" w:eastAsia="ja-JP"/>
        </w:rPr>
        <w:t xml:space="preserve">Approximate values. </w:t>
      </w:r>
    </w:p>
    <w:p w14:paraId="34D6C1FD" w14:textId="775D0A3A" w:rsidR="00FD791C" w:rsidRPr="00FA31DE" w:rsidRDefault="00FD791C">
      <w:pPr>
        <w:spacing w:after="0"/>
        <w:jc w:val="left"/>
        <w:rPr>
          <w:lang w:val="en-GB" w:eastAsia="ja-JP"/>
        </w:rPr>
      </w:pPr>
      <w:r w:rsidRPr="00FA31DE">
        <w:rPr>
          <w:lang w:val="en-GB" w:eastAsia="ja-JP"/>
        </w:rPr>
        <w:br w:type="page"/>
      </w:r>
    </w:p>
    <w:p w14:paraId="3A66027F" w14:textId="5E9D3A8A" w:rsidR="00FD791C" w:rsidRPr="00FA31DE" w:rsidRDefault="00FD791C" w:rsidP="00517E49">
      <w:pPr>
        <w:spacing w:after="0"/>
        <w:jc w:val="left"/>
        <w:rPr>
          <w:b/>
          <w:noProof/>
          <w:lang w:val="en-GB" w:eastAsia="ja-JP"/>
        </w:rPr>
      </w:pPr>
      <w:r w:rsidRPr="00FA31DE">
        <w:rPr>
          <w:b/>
          <w:noProof/>
          <w:lang w:val="en-GB" w:eastAsia="ja-JP"/>
        </w:rPr>
        <w:lastRenderedPageBreak/>
        <w:t>Table of Contents Graphics</w:t>
      </w:r>
    </w:p>
    <w:p w14:paraId="767A8B6A" w14:textId="77777777" w:rsidR="00FD791C" w:rsidRPr="00FA31DE" w:rsidRDefault="00FD791C" w:rsidP="00517E49">
      <w:pPr>
        <w:spacing w:after="0"/>
        <w:jc w:val="left"/>
        <w:rPr>
          <w:noProof/>
          <w:lang w:val="en-GB" w:eastAsia="ja-JP"/>
        </w:rPr>
      </w:pPr>
    </w:p>
    <w:p w14:paraId="56435412" w14:textId="77777777" w:rsidR="00FD791C" w:rsidRPr="00FA31DE" w:rsidRDefault="00FD791C" w:rsidP="00517E49">
      <w:pPr>
        <w:spacing w:after="0"/>
        <w:jc w:val="left"/>
        <w:rPr>
          <w:noProof/>
          <w:lang w:val="en-GB" w:eastAsia="ja-JP"/>
        </w:rPr>
      </w:pPr>
    </w:p>
    <w:p w14:paraId="475E4A22" w14:textId="740D060B" w:rsidR="00D07DBA" w:rsidRPr="00517E49" w:rsidRDefault="00FD791C" w:rsidP="00517E49">
      <w:pPr>
        <w:spacing w:after="0"/>
        <w:jc w:val="left"/>
        <w:rPr>
          <w:lang w:val="en-GB" w:eastAsia="ja-JP"/>
        </w:rPr>
      </w:pPr>
      <w:r w:rsidRPr="00FA31DE">
        <w:rPr>
          <w:noProof/>
          <w:lang w:val="en-GB" w:eastAsia="ja-JP"/>
        </w:rPr>
        <w:drawing>
          <wp:inline distT="0" distB="0" distL="0" distR="0" wp14:anchorId="32ADBD1F" wp14:editId="3BDA7024">
            <wp:extent cx="2259550" cy="142428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al abstract.png"/>
                    <pic:cNvPicPr/>
                  </pic:nvPicPr>
                  <pic:blipFill>
                    <a:blip r:embed="rId16">
                      <a:extLst>
                        <a:ext uri="{28A0092B-C50C-407E-A947-70E740481C1C}">
                          <a14:useLocalDpi xmlns:a14="http://schemas.microsoft.com/office/drawing/2010/main" val="0"/>
                        </a:ext>
                      </a:extLst>
                    </a:blip>
                    <a:stretch>
                      <a:fillRect/>
                    </a:stretch>
                  </pic:blipFill>
                  <pic:spPr>
                    <a:xfrm>
                      <a:off x="0" y="0"/>
                      <a:ext cx="2285481" cy="1440633"/>
                    </a:xfrm>
                    <a:prstGeom prst="rect">
                      <a:avLst/>
                    </a:prstGeom>
                  </pic:spPr>
                </pic:pic>
              </a:graphicData>
            </a:graphic>
          </wp:inline>
        </w:drawing>
      </w:r>
    </w:p>
    <w:sectPr w:rsidR="00D07DBA" w:rsidRPr="00517E49" w:rsidSect="00F61292">
      <w:footerReference w:type="even" r:id="rId17"/>
      <w:footerReference w:type="default" r:id="rId18"/>
      <w:type w:val="continuous"/>
      <w:pgSz w:w="12240" w:h="15840" w:code="1"/>
      <w:pgMar w:top="1440" w:right="1440" w:bottom="1440" w:left="1440" w:header="0" w:footer="0" w:gutter="0"/>
      <w:cols w:space="47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1F1FF" w14:textId="77777777" w:rsidR="0011389B" w:rsidRDefault="0011389B">
      <w:r>
        <w:separator/>
      </w:r>
    </w:p>
  </w:endnote>
  <w:endnote w:type="continuationSeparator" w:id="0">
    <w:p w14:paraId="7D64E2BB" w14:textId="77777777" w:rsidR="0011389B" w:rsidRDefault="0011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BD6E" w14:textId="77777777" w:rsidR="007D08AE" w:rsidRDefault="007D08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10D477" w14:textId="77777777" w:rsidR="007D08AE" w:rsidRDefault="007D08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5409C" w14:textId="0A3EB697" w:rsidR="007D08AE" w:rsidRDefault="007D08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6515">
      <w:rPr>
        <w:rStyle w:val="PageNumber"/>
        <w:noProof/>
      </w:rPr>
      <w:t>29</w:t>
    </w:r>
    <w:r>
      <w:rPr>
        <w:rStyle w:val="PageNumber"/>
      </w:rPr>
      <w:fldChar w:fldCharType="end"/>
    </w:r>
  </w:p>
  <w:p w14:paraId="3C1C5B0B" w14:textId="77777777" w:rsidR="007D08AE" w:rsidRDefault="007D08A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6763D" w14:textId="77777777" w:rsidR="0011389B" w:rsidRDefault="0011389B">
      <w:r>
        <w:separator/>
      </w:r>
    </w:p>
  </w:footnote>
  <w:footnote w:type="continuationSeparator" w:id="0">
    <w:p w14:paraId="12C1212B" w14:textId="77777777" w:rsidR="0011389B" w:rsidRDefault="00113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11F7"/>
    <w:multiLevelType w:val="multilevel"/>
    <w:tmpl w:val="12828834"/>
    <w:lvl w:ilvl="0">
      <w:start w:val="1"/>
      <w:numFmt w:val="decimal"/>
      <w:lvlText w:val="%1."/>
      <w:lvlJc w:val="left"/>
      <w:pPr>
        <w:ind w:left="360" w:hanging="360"/>
      </w:pPr>
      <w:rPr>
        <w:b/>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70218"/>
    <w:multiLevelType w:val="hybridMultilevel"/>
    <w:tmpl w:val="27880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75413"/>
    <w:multiLevelType w:val="hybridMultilevel"/>
    <w:tmpl w:val="6010C614"/>
    <w:lvl w:ilvl="0" w:tplc="B7083D2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52B5F"/>
    <w:multiLevelType w:val="hybridMultilevel"/>
    <w:tmpl w:val="62360D38"/>
    <w:lvl w:ilvl="0" w:tplc="D5C0CE4A">
      <w:start w:val="1"/>
      <w:numFmt w:val="upperLetter"/>
      <w:lvlText w:val="(%1)"/>
      <w:lvlJc w:val="left"/>
      <w:pPr>
        <w:ind w:left="592" w:hanging="390"/>
      </w:pPr>
      <w:rPr>
        <w:rFonts w:hint="default"/>
        <w:b/>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4" w15:restartNumberingAfterBreak="0">
    <w:nsid w:val="0A3B347B"/>
    <w:multiLevelType w:val="hybridMultilevel"/>
    <w:tmpl w:val="410A6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1F0360"/>
    <w:multiLevelType w:val="hybridMultilevel"/>
    <w:tmpl w:val="DCFC4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0D6140"/>
    <w:multiLevelType w:val="hybridMultilevel"/>
    <w:tmpl w:val="4064A874"/>
    <w:lvl w:ilvl="0" w:tplc="512EE080">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7" w15:restartNumberingAfterBreak="0">
    <w:nsid w:val="16811A58"/>
    <w:multiLevelType w:val="hybridMultilevel"/>
    <w:tmpl w:val="27429010"/>
    <w:lvl w:ilvl="0" w:tplc="1C30A164">
      <w:start w:val="1"/>
      <w:numFmt w:val="bullet"/>
      <w:lvlText w:val="-"/>
      <w:lvlJc w:val="left"/>
      <w:pPr>
        <w:ind w:left="562" w:hanging="360"/>
      </w:pPr>
      <w:rPr>
        <w:rFonts w:ascii="Times" w:eastAsiaTheme="minorEastAsia" w:hAnsi="Times" w:cs="Times"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8" w15:restartNumberingAfterBreak="0">
    <w:nsid w:val="170C5B6B"/>
    <w:multiLevelType w:val="hybridMultilevel"/>
    <w:tmpl w:val="5AA87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7E44A2"/>
    <w:multiLevelType w:val="hybridMultilevel"/>
    <w:tmpl w:val="D1484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001924"/>
    <w:multiLevelType w:val="hybridMultilevel"/>
    <w:tmpl w:val="413C3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39098C"/>
    <w:multiLevelType w:val="hybridMultilevel"/>
    <w:tmpl w:val="ED3CB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A1DE3"/>
    <w:multiLevelType w:val="hybridMultilevel"/>
    <w:tmpl w:val="0CD00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14" w15:restartNumberingAfterBreak="0">
    <w:nsid w:val="32C44C7E"/>
    <w:multiLevelType w:val="hybridMultilevel"/>
    <w:tmpl w:val="423087BC"/>
    <w:lvl w:ilvl="0" w:tplc="74602560">
      <w:start w:val="1"/>
      <w:numFmt w:val="bullet"/>
      <w:lvlText w:val="-"/>
      <w:lvlJc w:val="left"/>
      <w:pPr>
        <w:ind w:left="562" w:hanging="360"/>
      </w:pPr>
      <w:rPr>
        <w:rFonts w:ascii="Times" w:eastAsiaTheme="minorEastAsia" w:hAnsi="Times" w:cs="Times"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15" w15:restartNumberingAfterBreak="0">
    <w:nsid w:val="34A31296"/>
    <w:multiLevelType w:val="hybridMultilevel"/>
    <w:tmpl w:val="C60E89B4"/>
    <w:lvl w:ilvl="0" w:tplc="32C29B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B7C66"/>
    <w:multiLevelType w:val="hybridMultilevel"/>
    <w:tmpl w:val="9822B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20" w15:restartNumberingAfterBreak="0">
    <w:nsid w:val="38735918"/>
    <w:multiLevelType w:val="hybridMultilevel"/>
    <w:tmpl w:val="56BE3312"/>
    <w:lvl w:ilvl="0" w:tplc="0F2EA662">
      <w:numFmt w:val="bullet"/>
      <w:lvlText w:val="-"/>
      <w:lvlJc w:val="left"/>
      <w:pPr>
        <w:ind w:left="929" w:hanging="525"/>
      </w:pPr>
      <w:rPr>
        <w:rFonts w:ascii="Times" w:eastAsia="Times New Roman" w:hAnsi="Times" w:cs="Times"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21" w15:restartNumberingAfterBreak="0">
    <w:nsid w:val="38CC1919"/>
    <w:multiLevelType w:val="hybridMultilevel"/>
    <w:tmpl w:val="4AF4EDFC"/>
    <w:lvl w:ilvl="0" w:tplc="B70E2D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8324E5"/>
    <w:multiLevelType w:val="hybridMultilevel"/>
    <w:tmpl w:val="33943220"/>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23" w15:restartNumberingAfterBreak="0">
    <w:nsid w:val="39B936F8"/>
    <w:multiLevelType w:val="hybridMultilevel"/>
    <w:tmpl w:val="CFBE64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CE13F5E"/>
    <w:multiLevelType w:val="hybridMultilevel"/>
    <w:tmpl w:val="6FC2BE9A"/>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25"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26"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27" w15:restartNumberingAfterBreak="0">
    <w:nsid w:val="422F3786"/>
    <w:multiLevelType w:val="multilevel"/>
    <w:tmpl w:val="7410F992"/>
    <w:lvl w:ilvl="0">
      <w:start w:val="1"/>
      <w:numFmt w:val="decimal"/>
      <w:lvlText w:val="%1."/>
      <w:lvlJc w:val="left"/>
      <w:pPr>
        <w:ind w:left="562" w:hanging="360"/>
      </w:pPr>
      <w:rPr>
        <w:rFonts w:hint="default"/>
      </w:rPr>
    </w:lvl>
    <w:lvl w:ilvl="1">
      <w:start w:val="1"/>
      <w:numFmt w:val="decimal"/>
      <w:isLgl/>
      <w:lvlText w:val="%1.%2."/>
      <w:lvlJc w:val="left"/>
      <w:pPr>
        <w:ind w:left="562" w:hanging="360"/>
      </w:pPr>
      <w:rPr>
        <w:rFonts w:hint="default"/>
      </w:rPr>
    </w:lvl>
    <w:lvl w:ilvl="2">
      <w:start w:val="1"/>
      <w:numFmt w:val="decimal"/>
      <w:isLgl/>
      <w:lvlText w:val="%1.%2.%3."/>
      <w:lvlJc w:val="left"/>
      <w:pPr>
        <w:ind w:left="922" w:hanging="720"/>
      </w:pPr>
      <w:rPr>
        <w:rFonts w:hint="default"/>
      </w:rPr>
    </w:lvl>
    <w:lvl w:ilvl="3">
      <w:start w:val="1"/>
      <w:numFmt w:val="decimal"/>
      <w:isLgl/>
      <w:lvlText w:val="%1.%2.%3.%4."/>
      <w:lvlJc w:val="left"/>
      <w:pPr>
        <w:ind w:left="922" w:hanging="720"/>
      </w:pPr>
      <w:rPr>
        <w:rFonts w:hint="default"/>
      </w:rPr>
    </w:lvl>
    <w:lvl w:ilvl="4">
      <w:start w:val="1"/>
      <w:numFmt w:val="decimal"/>
      <w:isLgl/>
      <w:lvlText w:val="%1.%2.%3.%4.%5."/>
      <w:lvlJc w:val="left"/>
      <w:pPr>
        <w:ind w:left="1282" w:hanging="1080"/>
      </w:pPr>
      <w:rPr>
        <w:rFonts w:hint="default"/>
      </w:rPr>
    </w:lvl>
    <w:lvl w:ilvl="5">
      <w:start w:val="1"/>
      <w:numFmt w:val="decimal"/>
      <w:isLgl/>
      <w:lvlText w:val="%1.%2.%3.%4.%5.%6."/>
      <w:lvlJc w:val="left"/>
      <w:pPr>
        <w:ind w:left="1282" w:hanging="1080"/>
      </w:pPr>
      <w:rPr>
        <w:rFonts w:hint="default"/>
      </w:rPr>
    </w:lvl>
    <w:lvl w:ilvl="6">
      <w:start w:val="1"/>
      <w:numFmt w:val="decimal"/>
      <w:isLgl/>
      <w:lvlText w:val="%1.%2.%3.%4.%5.%6.%7."/>
      <w:lvlJc w:val="left"/>
      <w:pPr>
        <w:ind w:left="1642" w:hanging="1440"/>
      </w:pPr>
      <w:rPr>
        <w:rFonts w:hint="default"/>
      </w:rPr>
    </w:lvl>
    <w:lvl w:ilvl="7">
      <w:start w:val="1"/>
      <w:numFmt w:val="decimal"/>
      <w:isLgl/>
      <w:lvlText w:val="%1.%2.%3.%4.%5.%6.%7.%8."/>
      <w:lvlJc w:val="left"/>
      <w:pPr>
        <w:ind w:left="1642" w:hanging="1440"/>
      </w:pPr>
      <w:rPr>
        <w:rFonts w:hint="default"/>
      </w:rPr>
    </w:lvl>
    <w:lvl w:ilvl="8">
      <w:start w:val="1"/>
      <w:numFmt w:val="decimal"/>
      <w:isLgl/>
      <w:lvlText w:val="%1.%2.%3.%4.%5.%6.%7.%8.%9."/>
      <w:lvlJc w:val="left"/>
      <w:pPr>
        <w:ind w:left="2002" w:hanging="1800"/>
      </w:pPr>
      <w:rPr>
        <w:rFonts w:hint="default"/>
      </w:rPr>
    </w:lvl>
  </w:abstractNum>
  <w:abstractNum w:abstractNumId="28" w15:restartNumberingAfterBreak="0">
    <w:nsid w:val="427841A3"/>
    <w:multiLevelType w:val="hybridMultilevel"/>
    <w:tmpl w:val="A9688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061E2A"/>
    <w:multiLevelType w:val="hybridMultilevel"/>
    <w:tmpl w:val="4AC49456"/>
    <w:lvl w:ilvl="0" w:tplc="8A66F2E2">
      <w:start w:val="1"/>
      <w:numFmt w:val="decimal"/>
      <w:lvlText w:val="%1."/>
      <w:lvlJc w:val="left"/>
      <w:pPr>
        <w:ind w:left="547" w:hanging="360"/>
      </w:pPr>
      <w:rPr>
        <w:rFonts w:hint="default"/>
      </w:rPr>
    </w:lvl>
    <w:lvl w:ilvl="1" w:tplc="08090019" w:tentative="1">
      <w:start w:val="1"/>
      <w:numFmt w:val="lowerLetter"/>
      <w:lvlText w:val="%2."/>
      <w:lvlJc w:val="left"/>
      <w:pPr>
        <w:ind w:left="1267" w:hanging="360"/>
      </w:pPr>
    </w:lvl>
    <w:lvl w:ilvl="2" w:tplc="0809001B" w:tentative="1">
      <w:start w:val="1"/>
      <w:numFmt w:val="lowerRoman"/>
      <w:lvlText w:val="%3."/>
      <w:lvlJc w:val="right"/>
      <w:pPr>
        <w:ind w:left="1987" w:hanging="180"/>
      </w:pPr>
    </w:lvl>
    <w:lvl w:ilvl="3" w:tplc="0809000F" w:tentative="1">
      <w:start w:val="1"/>
      <w:numFmt w:val="decimal"/>
      <w:lvlText w:val="%4."/>
      <w:lvlJc w:val="left"/>
      <w:pPr>
        <w:ind w:left="2707" w:hanging="360"/>
      </w:pPr>
    </w:lvl>
    <w:lvl w:ilvl="4" w:tplc="08090019" w:tentative="1">
      <w:start w:val="1"/>
      <w:numFmt w:val="lowerLetter"/>
      <w:lvlText w:val="%5."/>
      <w:lvlJc w:val="left"/>
      <w:pPr>
        <w:ind w:left="3427" w:hanging="360"/>
      </w:pPr>
    </w:lvl>
    <w:lvl w:ilvl="5" w:tplc="0809001B" w:tentative="1">
      <w:start w:val="1"/>
      <w:numFmt w:val="lowerRoman"/>
      <w:lvlText w:val="%6."/>
      <w:lvlJc w:val="right"/>
      <w:pPr>
        <w:ind w:left="4147" w:hanging="180"/>
      </w:pPr>
    </w:lvl>
    <w:lvl w:ilvl="6" w:tplc="0809000F" w:tentative="1">
      <w:start w:val="1"/>
      <w:numFmt w:val="decimal"/>
      <w:lvlText w:val="%7."/>
      <w:lvlJc w:val="left"/>
      <w:pPr>
        <w:ind w:left="4867" w:hanging="360"/>
      </w:pPr>
    </w:lvl>
    <w:lvl w:ilvl="7" w:tplc="08090019" w:tentative="1">
      <w:start w:val="1"/>
      <w:numFmt w:val="lowerLetter"/>
      <w:lvlText w:val="%8."/>
      <w:lvlJc w:val="left"/>
      <w:pPr>
        <w:ind w:left="5587" w:hanging="360"/>
      </w:pPr>
    </w:lvl>
    <w:lvl w:ilvl="8" w:tplc="0809001B" w:tentative="1">
      <w:start w:val="1"/>
      <w:numFmt w:val="lowerRoman"/>
      <w:lvlText w:val="%9."/>
      <w:lvlJc w:val="right"/>
      <w:pPr>
        <w:ind w:left="6307" w:hanging="180"/>
      </w:pPr>
    </w:lvl>
  </w:abstractNum>
  <w:abstractNum w:abstractNumId="30" w15:restartNumberingAfterBreak="0">
    <w:nsid w:val="4EEC72CE"/>
    <w:multiLevelType w:val="hybridMultilevel"/>
    <w:tmpl w:val="9D3A5E16"/>
    <w:lvl w:ilvl="0" w:tplc="6200105A">
      <w:start w:val="1"/>
      <w:numFmt w:val="decimal"/>
      <w:lvlText w:val="%1."/>
      <w:lvlJc w:val="left"/>
      <w:pPr>
        <w:ind w:left="547" w:hanging="360"/>
      </w:pPr>
      <w:rPr>
        <w:rFonts w:hint="default"/>
      </w:rPr>
    </w:lvl>
    <w:lvl w:ilvl="1" w:tplc="08090019" w:tentative="1">
      <w:start w:val="1"/>
      <w:numFmt w:val="lowerLetter"/>
      <w:lvlText w:val="%2."/>
      <w:lvlJc w:val="left"/>
      <w:pPr>
        <w:ind w:left="1267" w:hanging="360"/>
      </w:pPr>
    </w:lvl>
    <w:lvl w:ilvl="2" w:tplc="0809001B" w:tentative="1">
      <w:start w:val="1"/>
      <w:numFmt w:val="lowerRoman"/>
      <w:lvlText w:val="%3."/>
      <w:lvlJc w:val="right"/>
      <w:pPr>
        <w:ind w:left="1987" w:hanging="180"/>
      </w:pPr>
    </w:lvl>
    <w:lvl w:ilvl="3" w:tplc="0809000F" w:tentative="1">
      <w:start w:val="1"/>
      <w:numFmt w:val="decimal"/>
      <w:lvlText w:val="%4."/>
      <w:lvlJc w:val="left"/>
      <w:pPr>
        <w:ind w:left="2707" w:hanging="360"/>
      </w:pPr>
    </w:lvl>
    <w:lvl w:ilvl="4" w:tplc="08090019" w:tentative="1">
      <w:start w:val="1"/>
      <w:numFmt w:val="lowerLetter"/>
      <w:lvlText w:val="%5."/>
      <w:lvlJc w:val="left"/>
      <w:pPr>
        <w:ind w:left="3427" w:hanging="360"/>
      </w:pPr>
    </w:lvl>
    <w:lvl w:ilvl="5" w:tplc="0809001B" w:tentative="1">
      <w:start w:val="1"/>
      <w:numFmt w:val="lowerRoman"/>
      <w:lvlText w:val="%6."/>
      <w:lvlJc w:val="right"/>
      <w:pPr>
        <w:ind w:left="4147" w:hanging="180"/>
      </w:pPr>
    </w:lvl>
    <w:lvl w:ilvl="6" w:tplc="0809000F" w:tentative="1">
      <w:start w:val="1"/>
      <w:numFmt w:val="decimal"/>
      <w:lvlText w:val="%7."/>
      <w:lvlJc w:val="left"/>
      <w:pPr>
        <w:ind w:left="4867" w:hanging="360"/>
      </w:pPr>
    </w:lvl>
    <w:lvl w:ilvl="7" w:tplc="08090019" w:tentative="1">
      <w:start w:val="1"/>
      <w:numFmt w:val="lowerLetter"/>
      <w:lvlText w:val="%8."/>
      <w:lvlJc w:val="left"/>
      <w:pPr>
        <w:ind w:left="5587" w:hanging="360"/>
      </w:pPr>
    </w:lvl>
    <w:lvl w:ilvl="8" w:tplc="0809001B" w:tentative="1">
      <w:start w:val="1"/>
      <w:numFmt w:val="lowerRoman"/>
      <w:lvlText w:val="%9."/>
      <w:lvlJc w:val="right"/>
      <w:pPr>
        <w:ind w:left="6307" w:hanging="180"/>
      </w:pPr>
    </w:lvl>
  </w:abstractNum>
  <w:abstractNum w:abstractNumId="31" w15:restartNumberingAfterBreak="0">
    <w:nsid w:val="512249BB"/>
    <w:multiLevelType w:val="hybridMultilevel"/>
    <w:tmpl w:val="60761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7E07F4"/>
    <w:multiLevelType w:val="hybridMultilevel"/>
    <w:tmpl w:val="3104DB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8242CC3"/>
    <w:multiLevelType w:val="hybridMultilevel"/>
    <w:tmpl w:val="13449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0F579C"/>
    <w:multiLevelType w:val="hybridMultilevel"/>
    <w:tmpl w:val="BC4A1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6F4CBC"/>
    <w:multiLevelType w:val="hybridMultilevel"/>
    <w:tmpl w:val="D90068F2"/>
    <w:lvl w:ilvl="0" w:tplc="A5FE8A76">
      <w:start w:val="1"/>
      <w:numFmt w:val="decimal"/>
      <w:lvlText w:val="%1."/>
      <w:lvlJc w:val="left"/>
      <w:pPr>
        <w:ind w:left="720" w:hanging="360"/>
      </w:pPr>
      <w:rPr>
        <w:rFonts w:ascii="Times" w:eastAsiaTheme="minorEastAsia" w:hAnsi="Times"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BF19C0"/>
    <w:multiLevelType w:val="hybridMultilevel"/>
    <w:tmpl w:val="87869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F782D08"/>
    <w:multiLevelType w:val="hybridMultilevel"/>
    <w:tmpl w:val="B314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8B1844"/>
    <w:multiLevelType w:val="hybridMultilevel"/>
    <w:tmpl w:val="96E0AF14"/>
    <w:lvl w:ilvl="0" w:tplc="0F2EA662">
      <w:numFmt w:val="bullet"/>
      <w:lvlText w:val="-"/>
      <w:lvlJc w:val="left"/>
      <w:pPr>
        <w:ind w:left="727" w:hanging="525"/>
      </w:pPr>
      <w:rPr>
        <w:rFonts w:ascii="Times" w:eastAsia="Times New Roman" w:hAnsi="Times" w:cs="Times"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39" w15:restartNumberingAfterBreak="0">
    <w:nsid w:val="79B5759A"/>
    <w:multiLevelType w:val="hybridMultilevel"/>
    <w:tmpl w:val="ADC4BF6E"/>
    <w:lvl w:ilvl="0" w:tplc="068A4C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B732AC"/>
    <w:multiLevelType w:val="hybridMultilevel"/>
    <w:tmpl w:val="D90068F2"/>
    <w:lvl w:ilvl="0" w:tplc="A5FE8A76">
      <w:start w:val="1"/>
      <w:numFmt w:val="decimal"/>
      <w:lvlText w:val="%1."/>
      <w:lvlJc w:val="left"/>
      <w:pPr>
        <w:ind w:left="720" w:hanging="360"/>
      </w:pPr>
      <w:rPr>
        <w:rFonts w:ascii="Times" w:eastAsiaTheme="minorEastAsia" w:hAnsi="Times"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150373"/>
    <w:multiLevelType w:val="hybridMultilevel"/>
    <w:tmpl w:val="050CE6C4"/>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num w:numId="1">
    <w:abstractNumId w:val="25"/>
  </w:num>
  <w:num w:numId="2">
    <w:abstractNumId w:val="18"/>
  </w:num>
  <w:num w:numId="3">
    <w:abstractNumId w:val="26"/>
  </w:num>
  <w:num w:numId="4">
    <w:abstractNumId w:val="19"/>
  </w:num>
  <w:num w:numId="5">
    <w:abstractNumId w:val="17"/>
  </w:num>
  <w:num w:numId="6">
    <w:abstractNumId w:val="13"/>
  </w:num>
  <w:num w:numId="7">
    <w:abstractNumId w:val="4"/>
  </w:num>
  <w:num w:numId="8">
    <w:abstractNumId w:val="15"/>
  </w:num>
  <w:num w:numId="9">
    <w:abstractNumId w:val="2"/>
  </w:num>
  <w:num w:numId="10">
    <w:abstractNumId w:val="8"/>
  </w:num>
  <w:num w:numId="11">
    <w:abstractNumId w:val="21"/>
  </w:num>
  <w:num w:numId="12">
    <w:abstractNumId w:val="31"/>
  </w:num>
  <w:num w:numId="13">
    <w:abstractNumId w:val="9"/>
  </w:num>
  <w:num w:numId="14">
    <w:abstractNumId w:val="5"/>
  </w:num>
  <w:num w:numId="15">
    <w:abstractNumId w:val="34"/>
  </w:num>
  <w:num w:numId="16">
    <w:abstractNumId w:val="11"/>
  </w:num>
  <w:num w:numId="17">
    <w:abstractNumId w:val="33"/>
  </w:num>
  <w:num w:numId="18">
    <w:abstractNumId w:val="16"/>
  </w:num>
  <w:num w:numId="19">
    <w:abstractNumId w:val="12"/>
  </w:num>
  <w:num w:numId="20">
    <w:abstractNumId w:val="37"/>
  </w:num>
  <w:num w:numId="21">
    <w:abstractNumId w:val="10"/>
  </w:num>
  <w:num w:numId="22">
    <w:abstractNumId w:val="39"/>
  </w:num>
  <w:num w:numId="23">
    <w:abstractNumId w:val="36"/>
  </w:num>
  <w:num w:numId="24">
    <w:abstractNumId w:val="41"/>
  </w:num>
  <w:num w:numId="25">
    <w:abstractNumId w:val="38"/>
  </w:num>
  <w:num w:numId="26">
    <w:abstractNumId w:val="20"/>
  </w:num>
  <w:num w:numId="27">
    <w:abstractNumId w:val="0"/>
  </w:num>
  <w:num w:numId="28">
    <w:abstractNumId w:val="1"/>
  </w:num>
  <w:num w:numId="29">
    <w:abstractNumId w:val="23"/>
  </w:num>
  <w:num w:numId="30">
    <w:abstractNumId w:val="32"/>
  </w:num>
  <w:num w:numId="31">
    <w:abstractNumId w:val="27"/>
  </w:num>
  <w:num w:numId="32">
    <w:abstractNumId w:val="6"/>
  </w:num>
  <w:num w:numId="33">
    <w:abstractNumId w:val="7"/>
  </w:num>
  <w:num w:numId="34">
    <w:abstractNumId w:val="14"/>
  </w:num>
  <w:num w:numId="35">
    <w:abstractNumId w:val="3"/>
  </w:num>
  <w:num w:numId="36">
    <w:abstractNumId w:val="30"/>
  </w:num>
  <w:num w:numId="37">
    <w:abstractNumId w:val="29"/>
  </w:num>
  <w:num w:numId="38">
    <w:abstractNumId w:val="24"/>
  </w:num>
  <w:num w:numId="39">
    <w:abstractNumId w:val="22"/>
  </w:num>
  <w:num w:numId="40">
    <w:abstractNumId w:val="28"/>
  </w:num>
  <w:num w:numId="41">
    <w:abstractNumId w:val="35"/>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73E"/>
    <w:rsid w:val="000022B4"/>
    <w:rsid w:val="000072F3"/>
    <w:rsid w:val="00010727"/>
    <w:rsid w:val="00010C8E"/>
    <w:rsid w:val="00012642"/>
    <w:rsid w:val="00013422"/>
    <w:rsid w:val="0001514A"/>
    <w:rsid w:val="000168CB"/>
    <w:rsid w:val="00021BCB"/>
    <w:rsid w:val="0002426D"/>
    <w:rsid w:val="00025B5D"/>
    <w:rsid w:val="00027CA1"/>
    <w:rsid w:val="000308CA"/>
    <w:rsid w:val="00030CE2"/>
    <w:rsid w:val="000331BE"/>
    <w:rsid w:val="00041111"/>
    <w:rsid w:val="000415F4"/>
    <w:rsid w:val="000443CA"/>
    <w:rsid w:val="00046561"/>
    <w:rsid w:val="00050600"/>
    <w:rsid w:val="00050E50"/>
    <w:rsid w:val="00051ABD"/>
    <w:rsid w:val="00051ECF"/>
    <w:rsid w:val="0005660F"/>
    <w:rsid w:val="00056D84"/>
    <w:rsid w:val="00062323"/>
    <w:rsid w:val="0006326C"/>
    <w:rsid w:val="00065148"/>
    <w:rsid w:val="00067EA9"/>
    <w:rsid w:val="00071CA2"/>
    <w:rsid w:val="00072349"/>
    <w:rsid w:val="000726E7"/>
    <w:rsid w:val="000732A8"/>
    <w:rsid w:val="00075F5A"/>
    <w:rsid w:val="00081D4E"/>
    <w:rsid w:val="00085C97"/>
    <w:rsid w:val="00090ECC"/>
    <w:rsid w:val="00091EA0"/>
    <w:rsid w:val="00091F20"/>
    <w:rsid w:val="000A5208"/>
    <w:rsid w:val="000B0D0F"/>
    <w:rsid w:val="000B5610"/>
    <w:rsid w:val="000B5D1F"/>
    <w:rsid w:val="000C228B"/>
    <w:rsid w:val="000C59BB"/>
    <w:rsid w:val="000C731B"/>
    <w:rsid w:val="000D054F"/>
    <w:rsid w:val="000D0FBA"/>
    <w:rsid w:val="000D4092"/>
    <w:rsid w:val="000D5508"/>
    <w:rsid w:val="000D68A3"/>
    <w:rsid w:val="000D733C"/>
    <w:rsid w:val="000D79BF"/>
    <w:rsid w:val="000E0961"/>
    <w:rsid w:val="000E20F1"/>
    <w:rsid w:val="000E2A09"/>
    <w:rsid w:val="000E5237"/>
    <w:rsid w:val="000E7B98"/>
    <w:rsid w:val="000F190C"/>
    <w:rsid w:val="000F19CA"/>
    <w:rsid w:val="000F45C9"/>
    <w:rsid w:val="000F54FE"/>
    <w:rsid w:val="000F5CA8"/>
    <w:rsid w:val="000F6E00"/>
    <w:rsid w:val="0010045E"/>
    <w:rsid w:val="00102020"/>
    <w:rsid w:val="00102BBC"/>
    <w:rsid w:val="00110423"/>
    <w:rsid w:val="0011389B"/>
    <w:rsid w:val="0011607C"/>
    <w:rsid w:val="001215E3"/>
    <w:rsid w:val="0012208F"/>
    <w:rsid w:val="001229D7"/>
    <w:rsid w:val="001255E7"/>
    <w:rsid w:val="001306C6"/>
    <w:rsid w:val="00132197"/>
    <w:rsid w:val="00132C02"/>
    <w:rsid w:val="00136F6B"/>
    <w:rsid w:val="001410A6"/>
    <w:rsid w:val="001411B4"/>
    <w:rsid w:val="001436E3"/>
    <w:rsid w:val="00152ECE"/>
    <w:rsid w:val="00153D51"/>
    <w:rsid w:val="00154015"/>
    <w:rsid w:val="00157906"/>
    <w:rsid w:val="00161857"/>
    <w:rsid w:val="001641A9"/>
    <w:rsid w:val="00172EA4"/>
    <w:rsid w:val="00181859"/>
    <w:rsid w:val="001846C5"/>
    <w:rsid w:val="001862BE"/>
    <w:rsid w:val="00191EC5"/>
    <w:rsid w:val="00192D98"/>
    <w:rsid w:val="00193737"/>
    <w:rsid w:val="00194B51"/>
    <w:rsid w:val="001950D0"/>
    <w:rsid w:val="00195258"/>
    <w:rsid w:val="00195A12"/>
    <w:rsid w:val="001979B0"/>
    <w:rsid w:val="001A139F"/>
    <w:rsid w:val="001A519E"/>
    <w:rsid w:val="001A64A3"/>
    <w:rsid w:val="001A7269"/>
    <w:rsid w:val="001D0BD9"/>
    <w:rsid w:val="001D34AD"/>
    <w:rsid w:val="001D5122"/>
    <w:rsid w:val="001E2164"/>
    <w:rsid w:val="001E6D4B"/>
    <w:rsid w:val="001E6DA5"/>
    <w:rsid w:val="001F102A"/>
    <w:rsid w:val="001F25A1"/>
    <w:rsid w:val="00202C98"/>
    <w:rsid w:val="0020310E"/>
    <w:rsid w:val="002043D5"/>
    <w:rsid w:val="00205548"/>
    <w:rsid w:val="00207A6C"/>
    <w:rsid w:val="002204E3"/>
    <w:rsid w:val="00224055"/>
    <w:rsid w:val="002249AC"/>
    <w:rsid w:val="0022528F"/>
    <w:rsid w:val="00227043"/>
    <w:rsid w:val="00227B75"/>
    <w:rsid w:val="002323A4"/>
    <w:rsid w:val="002330B6"/>
    <w:rsid w:val="002342C0"/>
    <w:rsid w:val="002344BE"/>
    <w:rsid w:val="0024452A"/>
    <w:rsid w:val="00246626"/>
    <w:rsid w:val="00250AED"/>
    <w:rsid w:val="00253B65"/>
    <w:rsid w:val="002579D2"/>
    <w:rsid w:val="00257F41"/>
    <w:rsid w:val="00261177"/>
    <w:rsid w:val="00270928"/>
    <w:rsid w:val="0027224A"/>
    <w:rsid w:val="00280B5D"/>
    <w:rsid w:val="00286637"/>
    <w:rsid w:val="00291DF3"/>
    <w:rsid w:val="002A39DE"/>
    <w:rsid w:val="002A7B0A"/>
    <w:rsid w:val="002B1BC5"/>
    <w:rsid w:val="002B4BA0"/>
    <w:rsid w:val="002B52DC"/>
    <w:rsid w:val="002B749B"/>
    <w:rsid w:val="002C33A1"/>
    <w:rsid w:val="002C3431"/>
    <w:rsid w:val="002C6B31"/>
    <w:rsid w:val="002D048A"/>
    <w:rsid w:val="002D293E"/>
    <w:rsid w:val="002D2B79"/>
    <w:rsid w:val="002E10FA"/>
    <w:rsid w:val="002E1DD4"/>
    <w:rsid w:val="002E7A67"/>
    <w:rsid w:val="002F0676"/>
    <w:rsid w:val="002F0B33"/>
    <w:rsid w:val="002F47D2"/>
    <w:rsid w:val="00304E7E"/>
    <w:rsid w:val="003063F4"/>
    <w:rsid w:val="003118A0"/>
    <w:rsid w:val="00311C2E"/>
    <w:rsid w:val="003131F9"/>
    <w:rsid w:val="00313DC2"/>
    <w:rsid w:val="00321221"/>
    <w:rsid w:val="00323BA1"/>
    <w:rsid w:val="00330652"/>
    <w:rsid w:val="003313AF"/>
    <w:rsid w:val="00335A11"/>
    <w:rsid w:val="003407FE"/>
    <w:rsid w:val="003413DD"/>
    <w:rsid w:val="00342C33"/>
    <w:rsid w:val="00353F49"/>
    <w:rsid w:val="00353FB9"/>
    <w:rsid w:val="00356BBC"/>
    <w:rsid w:val="00360723"/>
    <w:rsid w:val="003638E6"/>
    <w:rsid w:val="003664E9"/>
    <w:rsid w:val="00367465"/>
    <w:rsid w:val="003679A1"/>
    <w:rsid w:val="00367A62"/>
    <w:rsid w:val="00371F11"/>
    <w:rsid w:val="00371F32"/>
    <w:rsid w:val="00373BC4"/>
    <w:rsid w:val="00374A41"/>
    <w:rsid w:val="003829C4"/>
    <w:rsid w:val="00383A4B"/>
    <w:rsid w:val="00397E18"/>
    <w:rsid w:val="003A0557"/>
    <w:rsid w:val="003A1B3C"/>
    <w:rsid w:val="003A273E"/>
    <w:rsid w:val="003A2BC6"/>
    <w:rsid w:val="003A31D6"/>
    <w:rsid w:val="003B1515"/>
    <w:rsid w:val="003B3BB4"/>
    <w:rsid w:val="003B3EBD"/>
    <w:rsid w:val="003B4AF3"/>
    <w:rsid w:val="003C330D"/>
    <w:rsid w:val="003D46F0"/>
    <w:rsid w:val="003E3B8A"/>
    <w:rsid w:val="003E3E34"/>
    <w:rsid w:val="003E722E"/>
    <w:rsid w:val="003E7FAF"/>
    <w:rsid w:val="003F38EA"/>
    <w:rsid w:val="003F7486"/>
    <w:rsid w:val="0040378C"/>
    <w:rsid w:val="004074D3"/>
    <w:rsid w:val="00410289"/>
    <w:rsid w:val="004122CC"/>
    <w:rsid w:val="00413C94"/>
    <w:rsid w:val="00414BF3"/>
    <w:rsid w:val="004170A2"/>
    <w:rsid w:val="004224DF"/>
    <w:rsid w:val="00426A8A"/>
    <w:rsid w:val="00426E3A"/>
    <w:rsid w:val="00432916"/>
    <w:rsid w:val="00440826"/>
    <w:rsid w:val="00441D8C"/>
    <w:rsid w:val="00452D76"/>
    <w:rsid w:val="004530EC"/>
    <w:rsid w:val="00461330"/>
    <w:rsid w:val="00463265"/>
    <w:rsid w:val="00463A4D"/>
    <w:rsid w:val="00467BAF"/>
    <w:rsid w:val="00470677"/>
    <w:rsid w:val="00473E32"/>
    <w:rsid w:val="00474FA7"/>
    <w:rsid w:val="00481EA0"/>
    <w:rsid w:val="0048392D"/>
    <w:rsid w:val="00487A93"/>
    <w:rsid w:val="004926B1"/>
    <w:rsid w:val="0049372A"/>
    <w:rsid w:val="00494839"/>
    <w:rsid w:val="00495EDC"/>
    <w:rsid w:val="00497FFA"/>
    <w:rsid w:val="004A0219"/>
    <w:rsid w:val="004A0505"/>
    <w:rsid w:val="004A1E18"/>
    <w:rsid w:val="004A4E30"/>
    <w:rsid w:val="004B050A"/>
    <w:rsid w:val="004B14F2"/>
    <w:rsid w:val="004B4719"/>
    <w:rsid w:val="004B6CDC"/>
    <w:rsid w:val="004B70B5"/>
    <w:rsid w:val="004B7D4B"/>
    <w:rsid w:val="004C2059"/>
    <w:rsid w:val="004D0809"/>
    <w:rsid w:val="004D0BD0"/>
    <w:rsid w:val="004D5FA2"/>
    <w:rsid w:val="004E0D22"/>
    <w:rsid w:val="004E0DBD"/>
    <w:rsid w:val="004E504A"/>
    <w:rsid w:val="004F532F"/>
    <w:rsid w:val="004F6167"/>
    <w:rsid w:val="004F638E"/>
    <w:rsid w:val="004F7A37"/>
    <w:rsid w:val="00503BF2"/>
    <w:rsid w:val="00506413"/>
    <w:rsid w:val="00506EC3"/>
    <w:rsid w:val="00516D63"/>
    <w:rsid w:val="00516EC7"/>
    <w:rsid w:val="00517E49"/>
    <w:rsid w:val="005223DB"/>
    <w:rsid w:val="0052548A"/>
    <w:rsid w:val="00534E69"/>
    <w:rsid w:val="00535C03"/>
    <w:rsid w:val="005427DA"/>
    <w:rsid w:val="00544DCD"/>
    <w:rsid w:val="00546869"/>
    <w:rsid w:val="00547087"/>
    <w:rsid w:val="00551EEC"/>
    <w:rsid w:val="00560FA1"/>
    <w:rsid w:val="005672FC"/>
    <w:rsid w:val="00570AEE"/>
    <w:rsid w:val="00572A68"/>
    <w:rsid w:val="00572B3F"/>
    <w:rsid w:val="00572E0F"/>
    <w:rsid w:val="00573966"/>
    <w:rsid w:val="00574682"/>
    <w:rsid w:val="00576E48"/>
    <w:rsid w:val="00577F73"/>
    <w:rsid w:val="005848FE"/>
    <w:rsid w:val="0058592B"/>
    <w:rsid w:val="00591A57"/>
    <w:rsid w:val="00594EA6"/>
    <w:rsid w:val="005951A9"/>
    <w:rsid w:val="005970A5"/>
    <w:rsid w:val="005A0481"/>
    <w:rsid w:val="005A3943"/>
    <w:rsid w:val="005B040C"/>
    <w:rsid w:val="005B14F6"/>
    <w:rsid w:val="005B77D9"/>
    <w:rsid w:val="005C1F2F"/>
    <w:rsid w:val="005C57B5"/>
    <w:rsid w:val="005C77CE"/>
    <w:rsid w:val="005D0C10"/>
    <w:rsid w:val="005D49A4"/>
    <w:rsid w:val="005D6275"/>
    <w:rsid w:val="005E3FD8"/>
    <w:rsid w:val="005E7D79"/>
    <w:rsid w:val="005F5AEE"/>
    <w:rsid w:val="00602D11"/>
    <w:rsid w:val="00605DB7"/>
    <w:rsid w:val="00606444"/>
    <w:rsid w:val="00611797"/>
    <w:rsid w:val="00614423"/>
    <w:rsid w:val="00620E8E"/>
    <w:rsid w:val="00621C5C"/>
    <w:rsid w:val="00624B5A"/>
    <w:rsid w:val="00630CF9"/>
    <w:rsid w:val="00631510"/>
    <w:rsid w:val="00632C6E"/>
    <w:rsid w:val="00637DC2"/>
    <w:rsid w:val="00637E9C"/>
    <w:rsid w:val="0064109D"/>
    <w:rsid w:val="00641CF0"/>
    <w:rsid w:val="00643E1F"/>
    <w:rsid w:val="00645058"/>
    <w:rsid w:val="00645B8B"/>
    <w:rsid w:val="00650DCE"/>
    <w:rsid w:val="00651C8D"/>
    <w:rsid w:val="0066185A"/>
    <w:rsid w:val="006633DE"/>
    <w:rsid w:val="00666EF9"/>
    <w:rsid w:val="00675780"/>
    <w:rsid w:val="006813FD"/>
    <w:rsid w:val="00681594"/>
    <w:rsid w:val="00684F03"/>
    <w:rsid w:val="00685B88"/>
    <w:rsid w:val="00687D1C"/>
    <w:rsid w:val="00693D49"/>
    <w:rsid w:val="006940DC"/>
    <w:rsid w:val="006A0827"/>
    <w:rsid w:val="006B0640"/>
    <w:rsid w:val="006B18C9"/>
    <w:rsid w:val="006B2581"/>
    <w:rsid w:val="006B70BC"/>
    <w:rsid w:val="006C77B9"/>
    <w:rsid w:val="006D176D"/>
    <w:rsid w:val="006D4325"/>
    <w:rsid w:val="006D4600"/>
    <w:rsid w:val="006D631A"/>
    <w:rsid w:val="006D64AC"/>
    <w:rsid w:val="006F1CF5"/>
    <w:rsid w:val="006F35F7"/>
    <w:rsid w:val="006F3FFF"/>
    <w:rsid w:val="006F4EBA"/>
    <w:rsid w:val="006F58CC"/>
    <w:rsid w:val="007102F5"/>
    <w:rsid w:val="00710ECA"/>
    <w:rsid w:val="00711275"/>
    <w:rsid w:val="007125FA"/>
    <w:rsid w:val="00713112"/>
    <w:rsid w:val="00713A5F"/>
    <w:rsid w:val="007161CC"/>
    <w:rsid w:val="007176F1"/>
    <w:rsid w:val="00717F50"/>
    <w:rsid w:val="00720234"/>
    <w:rsid w:val="007208F6"/>
    <w:rsid w:val="007221D2"/>
    <w:rsid w:val="00723ADB"/>
    <w:rsid w:val="00732D7E"/>
    <w:rsid w:val="0074500F"/>
    <w:rsid w:val="00745E61"/>
    <w:rsid w:val="007462BD"/>
    <w:rsid w:val="007464EA"/>
    <w:rsid w:val="00750DA2"/>
    <w:rsid w:val="007517CE"/>
    <w:rsid w:val="00753F4D"/>
    <w:rsid w:val="007629D3"/>
    <w:rsid w:val="00772E49"/>
    <w:rsid w:val="00773C3F"/>
    <w:rsid w:val="007751BB"/>
    <w:rsid w:val="00775479"/>
    <w:rsid w:val="00775F78"/>
    <w:rsid w:val="00776FF7"/>
    <w:rsid w:val="00780134"/>
    <w:rsid w:val="007805F1"/>
    <w:rsid w:val="0078342E"/>
    <w:rsid w:val="0078421F"/>
    <w:rsid w:val="00786C3B"/>
    <w:rsid w:val="007876A9"/>
    <w:rsid w:val="007877DA"/>
    <w:rsid w:val="0079100F"/>
    <w:rsid w:val="0079139D"/>
    <w:rsid w:val="00791855"/>
    <w:rsid w:val="00792C87"/>
    <w:rsid w:val="00793728"/>
    <w:rsid w:val="00794321"/>
    <w:rsid w:val="0079440B"/>
    <w:rsid w:val="00795B08"/>
    <w:rsid w:val="0079621B"/>
    <w:rsid w:val="007A1E06"/>
    <w:rsid w:val="007A492A"/>
    <w:rsid w:val="007A5138"/>
    <w:rsid w:val="007B2110"/>
    <w:rsid w:val="007B21F1"/>
    <w:rsid w:val="007B7FFD"/>
    <w:rsid w:val="007C0989"/>
    <w:rsid w:val="007C1CA2"/>
    <w:rsid w:val="007C36BE"/>
    <w:rsid w:val="007C39F4"/>
    <w:rsid w:val="007C7E3F"/>
    <w:rsid w:val="007D08AE"/>
    <w:rsid w:val="007D08EC"/>
    <w:rsid w:val="007D4691"/>
    <w:rsid w:val="007D4F42"/>
    <w:rsid w:val="007D6D85"/>
    <w:rsid w:val="007E4BCB"/>
    <w:rsid w:val="007E5087"/>
    <w:rsid w:val="007F17E3"/>
    <w:rsid w:val="007F3D97"/>
    <w:rsid w:val="007F43D2"/>
    <w:rsid w:val="007F5210"/>
    <w:rsid w:val="007F6F0B"/>
    <w:rsid w:val="008032E2"/>
    <w:rsid w:val="0081019E"/>
    <w:rsid w:val="00812B7B"/>
    <w:rsid w:val="008149D0"/>
    <w:rsid w:val="00816D10"/>
    <w:rsid w:val="00817B1F"/>
    <w:rsid w:val="0082023D"/>
    <w:rsid w:val="00820D15"/>
    <w:rsid w:val="008223C0"/>
    <w:rsid w:val="00825307"/>
    <w:rsid w:val="00834C65"/>
    <w:rsid w:val="0083753B"/>
    <w:rsid w:val="00844305"/>
    <w:rsid w:val="00844982"/>
    <w:rsid w:val="00845EB3"/>
    <w:rsid w:val="00850EDD"/>
    <w:rsid w:val="00852310"/>
    <w:rsid w:val="00854069"/>
    <w:rsid w:val="0085548C"/>
    <w:rsid w:val="00856515"/>
    <w:rsid w:val="0085752D"/>
    <w:rsid w:val="00861469"/>
    <w:rsid w:val="008655C0"/>
    <w:rsid w:val="00866F65"/>
    <w:rsid w:val="00867515"/>
    <w:rsid w:val="008679AB"/>
    <w:rsid w:val="008719A8"/>
    <w:rsid w:val="008734DC"/>
    <w:rsid w:val="00877676"/>
    <w:rsid w:val="00880AB3"/>
    <w:rsid w:val="00882439"/>
    <w:rsid w:val="00882667"/>
    <w:rsid w:val="008845CB"/>
    <w:rsid w:val="00885804"/>
    <w:rsid w:val="00890FBE"/>
    <w:rsid w:val="008A191E"/>
    <w:rsid w:val="008B1312"/>
    <w:rsid w:val="008B5C47"/>
    <w:rsid w:val="008C10E5"/>
    <w:rsid w:val="008D0427"/>
    <w:rsid w:val="008D0A71"/>
    <w:rsid w:val="008E1982"/>
    <w:rsid w:val="008E67B1"/>
    <w:rsid w:val="008E7A7B"/>
    <w:rsid w:val="008F7BC2"/>
    <w:rsid w:val="00903800"/>
    <w:rsid w:val="00905F32"/>
    <w:rsid w:val="00907D12"/>
    <w:rsid w:val="00912169"/>
    <w:rsid w:val="0091348D"/>
    <w:rsid w:val="00915AB8"/>
    <w:rsid w:val="0092037A"/>
    <w:rsid w:val="009246AD"/>
    <w:rsid w:val="00930546"/>
    <w:rsid w:val="00932705"/>
    <w:rsid w:val="009328E8"/>
    <w:rsid w:val="00934C3D"/>
    <w:rsid w:val="009418E1"/>
    <w:rsid w:val="00942254"/>
    <w:rsid w:val="00947865"/>
    <w:rsid w:val="00952F40"/>
    <w:rsid w:val="009558A3"/>
    <w:rsid w:val="009568C1"/>
    <w:rsid w:val="009670CF"/>
    <w:rsid w:val="0096790D"/>
    <w:rsid w:val="00982FA8"/>
    <w:rsid w:val="00982FBB"/>
    <w:rsid w:val="009838F8"/>
    <w:rsid w:val="0098697C"/>
    <w:rsid w:val="00986E0B"/>
    <w:rsid w:val="009954DA"/>
    <w:rsid w:val="00995B49"/>
    <w:rsid w:val="009A03E1"/>
    <w:rsid w:val="009B16A6"/>
    <w:rsid w:val="009C0421"/>
    <w:rsid w:val="009C0B1B"/>
    <w:rsid w:val="009C3797"/>
    <w:rsid w:val="009C49E2"/>
    <w:rsid w:val="009C750E"/>
    <w:rsid w:val="009D0813"/>
    <w:rsid w:val="009D2E79"/>
    <w:rsid w:val="009D3405"/>
    <w:rsid w:val="009D60BA"/>
    <w:rsid w:val="009E1814"/>
    <w:rsid w:val="009E3BE2"/>
    <w:rsid w:val="009F0715"/>
    <w:rsid w:val="009F0F31"/>
    <w:rsid w:val="009F30F2"/>
    <w:rsid w:val="009F3CB8"/>
    <w:rsid w:val="00A00BA0"/>
    <w:rsid w:val="00A02D62"/>
    <w:rsid w:val="00A02E09"/>
    <w:rsid w:val="00A0318D"/>
    <w:rsid w:val="00A04B03"/>
    <w:rsid w:val="00A04B51"/>
    <w:rsid w:val="00A0504E"/>
    <w:rsid w:val="00A06071"/>
    <w:rsid w:val="00A06540"/>
    <w:rsid w:val="00A11139"/>
    <w:rsid w:val="00A11D78"/>
    <w:rsid w:val="00A1351F"/>
    <w:rsid w:val="00A13E2B"/>
    <w:rsid w:val="00A15351"/>
    <w:rsid w:val="00A17A55"/>
    <w:rsid w:val="00A20376"/>
    <w:rsid w:val="00A20EA1"/>
    <w:rsid w:val="00A20EB5"/>
    <w:rsid w:val="00A22E36"/>
    <w:rsid w:val="00A23715"/>
    <w:rsid w:val="00A2438C"/>
    <w:rsid w:val="00A33121"/>
    <w:rsid w:val="00A3426E"/>
    <w:rsid w:val="00A36DE5"/>
    <w:rsid w:val="00A41ED1"/>
    <w:rsid w:val="00A4386C"/>
    <w:rsid w:val="00A514E3"/>
    <w:rsid w:val="00A566BA"/>
    <w:rsid w:val="00A56A73"/>
    <w:rsid w:val="00A578EB"/>
    <w:rsid w:val="00A65099"/>
    <w:rsid w:val="00A66D55"/>
    <w:rsid w:val="00A7036D"/>
    <w:rsid w:val="00A7282E"/>
    <w:rsid w:val="00A77AF3"/>
    <w:rsid w:val="00A834A6"/>
    <w:rsid w:val="00A84203"/>
    <w:rsid w:val="00A91C78"/>
    <w:rsid w:val="00A92DE3"/>
    <w:rsid w:val="00A94D13"/>
    <w:rsid w:val="00A957A7"/>
    <w:rsid w:val="00A963CD"/>
    <w:rsid w:val="00A970FE"/>
    <w:rsid w:val="00A97E34"/>
    <w:rsid w:val="00AA6CF9"/>
    <w:rsid w:val="00AA7EF6"/>
    <w:rsid w:val="00AB21E8"/>
    <w:rsid w:val="00AB34C5"/>
    <w:rsid w:val="00AB4092"/>
    <w:rsid w:val="00AB7D47"/>
    <w:rsid w:val="00AC0BC0"/>
    <w:rsid w:val="00AC55C2"/>
    <w:rsid w:val="00AE0030"/>
    <w:rsid w:val="00AE1AC4"/>
    <w:rsid w:val="00AF00D8"/>
    <w:rsid w:val="00AF788A"/>
    <w:rsid w:val="00B015B8"/>
    <w:rsid w:val="00B0357E"/>
    <w:rsid w:val="00B068ED"/>
    <w:rsid w:val="00B0781E"/>
    <w:rsid w:val="00B1020F"/>
    <w:rsid w:val="00B136C4"/>
    <w:rsid w:val="00B1662F"/>
    <w:rsid w:val="00B349BE"/>
    <w:rsid w:val="00B35ECA"/>
    <w:rsid w:val="00B4546A"/>
    <w:rsid w:val="00B50B03"/>
    <w:rsid w:val="00B5254E"/>
    <w:rsid w:val="00B54B43"/>
    <w:rsid w:val="00B62CAC"/>
    <w:rsid w:val="00B6363D"/>
    <w:rsid w:val="00B67152"/>
    <w:rsid w:val="00B67EBD"/>
    <w:rsid w:val="00B71CF2"/>
    <w:rsid w:val="00B7618D"/>
    <w:rsid w:val="00B76A0E"/>
    <w:rsid w:val="00B810C7"/>
    <w:rsid w:val="00B81D3F"/>
    <w:rsid w:val="00B84F6D"/>
    <w:rsid w:val="00B9032E"/>
    <w:rsid w:val="00B93077"/>
    <w:rsid w:val="00B94131"/>
    <w:rsid w:val="00B96342"/>
    <w:rsid w:val="00BA0999"/>
    <w:rsid w:val="00BA0E1C"/>
    <w:rsid w:val="00BA223B"/>
    <w:rsid w:val="00BA2FB7"/>
    <w:rsid w:val="00BA421E"/>
    <w:rsid w:val="00BB2012"/>
    <w:rsid w:val="00BB2016"/>
    <w:rsid w:val="00BB2C2D"/>
    <w:rsid w:val="00BB54D6"/>
    <w:rsid w:val="00BB78E7"/>
    <w:rsid w:val="00BB7A97"/>
    <w:rsid w:val="00BB7B92"/>
    <w:rsid w:val="00BC297B"/>
    <w:rsid w:val="00BD08C6"/>
    <w:rsid w:val="00BD14DD"/>
    <w:rsid w:val="00BD2F4B"/>
    <w:rsid w:val="00BD7AAB"/>
    <w:rsid w:val="00BE1297"/>
    <w:rsid w:val="00BE70E3"/>
    <w:rsid w:val="00BF2783"/>
    <w:rsid w:val="00BF4917"/>
    <w:rsid w:val="00C00A0D"/>
    <w:rsid w:val="00C01E43"/>
    <w:rsid w:val="00C10EE0"/>
    <w:rsid w:val="00C12556"/>
    <w:rsid w:val="00C14027"/>
    <w:rsid w:val="00C1461A"/>
    <w:rsid w:val="00C2650F"/>
    <w:rsid w:val="00C44A08"/>
    <w:rsid w:val="00C45571"/>
    <w:rsid w:val="00C476B8"/>
    <w:rsid w:val="00C47CA4"/>
    <w:rsid w:val="00C52C6E"/>
    <w:rsid w:val="00C5460F"/>
    <w:rsid w:val="00C61AEA"/>
    <w:rsid w:val="00C62E86"/>
    <w:rsid w:val="00C67DC5"/>
    <w:rsid w:val="00C70783"/>
    <w:rsid w:val="00C721CE"/>
    <w:rsid w:val="00C75B56"/>
    <w:rsid w:val="00C75E45"/>
    <w:rsid w:val="00C77EFE"/>
    <w:rsid w:val="00C805AE"/>
    <w:rsid w:val="00C80E64"/>
    <w:rsid w:val="00C92BEF"/>
    <w:rsid w:val="00C93A1C"/>
    <w:rsid w:val="00C94315"/>
    <w:rsid w:val="00C94A58"/>
    <w:rsid w:val="00C9660E"/>
    <w:rsid w:val="00C97A30"/>
    <w:rsid w:val="00CB147B"/>
    <w:rsid w:val="00CB5080"/>
    <w:rsid w:val="00CC1D9D"/>
    <w:rsid w:val="00CC3366"/>
    <w:rsid w:val="00CC5971"/>
    <w:rsid w:val="00CC76B9"/>
    <w:rsid w:val="00CD276C"/>
    <w:rsid w:val="00CD77B9"/>
    <w:rsid w:val="00CE23D7"/>
    <w:rsid w:val="00CE37B6"/>
    <w:rsid w:val="00CE37E4"/>
    <w:rsid w:val="00CF2470"/>
    <w:rsid w:val="00CF3249"/>
    <w:rsid w:val="00D013C9"/>
    <w:rsid w:val="00D022AE"/>
    <w:rsid w:val="00D031B3"/>
    <w:rsid w:val="00D07DBA"/>
    <w:rsid w:val="00D128E9"/>
    <w:rsid w:val="00D15157"/>
    <w:rsid w:val="00D22E88"/>
    <w:rsid w:val="00D24C52"/>
    <w:rsid w:val="00D25C89"/>
    <w:rsid w:val="00D3299C"/>
    <w:rsid w:val="00D32E24"/>
    <w:rsid w:val="00D4067A"/>
    <w:rsid w:val="00D416A3"/>
    <w:rsid w:val="00D41D32"/>
    <w:rsid w:val="00D47487"/>
    <w:rsid w:val="00D50C91"/>
    <w:rsid w:val="00D54C32"/>
    <w:rsid w:val="00D559F1"/>
    <w:rsid w:val="00D55C22"/>
    <w:rsid w:val="00D608B3"/>
    <w:rsid w:val="00D63459"/>
    <w:rsid w:val="00D679F4"/>
    <w:rsid w:val="00D74EEE"/>
    <w:rsid w:val="00D77F36"/>
    <w:rsid w:val="00D8219C"/>
    <w:rsid w:val="00D83B45"/>
    <w:rsid w:val="00D84423"/>
    <w:rsid w:val="00D86E6F"/>
    <w:rsid w:val="00D902CE"/>
    <w:rsid w:val="00D93BF5"/>
    <w:rsid w:val="00D94D5C"/>
    <w:rsid w:val="00D966D5"/>
    <w:rsid w:val="00DA338E"/>
    <w:rsid w:val="00DA3FDB"/>
    <w:rsid w:val="00DA5552"/>
    <w:rsid w:val="00DA789B"/>
    <w:rsid w:val="00DB2BCC"/>
    <w:rsid w:val="00DB2F88"/>
    <w:rsid w:val="00DB7650"/>
    <w:rsid w:val="00DC183D"/>
    <w:rsid w:val="00DC199C"/>
    <w:rsid w:val="00DC2277"/>
    <w:rsid w:val="00DD6DBB"/>
    <w:rsid w:val="00DD7036"/>
    <w:rsid w:val="00DE0DFF"/>
    <w:rsid w:val="00DE48F0"/>
    <w:rsid w:val="00DE50D8"/>
    <w:rsid w:val="00DE5F9A"/>
    <w:rsid w:val="00DE6211"/>
    <w:rsid w:val="00DE6FA9"/>
    <w:rsid w:val="00DE7A97"/>
    <w:rsid w:val="00DF0949"/>
    <w:rsid w:val="00DF3961"/>
    <w:rsid w:val="00DF4A31"/>
    <w:rsid w:val="00E00AAE"/>
    <w:rsid w:val="00E04C0B"/>
    <w:rsid w:val="00E054CE"/>
    <w:rsid w:val="00E05EC5"/>
    <w:rsid w:val="00E074F2"/>
    <w:rsid w:val="00E07B38"/>
    <w:rsid w:val="00E10820"/>
    <w:rsid w:val="00E1431D"/>
    <w:rsid w:val="00E15224"/>
    <w:rsid w:val="00E15AD0"/>
    <w:rsid w:val="00E1631B"/>
    <w:rsid w:val="00E21B5D"/>
    <w:rsid w:val="00E24CBD"/>
    <w:rsid w:val="00E33654"/>
    <w:rsid w:val="00E347A4"/>
    <w:rsid w:val="00E36C22"/>
    <w:rsid w:val="00E403B2"/>
    <w:rsid w:val="00E46E5E"/>
    <w:rsid w:val="00E479E3"/>
    <w:rsid w:val="00E51946"/>
    <w:rsid w:val="00E52ECD"/>
    <w:rsid w:val="00E54C0E"/>
    <w:rsid w:val="00E55586"/>
    <w:rsid w:val="00E579D8"/>
    <w:rsid w:val="00E57AE7"/>
    <w:rsid w:val="00E62F5E"/>
    <w:rsid w:val="00E62F85"/>
    <w:rsid w:val="00E7296C"/>
    <w:rsid w:val="00E77E31"/>
    <w:rsid w:val="00E80014"/>
    <w:rsid w:val="00E810E9"/>
    <w:rsid w:val="00E81979"/>
    <w:rsid w:val="00E86F86"/>
    <w:rsid w:val="00E9075E"/>
    <w:rsid w:val="00E915DB"/>
    <w:rsid w:val="00E91E79"/>
    <w:rsid w:val="00E94527"/>
    <w:rsid w:val="00E96302"/>
    <w:rsid w:val="00E977F0"/>
    <w:rsid w:val="00EA0092"/>
    <w:rsid w:val="00EA3931"/>
    <w:rsid w:val="00EA46E2"/>
    <w:rsid w:val="00EA50EC"/>
    <w:rsid w:val="00EB7F7A"/>
    <w:rsid w:val="00EC100E"/>
    <w:rsid w:val="00EC1F68"/>
    <w:rsid w:val="00EC4F55"/>
    <w:rsid w:val="00EC7F21"/>
    <w:rsid w:val="00ED3594"/>
    <w:rsid w:val="00ED57E0"/>
    <w:rsid w:val="00ED6FE1"/>
    <w:rsid w:val="00EF2EA5"/>
    <w:rsid w:val="00EF6EB1"/>
    <w:rsid w:val="00F00776"/>
    <w:rsid w:val="00F04621"/>
    <w:rsid w:val="00F07B0C"/>
    <w:rsid w:val="00F1244C"/>
    <w:rsid w:val="00F1296A"/>
    <w:rsid w:val="00F12D3F"/>
    <w:rsid w:val="00F1329B"/>
    <w:rsid w:val="00F1336A"/>
    <w:rsid w:val="00F13FEA"/>
    <w:rsid w:val="00F16354"/>
    <w:rsid w:val="00F178F3"/>
    <w:rsid w:val="00F243B4"/>
    <w:rsid w:val="00F25B97"/>
    <w:rsid w:val="00F32FB2"/>
    <w:rsid w:val="00F35339"/>
    <w:rsid w:val="00F452C9"/>
    <w:rsid w:val="00F45F1C"/>
    <w:rsid w:val="00F4791C"/>
    <w:rsid w:val="00F47B85"/>
    <w:rsid w:val="00F54F30"/>
    <w:rsid w:val="00F56649"/>
    <w:rsid w:val="00F61292"/>
    <w:rsid w:val="00F62D2F"/>
    <w:rsid w:val="00F63BBA"/>
    <w:rsid w:val="00F65F5F"/>
    <w:rsid w:val="00F67F7C"/>
    <w:rsid w:val="00F70501"/>
    <w:rsid w:val="00F708C6"/>
    <w:rsid w:val="00F7114D"/>
    <w:rsid w:val="00F73F16"/>
    <w:rsid w:val="00F75642"/>
    <w:rsid w:val="00F758E1"/>
    <w:rsid w:val="00F80AED"/>
    <w:rsid w:val="00F855AB"/>
    <w:rsid w:val="00F925A1"/>
    <w:rsid w:val="00F92A34"/>
    <w:rsid w:val="00F96AAD"/>
    <w:rsid w:val="00F96F9A"/>
    <w:rsid w:val="00F9751A"/>
    <w:rsid w:val="00FA0821"/>
    <w:rsid w:val="00FA131E"/>
    <w:rsid w:val="00FA2D50"/>
    <w:rsid w:val="00FA31DE"/>
    <w:rsid w:val="00FA488C"/>
    <w:rsid w:val="00FA5E16"/>
    <w:rsid w:val="00FA7976"/>
    <w:rsid w:val="00FB290A"/>
    <w:rsid w:val="00FB3E81"/>
    <w:rsid w:val="00FB44C5"/>
    <w:rsid w:val="00FB485F"/>
    <w:rsid w:val="00FB5419"/>
    <w:rsid w:val="00FB576C"/>
    <w:rsid w:val="00FB5B80"/>
    <w:rsid w:val="00FB624E"/>
    <w:rsid w:val="00FC1ACC"/>
    <w:rsid w:val="00FC1D95"/>
    <w:rsid w:val="00FC31BC"/>
    <w:rsid w:val="00FC5E42"/>
    <w:rsid w:val="00FC7EB0"/>
    <w:rsid w:val="00FD4528"/>
    <w:rsid w:val="00FD47C9"/>
    <w:rsid w:val="00FD791C"/>
    <w:rsid w:val="00FE2691"/>
    <w:rsid w:val="00FE45B0"/>
    <w:rsid w:val="00FE4DBC"/>
    <w:rsid w:val="00FE6C7F"/>
    <w:rsid w:val="00FF1AFA"/>
    <w:rsid w:val="00FF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DDB1AC"/>
  <w15:docId w15:val="{553F72F5-3C66-4383-9802-0FF2C3A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jc w:val="both"/>
    </w:pPr>
    <w:rPr>
      <w:rFonts w:ascii="Times" w:hAnsi="Times"/>
      <w:sz w:val="24"/>
    </w:rPr>
  </w:style>
  <w:style w:type="paragraph" w:styleId="Heading1">
    <w:name w:val="heading 1"/>
    <w:basedOn w:val="Normal"/>
    <w:next w:val="Normal"/>
    <w:link w:val="Heading1Char"/>
    <w:uiPriority w:val="9"/>
    <w:qFormat/>
    <w:rsid w:val="00227043"/>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val="en-GB" w:eastAsia="ja-JP"/>
    </w:rPr>
  </w:style>
  <w:style w:type="paragraph" w:styleId="Heading2">
    <w:name w:val="heading 2"/>
    <w:basedOn w:val="Normal"/>
    <w:next w:val="Normal"/>
    <w:link w:val="Heading2Char"/>
    <w:uiPriority w:val="9"/>
    <w:unhideWhenUsed/>
    <w:qFormat/>
    <w:rsid w:val="00227043"/>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lang w:val="en-GB" w:eastAsia="ja-JP"/>
    </w:rPr>
  </w:style>
  <w:style w:type="paragraph" w:styleId="Heading3">
    <w:name w:val="heading 3"/>
    <w:basedOn w:val="Normal"/>
    <w:next w:val="Normal"/>
    <w:link w:val="Heading3Char"/>
    <w:uiPriority w:val="9"/>
    <w:unhideWhenUsed/>
    <w:qFormat/>
    <w:rsid w:val="00227043"/>
    <w:pPr>
      <w:keepNext/>
      <w:keepLines/>
      <w:spacing w:before="200" w:after="0" w:line="276" w:lineRule="auto"/>
      <w:jc w:val="left"/>
      <w:outlineLvl w:val="2"/>
    </w:pPr>
    <w:rPr>
      <w:rFonts w:asciiTheme="majorHAnsi" w:eastAsiaTheme="majorEastAsia" w:hAnsiTheme="majorHAnsi" w:cstheme="majorBidi"/>
      <w:b/>
      <w:bCs/>
      <w:color w:val="4F81BD" w:themeColor="accent1"/>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BodyText">
    <w:name w:val="Body Text"/>
    <w:basedOn w:val="Normal"/>
    <w:pPr>
      <w:jc w:val="center"/>
    </w:pPr>
    <w:rPr>
      <w:b/>
      <w:sz w:val="40"/>
    </w:rPr>
  </w:style>
  <w:style w:type="paragraph" w:styleId="FootnoteText">
    <w:name w:val="footnote text"/>
    <w:basedOn w:val="Normal"/>
    <w:next w:val="TFReferencesSection"/>
    <w:semiHidden/>
  </w:style>
  <w:style w:type="paragraph" w:customStyle="1" w:styleId="TFReferencesSection">
    <w:name w:val="TF_References_Section"/>
    <w:basedOn w:val="Normal"/>
    <w:pPr>
      <w:spacing w:line="480" w:lineRule="auto"/>
      <w:ind w:firstLine="187"/>
    </w:pPr>
  </w:style>
  <w:style w:type="paragraph" w:customStyle="1" w:styleId="TAMainText">
    <w:name w:val="TA_Main_Text"/>
    <w:basedOn w:val="Normal"/>
    <w:pPr>
      <w:spacing w:after="0" w:line="480" w:lineRule="auto"/>
      <w:ind w:firstLine="202"/>
    </w:pPr>
  </w:style>
  <w:style w:type="paragraph" w:customStyle="1" w:styleId="BATitle">
    <w:name w:val="BA_Title"/>
    <w:basedOn w:val="Normal"/>
    <w:next w:val="BBAuthorName"/>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pPr>
      <w:spacing w:after="240" w:line="480" w:lineRule="auto"/>
      <w:jc w:val="center"/>
    </w:pPr>
    <w:rPr>
      <w:i/>
    </w:rPr>
  </w:style>
  <w:style w:type="paragraph" w:customStyle="1" w:styleId="BCAuthorAddress">
    <w:name w:val="BC_Author_Address"/>
    <w:basedOn w:val="Normal"/>
    <w:next w:val="BIEmailAddress"/>
    <w:pPr>
      <w:spacing w:after="240" w:line="480" w:lineRule="auto"/>
      <w:jc w:val="center"/>
    </w:pPr>
  </w:style>
  <w:style w:type="paragraph" w:customStyle="1" w:styleId="BIEmailAddress">
    <w:name w:val="BI_Email_Address"/>
    <w:basedOn w:val="Normal"/>
    <w:next w:val="AIReceivedDate"/>
    <w:pPr>
      <w:spacing w:line="480" w:lineRule="auto"/>
    </w:pPr>
  </w:style>
  <w:style w:type="paragraph" w:customStyle="1" w:styleId="AIReceivedDate">
    <w:name w:val="AI_Received_Date"/>
    <w:basedOn w:val="Normal"/>
    <w:next w:val="BDAbstract"/>
    <w:pPr>
      <w:spacing w:after="240" w:line="480" w:lineRule="auto"/>
    </w:pPr>
    <w:rPr>
      <w:b/>
    </w:rPr>
  </w:style>
  <w:style w:type="paragraph" w:customStyle="1" w:styleId="BDAbstract">
    <w:name w:val="BD_Abstract"/>
    <w:basedOn w:val="Normal"/>
    <w:next w:val="TAMainText"/>
    <w:pPr>
      <w:spacing w:before="360" w:after="360" w:line="480" w:lineRule="auto"/>
    </w:pPr>
  </w:style>
  <w:style w:type="paragraph" w:customStyle="1" w:styleId="TDAcknowledgments">
    <w:name w:val="TD_Acknowledgments"/>
    <w:basedOn w:val="Normal"/>
    <w:next w:val="Normal"/>
    <w:pPr>
      <w:spacing w:before="200" w:line="480" w:lineRule="auto"/>
      <w:ind w:firstLine="202"/>
    </w:pPr>
  </w:style>
  <w:style w:type="paragraph" w:customStyle="1" w:styleId="TESupportingInformation">
    <w:name w:val="TE_Supporting_Information"/>
    <w:basedOn w:val="Normal"/>
    <w:next w:val="Normal"/>
    <w:pPr>
      <w:spacing w:line="480" w:lineRule="auto"/>
      <w:ind w:firstLine="187"/>
    </w:pPr>
  </w:style>
  <w:style w:type="paragraph" w:customStyle="1" w:styleId="VCSchemeTitle">
    <w:name w:val="VC_Scheme_Title"/>
    <w:basedOn w:val="Normal"/>
    <w:next w:val="Normal"/>
    <w:pPr>
      <w:spacing w:line="480" w:lineRule="auto"/>
    </w:pPr>
  </w:style>
  <w:style w:type="paragraph" w:customStyle="1" w:styleId="VDTableTitle">
    <w:name w:val="VD_Table_Title"/>
    <w:basedOn w:val="Normal"/>
    <w:next w:val="Normal"/>
    <w:pPr>
      <w:spacing w:line="480" w:lineRule="auto"/>
    </w:pPr>
  </w:style>
  <w:style w:type="paragraph" w:customStyle="1" w:styleId="VAFigureCaption">
    <w:name w:val="VA_Figure_Caption"/>
    <w:basedOn w:val="Normal"/>
    <w:next w:val="Normal"/>
    <w:pPr>
      <w:spacing w:line="480" w:lineRule="auto"/>
    </w:pPr>
  </w:style>
  <w:style w:type="paragraph" w:customStyle="1" w:styleId="VBChartTitle">
    <w:name w:val="VB_Chart_Title"/>
    <w:basedOn w:val="Normal"/>
    <w:next w:val="Normal"/>
    <w:pPr>
      <w:spacing w:line="480" w:lineRule="auto"/>
    </w:pPr>
  </w:style>
  <w:style w:type="paragraph" w:customStyle="1" w:styleId="FETableFootnote">
    <w:name w:val="FE_Table_Footnote"/>
    <w:basedOn w:val="Normal"/>
    <w:next w:val="Normal"/>
    <w:pPr>
      <w:ind w:firstLine="187"/>
    </w:pPr>
  </w:style>
  <w:style w:type="paragraph" w:customStyle="1" w:styleId="FCChartFootnote">
    <w:name w:val="FC_Chart_Footnote"/>
    <w:basedOn w:val="Normal"/>
    <w:next w:val="Normal"/>
    <w:pPr>
      <w:ind w:firstLine="187"/>
    </w:pPr>
  </w:style>
  <w:style w:type="paragraph" w:customStyle="1" w:styleId="FDSchemeFootnote">
    <w:name w:val="FD_Scheme_Footnote"/>
    <w:basedOn w:val="Normal"/>
    <w:next w:val="Normal"/>
    <w:pPr>
      <w:ind w:firstLine="187"/>
    </w:pPr>
  </w:style>
  <w:style w:type="paragraph" w:customStyle="1" w:styleId="TCTableBody">
    <w:name w:val="TC_Table_Body"/>
    <w:basedOn w:val="Normal"/>
  </w:style>
  <w:style w:type="paragraph" w:customStyle="1" w:styleId="AFTitleRunningHead">
    <w:name w:val="AF_Title_Running_Head"/>
    <w:basedOn w:val="Normal"/>
    <w:next w:val="TAMainText"/>
    <w:pPr>
      <w:spacing w:line="480" w:lineRule="auto"/>
    </w:pPr>
  </w:style>
  <w:style w:type="paragraph" w:customStyle="1" w:styleId="BEAuthorBiography">
    <w:name w:val="BE_Author_Biography"/>
    <w:basedOn w:val="Normal"/>
    <w:pPr>
      <w:spacing w:line="480" w:lineRule="auto"/>
    </w:pPr>
  </w:style>
  <w:style w:type="paragraph" w:customStyle="1" w:styleId="FACorrespondingAuthorFootnote">
    <w:name w:val="FA_Corresponding_Author_Footnote"/>
    <w:basedOn w:val="Normal"/>
    <w:next w:val="TAMainText"/>
    <w:pPr>
      <w:spacing w:line="480" w:lineRule="auto"/>
    </w:pPr>
  </w:style>
  <w:style w:type="paragraph" w:customStyle="1" w:styleId="SNSynopsisTOC">
    <w:name w:val="SN_Synopsis_TOC"/>
    <w:basedOn w:val="Normal"/>
    <w:pPr>
      <w:spacing w:line="480" w:lineRule="auto"/>
    </w:p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style>
  <w:style w:type="paragraph" w:customStyle="1" w:styleId="BGKeywords">
    <w:name w:val="BG_Keywords"/>
    <w:basedOn w:val="Normal"/>
    <w:pPr>
      <w:spacing w:line="480" w:lineRule="auto"/>
    </w:pPr>
  </w:style>
  <w:style w:type="paragraph" w:customStyle="1" w:styleId="BHBriefs">
    <w:name w:val="BH_Briefs"/>
    <w:basedOn w:val="Normal"/>
    <w:pPr>
      <w:spacing w:line="480" w:lineRule="auto"/>
    </w:pPr>
  </w:style>
  <w:style w:type="character" w:styleId="PageNumber">
    <w:name w:val="page number"/>
    <w:basedOn w:val="DefaultParagraphFont"/>
  </w:style>
  <w:style w:type="paragraph" w:styleId="BalloonText">
    <w:name w:val="Balloon Text"/>
    <w:basedOn w:val="Normal"/>
    <w:link w:val="BalloonTextChar"/>
    <w:uiPriority w:val="99"/>
    <w:semiHidden/>
    <w:rsid w:val="00E96302"/>
    <w:rPr>
      <w:rFonts w:ascii="Tahoma" w:hAnsi="Tahoma" w:cs="Tahoma"/>
      <w:sz w:val="16"/>
      <w:szCs w:val="16"/>
    </w:rPr>
  </w:style>
  <w:style w:type="paragraph" w:customStyle="1" w:styleId="StyleFACorrespondingAuthorFootnote7pt">
    <w:name w:val="Style FA_Corresponding_Author_Footnote + 7 pt"/>
    <w:basedOn w:val="Normal"/>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Normal"/>
    <w:link w:val="FAAuthorInfoSubtitleChar"/>
    <w:autoRedefine/>
    <w:rsid w:val="00DD6DBB"/>
    <w:pPr>
      <w:spacing w:before="120" w:after="60" w:line="480" w:lineRule="auto"/>
      <w:jc w:val="left"/>
    </w:pPr>
    <w:rPr>
      <w:b/>
    </w:rPr>
  </w:style>
  <w:style w:type="character" w:customStyle="1" w:styleId="FAAuthorInfoSubtitleChar">
    <w:name w:val="FA_Author_Info_Subtitle Char"/>
    <w:link w:val="FAAuthorInfoSubtitle"/>
    <w:rsid w:val="00DD6DBB"/>
    <w:rPr>
      <w:rFonts w:ascii="Times" w:hAnsi="Times"/>
      <w:b/>
      <w:sz w:val="24"/>
    </w:rPr>
  </w:style>
  <w:style w:type="character" w:customStyle="1" w:styleId="Heading1Char">
    <w:name w:val="Heading 1 Char"/>
    <w:basedOn w:val="DefaultParagraphFont"/>
    <w:link w:val="Heading1"/>
    <w:uiPriority w:val="9"/>
    <w:rsid w:val="00227043"/>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227043"/>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227043"/>
    <w:rPr>
      <w:rFonts w:asciiTheme="majorHAnsi" w:eastAsiaTheme="majorEastAsia" w:hAnsiTheme="majorHAnsi" w:cstheme="majorBidi"/>
      <w:b/>
      <w:bCs/>
      <w:color w:val="4F81BD" w:themeColor="accent1"/>
      <w:sz w:val="22"/>
      <w:szCs w:val="22"/>
      <w:lang w:val="en-GB" w:eastAsia="ja-JP"/>
    </w:rPr>
  </w:style>
  <w:style w:type="paragraph" w:styleId="Title">
    <w:name w:val="Title"/>
    <w:basedOn w:val="Normal"/>
    <w:next w:val="Normal"/>
    <w:link w:val="TitleChar"/>
    <w:uiPriority w:val="10"/>
    <w:qFormat/>
    <w:rsid w:val="00227043"/>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val="en-GB" w:eastAsia="ja-JP"/>
    </w:rPr>
  </w:style>
  <w:style w:type="character" w:customStyle="1" w:styleId="TitleChar">
    <w:name w:val="Title Char"/>
    <w:basedOn w:val="DefaultParagraphFont"/>
    <w:link w:val="Title"/>
    <w:uiPriority w:val="10"/>
    <w:rsid w:val="00227043"/>
    <w:rPr>
      <w:rFonts w:asciiTheme="majorHAnsi" w:eastAsiaTheme="majorEastAsia" w:hAnsiTheme="majorHAnsi" w:cstheme="majorBidi"/>
      <w:color w:val="17365D" w:themeColor="text2" w:themeShade="BF"/>
      <w:spacing w:val="5"/>
      <w:kern w:val="28"/>
      <w:sz w:val="52"/>
      <w:szCs w:val="52"/>
      <w:lang w:val="en-GB" w:eastAsia="ja-JP"/>
    </w:rPr>
  </w:style>
  <w:style w:type="table" w:styleId="TableGrid">
    <w:name w:val="Table Grid"/>
    <w:basedOn w:val="TableNormal"/>
    <w:uiPriority w:val="59"/>
    <w:rsid w:val="00227043"/>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043"/>
    <w:rPr>
      <w:color w:val="808080"/>
    </w:rPr>
  </w:style>
  <w:style w:type="character" w:customStyle="1" w:styleId="BalloonTextChar">
    <w:name w:val="Balloon Text Char"/>
    <w:basedOn w:val="DefaultParagraphFont"/>
    <w:link w:val="BalloonText"/>
    <w:uiPriority w:val="99"/>
    <w:semiHidden/>
    <w:rsid w:val="00227043"/>
    <w:rPr>
      <w:rFonts w:ascii="Tahoma" w:hAnsi="Tahoma" w:cs="Tahoma"/>
      <w:sz w:val="16"/>
      <w:szCs w:val="16"/>
    </w:rPr>
  </w:style>
  <w:style w:type="paragraph" w:styleId="ListParagraph">
    <w:name w:val="List Paragraph"/>
    <w:basedOn w:val="Normal"/>
    <w:uiPriority w:val="34"/>
    <w:qFormat/>
    <w:rsid w:val="00227043"/>
    <w:pPr>
      <w:spacing w:line="276" w:lineRule="auto"/>
      <w:ind w:left="720"/>
      <w:contextualSpacing/>
      <w:jc w:val="left"/>
    </w:pPr>
    <w:rPr>
      <w:rFonts w:asciiTheme="minorHAnsi" w:hAnsiTheme="minorHAnsi" w:cstheme="minorBidi"/>
      <w:sz w:val="22"/>
      <w:szCs w:val="22"/>
      <w:lang w:val="en-GB" w:eastAsia="ja-JP"/>
    </w:rPr>
  </w:style>
  <w:style w:type="character" w:customStyle="1" w:styleId="gi">
    <w:name w:val="gi"/>
    <w:basedOn w:val="DefaultParagraphFont"/>
    <w:rsid w:val="00227043"/>
  </w:style>
  <w:style w:type="character" w:styleId="CommentReference">
    <w:name w:val="annotation reference"/>
    <w:basedOn w:val="DefaultParagraphFont"/>
    <w:uiPriority w:val="99"/>
    <w:unhideWhenUsed/>
    <w:rsid w:val="00227043"/>
    <w:rPr>
      <w:sz w:val="16"/>
      <w:szCs w:val="16"/>
    </w:rPr>
  </w:style>
  <w:style w:type="paragraph" w:styleId="CommentText">
    <w:name w:val="annotation text"/>
    <w:basedOn w:val="Normal"/>
    <w:link w:val="CommentTextChar"/>
    <w:uiPriority w:val="99"/>
    <w:unhideWhenUsed/>
    <w:rsid w:val="00227043"/>
    <w:pPr>
      <w:jc w:val="left"/>
    </w:pPr>
    <w:rPr>
      <w:rFonts w:asciiTheme="minorHAnsi" w:hAnsiTheme="minorHAnsi" w:cstheme="minorBidi"/>
      <w:sz w:val="20"/>
      <w:lang w:val="en-GB" w:eastAsia="ja-JP"/>
    </w:rPr>
  </w:style>
  <w:style w:type="character" w:customStyle="1" w:styleId="CommentTextChar">
    <w:name w:val="Comment Text Char"/>
    <w:basedOn w:val="DefaultParagraphFont"/>
    <w:link w:val="CommentText"/>
    <w:uiPriority w:val="99"/>
    <w:rsid w:val="00227043"/>
    <w:rPr>
      <w:rFonts w:asciiTheme="minorHAnsi" w:eastAsiaTheme="minorEastAsia" w:hAnsiTheme="minorHAnsi" w:cstheme="minorBidi"/>
      <w:lang w:val="en-GB" w:eastAsia="ja-JP"/>
    </w:rPr>
  </w:style>
  <w:style w:type="paragraph" w:styleId="CommentSubject">
    <w:name w:val="annotation subject"/>
    <w:basedOn w:val="CommentText"/>
    <w:next w:val="CommentText"/>
    <w:link w:val="CommentSubjectChar"/>
    <w:uiPriority w:val="99"/>
    <w:unhideWhenUsed/>
    <w:rsid w:val="00227043"/>
    <w:rPr>
      <w:b/>
      <w:bCs/>
    </w:rPr>
  </w:style>
  <w:style w:type="character" w:customStyle="1" w:styleId="CommentSubjectChar">
    <w:name w:val="Comment Subject Char"/>
    <w:basedOn w:val="CommentTextChar"/>
    <w:link w:val="CommentSubject"/>
    <w:uiPriority w:val="99"/>
    <w:rsid w:val="00227043"/>
    <w:rPr>
      <w:rFonts w:asciiTheme="minorHAnsi" w:eastAsiaTheme="minorEastAsia" w:hAnsiTheme="minorHAnsi" w:cstheme="minorBidi"/>
      <w:b/>
      <w:bCs/>
      <w:lang w:val="en-GB" w:eastAsia="ja-JP"/>
    </w:rPr>
  </w:style>
  <w:style w:type="paragraph" w:styleId="Header">
    <w:name w:val="header"/>
    <w:basedOn w:val="Normal"/>
    <w:link w:val="HeaderChar"/>
    <w:uiPriority w:val="99"/>
    <w:unhideWhenUsed/>
    <w:rsid w:val="00227043"/>
    <w:pPr>
      <w:tabs>
        <w:tab w:val="center" w:pos="4513"/>
        <w:tab w:val="right" w:pos="9026"/>
      </w:tabs>
      <w:spacing w:after="0"/>
      <w:jc w:val="left"/>
    </w:pPr>
    <w:rPr>
      <w:rFonts w:asciiTheme="minorHAnsi" w:hAnsiTheme="minorHAnsi" w:cstheme="minorBidi"/>
      <w:sz w:val="22"/>
      <w:szCs w:val="22"/>
      <w:lang w:val="en-GB" w:eastAsia="ja-JP"/>
    </w:rPr>
  </w:style>
  <w:style w:type="character" w:customStyle="1" w:styleId="HeaderChar">
    <w:name w:val="Header Char"/>
    <w:basedOn w:val="DefaultParagraphFont"/>
    <w:link w:val="Header"/>
    <w:uiPriority w:val="99"/>
    <w:rsid w:val="00227043"/>
    <w:rPr>
      <w:rFonts w:asciiTheme="minorHAnsi" w:eastAsiaTheme="minorEastAsia" w:hAnsiTheme="minorHAnsi" w:cstheme="minorBidi"/>
      <w:sz w:val="22"/>
      <w:szCs w:val="22"/>
      <w:lang w:val="en-GB" w:eastAsia="ja-JP"/>
    </w:rPr>
  </w:style>
  <w:style w:type="character" w:customStyle="1" w:styleId="FooterChar">
    <w:name w:val="Footer Char"/>
    <w:basedOn w:val="DefaultParagraphFont"/>
    <w:link w:val="Footer"/>
    <w:uiPriority w:val="99"/>
    <w:rsid w:val="00227043"/>
    <w:rPr>
      <w:rFonts w:ascii="Times" w:hAnsi="Times"/>
      <w:sz w:val="24"/>
    </w:rPr>
  </w:style>
  <w:style w:type="paragraph" w:customStyle="1" w:styleId="Eq">
    <w:name w:val="Eq"/>
    <w:basedOn w:val="Normal"/>
    <w:rsid w:val="00227043"/>
    <w:pPr>
      <w:spacing w:line="276" w:lineRule="auto"/>
      <w:jc w:val="left"/>
    </w:pPr>
    <w:rPr>
      <w:rFonts w:ascii="Cambria Math" w:hAnsi="Cambria Math" w:cstheme="minorBidi"/>
      <w:i/>
      <w:sz w:val="22"/>
      <w:szCs w:val="22"/>
      <w:lang w:val="en-GB" w:eastAsia="ja-JP"/>
    </w:rPr>
  </w:style>
  <w:style w:type="table" w:customStyle="1" w:styleId="TableGrid1">
    <w:name w:val="Table Grid1"/>
    <w:basedOn w:val="TableNormal"/>
    <w:next w:val="TableGrid"/>
    <w:uiPriority w:val="59"/>
    <w:rsid w:val="00227043"/>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62BE"/>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BD14DD"/>
    <w:rPr>
      <w:rFonts w:asciiTheme="minorHAnsi" w:eastAsiaTheme="minorHAnsi" w:hAnsiTheme="minorHAnsi" w:cstheme="minorBidi"/>
      <w:sz w:val="22"/>
      <w:szCs w:val="22"/>
      <w:lang w:val="en-GB"/>
    </w:rPr>
  </w:style>
  <w:style w:type="paragraph" w:styleId="TOCHeading">
    <w:name w:val="TOC Heading"/>
    <w:basedOn w:val="Heading1"/>
    <w:next w:val="Normal"/>
    <w:uiPriority w:val="39"/>
    <w:semiHidden/>
    <w:unhideWhenUsed/>
    <w:qFormat/>
    <w:rsid w:val="00BD14DD"/>
    <w:pPr>
      <w:outlineLvl w:val="9"/>
    </w:pPr>
    <w:rPr>
      <w:lang w:val="en-US"/>
    </w:rPr>
  </w:style>
  <w:style w:type="paragraph" w:styleId="TOC1">
    <w:name w:val="toc 1"/>
    <w:basedOn w:val="Normal"/>
    <w:next w:val="Normal"/>
    <w:autoRedefine/>
    <w:uiPriority w:val="39"/>
    <w:unhideWhenUsed/>
    <w:rsid w:val="00BD14DD"/>
    <w:pPr>
      <w:spacing w:after="100" w:line="276" w:lineRule="auto"/>
      <w:jc w:val="left"/>
    </w:pPr>
    <w:rPr>
      <w:rFonts w:asciiTheme="minorHAnsi" w:eastAsiaTheme="minorHAnsi" w:hAnsiTheme="minorHAnsi" w:cstheme="minorBidi"/>
      <w:sz w:val="22"/>
      <w:szCs w:val="22"/>
      <w:lang w:val="en-GB"/>
    </w:rPr>
  </w:style>
  <w:style w:type="paragraph" w:styleId="TOC2">
    <w:name w:val="toc 2"/>
    <w:basedOn w:val="Normal"/>
    <w:next w:val="Normal"/>
    <w:autoRedefine/>
    <w:uiPriority w:val="39"/>
    <w:unhideWhenUsed/>
    <w:rsid w:val="00BD14DD"/>
    <w:pPr>
      <w:spacing w:after="100" w:line="276" w:lineRule="auto"/>
      <w:ind w:left="220"/>
      <w:jc w:val="left"/>
    </w:pPr>
    <w:rPr>
      <w:rFonts w:asciiTheme="minorHAnsi" w:eastAsiaTheme="minorHAnsi" w:hAnsiTheme="minorHAnsi" w:cstheme="minorBidi"/>
      <w:sz w:val="22"/>
      <w:szCs w:val="22"/>
      <w:lang w:val="en-GB"/>
    </w:rPr>
  </w:style>
  <w:style w:type="paragraph" w:styleId="TOC5">
    <w:name w:val="toc 5"/>
    <w:basedOn w:val="Normal"/>
    <w:next w:val="Normal"/>
    <w:autoRedefine/>
    <w:uiPriority w:val="39"/>
    <w:unhideWhenUsed/>
    <w:rsid w:val="00BD14DD"/>
    <w:pPr>
      <w:spacing w:after="100" w:line="276" w:lineRule="auto"/>
      <w:ind w:left="880"/>
      <w:jc w:val="left"/>
    </w:pPr>
    <w:rPr>
      <w:rFonts w:asciiTheme="minorHAnsi" w:eastAsiaTheme="minorHAnsi" w:hAnsiTheme="minorHAnsi" w:cstheme="minorBidi"/>
      <w:sz w:val="22"/>
      <w:szCs w:val="22"/>
      <w:lang w:val="en-GB"/>
    </w:rPr>
  </w:style>
  <w:style w:type="character" w:customStyle="1" w:styleId="apple-converted-space">
    <w:name w:val="apple-converted-space"/>
    <w:basedOn w:val="DefaultParagraphFont"/>
    <w:rsid w:val="00BD14DD"/>
  </w:style>
  <w:style w:type="paragraph" w:styleId="Revision">
    <w:name w:val="Revision"/>
    <w:hidden/>
    <w:uiPriority w:val="99"/>
    <w:semiHidden/>
    <w:rsid w:val="00286637"/>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75677">
      <w:bodyDiv w:val="1"/>
      <w:marLeft w:val="0"/>
      <w:marRight w:val="0"/>
      <w:marTop w:val="0"/>
      <w:marBottom w:val="0"/>
      <w:divBdr>
        <w:top w:val="none" w:sz="0" w:space="0" w:color="auto"/>
        <w:left w:val="none" w:sz="0" w:space="0" w:color="auto"/>
        <w:bottom w:val="none" w:sz="0" w:space="0" w:color="auto"/>
        <w:right w:val="none" w:sz="0" w:space="0" w:color="auto"/>
      </w:divBdr>
    </w:div>
    <w:div w:id="749734293">
      <w:bodyDiv w:val="1"/>
      <w:marLeft w:val="0"/>
      <w:marRight w:val="0"/>
      <w:marTop w:val="0"/>
      <w:marBottom w:val="0"/>
      <w:divBdr>
        <w:top w:val="none" w:sz="0" w:space="0" w:color="auto"/>
        <w:left w:val="none" w:sz="0" w:space="0" w:color="auto"/>
        <w:bottom w:val="none" w:sz="0" w:space="0" w:color="auto"/>
        <w:right w:val="none" w:sz="0" w:space="0" w:color="auto"/>
      </w:divBdr>
    </w:div>
    <w:div w:id="864362907">
      <w:bodyDiv w:val="1"/>
      <w:marLeft w:val="0"/>
      <w:marRight w:val="0"/>
      <w:marTop w:val="0"/>
      <w:marBottom w:val="0"/>
      <w:divBdr>
        <w:top w:val="none" w:sz="0" w:space="0" w:color="auto"/>
        <w:left w:val="none" w:sz="0" w:space="0" w:color="auto"/>
        <w:bottom w:val="none" w:sz="0" w:space="0" w:color="auto"/>
        <w:right w:val="none" w:sz="0" w:space="0" w:color="auto"/>
      </w:divBdr>
    </w:div>
    <w:div w:id="1106198701">
      <w:bodyDiv w:val="1"/>
      <w:marLeft w:val="0"/>
      <w:marRight w:val="0"/>
      <w:marTop w:val="0"/>
      <w:marBottom w:val="0"/>
      <w:divBdr>
        <w:top w:val="none" w:sz="0" w:space="0" w:color="auto"/>
        <w:left w:val="none" w:sz="0" w:space="0" w:color="auto"/>
        <w:bottom w:val="none" w:sz="0" w:space="0" w:color="auto"/>
        <w:right w:val="none" w:sz="0" w:space="0" w:color="auto"/>
      </w:divBdr>
    </w:div>
    <w:div w:id="1291744999">
      <w:bodyDiv w:val="1"/>
      <w:marLeft w:val="0"/>
      <w:marRight w:val="0"/>
      <w:marTop w:val="0"/>
      <w:marBottom w:val="0"/>
      <w:divBdr>
        <w:top w:val="none" w:sz="0" w:space="0" w:color="auto"/>
        <w:left w:val="none" w:sz="0" w:space="0" w:color="auto"/>
        <w:bottom w:val="none" w:sz="0" w:space="0" w:color="auto"/>
        <w:right w:val="none" w:sz="0" w:space="0" w:color="auto"/>
      </w:divBdr>
    </w:div>
    <w:div w:id="158846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hi.shimizu@york.ac.uk"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doi.org/10.11491/apcche.2004.0.84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evenabbott.co.uk/Practical-Solubility/scCO2.php"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C3A7F-0461-4CD0-8F4F-09675FAB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8701</Words>
  <Characters>49601</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Template for Electronic Submission to ACS Journals</vt:lpstr>
    </vt:vector>
  </TitlesOfParts>
  <Company>ACS</Company>
  <LinksUpToDate>false</LinksUpToDate>
  <CharactersWithSpaces>58186</CharactersWithSpaces>
  <SharedDoc>false</SharedDoc>
  <HLinks>
    <vt:vector size="6" baseType="variant">
      <vt:variant>
        <vt:i4>4849748</vt:i4>
      </vt:variant>
      <vt:variant>
        <vt:i4>0</vt:i4>
      </vt:variant>
      <vt:variant>
        <vt:i4>0</vt:i4>
      </vt:variant>
      <vt:variant>
        <vt:i4>5</vt:i4>
      </vt:variant>
      <vt:variant>
        <vt:lpwstr>http://pubs.acs.org/page/4authors/index.html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subject/>
  <dc:creator>Seishi Shimizu</dc:creator>
  <cp:keywords/>
  <dc:description/>
  <cp:lastModifiedBy>Seishi Shimizu</cp:lastModifiedBy>
  <cp:revision>6</cp:revision>
  <cp:lastPrinted>2016-03-20T11:15:00Z</cp:lastPrinted>
  <dcterms:created xsi:type="dcterms:W3CDTF">2016-03-23T17:03:00Z</dcterms:created>
  <dcterms:modified xsi:type="dcterms:W3CDTF">2016-03-23T17:07:00Z</dcterms:modified>
</cp:coreProperties>
</file>