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968" w:rsidRDefault="00E63968" w:rsidP="00126F71">
      <w:pPr>
        <w:autoSpaceDE w:val="0"/>
        <w:autoSpaceDN w:val="0"/>
        <w:adjustRightInd w:val="0"/>
        <w:ind w:left="-567" w:right="-7"/>
        <w:jc w:val="center"/>
        <w:rPr>
          <w:b/>
          <w:szCs w:val="24"/>
          <w:lang w:val="en-GB" w:eastAsia="en-US"/>
        </w:rPr>
      </w:pPr>
    </w:p>
    <w:p w:rsidR="00E63968" w:rsidRDefault="00E63968" w:rsidP="00126F71">
      <w:pPr>
        <w:autoSpaceDE w:val="0"/>
        <w:autoSpaceDN w:val="0"/>
        <w:adjustRightInd w:val="0"/>
        <w:ind w:left="-567" w:right="-7"/>
        <w:jc w:val="center"/>
        <w:rPr>
          <w:b/>
          <w:szCs w:val="24"/>
          <w:lang w:val="en-GB" w:eastAsia="en-US"/>
        </w:rPr>
      </w:pPr>
    </w:p>
    <w:p w:rsidR="00E63968" w:rsidRDefault="00E63968" w:rsidP="00126F71">
      <w:pPr>
        <w:autoSpaceDE w:val="0"/>
        <w:autoSpaceDN w:val="0"/>
        <w:adjustRightInd w:val="0"/>
        <w:ind w:left="-567" w:right="-7"/>
        <w:jc w:val="center"/>
        <w:rPr>
          <w:b/>
          <w:szCs w:val="24"/>
          <w:lang w:val="en-GB" w:eastAsia="en-US"/>
        </w:rPr>
      </w:pPr>
    </w:p>
    <w:p w:rsidR="00E63968" w:rsidRDefault="00E63968" w:rsidP="00126F71">
      <w:pPr>
        <w:autoSpaceDE w:val="0"/>
        <w:autoSpaceDN w:val="0"/>
        <w:adjustRightInd w:val="0"/>
        <w:ind w:left="-567" w:right="-7"/>
        <w:jc w:val="center"/>
        <w:rPr>
          <w:b/>
          <w:szCs w:val="24"/>
          <w:lang w:val="en-GB" w:eastAsia="en-US"/>
        </w:rPr>
      </w:pPr>
    </w:p>
    <w:p w:rsidR="00E63968" w:rsidRDefault="00E63968" w:rsidP="00126F71">
      <w:pPr>
        <w:autoSpaceDE w:val="0"/>
        <w:autoSpaceDN w:val="0"/>
        <w:adjustRightInd w:val="0"/>
        <w:ind w:left="-567" w:right="-7"/>
        <w:jc w:val="center"/>
        <w:rPr>
          <w:b/>
          <w:szCs w:val="24"/>
          <w:lang w:val="en-GB" w:eastAsia="en-US"/>
        </w:rPr>
      </w:pPr>
    </w:p>
    <w:p w:rsidR="00651714" w:rsidRDefault="00126F71" w:rsidP="00126F71">
      <w:pPr>
        <w:autoSpaceDE w:val="0"/>
        <w:autoSpaceDN w:val="0"/>
        <w:adjustRightInd w:val="0"/>
        <w:ind w:left="-567" w:right="-7"/>
        <w:jc w:val="center"/>
        <w:rPr>
          <w:b/>
          <w:szCs w:val="24"/>
          <w:lang w:val="en-GB" w:eastAsia="en-US"/>
        </w:rPr>
      </w:pPr>
      <w:r w:rsidRPr="00126F71">
        <w:rPr>
          <w:b/>
          <w:szCs w:val="24"/>
          <w:lang w:val="en-GB" w:eastAsia="en-US"/>
        </w:rPr>
        <w:t xml:space="preserve">Ages and ages: </w:t>
      </w:r>
    </w:p>
    <w:p w:rsidR="00126F71" w:rsidRPr="00651714" w:rsidRDefault="00651714" w:rsidP="00651714">
      <w:pPr>
        <w:autoSpaceDE w:val="0"/>
        <w:autoSpaceDN w:val="0"/>
        <w:adjustRightInd w:val="0"/>
        <w:ind w:left="-567" w:right="-7"/>
        <w:jc w:val="center"/>
        <w:rPr>
          <w:b/>
          <w:szCs w:val="24"/>
          <w:lang w:val="en-GB" w:eastAsia="en-US"/>
        </w:rPr>
      </w:pPr>
      <w:proofErr w:type="gramStart"/>
      <w:r>
        <w:rPr>
          <w:b/>
          <w:szCs w:val="24"/>
          <w:lang w:val="en-GB" w:eastAsia="en-US"/>
        </w:rPr>
        <w:t>The multiplication of children’s ‘ages’ in e</w:t>
      </w:r>
      <w:r w:rsidR="00126F71" w:rsidRPr="00126F71">
        <w:rPr>
          <w:b/>
          <w:szCs w:val="24"/>
          <w:lang w:val="en-GB" w:eastAsia="en-US"/>
        </w:rPr>
        <w:t xml:space="preserve">arly </w:t>
      </w:r>
      <w:r w:rsidR="00214038">
        <w:rPr>
          <w:b/>
          <w:szCs w:val="24"/>
          <w:lang w:val="en-GB" w:eastAsia="en-US"/>
        </w:rPr>
        <w:t>twentieth</w:t>
      </w:r>
      <w:r w:rsidR="00126F71" w:rsidRPr="00126F71">
        <w:rPr>
          <w:b/>
          <w:szCs w:val="24"/>
          <w:lang w:val="en-GB" w:eastAsia="en-US"/>
        </w:rPr>
        <w:t>-century child psychology</w:t>
      </w:r>
      <w:r>
        <w:rPr>
          <w:b/>
          <w:szCs w:val="24"/>
          <w:lang w:val="en-GB" w:eastAsia="en-US"/>
        </w:rPr>
        <w:t>.</w:t>
      </w:r>
      <w:proofErr w:type="gramEnd"/>
      <w:r w:rsidR="00126F71" w:rsidRPr="00126F71">
        <w:rPr>
          <w:b/>
          <w:szCs w:val="24"/>
          <w:lang w:val="en-GB" w:eastAsia="en-US"/>
        </w:rPr>
        <w:t xml:space="preserve"> </w:t>
      </w:r>
    </w:p>
    <w:p w:rsidR="00E63968" w:rsidRDefault="00E63968">
      <w:pPr>
        <w:spacing w:line="240" w:lineRule="auto"/>
        <w:jc w:val="left"/>
        <w:rPr>
          <w:szCs w:val="24"/>
          <w:lang w:val="en-GB" w:eastAsia="en-US"/>
        </w:rPr>
      </w:pPr>
      <w:r>
        <w:rPr>
          <w:szCs w:val="24"/>
          <w:lang w:val="en-GB" w:eastAsia="en-US"/>
        </w:rPr>
        <w:tab/>
      </w:r>
      <w:r>
        <w:rPr>
          <w:szCs w:val="24"/>
          <w:lang w:val="en-GB" w:eastAsia="en-US"/>
        </w:rPr>
        <w:br w:type="page"/>
      </w:r>
    </w:p>
    <w:p w:rsidR="00BF2AC6" w:rsidRPr="00BF2AC6" w:rsidRDefault="00BF2AC6">
      <w:pPr>
        <w:spacing w:line="240" w:lineRule="auto"/>
        <w:jc w:val="left"/>
        <w:rPr>
          <w:b/>
          <w:szCs w:val="24"/>
          <w:lang w:val="en-GB" w:eastAsia="en-US"/>
        </w:rPr>
      </w:pPr>
      <w:r w:rsidRPr="00BF2AC6">
        <w:rPr>
          <w:b/>
          <w:szCs w:val="24"/>
          <w:lang w:val="en-GB" w:eastAsia="en-US"/>
        </w:rPr>
        <w:lastRenderedPageBreak/>
        <w:t>Author details:</w:t>
      </w:r>
    </w:p>
    <w:p w:rsidR="00BF2AC6" w:rsidRDefault="00BF2AC6">
      <w:pPr>
        <w:spacing w:line="240" w:lineRule="auto"/>
        <w:jc w:val="left"/>
        <w:rPr>
          <w:szCs w:val="24"/>
          <w:lang w:val="en-GB" w:eastAsia="en-US"/>
        </w:rPr>
      </w:pPr>
    </w:p>
    <w:p w:rsidR="00BF2AC6" w:rsidRDefault="00BF2AC6">
      <w:pPr>
        <w:spacing w:line="240" w:lineRule="auto"/>
        <w:jc w:val="left"/>
        <w:rPr>
          <w:szCs w:val="24"/>
          <w:lang w:val="en-GB" w:eastAsia="en-US"/>
        </w:rPr>
      </w:pPr>
      <w:r>
        <w:rPr>
          <w:szCs w:val="24"/>
          <w:lang w:val="en-GB" w:eastAsia="en-US"/>
        </w:rPr>
        <w:t>Dr Clementine Beauvais</w:t>
      </w:r>
    </w:p>
    <w:p w:rsidR="00BF2AC6" w:rsidRDefault="009C3253">
      <w:pPr>
        <w:spacing w:line="240" w:lineRule="auto"/>
        <w:jc w:val="left"/>
        <w:rPr>
          <w:szCs w:val="24"/>
          <w:lang w:val="en-GB" w:eastAsia="en-US"/>
        </w:rPr>
      </w:pPr>
      <w:r>
        <w:rPr>
          <w:szCs w:val="24"/>
          <w:lang w:val="en-GB" w:eastAsia="en-US"/>
        </w:rPr>
        <w:t>Lecturer in English in Education</w:t>
      </w:r>
    </w:p>
    <w:p w:rsidR="009C3253" w:rsidRDefault="009C3253">
      <w:pPr>
        <w:spacing w:line="240" w:lineRule="auto"/>
        <w:jc w:val="left"/>
        <w:rPr>
          <w:szCs w:val="24"/>
          <w:lang w:val="en-GB" w:eastAsia="en-US"/>
        </w:rPr>
      </w:pPr>
      <w:r>
        <w:rPr>
          <w:szCs w:val="24"/>
          <w:lang w:val="en-GB" w:eastAsia="en-US"/>
        </w:rPr>
        <w:t>University of York</w:t>
      </w:r>
    </w:p>
    <w:p w:rsidR="00BF2AC6" w:rsidRDefault="009C3253">
      <w:pPr>
        <w:spacing w:line="240" w:lineRule="auto"/>
        <w:jc w:val="left"/>
        <w:rPr>
          <w:szCs w:val="24"/>
          <w:lang w:val="en-GB" w:eastAsia="en-US"/>
        </w:rPr>
      </w:pPr>
      <w:hyperlink r:id="rId9" w:history="1">
        <w:r w:rsidRPr="006D16FA">
          <w:rPr>
            <w:rStyle w:val="Hyperlink"/>
            <w:szCs w:val="24"/>
            <w:lang w:val="en-GB" w:eastAsia="en-US"/>
          </w:rPr>
          <w:t>clementine.beauvais@york.ac.uk</w:t>
        </w:r>
      </w:hyperlink>
    </w:p>
    <w:p w:rsidR="00BF2AC6" w:rsidRDefault="00BF2AC6">
      <w:pPr>
        <w:spacing w:line="240" w:lineRule="auto"/>
        <w:jc w:val="left"/>
        <w:rPr>
          <w:szCs w:val="24"/>
          <w:lang w:val="en-GB" w:eastAsia="en-US"/>
        </w:rPr>
      </w:pPr>
    </w:p>
    <w:p w:rsidR="00E63968" w:rsidRDefault="00E63968" w:rsidP="00126F71">
      <w:pPr>
        <w:autoSpaceDE w:val="0"/>
        <w:autoSpaceDN w:val="0"/>
        <w:adjustRightInd w:val="0"/>
        <w:ind w:left="-567" w:right="-7" w:firstLine="720"/>
        <w:rPr>
          <w:szCs w:val="24"/>
          <w:lang w:val="en-GB" w:eastAsia="en-US"/>
        </w:rPr>
      </w:pPr>
    </w:p>
    <w:p w:rsidR="00E63968" w:rsidRDefault="00E63968" w:rsidP="00126F71">
      <w:pPr>
        <w:autoSpaceDE w:val="0"/>
        <w:autoSpaceDN w:val="0"/>
        <w:adjustRightInd w:val="0"/>
        <w:ind w:left="-567" w:right="-7" w:firstLine="720"/>
        <w:rPr>
          <w:szCs w:val="24"/>
          <w:lang w:val="en-GB" w:eastAsia="en-US"/>
        </w:rPr>
      </w:pPr>
    </w:p>
    <w:p w:rsidR="00126F71" w:rsidRPr="00E63968" w:rsidRDefault="00E63968" w:rsidP="00126F71">
      <w:pPr>
        <w:autoSpaceDE w:val="0"/>
        <w:autoSpaceDN w:val="0"/>
        <w:adjustRightInd w:val="0"/>
        <w:ind w:left="-567" w:right="-7" w:firstLine="720"/>
        <w:rPr>
          <w:b/>
          <w:szCs w:val="24"/>
          <w:lang w:val="en-GB" w:eastAsia="en-US"/>
        </w:rPr>
      </w:pPr>
      <w:r w:rsidRPr="00E63968">
        <w:rPr>
          <w:b/>
          <w:szCs w:val="24"/>
          <w:lang w:val="en-GB" w:eastAsia="en-US"/>
        </w:rPr>
        <w:t>Abstract:</w:t>
      </w:r>
    </w:p>
    <w:p w:rsidR="00E63968" w:rsidRDefault="00E63968" w:rsidP="00126F71">
      <w:pPr>
        <w:autoSpaceDE w:val="0"/>
        <w:autoSpaceDN w:val="0"/>
        <w:adjustRightInd w:val="0"/>
        <w:ind w:left="-567" w:right="-7" w:firstLine="720"/>
        <w:rPr>
          <w:szCs w:val="24"/>
          <w:lang w:val="en-GB" w:eastAsia="en-US"/>
        </w:rPr>
      </w:pPr>
    </w:p>
    <w:p w:rsidR="00E63968" w:rsidRDefault="00E63968" w:rsidP="00126F71">
      <w:pPr>
        <w:autoSpaceDE w:val="0"/>
        <w:autoSpaceDN w:val="0"/>
        <w:adjustRightInd w:val="0"/>
        <w:ind w:left="-567" w:right="-7" w:firstLine="720"/>
        <w:rPr>
          <w:szCs w:val="24"/>
          <w:lang w:val="en-GB" w:eastAsia="en-US"/>
        </w:rPr>
      </w:pPr>
      <w:r>
        <w:rPr>
          <w:szCs w:val="24"/>
          <w:lang w:val="en-GB" w:eastAsia="en-US"/>
        </w:rPr>
        <w:t>This paper explores the trend, between 1905 and the late 1920s in UK and US child psychology, of ‘discovering’, labelling and calculating different ‘ages’ in children. Those new ‘ages’ – from mental to emotional, social, anatomical ages, and more – were understood as either replacing, or meaningful</w:t>
      </w:r>
      <w:r w:rsidR="00CD280A">
        <w:rPr>
          <w:szCs w:val="24"/>
          <w:lang w:val="en-GB" w:eastAsia="en-US"/>
        </w:rPr>
        <w:t>ly</w:t>
      </w:r>
      <w:r>
        <w:rPr>
          <w:szCs w:val="24"/>
          <w:lang w:val="en-GB" w:eastAsia="en-US"/>
        </w:rPr>
        <w:t xml:space="preserve"> </w:t>
      </w:r>
      <w:r w:rsidR="00CD280A">
        <w:rPr>
          <w:szCs w:val="24"/>
          <w:lang w:val="en-GB" w:eastAsia="en-US"/>
        </w:rPr>
        <w:t xml:space="preserve">related </w:t>
      </w:r>
      <w:r>
        <w:rPr>
          <w:szCs w:val="24"/>
          <w:lang w:val="en-GB" w:eastAsia="en-US"/>
        </w:rPr>
        <w:t xml:space="preserve">to, chronological age. </w:t>
      </w:r>
      <w:r w:rsidR="00CD280A">
        <w:rPr>
          <w:szCs w:val="24"/>
          <w:lang w:val="en-GB" w:eastAsia="en-US"/>
        </w:rPr>
        <w:t xml:space="preserve">The most famous, mental age, ‘invented’ by Alfred </w:t>
      </w:r>
      <w:proofErr w:type="spellStart"/>
      <w:r w:rsidR="00CD280A">
        <w:rPr>
          <w:szCs w:val="24"/>
          <w:lang w:val="en-GB" w:eastAsia="en-US"/>
        </w:rPr>
        <w:t>Binet</w:t>
      </w:r>
      <w:proofErr w:type="spellEnd"/>
      <w:r w:rsidR="00CD280A">
        <w:rPr>
          <w:szCs w:val="24"/>
          <w:lang w:val="en-GB" w:eastAsia="en-US"/>
        </w:rPr>
        <w:t xml:space="preserve"> in the first decade of the century, was instrumental in early intelligence testing. Anatomical age triggered great interest until the 1930s, with many psychologists suggesting that physical development provided a more reliable inkling of which grade children should be in than chronological age. Those ages</w:t>
      </w:r>
      <w:r>
        <w:rPr>
          <w:szCs w:val="24"/>
          <w:lang w:val="en-GB" w:eastAsia="en-US"/>
        </w:rPr>
        <w:t xml:space="preserve"> were calculated with great precision, </w:t>
      </w:r>
      <w:r w:rsidR="00CD280A">
        <w:rPr>
          <w:szCs w:val="24"/>
          <w:lang w:val="en-GB" w:eastAsia="en-US"/>
        </w:rPr>
        <w:t xml:space="preserve">and educational recommendations began to be made on their basis. This article maps this psychological and educational trend, and suggests that it cultivated a vision of children as developmentally erratic, worthy of intense scientific attention, and </w:t>
      </w:r>
      <w:r w:rsidR="00F16965">
        <w:rPr>
          <w:szCs w:val="24"/>
          <w:lang w:val="en-GB" w:eastAsia="en-US"/>
        </w:rPr>
        <w:t xml:space="preserve">enticingly </w:t>
      </w:r>
      <w:r w:rsidR="00F16965" w:rsidRPr="00F16965">
        <w:rPr>
          <w:i/>
          <w:szCs w:val="24"/>
          <w:lang w:val="en-GB" w:eastAsia="en-US"/>
        </w:rPr>
        <w:t>puzzling</w:t>
      </w:r>
      <w:r w:rsidR="00F16965">
        <w:rPr>
          <w:szCs w:val="24"/>
          <w:lang w:val="en-GB" w:eastAsia="en-US"/>
        </w:rPr>
        <w:t xml:space="preserve"> for researchers</w:t>
      </w:r>
      <w:r w:rsidR="00CD280A">
        <w:rPr>
          <w:szCs w:val="24"/>
          <w:lang w:val="en-GB" w:eastAsia="en-US"/>
        </w:rPr>
        <w:t xml:space="preserve">. </w:t>
      </w:r>
    </w:p>
    <w:p w:rsidR="00E63968" w:rsidRDefault="00E63968" w:rsidP="00126F71">
      <w:pPr>
        <w:autoSpaceDE w:val="0"/>
        <w:autoSpaceDN w:val="0"/>
        <w:adjustRightInd w:val="0"/>
        <w:ind w:left="-567" w:right="-7" w:firstLine="720"/>
        <w:rPr>
          <w:szCs w:val="24"/>
          <w:lang w:val="en-GB" w:eastAsia="en-US"/>
        </w:rPr>
      </w:pPr>
    </w:p>
    <w:p w:rsidR="00CD280A" w:rsidRPr="00CD280A" w:rsidRDefault="00CD280A" w:rsidP="00126F71">
      <w:pPr>
        <w:autoSpaceDE w:val="0"/>
        <w:autoSpaceDN w:val="0"/>
        <w:adjustRightInd w:val="0"/>
        <w:ind w:left="-567" w:right="-7" w:firstLine="720"/>
        <w:rPr>
          <w:b/>
          <w:szCs w:val="24"/>
          <w:lang w:val="en-GB" w:eastAsia="en-US"/>
        </w:rPr>
      </w:pPr>
      <w:r w:rsidRPr="00CD280A">
        <w:rPr>
          <w:b/>
          <w:szCs w:val="24"/>
          <w:lang w:val="en-GB" w:eastAsia="en-US"/>
        </w:rPr>
        <w:t xml:space="preserve">Keywords: </w:t>
      </w:r>
    </w:p>
    <w:p w:rsidR="00E63968" w:rsidRDefault="005241A7" w:rsidP="00126F71">
      <w:pPr>
        <w:autoSpaceDE w:val="0"/>
        <w:autoSpaceDN w:val="0"/>
        <w:adjustRightInd w:val="0"/>
        <w:ind w:left="-567" w:right="-7" w:firstLine="720"/>
        <w:rPr>
          <w:szCs w:val="24"/>
          <w:lang w:val="en-GB" w:eastAsia="en-US"/>
        </w:rPr>
      </w:pPr>
      <w:proofErr w:type="gramStart"/>
      <w:r>
        <w:rPr>
          <w:szCs w:val="24"/>
          <w:lang w:val="en-GB" w:eastAsia="en-US"/>
        </w:rPr>
        <w:t>child</w:t>
      </w:r>
      <w:proofErr w:type="gramEnd"/>
      <w:r>
        <w:rPr>
          <w:szCs w:val="24"/>
          <w:lang w:val="en-GB" w:eastAsia="en-US"/>
        </w:rPr>
        <w:t xml:space="preserve"> psychology, intelligence testing, mental age, development, age</w:t>
      </w:r>
      <w:r w:rsidR="00651714">
        <w:rPr>
          <w:szCs w:val="24"/>
          <w:lang w:val="en-GB" w:eastAsia="en-US"/>
        </w:rPr>
        <w:t>, growth</w:t>
      </w:r>
    </w:p>
    <w:p w:rsidR="008522EB" w:rsidRDefault="008522EB">
      <w:pPr>
        <w:spacing w:line="240" w:lineRule="auto"/>
        <w:jc w:val="left"/>
        <w:rPr>
          <w:szCs w:val="24"/>
          <w:lang w:val="en-GB" w:eastAsia="en-US"/>
        </w:rPr>
      </w:pPr>
      <w:r>
        <w:rPr>
          <w:szCs w:val="24"/>
          <w:lang w:val="en-GB" w:eastAsia="en-US"/>
        </w:rPr>
        <w:br w:type="page"/>
      </w:r>
    </w:p>
    <w:p w:rsidR="00261495" w:rsidRDefault="008522EB" w:rsidP="008522EB">
      <w:pPr>
        <w:autoSpaceDE w:val="0"/>
        <w:autoSpaceDN w:val="0"/>
        <w:adjustRightInd w:val="0"/>
        <w:ind w:left="-567" w:right="-7"/>
        <w:jc w:val="center"/>
        <w:rPr>
          <w:b/>
          <w:szCs w:val="24"/>
          <w:lang w:val="en-GB" w:eastAsia="en-US"/>
        </w:rPr>
      </w:pPr>
      <w:r w:rsidRPr="00126F71">
        <w:rPr>
          <w:b/>
          <w:szCs w:val="24"/>
          <w:lang w:val="en-GB" w:eastAsia="en-US"/>
        </w:rPr>
        <w:lastRenderedPageBreak/>
        <w:t xml:space="preserve">Ages and ages: </w:t>
      </w:r>
    </w:p>
    <w:p w:rsidR="008522EB" w:rsidRPr="00126F71" w:rsidRDefault="00261495" w:rsidP="008522EB">
      <w:pPr>
        <w:autoSpaceDE w:val="0"/>
        <w:autoSpaceDN w:val="0"/>
        <w:adjustRightInd w:val="0"/>
        <w:ind w:left="-567" w:right="-7"/>
        <w:jc w:val="center"/>
        <w:rPr>
          <w:szCs w:val="24"/>
          <w:lang w:val="en-GB" w:eastAsia="en-US"/>
        </w:rPr>
      </w:pPr>
      <w:proofErr w:type="gramStart"/>
      <w:r>
        <w:rPr>
          <w:b/>
          <w:szCs w:val="24"/>
          <w:lang w:val="en-GB" w:eastAsia="en-US"/>
        </w:rPr>
        <w:t>The multiplication of children’s ‘ages’ in early twentieth-century child psychology</w:t>
      </w:r>
      <w:r w:rsidR="007447FC">
        <w:rPr>
          <w:b/>
          <w:szCs w:val="24"/>
          <w:lang w:val="en-GB" w:eastAsia="en-US"/>
        </w:rPr>
        <w:t>.</w:t>
      </w:r>
      <w:proofErr w:type="gramEnd"/>
    </w:p>
    <w:p w:rsidR="00E63968" w:rsidRPr="00126F71" w:rsidRDefault="00E63968" w:rsidP="00126F71">
      <w:pPr>
        <w:autoSpaceDE w:val="0"/>
        <w:autoSpaceDN w:val="0"/>
        <w:adjustRightInd w:val="0"/>
        <w:ind w:left="-567" w:right="-7" w:firstLine="720"/>
        <w:rPr>
          <w:szCs w:val="24"/>
          <w:lang w:val="en-GB" w:eastAsia="en-US"/>
        </w:rPr>
      </w:pPr>
    </w:p>
    <w:p w:rsidR="00126F71" w:rsidRPr="00126F71" w:rsidRDefault="00126F71" w:rsidP="00126F71">
      <w:pPr>
        <w:autoSpaceDE w:val="0"/>
        <w:autoSpaceDN w:val="0"/>
        <w:adjustRightInd w:val="0"/>
        <w:ind w:left="-567" w:right="-7" w:firstLine="720"/>
        <w:rPr>
          <w:szCs w:val="24"/>
          <w:lang w:val="en-GB" w:eastAsia="en-US"/>
        </w:rPr>
      </w:pPr>
    </w:p>
    <w:p w:rsidR="00126F71" w:rsidRPr="00126F71" w:rsidRDefault="00126F71" w:rsidP="00126F71">
      <w:pPr>
        <w:autoSpaceDE w:val="0"/>
        <w:autoSpaceDN w:val="0"/>
        <w:adjustRightInd w:val="0"/>
        <w:ind w:left="-567" w:right="-7" w:firstLine="720"/>
        <w:rPr>
          <w:szCs w:val="24"/>
          <w:lang w:val="en-GB" w:eastAsia="en-US"/>
        </w:rPr>
      </w:pPr>
      <w:r w:rsidRPr="00126F71">
        <w:rPr>
          <w:szCs w:val="24"/>
          <w:lang w:val="en-GB" w:eastAsia="en-US"/>
        </w:rPr>
        <w:t>‘If we are going to speak in terms of age, let us us</w:t>
      </w:r>
      <w:r w:rsidR="007B5B26">
        <w:rPr>
          <w:szCs w:val="24"/>
          <w:lang w:val="en-GB" w:eastAsia="en-US"/>
        </w:rPr>
        <w:t>e the ages which really apply.’</w:t>
      </w:r>
    </w:p>
    <w:p w:rsidR="00126F71" w:rsidRPr="00126F71" w:rsidRDefault="00126F71" w:rsidP="00126F71">
      <w:pPr>
        <w:autoSpaceDE w:val="0"/>
        <w:autoSpaceDN w:val="0"/>
        <w:adjustRightInd w:val="0"/>
        <w:ind w:left="-567" w:right="-7" w:firstLine="720"/>
        <w:rPr>
          <w:szCs w:val="24"/>
          <w:lang w:val="en-GB" w:eastAsia="en-US"/>
        </w:rPr>
      </w:pPr>
    </w:p>
    <w:p w:rsidR="00126F71" w:rsidRPr="00126F71" w:rsidRDefault="00126F71" w:rsidP="00126F71">
      <w:pPr>
        <w:autoSpaceDE w:val="0"/>
        <w:autoSpaceDN w:val="0"/>
        <w:adjustRightInd w:val="0"/>
        <w:ind w:left="-567" w:right="-7" w:firstLine="720"/>
        <w:rPr>
          <w:szCs w:val="24"/>
          <w:lang w:val="en-GB" w:eastAsia="en-US"/>
        </w:rPr>
      </w:pPr>
      <w:r w:rsidRPr="00126F71">
        <w:rPr>
          <w:szCs w:val="24"/>
          <w:lang w:val="en-GB" w:eastAsia="en-US"/>
        </w:rPr>
        <w:t>In the first three decades of</w:t>
      </w:r>
      <w:r w:rsidR="00C965E6">
        <w:rPr>
          <w:szCs w:val="24"/>
          <w:lang w:val="en-GB" w:eastAsia="en-US"/>
        </w:rPr>
        <w:t xml:space="preserve"> the</w:t>
      </w:r>
      <w:r w:rsidRPr="00126F71">
        <w:rPr>
          <w:szCs w:val="24"/>
          <w:lang w:val="en-GB" w:eastAsia="en-US"/>
        </w:rPr>
        <w:t xml:space="preserve"> </w:t>
      </w:r>
      <w:r w:rsidR="00214038">
        <w:rPr>
          <w:szCs w:val="24"/>
          <w:lang w:val="en-GB" w:eastAsia="en-US"/>
        </w:rPr>
        <w:t>twentieth</w:t>
      </w:r>
      <w:r w:rsidRPr="00126F71">
        <w:rPr>
          <w:szCs w:val="24"/>
          <w:lang w:val="en-GB" w:eastAsia="en-US"/>
        </w:rPr>
        <w:t xml:space="preserve"> century, a new trend spread like wildfire in </w:t>
      </w:r>
      <w:r w:rsidR="00E63968">
        <w:rPr>
          <w:szCs w:val="24"/>
          <w:lang w:val="en-GB" w:eastAsia="en-US"/>
        </w:rPr>
        <w:t xml:space="preserve">Anglophone </w:t>
      </w:r>
      <w:r w:rsidRPr="00126F71">
        <w:rPr>
          <w:szCs w:val="24"/>
          <w:lang w:val="en-GB" w:eastAsia="en-US"/>
        </w:rPr>
        <w:t xml:space="preserve">child psychology: that of identifying and measuring a multiplicity of different ‘ages’ in children; or, to be more precise, that of converting into years of age, thus making them immediately comparable with one another, measurements of different </w:t>
      </w:r>
      <w:r>
        <w:rPr>
          <w:szCs w:val="24"/>
          <w:lang w:val="en-GB" w:eastAsia="en-US"/>
        </w:rPr>
        <w:t>aspects</w:t>
      </w:r>
      <w:r w:rsidRPr="00126F71">
        <w:rPr>
          <w:szCs w:val="24"/>
          <w:lang w:val="en-GB" w:eastAsia="en-US"/>
        </w:rPr>
        <w:t xml:space="preserve"> of children’s development.</w:t>
      </w:r>
      <w:r w:rsidR="00745B95">
        <w:rPr>
          <w:rStyle w:val="FootnoteReference"/>
          <w:szCs w:val="24"/>
          <w:lang w:val="en-GB" w:eastAsia="en-US"/>
        </w:rPr>
        <w:footnoteReference w:id="1"/>
      </w:r>
      <w:r w:rsidRPr="00126F71">
        <w:rPr>
          <w:szCs w:val="24"/>
          <w:lang w:val="en-GB" w:eastAsia="en-US"/>
        </w:rPr>
        <w:t xml:space="preserve"> The practice began in the 1900s; its most </w:t>
      </w:r>
      <w:r w:rsidR="00C965E6">
        <w:rPr>
          <w:szCs w:val="24"/>
          <w:lang w:val="en-GB" w:eastAsia="en-US"/>
        </w:rPr>
        <w:t>famous</w:t>
      </w:r>
      <w:r w:rsidRPr="00126F71">
        <w:rPr>
          <w:szCs w:val="24"/>
          <w:lang w:val="en-GB" w:eastAsia="en-US"/>
        </w:rPr>
        <w:t xml:space="preserve"> manifestation was Alfred </w:t>
      </w:r>
      <w:proofErr w:type="spellStart"/>
      <w:r w:rsidRPr="00126F71">
        <w:rPr>
          <w:szCs w:val="24"/>
          <w:lang w:val="en-GB" w:eastAsia="en-US"/>
        </w:rPr>
        <w:t>Binet’s</w:t>
      </w:r>
      <w:proofErr w:type="spellEnd"/>
      <w:r w:rsidRPr="00126F71">
        <w:rPr>
          <w:szCs w:val="24"/>
          <w:lang w:val="en-GB" w:eastAsia="en-US"/>
        </w:rPr>
        <w:t xml:space="preserve"> theorisation </w:t>
      </w:r>
      <w:r>
        <w:rPr>
          <w:szCs w:val="24"/>
          <w:lang w:val="en-GB" w:eastAsia="en-US"/>
        </w:rPr>
        <w:t>of</w:t>
      </w:r>
      <w:r w:rsidRPr="00126F71">
        <w:rPr>
          <w:szCs w:val="24"/>
          <w:lang w:val="en-GB" w:eastAsia="en-US"/>
        </w:rPr>
        <w:t xml:space="preserve"> ‘mental age’</w:t>
      </w:r>
      <w:r>
        <w:rPr>
          <w:szCs w:val="24"/>
          <w:lang w:val="en-GB" w:eastAsia="en-US"/>
        </w:rPr>
        <w:t>, accompanied by the suggestion that it</w:t>
      </w:r>
      <w:r w:rsidRPr="00126F71">
        <w:rPr>
          <w:szCs w:val="24"/>
          <w:lang w:val="en-GB" w:eastAsia="en-US"/>
        </w:rPr>
        <w:t xml:space="preserve"> may diverge significantly from chronological age, and that their relation was indicative of intelligence level. Over the next couple of decades, more and more ‘ages’ – anatomical, social or emotional, among others – were ‘discovered’, and declared to be quasi-independent from chronological age. Soon, those ages were calculated with increasing precision, and given significant weight in proposed reforms to education. So trendy was this practice that a joke soon began to circulate of a little boy who, having been asked how old he was, replied:</w:t>
      </w:r>
    </w:p>
    <w:p w:rsidR="00126F71" w:rsidRPr="00126F71" w:rsidRDefault="00126F71" w:rsidP="00126F71">
      <w:pPr>
        <w:autoSpaceDE w:val="0"/>
        <w:autoSpaceDN w:val="0"/>
        <w:adjustRightInd w:val="0"/>
        <w:ind w:left="567" w:right="-7" w:firstLine="14"/>
        <w:rPr>
          <w:szCs w:val="24"/>
          <w:lang w:val="en-GB" w:eastAsia="en-US"/>
        </w:rPr>
      </w:pPr>
    </w:p>
    <w:p w:rsidR="00126F71" w:rsidRPr="00126F71" w:rsidRDefault="00126F71" w:rsidP="00126F71">
      <w:pPr>
        <w:autoSpaceDE w:val="0"/>
        <w:autoSpaceDN w:val="0"/>
        <w:adjustRightInd w:val="0"/>
        <w:ind w:left="567" w:right="-7" w:firstLine="14"/>
        <w:rPr>
          <w:szCs w:val="24"/>
          <w:lang w:val="en-GB" w:eastAsia="en-US"/>
        </w:rPr>
      </w:pPr>
      <w:r w:rsidRPr="00126F71">
        <w:rPr>
          <w:szCs w:val="24"/>
          <w:lang w:val="en-GB" w:eastAsia="en-US"/>
        </w:rPr>
        <w:t xml:space="preserve">That is a difficult question… The latest personal survey available shows my psychological age to be 12, my moral age 4, my anatomical age 7, and my physiological age 6. I suppose, however, that you refer to my chronological age, which </w:t>
      </w:r>
      <w:proofErr w:type="gramStart"/>
      <w:r w:rsidRPr="00126F71">
        <w:rPr>
          <w:szCs w:val="24"/>
          <w:lang w:val="en-GB" w:eastAsia="en-US"/>
        </w:rPr>
        <w:t>is</w:t>
      </w:r>
      <w:proofErr w:type="gramEnd"/>
      <w:r w:rsidRPr="00126F71">
        <w:rPr>
          <w:szCs w:val="24"/>
          <w:lang w:val="en-GB" w:eastAsia="en-US"/>
        </w:rPr>
        <w:t xml:space="preserve"> 8. That is so old-fashioned that</w:t>
      </w:r>
      <w:r w:rsidR="00FF6C56">
        <w:rPr>
          <w:szCs w:val="24"/>
          <w:lang w:val="en-GB" w:eastAsia="en-US"/>
        </w:rPr>
        <w:t xml:space="preserve"> I seldom think of it any more.</w:t>
      </w:r>
      <w:r w:rsidR="00D719F4">
        <w:rPr>
          <w:rStyle w:val="FootnoteReference"/>
          <w:szCs w:val="24"/>
          <w:lang w:val="en-GB" w:eastAsia="en-US"/>
        </w:rPr>
        <w:footnoteReference w:id="2"/>
      </w:r>
    </w:p>
    <w:p w:rsidR="00126F71" w:rsidRPr="00126F71" w:rsidRDefault="00126F71" w:rsidP="00126F71">
      <w:pPr>
        <w:autoSpaceDE w:val="0"/>
        <w:autoSpaceDN w:val="0"/>
        <w:adjustRightInd w:val="0"/>
        <w:ind w:left="-567" w:right="-7" w:firstLine="720"/>
        <w:rPr>
          <w:szCs w:val="24"/>
          <w:lang w:val="en-GB" w:eastAsia="en-US"/>
        </w:rPr>
      </w:pPr>
    </w:p>
    <w:p w:rsidR="00126F71" w:rsidRPr="00126F71" w:rsidRDefault="00126F71" w:rsidP="00126F71">
      <w:pPr>
        <w:autoSpaceDE w:val="0"/>
        <w:autoSpaceDN w:val="0"/>
        <w:adjustRightInd w:val="0"/>
        <w:ind w:left="-567" w:right="-7"/>
        <w:rPr>
          <w:szCs w:val="24"/>
          <w:lang w:val="en-GB" w:eastAsia="en-US"/>
        </w:rPr>
      </w:pPr>
      <w:r w:rsidRPr="00126F71">
        <w:rPr>
          <w:szCs w:val="24"/>
          <w:lang w:val="en-GB" w:eastAsia="en-US"/>
        </w:rPr>
        <w:t xml:space="preserve">Those many new ages of childhood were not just more fashionable; they became for a while the ages ‘which really applied’, to echo the epigraph, in contradistinction to chronological age. Unlike chronological age, they were not simply deduced from a birth certificate, but determined by the instruments of psychologists and physiologists. Unlike chronological age, </w:t>
      </w:r>
      <w:r w:rsidRPr="00126F71">
        <w:rPr>
          <w:szCs w:val="24"/>
          <w:lang w:val="en-GB" w:eastAsia="en-US"/>
        </w:rPr>
        <w:lastRenderedPageBreak/>
        <w:t xml:space="preserve">they were perceived as unpredictable and fluid, and thus potentially at odds with one another and with chronological age itself. </w:t>
      </w:r>
    </w:p>
    <w:p w:rsidR="00126F71" w:rsidRPr="00126F71" w:rsidRDefault="00126F71" w:rsidP="00126F71">
      <w:pPr>
        <w:autoSpaceDE w:val="0"/>
        <w:autoSpaceDN w:val="0"/>
        <w:adjustRightInd w:val="0"/>
        <w:ind w:left="-567" w:right="-7" w:firstLine="720"/>
        <w:rPr>
          <w:szCs w:val="24"/>
          <w:lang w:val="en-GB" w:eastAsia="en-US"/>
        </w:rPr>
      </w:pPr>
      <w:r w:rsidRPr="00126F71">
        <w:rPr>
          <w:szCs w:val="24"/>
          <w:lang w:val="en-GB" w:eastAsia="en-US"/>
        </w:rPr>
        <w:t xml:space="preserve">This ‘discovery’ triggered anxiety about children whose multiple ‘ages’ were found to be dissimilar, and debates started as to the best ways of re-harmonising those children at clinical, educational and policy levels. The exercise was fraught with risk: school acceleration for the purpose of aligning mental age with pedagogical age might cause, for instance, new misalignments between the child’s emotional or social ages and those of his or her peers. The intense focus on these ages and the concern for internal harmony conjured up a vision of the child as a developmentally erratic being – a </w:t>
      </w:r>
      <w:proofErr w:type="spellStart"/>
      <w:r w:rsidRPr="00126F71">
        <w:rPr>
          <w:szCs w:val="24"/>
          <w:lang w:val="en-GB" w:eastAsia="en-US"/>
        </w:rPr>
        <w:t>polychronous</w:t>
      </w:r>
      <w:proofErr w:type="spellEnd"/>
      <w:r w:rsidRPr="00126F71">
        <w:rPr>
          <w:szCs w:val="24"/>
          <w:lang w:val="en-GB" w:eastAsia="en-US"/>
        </w:rPr>
        <w:t xml:space="preserve">, complex mechanism, </w:t>
      </w:r>
      <w:proofErr w:type="gramStart"/>
      <w:r w:rsidRPr="00126F71">
        <w:rPr>
          <w:szCs w:val="24"/>
          <w:lang w:val="en-GB" w:eastAsia="en-US"/>
        </w:rPr>
        <w:t>whose</w:t>
      </w:r>
      <w:proofErr w:type="gramEnd"/>
      <w:r w:rsidRPr="00126F71">
        <w:rPr>
          <w:szCs w:val="24"/>
          <w:lang w:val="en-GB" w:eastAsia="en-US"/>
        </w:rPr>
        <w:t xml:space="preserve"> fine-tuning required scientific precision. </w:t>
      </w:r>
    </w:p>
    <w:p w:rsidR="00126F71" w:rsidRPr="00126F71" w:rsidRDefault="00126F71" w:rsidP="00126F71">
      <w:pPr>
        <w:autoSpaceDE w:val="0"/>
        <w:autoSpaceDN w:val="0"/>
        <w:adjustRightInd w:val="0"/>
        <w:ind w:left="-567" w:right="-7" w:firstLine="720"/>
        <w:rPr>
          <w:szCs w:val="24"/>
          <w:lang w:val="en-GB" w:eastAsia="en-US"/>
        </w:rPr>
      </w:pPr>
      <w:r w:rsidRPr="00126F71">
        <w:rPr>
          <w:szCs w:val="24"/>
          <w:lang w:val="en-GB" w:eastAsia="en-US"/>
        </w:rPr>
        <w:t>This article both maps and theorises this brief era in child psychology. I first discuss the rise of these ‘new’ ages, beginning with mental age, whose emergence was connected to intelligence testing; I then explore the proliferation of other ages identified in psychological literature of the same time. Such literature, I next suggest, presents ‘normality’ – synchronicity with self and peers – as the goal of education; but it also glorifies mismatches between chronological and other ages, especially when they are indicative of precocity. Child psychology, I argue, established itself as a kind of horology of childhood, able both to measure precisely the hectic times of child development</w:t>
      </w:r>
      <w:r>
        <w:rPr>
          <w:szCs w:val="24"/>
          <w:lang w:val="en-GB" w:eastAsia="en-US"/>
        </w:rPr>
        <w:t>,</w:t>
      </w:r>
      <w:r w:rsidRPr="00126F71">
        <w:rPr>
          <w:szCs w:val="24"/>
          <w:lang w:val="en-GB" w:eastAsia="en-US"/>
        </w:rPr>
        <w:t xml:space="preserve"> and to adjust them to individual children as well as to social and educational imperatives. To an extent, </w:t>
      </w:r>
      <w:r w:rsidRPr="00126F71">
        <w:rPr>
          <w:i/>
          <w:szCs w:val="24"/>
          <w:lang w:val="en-GB" w:eastAsia="en-US"/>
        </w:rPr>
        <w:t>young age</w:t>
      </w:r>
      <w:r w:rsidRPr="00126F71">
        <w:rPr>
          <w:szCs w:val="24"/>
          <w:lang w:val="en-GB" w:eastAsia="en-US"/>
        </w:rPr>
        <w:t xml:space="preserve"> itself, in its complexities and incoherencies, became an issue to be solved; and age emerged as the central and distinctive parameter, measure, and problem of childhood. </w:t>
      </w:r>
    </w:p>
    <w:p w:rsidR="00126F71" w:rsidRPr="00126F71" w:rsidRDefault="00126F71" w:rsidP="00126F71">
      <w:pPr>
        <w:autoSpaceDE w:val="0"/>
        <w:autoSpaceDN w:val="0"/>
        <w:adjustRightInd w:val="0"/>
        <w:ind w:left="-567" w:right="-7" w:firstLine="720"/>
        <w:rPr>
          <w:szCs w:val="24"/>
          <w:lang w:val="en-GB" w:eastAsia="en-US"/>
        </w:rPr>
      </w:pPr>
      <w:r w:rsidRPr="00126F71">
        <w:rPr>
          <w:szCs w:val="24"/>
          <w:lang w:val="en-GB" w:eastAsia="en-US"/>
        </w:rPr>
        <w:t>The regulatory power of age norms in recent history has been well-analysed,</w:t>
      </w:r>
      <w:r w:rsidR="00214038">
        <w:rPr>
          <w:rStyle w:val="FootnoteReference"/>
          <w:szCs w:val="24"/>
          <w:lang w:val="en-GB" w:eastAsia="en-US"/>
        </w:rPr>
        <w:footnoteReference w:id="3"/>
      </w:r>
      <w:r w:rsidRPr="00126F71">
        <w:rPr>
          <w:szCs w:val="24"/>
          <w:lang w:val="en-GB" w:eastAsia="en-US"/>
        </w:rPr>
        <w:t xml:space="preserve"> and the ‘age craze’ I am looking at here certainly partakes in the construction of these norms. How</w:t>
      </w:r>
      <w:r>
        <w:rPr>
          <w:szCs w:val="24"/>
          <w:lang w:val="en-GB" w:eastAsia="en-US"/>
        </w:rPr>
        <w:t xml:space="preserve">ever, in this article I am also, perhaps </w:t>
      </w:r>
      <w:r w:rsidRPr="00126F71">
        <w:rPr>
          <w:szCs w:val="24"/>
          <w:lang w:val="en-GB" w:eastAsia="en-US"/>
        </w:rPr>
        <w:t>more candidly</w:t>
      </w:r>
      <w:r>
        <w:rPr>
          <w:szCs w:val="24"/>
          <w:lang w:val="en-GB" w:eastAsia="en-US"/>
        </w:rPr>
        <w:t>,</w:t>
      </w:r>
      <w:r w:rsidRPr="00126F71">
        <w:rPr>
          <w:szCs w:val="24"/>
          <w:lang w:val="en-GB" w:eastAsia="en-US"/>
        </w:rPr>
        <w:t xml:space="preserve"> interested in the sheer </w:t>
      </w:r>
      <w:r w:rsidRPr="00126F71">
        <w:rPr>
          <w:i/>
          <w:szCs w:val="24"/>
          <w:lang w:val="en-GB" w:eastAsia="en-US"/>
        </w:rPr>
        <w:t xml:space="preserve">puzzlement </w:t>
      </w:r>
      <w:r w:rsidRPr="00126F71">
        <w:rPr>
          <w:szCs w:val="24"/>
          <w:lang w:val="en-GB" w:eastAsia="en-US"/>
        </w:rPr>
        <w:t>of psychologists faced with the sometimes insoluble problems that their discoveries caused. Having abandoned chronological age as gold standard, they were le</w:t>
      </w:r>
      <w:r>
        <w:rPr>
          <w:szCs w:val="24"/>
          <w:lang w:val="en-GB" w:eastAsia="en-US"/>
        </w:rPr>
        <w:t>ft with many slippery, relative</w:t>
      </w:r>
      <w:r w:rsidRPr="00126F71">
        <w:rPr>
          <w:szCs w:val="24"/>
          <w:lang w:val="en-GB" w:eastAsia="en-US"/>
        </w:rPr>
        <w:t xml:space="preserve"> ages</w:t>
      </w:r>
      <w:r>
        <w:rPr>
          <w:szCs w:val="24"/>
          <w:lang w:val="en-GB" w:eastAsia="en-US"/>
        </w:rPr>
        <w:t>,</w:t>
      </w:r>
      <w:r w:rsidRPr="00126F71">
        <w:rPr>
          <w:szCs w:val="24"/>
          <w:lang w:val="en-GB" w:eastAsia="en-US"/>
        </w:rPr>
        <w:t xml:space="preserve"> expressing in sometimes confusing ways different measurements of a child’s developme</w:t>
      </w:r>
      <w:r>
        <w:rPr>
          <w:szCs w:val="24"/>
          <w:lang w:val="en-GB" w:eastAsia="en-US"/>
        </w:rPr>
        <w:t>nt. T</w:t>
      </w:r>
      <w:r w:rsidRPr="00126F71">
        <w:rPr>
          <w:szCs w:val="24"/>
          <w:lang w:val="en-GB" w:eastAsia="en-US"/>
        </w:rPr>
        <w:t xml:space="preserve">he child appeared throughout these works as a fragile, highly sensitive mechanism whose different parts were liable to jam or to become dangerously misaligned. The </w:t>
      </w:r>
      <w:r w:rsidRPr="00126F71">
        <w:rPr>
          <w:szCs w:val="24"/>
          <w:lang w:val="en-GB" w:eastAsia="en-US"/>
        </w:rPr>
        <w:lastRenderedPageBreak/>
        <w:t xml:space="preserve">challenge of readjusting this capricious being was as beguiling and frustrating as toying with a Rubik’s Cube; and in many ways, as this essay hints, psychologists might have enjoyed the scrambling as much as the solving. </w:t>
      </w:r>
    </w:p>
    <w:p w:rsidR="00126F71" w:rsidRPr="00126F71" w:rsidRDefault="00126F71" w:rsidP="00126F71">
      <w:pPr>
        <w:autoSpaceDE w:val="0"/>
        <w:autoSpaceDN w:val="0"/>
        <w:adjustRightInd w:val="0"/>
        <w:ind w:left="-567" w:right="-7" w:firstLine="14"/>
        <w:rPr>
          <w:szCs w:val="24"/>
          <w:lang w:val="en-GB" w:eastAsia="en-US"/>
        </w:rPr>
      </w:pPr>
    </w:p>
    <w:p w:rsidR="00126F71" w:rsidRPr="00126F71" w:rsidRDefault="00126F71" w:rsidP="00126F71">
      <w:pPr>
        <w:autoSpaceDE w:val="0"/>
        <w:autoSpaceDN w:val="0"/>
        <w:adjustRightInd w:val="0"/>
        <w:ind w:left="-567" w:right="-7" w:firstLine="720"/>
        <w:rPr>
          <w:szCs w:val="24"/>
          <w:lang w:val="en-GB" w:eastAsia="en-US"/>
        </w:rPr>
      </w:pPr>
      <w:r w:rsidRPr="00126F71">
        <w:rPr>
          <w:i/>
          <w:szCs w:val="24"/>
          <w:lang w:val="en-GB" w:eastAsia="en-US"/>
        </w:rPr>
        <w:t>‘He is a multiple-aged creature’: From mental age to a proliferation of ages</w:t>
      </w:r>
    </w:p>
    <w:p w:rsidR="00126F71" w:rsidRPr="00126F71" w:rsidRDefault="00126F71" w:rsidP="00126F71">
      <w:pPr>
        <w:autoSpaceDE w:val="0"/>
        <w:autoSpaceDN w:val="0"/>
        <w:adjustRightInd w:val="0"/>
        <w:ind w:left="-567" w:right="-7" w:firstLine="720"/>
        <w:rPr>
          <w:i/>
          <w:szCs w:val="24"/>
          <w:lang w:val="en-GB" w:eastAsia="en-US"/>
        </w:rPr>
      </w:pPr>
    </w:p>
    <w:p w:rsidR="00126F71" w:rsidRPr="00126F71" w:rsidRDefault="00126F71" w:rsidP="00126F71">
      <w:pPr>
        <w:autoSpaceDE w:val="0"/>
        <w:autoSpaceDN w:val="0"/>
        <w:adjustRightInd w:val="0"/>
        <w:ind w:left="-567" w:right="-7" w:firstLine="720"/>
        <w:rPr>
          <w:szCs w:val="24"/>
          <w:lang w:val="en-GB" w:eastAsia="en-US"/>
        </w:rPr>
      </w:pPr>
      <w:r w:rsidRPr="00126F71">
        <w:rPr>
          <w:szCs w:val="24"/>
          <w:lang w:val="en-GB" w:eastAsia="en-US"/>
        </w:rPr>
        <w:t xml:space="preserve">Child psychology in the </w:t>
      </w:r>
      <w:r w:rsidR="00214038">
        <w:rPr>
          <w:szCs w:val="24"/>
          <w:lang w:val="en-GB" w:eastAsia="en-US"/>
        </w:rPr>
        <w:t>nineteenth</w:t>
      </w:r>
      <w:r w:rsidRPr="00126F71">
        <w:rPr>
          <w:szCs w:val="24"/>
          <w:lang w:val="en-GB" w:eastAsia="en-US"/>
        </w:rPr>
        <w:t xml:space="preserve"> century had put forward a relatively rigid vision of child development, characterised by a Rousseauist emphasis on natural stages of growth. The child of Victorian paediatrics had been thought of as having ‘its own laws of slow</w:t>
      </w:r>
      <w:r w:rsidR="00D719F4">
        <w:rPr>
          <w:szCs w:val="24"/>
          <w:lang w:val="en-GB" w:eastAsia="en-US"/>
        </w:rPr>
        <w:t xml:space="preserve"> and gradual development’,</w:t>
      </w:r>
      <w:r w:rsidR="00D719F4">
        <w:rPr>
          <w:rStyle w:val="FootnoteReference"/>
          <w:szCs w:val="24"/>
          <w:lang w:val="en-GB" w:eastAsia="en-US"/>
        </w:rPr>
        <w:footnoteReference w:id="4"/>
      </w:r>
      <w:r w:rsidR="00D719F4">
        <w:rPr>
          <w:szCs w:val="24"/>
          <w:lang w:val="en-GB" w:eastAsia="en-US"/>
        </w:rPr>
        <w:t xml:space="preserve"> </w:t>
      </w:r>
      <w:r w:rsidRPr="00126F71">
        <w:rPr>
          <w:szCs w:val="24"/>
          <w:lang w:val="en-GB" w:eastAsia="en-US"/>
        </w:rPr>
        <w:t xml:space="preserve">not to be hurried; child prodigies were an ambiguous source of fascination, and precocity was distrusted. Furthermore, </w:t>
      </w:r>
      <w:r>
        <w:rPr>
          <w:szCs w:val="24"/>
          <w:lang w:val="en-GB" w:eastAsia="en-US"/>
        </w:rPr>
        <w:t xml:space="preserve">Sally </w:t>
      </w:r>
      <w:proofErr w:type="spellStart"/>
      <w:r w:rsidRPr="00126F71">
        <w:rPr>
          <w:szCs w:val="24"/>
          <w:lang w:val="en-GB" w:eastAsia="en-US"/>
        </w:rPr>
        <w:t>Shuttleworth</w:t>
      </w:r>
      <w:proofErr w:type="spellEnd"/>
      <w:r w:rsidRPr="00126F71">
        <w:rPr>
          <w:szCs w:val="24"/>
          <w:lang w:val="en-GB" w:eastAsia="en-US"/>
        </w:rPr>
        <w:t xml:space="preserve"> notes, Victorian definitions of childhood in relation to age were ‘elastic’ and vague,</w:t>
      </w:r>
      <w:r w:rsidR="00FF6C56">
        <w:rPr>
          <w:rStyle w:val="FootnoteReference"/>
          <w:szCs w:val="24"/>
          <w:lang w:val="en-GB" w:eastAsia="en-US"/>
        </w:rPr>
        <w:footnoteReference w:id="5"/>
      </w:r>
      <w:r w:rsidRPr="00126F71">
        <w:rPr>
          <w:szCs w:val="24"/>
          <w:lang w:val="en-GB" w:eastAsia="en-US"/>
        </w:rPr>
        <w:t xml:space="preserve"> with </w:t>
      </w:r>
      <w:r w:rsidR="00214038">
        <w:rPr>
          <w:szCs w:val="24"/>
          <w:lang w:val="en-GB" w:eastAsia="en-US"/>
        </w:rPr>
        <w:t>eleven</w:t>
      </w:r>
      <w:r w:rsidRPr="00126F71">
        <w:rPr>
          <w:szCs w:val="24"/>
          <w:lang w:val="en-GB" w:eastAsia="en-US"/>
        </w:rPr>
        <w:t xml:space="preserve">, </w:t>
      </w:r>
      <w:r w:rsidR="00214038">
        <w:rPr>
          <w:szCs w:val="24"/>
          <w:lang w:val="en-GB" w:eastAsia="en-US"/>
        </w:rPr>
        <w:t>fourteen</w:t>
      </w:r>
      <w:r w:rsidRPr="00126F71">
        <w:rPr>
          <w:szCs w:val="24"/>
          <w:lang w:val="en-GB" w:eastAsia="en-US"/>
        </w:rPr>
        <w:t xml:space="preserve">, </w:t>
      </w:r>
      <w:r w:rsidR="00214038">
        <w:rPr>
          <w:szCs w:val="24"/>
          <w:lang w:val="en-GB" w:eastAsia="en-US"/>
        </w:rPr>
        <w:t>eighteen</w:t>
      </w:r>
      <w:r w:rsidRPr="00126F71">
        <w:rPr>
          <w:szCs w:val="24"/>
          <w:lang w:val="en-GB" w:eastAsia="en-US"/>
        </w:rPr>
        <w:t xml:space="preserve">, </w:t>
      </w:r>
      <w:r w:rsidR="00214038">
        <w:rPr>
          <w:szCs w:val="24"/>
          <w:lang w:val="en-GB" w:eastAsia="en-US"/>
        </w:rPr>
        <w:t xml:space="preserve">twenty-five </w:t>
      </w:r>
      <w:r w:rsidRPr="00126F71">
        <w:rPr>
          <w:szCs w:val="24"/>
          <w:lang w:val="en-GB" w:eastAsia="en-US"/>
        </w:rPr>
        <w:t xml:space="preserve">or even </w:t>
      </w:r>
      <w:r w:rsidR="00214038">
        <w:rPr>
          <w:szCs w:val="24"/>
          <w:lang w:val="en-GB" w:eastAsia="en-US"/>
        </w:rPr>
        <w:t xml:space="preserve">thirty </w:t>
      </w:r>
      <w:r w:rsidRPr="00126F71">
        <w:rPr>
          <w:szCs w:val="24"/>
          <w:lang w:val="en-GB" w:eastAsia="en-US"/>
        </w:rPr>
        <w:t xml:space="preserve">years old being pinpointed as the end of childhood or youth. Those three aspects of early child psychology – child development understood as, ideally, natural and predictable; </w:t>
      </w:r>
      <w:proofErr w:type="gramStart"/>
      <w:r>
        <w:rPr>
          <w:szCs w:val="24"/>
          <w:lang w:val="en-GB" w:eastAsia="en-US"/>
        </w:rPr>
        <w:t xml:space="preserve">a </w:t>
      </w:r>
      <w:r w:rsidRPr="00126F71">
        <w:rPr>
          <w:szCs w:val="24"/>
          <w:lang w:val="en-GB" w:eastAsia="en-US"/>
        </w:rPr>
        <w:t>distaste</w:t>
      </w:r>
      <w:proofErr w:type="gramEnd"/>
      <w:r w:rsidRPr="00126F71">
        <w:rPr>
          <w:szCs w:val="24"/>
          <w:lang w:val="en-GB" w:eastAsia="en-US"/>
        </w:rPr>
        <w:t xml:space="preserve"> for precocity; and a definition of childhood imprecisely connected to age – were questioned in the early decades of the </w:t>
      </w:r>
      <w:r w:rsidR="00214038">
        <w:rPr>
          <w:szCs w:val="24"/>
          <w:lang w:val="en-GB" w:eastAsia="en-US"/>
        </w:rPr>
        <w:t xml:space="preserve">twentieth </w:t>
      </w:r>
      <w:r w:rsidRPr="00126F71">
        <w:rPr>
          <w:szCs w:val="24"/>
          <w:lang w:val="en-GB" w:eastAsia="en-US"/>
        </w:rPr>
        <w:t xml:space="preserve">century. Psychologists then began to conceptualise child development as highly individual, potentially unpredictable, and characterised by possible mismatches between an ever-increasing </w:t>
      </w:r>
      <w:proofErr w:type="gramStart"/>
      <w:r w:rsidRPr="00126F71">
        <w:rPr>
          <w:szCs w:val="24"/>
          <w:lang w:val="en-GB" w:eastAsia="en-US"/>
        </w:rPr>
        <w:t>number</w:t>
      </w:r>
      <w:proofErr w:type="gramEnd"/>
      <w:r w:rsidRPr="00126F71">
        <w:rPr>
          <w:szCs w:val="24"/>
          <w:lang w:val="en-GB" w:eastAsia="en-US"/>
        </w:rPr>
        <w:t xml:space="preserve"> of age subdivisions.</w:t>
      </w:r>
    </w:p>
    <w:p w:rsidR="00126F71" w:rsidRDefault="00126F71" w:rsidP="00126F71">
      <w:pPr>
        <w:autoSpaceDE w:val="0"/>
        <w:autoSpaceDN w:val="0"/>
        <w:adjustRightInd w:val="0"/>
        <w:ind w:left="-567" w:right="-7" w:firstLine="720"/>
        <w:rPr>
          <w:szCs w:val="24"/>
          <w:lang w:val="en-GB" w:eastAsia="en-US"/>
        </w:rPr>
      </w:pPr>
      <w:r w:rsidRPr="00126F71">
        <w:rPr>
          <w:szCs w:val="24"/>
          <w:lang w:val="en-GB" w:eastAsia="en-US"/>
        </w:rPr>
        <w:t xml:space="preserve">Mental age was the most prominent of the new ages ‘discovered’ by psychology in the early </w:t>
      </w:r>
      <w:r w:rsidR="00214038">
        <w:rPr>
          <w:szCs w:val="24"/>
          <w:lang w:val="en-GB" w:eastAsia="en-US"/>
        </w:rPr>
        <w:t>twentieth</w:t>
      </w:r>
      <w:r w:rsidRPr="00126F71">
        <w:rPr>
          <w:szCs w:val="24"/>
          <w:lang w:val="en-GB" w:eastAsia="en-US"/>
        </w:rPr>
        <w:t xml:space="preserve"> century. The concept was ‘invented’ around 1905; or, rather, it was then that the notion of a difference between mental development and physical development became formally integrated into psychological theory, with the former called ‘mental age’. The discovery is generally attributed to French psychologist Alfred </w:t>
      </w:r>
      <w:proofErr w:type="spellStart"/>
      <w:r w:rsidRPr="00126F71">
        <w:rPr>
          <w:szCs w:val="24"/>
          <w:lang w:val="en-GB" w:eastAsia="en-US"/>
        </w:rPr>
        <w:t>Binet</w:t>
      </w:r>
      <w:proofErr w:type="spellEnd"/>
      <w:r w:rsidRPr="00126F71">
        <w:rPr>
          <w:szCs w:val="24"/>
          <w:lang w:val="en-GB" w:eastAsia="en-US"/>
        </w:rPr>
        <w:t xml:space="preserve">, who had been mandated by the French government to improve educational practice for children with learning difficulties. </w:t>
      </w:r>
      <w:proofErr w:type="spellStart"/>
      <w:r w:rsidRPr="00126F71">
        <w:rPr>
          <w:szCs w:val="24"/>
          <w:lang w:val="en-GB" w:eastAsia="en-US"/>
        </w:rPr>
        <w:t>Binet</w:t>
      </w:r>
      <w:proofErr w:type="spellEnd"/>
      <w:r w:rsidRPr="00126F71">
        <w:rPr>
          <w:szCs w:val="24"/>
          <w:lang w:val="en-GB" w:eastAsia="en-US"/>
        </w:rPr>
        <w:t xml:space="preserve">, with the help of medical student </w:t>
      </w:r>
      <w:proofErr w:type="spellStart"/>
      <w:r w:rsidRPr="00126F71">
        <w:rPr>
          <w:szCs w:val="24"/>
          <w:lang w:val="en-GB" w:eastAsia="en-US"/>
        </w:rPr>
        <w:t>Théodore</w:t>
      </w:r>
      <w:proofErr w:type="spellEnd"/>
      <w:r w:rsidRPr="00126F71">
        <w:rPr>
          <w:szCs w:val="24"/>
          <w:lang w:val="en-GB" w:eastAsia="en-US"/>
        </w:rPr>
        <w:t xml:space="preserve"> Simon, designed in the early years of the twentieth century an age-specific test intended to measure the cognitive abilities of </w:t>
      </w:r>
      <w:r w:rsidR="00D719F4">
        <w:rPr>
          <w:szCs w:val="24"/>
          <w:lang w:val="en-GB" w:eastAsia="en-US"/>
        </w:rPr>
        <w:t xml:space="preserve">children, the </w:t>
      </w:r>
      <w:proofErr w:type="spellStart"/>
      <w:r w:rsidR="00D719F4">
        <w:rPr>
          <w:szCs w:val="24"/>
          <w:lang w:val="en-GB" w:eastAsia="en-US"/>
        </w:rPr>
        <w:t>Binet</w:t>
      </w:r>
      <w:proofErr w:type="spellEnd"/>
      <w:r w:rsidR="00D719F4">
        <w:rPr>
          <w:szCs w:val="24"/>
          <w:lang w:val="en-GB" w:eastAsia="en-US"/>
        </w:rPr>
        <w:t>-Simon scale of 1905</w:t>
      </w:r>
      <w:r w:rsidRPr="00126F71">
        <w:rPr>
          <w:szCs w:val="24"/>
          <w:lang w:val="en-GB" w:eastAsia="en-US"/>
        </w:rPr>
        <w:t xml:space="preserve"> </w:t>
      </w:r>
      <w:r w:rsidR="00D719F4">
        <w:rPr>
          <w:szCs w:val="24"/>
          <w:lang w:val="en-GB" w:eastAsia="en-US"/>
        </w:rPr>
        <w:t xml:space="preserve">(revised </w:t>
      </w:r>
      <w:r w:rsidR="00214038">
        <w:rPr>
          <w:szCs w:val="24"/>
          <w:lang w:val="en-GB" w:eastAsia="en-US"/>
        </w:rPr>
        <w:t xml:space="preserve">in </w:t>
      </w:r>
      <w:r w:rsidRPr="00126F71">
        <w:rPr>
          <w:szCs w:val="24"/>
          <w:lang w:val="en-GB" w:eastAsia="en-US"/>
        </w:rPr>
        <w:t xml:space="preserve">1908). </w:t>
      </w:r>
      <w:proofErr w:type="spellStart"/>
      <w:r w:rsidRPr="00126F71">
        <w:rPr>
          <w:szCs w:val="24"/>
          <w:lang w:val="en-GB" w:eastAsia="en-US"/>
        </w:rPr>
        <w:t>Binet’s</w:t>
      </w:r>
      <w:proofErr w:type="spellEnd"/>
      <w:r w:rsidRPr="00126F71">
        <w:rPr>
          <w:szCs w:val="24"/>
          <w:lang w:val="en-GB" w:eastAsia="en-US"/>
        </w:rPr>
        <w:t xml:space="preserve"> major innovations in his approach were twofold: firstly, the scale assessed different cognitive skills, using a pluralistic conception of intelligence. Secondly, the scale did away with any gold standard of intelligence; instead, the </w:t>
      </w:r>
      <w:r w:rsidRPr="00126F71">
        <w:rPr>
          <w:szCs w:val="24"/>
          <w:lang w:val="en-GB" w:eastAsia="en-US"/>
        </w:rPr>
        <w:lastRenderedPageBreak/>
        <w:t xml:space="preserve">standard against which a child’s level of intelligence was tested was their own chronological age. The scale was </w:t>
      </w:r>
      <w:r w:rsidR="006F5D3D">
        <w:rPr>
          <w:szCs w:val="24"/>
          <w:lang w:val="en-GB" w:eastAsia="en-US"/>
        </w:rPr>
        <w:t>made up</w:t>
      </w:r>
      <w:r w:rsidRPr="00126F71">
        <w:rPr>
          <w:szCs w:val="24"/>
          <w:lang w:val="en-GB" w:eastAsia="en-US"/>
        </w:rPr>
        <w:t xml:space="preserve"> of clusters of tests of increasing difficulty; having sampled a large number of children of various ages, </w:t>
      </w:r>
      <w:proofErr w:type="spellStart"/>
      <w:r w:rsidRPr="00126F71">
        <w:rPr>
          <w:szCs w:val="24"/>
          <w:lang w:val="en-GB" w:eastAsia="en-US"/>
        </w:rPr>
        <w:t>Binet</w:t>
      </w:r>
      <w:proofErr w:type="spellEnd"/>
      <w:r w:rsidRPr="00126F71">
        <w:rPr>
          <w:szCs w:val="24"/>
          <w:lang w:val="en-GB" w:eastAsia="en-US"/>
        </w:rPr>
        <w:t xml:space="preserve"> established the average chronological age at which subjects successfully completed each cluster of tests, and adapted his scales so that each additional cluster of tests completed corresponded to an extra year of age. The last successfully completed cluster was understood to indicate the ‘mental age’ of the individual, and the final score was yielded by the relation of the subject’s chronological age to his or her identified mental age, in the </w:t>
      </w:r>
      <w:r>
        <w:rPr>
          <w:szCs w:val="24"/>
          <w:lang w:val="en-GB" w:eastAsia="en-US"/>
        </w:rPr>
        <w:t xml:space="preserve">form of the following equation: </w:t>
      </w:r>
      <w:r w:rsidRPr="00126F71">
        <w:rPr>
          <w:szCs w:val="24"/>
          <w:lang w:val="en-GB" w:eastAsia="en-US"/>
        </w:rPr>
        <w:t>mental age/ chronological a</w:t>
      </w:r>
      <w:r>
        <w:rPr>
          <w:szCs w:val="24"/>
          <w:lang w:val="en-GB" w:eastAsia="en-US"/>
        </w:rPr>
        <w:t xml:space="preserve">ge x 100. </w:t>
      </w:r>
    </w:p>
    <w:p w:rsidR="00126F71" w:rsidRPr="00126F71" w:rsidRDefault="00126F71" w:rsidP="00126F71">
      <w:pPr>
        <w:autoSpaceDE w:val="0"/>
        <w:autoSpaceDN w:val="0"/>
        <w:adjustRightInd w:val="0"/>
        <w:ind w:left="-567" w:right="-7" w:firstLine="720"/>
        <w:rPr>
          <w:szCs w:val="24"/>
          <w:lang w:val="en-GB" w:eastAsia="en-US"/>
        </w:rPr>
      </w:pPr>
      <w:r w:rsidRPr="00126F71">
        <w:rPr>
          <w:szCs w:val="24"/>
          <w:lang w:val="en-GB" w:eastAsia="en-US"/>
        </w:rPr>
        <w:t xml:space="preserve">Meaningless on their own, ‘mental age’ and ‘chronological age’ became significant when measured against </w:t>
      </w:r>
      <w:r w:rsidR="006F5D3D">
        <w:rPr>
          <w:szCs w:val="24"/>
          <w:lang w:val="en-GB" w:eastAsia="en-US"/>
        </w:rPr>
        <w:t xml:space="preserve">each </w:t>
      </w:r>
      <w:r w:rsidRPr="00126F71">
        <w:rPr>
          <w:szCs w:val="24"/>
          <w:lang w:val="en-GB" w:eastAsia="en-US"/>
        </w:rPr>
        <w:t>other. A child whose mental age was found to be equal to his chronological age would obtain a score of 100; a seven-year-old child whose mental age was calculated to be that of a fourteen-year-old would yield a result of 200. In effect, therefore, early Intelligence Quotient tests</w:t>
      </w:r>
      <w:r>
        <w:rPr>
          <w:szCs w:val="24"/>
          <w:vertAlign w:val="superscript"/>
          <w:lang w:eastAsia="en-US"/>
        </w:rPr>
        <w:footnoteReference w:id="6"/>
      </w:r>
      <w:r w:rsidRPr="00126F71">
        <w:rPr>
          <w:szCs w:val="24"/>
          <w:lang w:val="en-GB" w:eastAsia="en-US"/>
        </w:rPr>
        <w:t xml:space="preserve"> were primarily an assessment of what could be called one’s degree of internal harmony or, more specifically, of self-synchronicity; on either side of the average, ‘retarded’ or ‘precocious’ children exhibited atypical development to various degrees. The average was obtained through sampling a large amount of children from an age group; the mental age/ life age split was thus, on a basic level, no more than a comparison between individuals. However, this comparison was somewhat eclipsed rhetorically; the two potentially jarring ages became in effect a double ‘possession’ of the individual. The subject of IQ testing was talked of as ‘being’, or ‘having’, two ages at once; and the relationship between those two ages yielded a statement as to the individual’s intrinsic ability.</w:t>
      </w:r>
      <w:r>
        <w:rPr>
          <w:szCs w:val="24"/>
          <w:vertAlign w:val="superscript"/>
          <w:lang w:eastAsia="en-US"/>
        </w:rPr>
        <w:footnoteReference w:id="7"/>
      </w:r>
      <w:r w:rsidRPr="00126F71">
        <w:rPr>
          <w:szCs w:val="24"/>
          <w:lang w:val="en-GB" w:eastAsia="en-US"/>
        </w:rPr>
        <w:t xml:space="preserve"> </w:t>
      </w:r>
    </w:p>
    <w:p w:rsidR="00126F71" w:rsidRPr="00126F71" w:rsidRDefault="00126F71" w:rsidP="00126F71">
      <w:pPr>
        <w:autoSpaceDE w:val="0"/>
        <w:autoSpaceDN w:val="0"/>
        <w:adjustRightInd w:val="0"/>
        <w:ind w:left="-567" w:right="-7" w:firstLine="720"/>
        <w:rPr>
          <w:szCs w:val="24"/>
          <w:lang w:val="en-GB" w:eastAsia="en-US"/>
        </w:rPr>
      </w:pPr>
      <w:r w:rsidRPr="00126F71">
        <w:rPr>
          <w:szCs w:val="24"/>
          <w:lang w:val="en-GB" w:eastAsia="en-US"/>
        </w:rPr>
        <w:t xml:space="preserve">This vision of intelligence </w:t>
      </w:r>
      <w:r w:rsidR="006F5D3D">
        <w:rPr>
          <w:szCs w:val="24"/>
          <w:lang w:val="en-GB" w:eastAsia="en-US"/>
        </w:rPr>
        <w:t>appeared</w:t>
      </w:r>
      <w:r w:rsidRPr="00126F71">
        <w:rPr>
          <w:szCs w:val="24"/>
          <w:lang w:val="en-GB" w:eastAsia="en-US"/>
        </w:rPr>
        <w:t xml:space="preserve"> immediately appealing to psychologists and educators</w:t>
      </w:r>
      <w:r w:rsidR="006F5D3D">
        <w:rPr>
          <w:szCs w:val="24"/>
          <w:lang w:val="en-GB" w:eastAsia="en-US"/>
        </w:rPr>
        <w:t>,</w:t>
      </w:r>
      <w:r w:rsidRPr="00126F71">
        <w:rPr>
          <w:szCs w:val="24"/>
          <w:lang w:val="en-GB" w:eastAsia="en-US"/>
        </w:rPr>
        <w:t xml:space="preserve"> and the </w:t>
      </w:r>
      <w:proofErr w:type="spellStart"/>
      <w:r w:rsidRPr="00126F71">
        <w:rPr>
          <w:szCs w:val="24"/>
          <w:lang w:val="en-GB" w:eastAsia="en-US"/>
        </w:rPr>
        <w:t>Binet</w:t>
      </w:r>
      <w:proofErr w:type="spellEnd"/>
      <w:r w:rsidRPr="00126F71">
        <w:rPr>
          <w:szCs w:val="24"/>
          <w:lang w:val="en-GB" w:eastAsia="en-US"/>
        </w:rPr>
        <w:t xml:space="preserve">-Simon scale shot to fame. Instrumental to its introduction to the USA was American psychologist Lewis </w:t>
      </w:r>
      <w:proofErr w:type="spellStart"/>
      <w:r w:rsidRPr="00126F71">
        <w:rPr>
          <w:szCs w:val="24"/>
          <w:lang w:val="en-GB" w:eastAsia="en-US"/>
        </w:rPr>
        <w:t>Terman</w:t>
      </w:r>
      <w:proofErr w:type="spellEnd"/>
      <w:r w:rsidRPr="00126F71">
        <w:rPr>
          <w:szCs w:val="24"/>
          <w:lang w:val="en-GB" w:eastAsia="en-US"/>
        </w:rPr>
        <w:t>, who adapted it for an American audience into the Stanford-</w:t>
      </w:r>
      <w:proofErr w:type="spellStart"/>
      <w:r w:rsidRPr="00126F71">
        <w:rPr>
          <w:szCs w:val="24"/>
          <w:lang w:val="en-GB" w:eastAsia="en-US"/>
        </w:rPr>
        <w:t>Binet</w:t>
      </w:r>
      <w:proofErr w:type="spellEnd"/>
      <w:r w:rsidRPr="00126F71">
        <w:rPr>
          <w:szCs w:val="24"/>
          <w:lang w:val="en-GB" w:eastAsia="en-US"/>
        </w:rPr>
        <w:t xml:space="preserve"> scale. </w:t>
      </w:r>
      <w:proofErr w:type="spellStart"/>
      <w:r w:rsidRPr="00126F71">
        <w:rPr>
          <w:szCs w:val="24"/>
          <w:lang w:val="en-GB" w:eastAsia="en-US"/>
        </w:rPr>
        <w:t>Terman’s</w:t>
      </w:r>
      <w:proofErr w:type="spellEnd"/>
      <w:r w:rsidRPr="00126F71">
        <w:rPr>
          <w:szCs w:val="24"/>
          <w:lang w:val="en-GB" w:eastAsia="en-US"/>
        </w:rPr>
        <w:t xml:space="preserve"> landmark handbook </w:t>
      </w:r>
      <w:r w:rsidRPr="00126F71">
        <w:rPr>
          <w:i/>
          <w:szCs w:val="24"/>
          <w:lang w:val="en-GB" w:eastAsia="en-US"/>
        </w:rPr>
        <w:t>The Measurement of Intelligence</w:t>
      </w:r>
      <w:r w:rsidRPr="00126F71">
        <w:rPr>
          <w:szCs w:val="24"/>
          <w:lang w:val="en-GB" w:eastAsia="en-US"/>
        </w:rPr>
        <w:t xml:space="preserve"> stresses the ground</w:t>
      </w:r>
      <w:r w:rsidR="00FF6C56">
        <w:rPr>
          <w:szCs w:val="24"/>
          <w:lang w:val="en-GB" w:eastAsia="en-US"/>
        </w:rPr>
        <w:t>-</w:t>
      </w:r>
      <w:r w:rsidRPr="00126F71">
        <w:rPr>
          <w:szCs w:val="24"/>
          <w:lang w:val="en-GB" w:eastAsia="en-US"/>
        </w:rPr>
        <w:t xml:space="preserve">breaking nature of the ‘invention’ of the mental age/ chronological age equation by </w:t>
      </w:r>
      <w:proofErr w:type="spellStart"/>
      <w:r w:rsidRPr="00126F71">
        <w:rPr>
          <w:szCs w:val="24"/>
          <w:lang w:val="en-GB" w:eastAsia="en-US"/>
        </w:rPr>
        <w:lastRenderedPageBreak/>
        <w:t>Binet</w:t>
      </w:r>
      <w:proofErr w:type="spellEnd"/>
      <w:r w:rsidRPr="00126F71">
        <w:rPr>
          <w:szCs w:val="24"/>
          <w:lang w:val="en-GB" w:eastAsia="en-US"/>
        </w:rPr>
        <w:t>, calling it ‘the most important [discovery] in all the history of psychology’.</w:t>
      </w:r>
      <w:r w:rsidR="00D719F4">
        <w:rPr>
          <w:rStyle w:val="FootnoteReference"/>
          <w:szCs w:val="24"/>
          <w:lang w:val="en-GB" w:eastAsia="en-US"/>
        </w:rPr>
        <w:footnoteReference w:id="8"/>
      </w:r>
      <w:r w:rsidRPr="00126F71">
        <w:rPr>
          <w:szCs w:val="24"/>
          <w:lang w:val="en-GB" w:eastAsia="en-US"/>
        </w:rPr>
        <w:t xml:space="preserve"> One great attraction of this device for </w:t>
      </w:r>
      <w:proofErr w:type="spellStart"/>
      <w:r w:rsidRPr="00126F71">
        <w:rPr>
          <w:szCs w:val="24"/>
          <w:lang w:val="en-GB" w:eastAsia="en-US"/>
        </w:rPr>
        <w:t>Terman</w:t>
      </w:r>
      <w:proofErr w:type="spellEnd"/>
      <w:r w:rsidRPr="00126F71">
        <w:rPr>
          <w:szCs w:val="24"/>
          <w:lang w:val="en-GB" w:eastAsia="en-US"/>
        </w:rPr>
        <w:t xml:space="preserve"> appears to be its straightforwardness. The calculation is, he asserts, ‘simplicity itself’;</w:t>
      </w:r>
      <w:r w:rsidR="00214038">
        <w:rPr>
          <w:rStyle w:val="FootnoteReference"/>
          <w:szCs w:val="24"/>
          <w:lang w:val="en-GB" w:eastAsia="en-US"/>
        </w:rPr>
        <w:footnoteReference w:id="9"/>
      </w:r>
      <w:r w:rsidRPr="00126F71">
        <w:rPr>
          <w:szCs w:val="24"/>
          <w:lang w:val="en-GB" w:eastAsia="en-US"/>
        </w:rPr>
        <w:t xml:space="preserve"> but more importantly perhaps, the concept is also </w:t>
      </w:r>
      <w:r w:rsidRPr="00126F71">
        <w:rPr>
          <w:i/>
          <w:szCs w:val="24"/>
          <w:lang w:val="en-GB" w:eastAsia="en-US"/>
        </w:rPr>
        <w:t xml:space="preserve">rhetorically </w:t>
      </w:r>
      <w:r w:rsidRPr="00126F71">
        <w:rPr>
          <w:szCs w:val="24"/>
          <w:lang w:val="en-GB" w:eastAsia="en-US"/>
        </w:rPr>
        <w:t>straightforward</w:t>
      </w:r>
      <w:r w:rsidRPr="00126F71">
        <w:rPr>
          <w:i/>
          <w:szCs w:val="24"/>
          <w:lang w:val="en-GB" w:eastAsia="en-US"/>
        </w:rPr>
        <w:t>.</w:t>
      </w:r>
      <w:r w:rsidRPr="00126F71">
        <w:rPr>
          <w:szCs w:val="24"/>
          <w:lang w:val="en-GB" w:eastAsia="en-US"/>
        </w:rPr>
        <w:t xml:space="preserve"> It is, </w:t>
      </w:r>
      <w:proofErr w:type="spellStart"/>
      <w:r w:rsidRPr="00126F71">
        <w:rPr>
          <w:szCs w:val="24"/>
          <w:lang w:val="en-GB" w:eastAsia="en-US"/>
        </w:rPr>
        <w:t>Terman</w:t>
      </w:r>
      <w:proofErr w:type="spellEnd"/>
      <w:r w:rsidRPr="00126F71">
        <w:rPr>
          <w:szCs w:val="24"/>
          <w:lang w:val="en-GB" w:eastAsia="en-US"/>
        </w:rPr>
        <w:t xml:space="preserve"> says, so self-evident that anyone can understand it:</w:t>
      </w:r>
    </w:p>
    <w:p w:rsidR="00126F71" w:rsidRPr="00126F71" w:rsidRDefault="00126F71" w:rsidP="00126F71">
      <w:pPr>
        <w:autoSpaceDE w:val="0"/>
        <w:autoSpaceDN w:val="0"/>
        <w:adjustRightInd w:val="0"/>
        <w:ind w:left="-567" w:right="-7" w:firstLine="720"/>
        <w:rPr>
          <w:szCs w:val="24"/>
          <w:lang w:val="en-GB" w:eastAsia="en-US"/>
        </w:rPr>
      </w:pPr>
    </w:p>
    <w:p w:rsidR="00126F71" w:rsidRPr="00126F71" w:rsidRDefault="00126F71" w:rsidP="00126F71">
      <w:pPr>
        <w:autoSpaceDE w:val="0"/>
        <w:autoSpaceDN w:val="0"/>
        <w:adjustRightInd w:val="0"/>
        <w:ind w:left="567" w:right="-7"/>
        <w:rPr>
          <w:szCs w:val="24"/>
          <w:lang w:val="en-GB" w:eastAsia="en-US"/>
        </w:rPr>
      </w:pPr>
      <w:r w:rsidRPr="00126F71">
        <w:rPr>
          <w:szCs w:val="24"/>
          <w:lang w:val="en-GB" w:eastAsia="en-US"/>
        </w:rPr>
        <w:t xml:space="preserve">This plan has the great advantage of giving us standards which are easily grasped. To say, for illustration, that a given subject has a grade of intelligence equal to that of the average child of 8 years is a statement whose general import does not need to be explained. … </w:t>
      </w:r>
      <w:proofErr w:type="spellStart"/>
      <w:r w:rsidRPr="00126F71">
        <w:rPr>
          <w:szCs w:val="24"/>
          <w:lang w:val="en-GB" w:eastAsia="en-US"/>
        </w:rPr>
        <w:t>Every one</w:t>
      </w:r>
      <w:proofErr w:type="spellEnd"/>
      <w:r w:rsidRPr="00126F71">
        <w:rPr>
          <w:szCs w:val="24"/>
          <w:lang w:val="en-GB" w:eastAsia="en-US"/>
        </w:rPr>
        <w:t xml:space="preserve"> knows what is meant by the term 8-year mentality, 4-year mentality, etc., even if he is not able to define these grades of intelligence in psychological terms.</w:t>
      </w:r>
      <w:r w:rsidR="00D719F4">
        <w:rPr>
          <w:rStyle w:val="FootnoteReference"/>
          <w:szCs w:val="24"/>
          <w:lang w:val="en-GB" w:eastAsia="en-US"/>
        </w:rPr>
        <w:footnoteReference w:id="10"/>
      </w:r>
      <w:r w:rsidRPr="00126F71">
        <w:rPr>
          <w:szCs w:val="24"/>
          <w:lang w:val="en-GB" w:eastAsia="en-US"/>
        </w:rPr>
        <w:t xml:space="preserve"> </w:t>
      </w:r>
    </w:p>
    <w:p w:rsidR="00126F71" w:rsidRPr="00126F71" w:rsidRDefault="00126F71" w:rsidP="00126F71">
      <w:pPr>
        <w:autoSpaceDE w:val="0"/>
        <w:autoSpaceDN w:val="0"/>
        <w:adjustRightInd w:val="0"/>
        <w:ind w:left="-567" w:right="-7" w:firstLine="720"/>
        <w:rPr>
          <w:szCs w:val="24"/>
          <w:lang w:val="en-GB" w:eastAsia="en-US"/>
        </w:rPr>
      </w:pPr>
    </w:p>
    <w:p w:rsidR="00126F71" w:rsidRPr="00126F71" w:rsidRDefault="00126F71" w:rsidP="00126F71">
      <w:pPr>
        <w:autoSpaceDE w:val="0"/>
        <w:autoSpaceDN w:val="0"/>
        <w:adjustRightInd w:val="0"/>
        <w:ind w:left="-567" w:right="-7"/>
        <w:rPr>
          <w:szCs w:val="24"/>
          <w:lang w:val="en-GB" w:eastAsia="en-US"/>
        </w:rPr>
      </w:pPr>
      <w:proofErr w:type="spellStart"/>
      <w:r w:rsidRPr="00126F71">
        <w:rPr>
          <w:szCs w:val="24"/>
          <w:lang w:val="en-GB" w:eastAsia="en-US"/>
        </w:rPr>
        <w:t>Terman</w:t>
      </w:r>
      <w:proofErr w:type="spellEnd"/>
      <w:r w:rsidRPr="00126F71">
        <w:rPr>
          <w:szCs w:val="24"/>
          <w:lang w:val="en-GB" w:eastAsia="en-US"/>
        </w:rPr>
        <w:t xml:space="preserve"> further marvels, ‘Why should a device so simple have waited so long for a discoverer? We do no</w:t>
      </w:r>
      <w:r w:rsidR="00A95EC8">
        <w:rPr>
          <w:szCs w:val="24"/>
          <w:lang w:val="en-GB" w:eastAsia="en-US"/>
        </w:rPr>
        <w:t>t</w:t>
      </w:r>
      <w:r w:rsidRPr="00126F71">
        <w:rPr>
          <w:szCs w:val="24"/>
          <w:lang w:val="en-GB" w:eastAsia="en-US"/>
        </w:rPr>
        <w:t xml:space="preserve"> know. It is of a class with many other unaccountable mysteries in the development of scientific method’</w:t>
      </w:r>
      <w:r w:rsidR="00C36E71">
        <w:rPr>
          <w:szCs w:val="24"/>
          <w:lang w:val="en-GB" w:eastAsia="en-US"/>
        </w:rPr>
        <w:t>.</w:t>
      </w:r>
      <w:r w:rsidR="00214038">
        <w:rPr>
          <w:rStyle w:val="FootnoteReference"/>
          <w:szCs w:val="24"/>
          <w:lang w:val="en-GB" w:eastAsia="en-US"/>
        </w:rPr>
        <w:footnoteReference w:id="11"/>
      </w:r>
      <w:r w:rsidRPr="00126F71">
        <w:rPr>
          <w:szCs w:val="24"/>
          <w:lang w:val="en-GB" w:eastAsia="en-US"/>
        </w:rPr>
        <w:t xml:space="preserve"> There is indeed something undeniably seductive about the idea that one’s number of years on the planet is independent or semi-independent from one’s mental development; and psychology presented itself as able to unearth such discrepancies, finding out the ‘true’ age of the individual beyond the number of candles on their birthday cake.</w:t>
      </w:r>
    </w:p>
    <w:p w:rsidR="00126F71" w:rsidRPr="00126F71" w:rsidRDefault="00126F71" w:rsidP="00126F71">
      <w:pPr>
        <w:autoSpaceDE w:val="0"/>
        <w:autoSpaceDN w:val="0"/>
        <w:adjustRightInd w:val="0"/>
        <w:ind w:left="-567" w:right="-7" w:firstLine="720"/>
        <w:rPr>
          <w:szCs w:val="24"/>
          <w:lang w:val="en-GB" w:eastAsia="en-US"/>
        </w:rPr>
      </w:pPr>
      <w:r w:rsidRPr="00126F71">
        <w:rPr>
          <w:szCs w:val="24"/>
          <w:lang w:val="en-GB" w:eastAsia="en-US"/>
        </w:rPr>
        <w:t xml:space="preserve">Mental age was not the only contribution, in psychological literature of the early </w:t>
      </w:r>
      <w:r w:rsidR="00214038">
        <w:rPr>
          <w:szCs w:val="24"/>
          <w:lang w:val="en-GB" w:eastAsia="en-US"/>
        </w:rPr>
        <w:t>twentieth</w:t>
      </w:r>
      <w:r w:rsidRPr="00126F71">
        <w:rPr>
          <w:szCs w:val="24"/>
          <w:lang w:val="en-GB" w:eastAsia="en-US"/>
        </w:rPr>
        <w:t xml:space="preserve"> century, to the idea that individuals – specifically, children – may ‘have’ several ages at once; we can truly talk of a proliferation of different identified ‘ages’ </w:t>
      </w:r>
      <w:r w:rsidR="00392224">
        <w:rPr>
          <w:szCs w:val="24"/>
          <w:lang w:val="en-GB" w:eastAsia="en-US"/>
        </w:rPr>
        <w:t xml:space="preserve">from </w:t>
      </w:r>
      <w:r w:rsidRPr="00126F71">
        <w:rPr>
          <w:szCs w:val="24"/>
          <w:lang w:val="en-GB" w:eastAsia="en-US"/>
        </w:rPr>
        <w:t xml:space="preserve">the </w:t>
      </w:r>
      <w:r w:rsidR="00392224">
        <w:rPr>
          <w:szCs w:val="24"/>
          <w:lang w:val="en-GB" w:eastAsia="en-US"/>
        </w:rPr>
        <w:t xml:space="preserve">late </w:t>
      </w:r>
      <w:r w:rsidRPr="00126F71">
        <w:rPr>
          <w:szCs w:val="24"/>
          <w:lang w:val="en-GB" w:eastAsia="en-US"/>
        </w:rPr>
        <w:t>19</w:t>
      </w:r>
      <w:r w:rsidR="00392224">
        <w:rPr>
          <w:szCs w:val="24"/>
          <w:lang w:val="en-GB" w:eastAsia="en-US"/>
        </w:rPr>
        <w:t>00</w:t>
      </w:r>
      <w:r w:rsidRPr="00126F71">
        <w:rPr>
          <w:szCs w:val="24"/>
          <w:lang w:val="en-GB" w:eastAsia="en-US"/>
        </w:rPr>
        <w:t xml:space="preserve">s </w:t>
      </w:r>
      <w:r w:rsidR="00392224">
        <w:rPr>
          <w:szCs w:val="24"/>
          <w:lang w:val="en-GB" w:eastAsia="en-US"/>
        </w:rPr>
        <w:t>to</w:t>
      </w:r>
      <w:r w:rsidRPr="00126F71">
        <w:rPr>
          <w:szCs w:val="24"/>
          <w:lang w:val="en-GB" w:eastAsia="en-US"/>
        </w:rPr>
        <w:t xml:space="preserve"> the 1920s</w:t>
      </w:r>
      <w:r w:rsidR="00392224">
        <w:rPr>
          <w:szCs w:val="24"/>
          <w:lang w:val="en-GB" w:eastAsia="en-US"/>
        </w:rPr>
        <w:t xml:space="preserve">. </w:t>
      </w:r>
      <w:r w:rsidRPr="00126F71">
        <w:rPr>
          <w:szCs w:val="24"/>
          <w:lang w:val="en-GB" w:eastAsia="en-US"/>
        </w:rPr>
        <w:t xml:space="preserve">In </w:t>
      </w:r>
      <w:r w:rsidRPr="00126F71">
        <w:rPr>
          <w:i/>
          <w:szCs w:val="24"/>
          <w:lang w:val="en-GB" w:eastAsia="en-US"/>
        </w:rPr>
        <w:t>Brightness and Dullness in Children</w:t>
      </w:r>
      <w:r w:rsidRPr="00126F71">
        <w:rPr>
          <w:szCs w:val="24"/>
          <w:lang w:val="en-GB" w:eastAsia="en-US"/>
        </w:rPr>
        <w:t xml:space="preserve">, </w:t>
      </w:r>
      <w:r w:rsidR="00392224">
        <w:rPr>
          <w:szCs w:val="24"/>
          <w:lang w:val="en-GB" w:eastAsia="en-US"/>
        </w:rPr>
        <w:t xml:space="preserve">published in 1919, </w:t>
      </w:r>
      <w:r w:rsidRPr="00126F71">
        <w:rPr>
          <w:szCs w:val="24"/>
          <w:lang w:val="en-GB" w:eastAsia="en-US"/>
        </w:rPr>
        <w:t xml:space="preserve">American psychologist Herbert Woodrow </w:t>
      </w:r>
      <w:r w:rsidR="00392224">
        <w:rPr>
          <w:szCs w:val="24"/>
          <w:lang w:val="en-GB" w:eastAsia="en-US"/>
        </w:rPr>
        <w:t xml:space="preserve">was already able, reviewing the pioneering works of C. Ward Crampton, Thomas Morgan </w:t>
      </w:r>
      <w:proofErr w:type="spellStart"/>
      <w:r w:rsidR="00392224">
        <w:rPr>
          <w:szCs w:val="24"/>
          <w:lang w:val="en-GB" w:eastAsia="en-US"/>
        </w:rPr>
        <w:t>Rotch</w:t>
      </w:r>
      <w:proofErr w:type="spellEnd"/>
      <w:r w:rsidR="00392224">
        <w:rPr>
          <w:szCs w:val="24"/>
          <w:lang w:val="en-GB" w:eastAsia="en-US"/>
        </w:rPr>
        <w:t xml:space="preserve"> and J.W. Pryor, to devote</w:t>
      </w:r>
      <w:r w:rsidRPr="00126F71">
        <w:rPr>
          <w:szCs w:val="24"/>
          <w:lang w:val="en-GB" w:eastAsia="en-US"/>
        </w:rPr>
        <w:t xml:space="preserve"> a long chapter to the connections in the child between ‘a number of different ages, each of which represents an appraisement of some one of the factors comprising his complex exis</w:t>
      </w:r>
      <w:r w:rsidR="006F5D3D">
        <w:rPr>
          <w:szCs w:val="24"/>
          <w:lang w:val="en-GB" w:eastAsia="en-US"/>
        </w:rPr>
        <w:t>tence’</w:t>
      </w:r>
      <w:r w:rsidR="00C36E71">
        <w:rPr>
          <w:szCs w:val="24"/>
          <w:lang w:val="en-GB" w:eastAsia="en-US"/>
        </w:rPr>
        <w:t>.</w:t>
      </w:r>
      <w:r w:rsidR="00D719F4">
        <w:rPr>
          <w:rStyle w:val="FootnoteReference"/>
          <w:szCs w:val="24"/>
          <w:lang w:val="en-GB" w:eastAsia="en-US"/>
        </w:rPr>
        <w:footnoteReference w:id="12"/>
      </w:r>
      <w:r w:rsidRPr="00126F71">
        <w:rPr>
          <w:szCs w:val="24"/>
          <w:lang w:val="en-GB" w:eastAsia="en-US"/>
        </w:rPr>
        <w:t xml:space="preserve"> The ‘four most important’ of those ages, he </w:t>
      </w:r>
      <w:r w:rsidR="00392224">
        <w:rPr>
          <w:szCs w:val="24"/>
          <w:lang w:val="en-GB" w:eastAsia="en-US"/>
        </w:rPr>
        <w:t>says</w:t>
      </w:r>
      <w:r w:rsidRPr="00126F71">
        <w:rPr>
          <w:szCs w:val="24"/>
          <w:lang w:val="en-GB" w:eastAsia="en-US"/>
        </w:rPr>
        <w:t xml:space="preserve">, are the chronological, the mental, the pedagogical, and the physiological/ anatomical. The </w:t>
      </w:r>
      <w:r w:rsidRPr="00126F71">
        <w:rPr>
          <w:szCs w:val="24"/>
          <w:lang w:val="en-GB" w:eastAsia="en-US"/>
        </w:rPr>
        <w:lastRenderedPageBreak/>
        <w:t xml:space="preserve">pedagogical age corresponds to the child’s current year group in the educational system; the physiological/ anatomical, to the development of bodily functions and structures, some of which are characterised in detail: puberty, teething, weight and height, hand grip, and the ossification of the wrist. But Woodrow is </w:t>
      </w:r>
      <w:r w:rsidR="00392224">
        <w:rPr>
          <w:szCs w:val="24"/>
          <w:lang w:val="en-GB" w:eastAsia="en-US"/>
        </w:rPr>
        <w:t xml:space="preserve">in fact </w:t>
      </w:r>
      <w:r w:rsidRPr="00126F71">
        <w:rPr>
          <w:szCs w:val="24"/>
          <w:lang w:val="en-GB" w:eastAsia="en-US"/>
        </w:rPr>
        <w:t xml:space="preserve">very restrained in talking about </w:t>
      </w:r>
      <w:r w:rsidRPr="00126F71">
        <w:rPr>
          <w:i/>
          <w:szCs w:val="24"/>
          <w:lang w:val="en-GB" w:eastAsia="en-US"/>
        </w:rPr>
        <w:t>only</w:t>
      </w:r>
      <w:r w:rsidRPr="00126F71">
        <w:rPr>
          <w:szCs w:val="24"/>
          <w:lang w:val="en-GB" w:eastAsia="en-US"/>
        </w:rPr>
        <w:t xml:space="preserve"> four ages in the child. More and more ages </w:t>
      </w:r>
      <w:r w:rsidR="00287121">
        <w:rPr>
          <w:szCs w:val="24"/>
          <w:lang w:val="en-GB" w:eastAsia="en-US"/>
        </w:rPr>
        <w:t xml:space="preserve">had been or </w:t>
      </w:r>
      <w:r w:rsidRPr="00126F71">
        <w:rPr>
          <w:szCs w:val="24"/>
          <w:lang w:val="en-GB" w:eastAsia="en-US"/>
        </w:rPr>
        <w:t>were being ‘discovered’; a ‘somatic age’,</w:t>
      </w:r>
      <w:r w:rsidR="00FF6C56">
        <w:rPr>
          <w:rStyle w:val="FootnoteReference"/>
          <w:szCs w:val="24"/>
          <w:lang w:val="en-GB" w:eastAsia="en-US"/>
        </w:rPr>
        <w:footnoteReference w:id="13"/>
      </w:r>
      <w:r w:rsidRPr="00126F71">
        <w:rPr>
          <w:szCs w:val="24"/>
          <w:lang w:val="en-GB" w:eastAsia="en-US"/>
        </w:rPr>
        <w:t xml:space="preserve"> a ‘social age’,</w:t>
      </w:r>
      <w:r w:rsidR="00FF6C56">
        <w:rPr>
          <w:rStyle w:val="FootnoteReference"/>
          <w:szCs w:val="24"/>
          <w:lang w:val="en-GB" w:eastAsia="en-US"/>
        </w:rPr>
        <w:footnoteReference w:id="14"/>
      </w:r>
      <w:r w:rsidRPr="00126F71">
        <w:rPr>
          <w:szCs w:val="24"/>
          <w:lang w:val="en-GB" w:eastAsia="en-US"/>
        </w:rPr>
        <w:t xml:space="preserve"> an ‘emotional age’,</w:t>
      </w:r>
      <w:r w:rsidR="00FF6C56">
        <w:rPr>
          <w:rStyle w:val="FootnoteReference"/>
          <w:szCs w:val="24"/>
          <w:lang w:val="en-GB" w:eastAsia="en-US"/>
        </w:rPr>
        <w:footnoteReference w:id="15"/>
      </w:r>
      <w:r w:rsidRPr="00126F71">
        <w:rPr>
          <w:szCs w:val="24"/>
          <w:lang w:val="en-GB" w:eastAsia="en-US"/>
        </w:rPr>
        <w:t xml:space="preserve"> </w:t>
      </w:r>
      <w:r w:rsidR="00D719F4">
        <w:rPr>
          <w:szCs w:val="24"/>
          <w:lang w:val="en-GB" w:eastAsia="en-US"/>
        </w:rPr>
        <w:t>a ‘psychological age’,</w:t>
      </w:r>
      <w:r w:rsidR="00FF6C56">
        <w:rPr>
          <w:rStyle w:val="FootnoteReference"/>
          <w:szCs w:val="24"/>
          <w:lang w:val="en-GB" w:eastAsia="en-US"/>
        </w:rPr>
        <w:footnoteReference w:id="16"/>
      </w:r>
      <w:r w:rsidR="00D719F4">
        <w:rPr>
          <w:szCs w:val="24"/>
          <w:lang w:val="en-GB" w:eastAsia="en-US"/>
        </w:rPr>
        <w:t xml:space="preserve"> </w:t>
      </w:r>
      <w:r w:rsidRPr="00126F71">
        <w:rPr>
          <w:szCs w:val="24"/>
          <w:lang w:val="en-GB" w:eastAsia="en-US"/>
        </w:rPr>
        <w:t>even a ‘socio-industrial age’,</w:t>
      </w:r>
      <w:r w:rsidR="00FF6C56">
        <w:rPr>
          <w:rStyle w:val="FootnoteReference"/>
          <w:szCs w:val="24"/>
          <w:lang w:val="en-GB" w:eastAsia="en-US"/>
        </w:rPr>
        <w:footnoteReference w:id="17"/>
      </w:r>
      <w:r w:rsidRPr="00126F71">
        <w:rPr>
          <w:szCs w:val="24"/>
          <w:lang w:val="en-GB" w:eastAsia="en-US"/>
        </w:rPr>
        <w:t xml:space="preserve"> referring to the degree of competence of the child in work and community. </w:t>
      </w:r>
      <w:r w:rsidR="00356A88">
        <w:rPr>
          <w:szCs w:val="24"/>
          <w:lang w:val="en-GB" w:eastAsia="en-US"/>
        </w:rPr>
        <w:t>The term ‘r</w:t>
      </w:r>
      <w:r w:rsidR="00356A88" w:rsidRPr="00126F71">
        <w:rPr>
          <w:szCs w:val="24"/>
          <w:lang w:val="en-GB" w:eastAsia="en-US"/>
        </w:rPr>
        <w:t>eading age’</w:t>
      </w:r>
      <w:r w:rsidR="00356A88">
        <w:rPr>
          <w:szCs w:val="24"/>
          <w:lang w:val="en-GB" w:eastAsia="en-US"/>
        </w:rPr>
        <w:t>, arguably still common now, bloomed slightly later.</w:t>
      </w:r>
      <w:r w:rsidR="00356A88">
        <w:rPr>
          <w:rStyle w:val="FootnoteReference"/>
          <w:szCs w:val="24"/>
          <w:lang w:val="en-GB" w:eastAsia="en-US"/>
        </w:rPr>
        <w:footnoteReference w:id="18"/>
      </w:r>
      <w:r w:rsidR="00356A88">
        <w:rPr>
          <w:szCs w:val="24"/>
          <w:lang w:val="en-GB" w:eastAsia="en-US"/>
        </w:rPr>
        <w:t xml:space="preserve"> </w:t>
      </w:r>
      <w:r w:rsidRPr="00126F71">
        <w:rPr>
          <w:szCs w:val="24"/>
          <w:lang w:val="en-GB" w:eastAsia="en-US"/>
        </w:rPr>
        <w:t>The more specific ‘carpal age’</w:t>
      </w:r>
      <w:r w:rsidR="00D719F4">
        <w:rPr>
          <w:rStyle w:val="FootnoteReference"/>
          <w:szCs w:val="24"/>
          <w:lang w:val="en-GB" w:eastAsia="en-US"/>
        </w:rPr>
        <w:footnoteReference w:id="19"/>
      </w:r>
      <w:r w:rsidRPr="00126F71">
        <w:rPr>
          <w:szCs w:val="24"/>
          <w:lang w:val="en-GB" w:eastAsia="en-US"/>
        </w:rPr>
        <w:t xml:space="preserve"> </w:t>
      </w:r>
      <w:r w:rsidR="00D719F4">
        <w:rPr>
          <w:szCs w:val="24"/>
          <w:lang w:val="en-GB" w:eastAsia="en-US"/>
        </w:rPr>
        <w:t>and ‘dentition age’</w:t>
      </w:r>
      <w:r w:rsidR="00D719F4">
        <w:rPr>
          <w:rStyle w:val="FootnoteReference"/>
          <w:szCs w:val="24"/>
          <w:lang w:val="en-GB" w:eastAsia="en-US"/>
        </w:rPr>
        <w:footnoteReference w:id="20"/>
      </w:r>
      <w:r w:rsidRPr="00126F71">
        <w:rPr>
          <w:szCs w:val="24"/>
          <w:lang w:val="en-GB" w:eastAsia="en-US"/>
        </w:rPr>
        <w:t xml:space="preserve"> might be understood as subcategories of anatomical age. What this meant in theory was that the various units needed to measure bone density, familiarity with vocabulary, capacity to make friends, or appearance of pubic hair, were converted according to age norms into units of years, making them comparable with one another, both within individuals themselves and in relation to </w:t>
      </w:r>
      <w:r w:rsidR="00A95EC8">
        <w:rPr>
          <w:szCs w:val="24"/>
          <w:lang w:val="en-GB" w:eastAsia="en-US"/>
        </w:rPr>
        <w:t>peers</w:t>
      </w:r>
      <w:r w:rsidRPr="00126F71">
        <w:rPr>
          <w:szCs w:val="24"/>
          <w:lang w:val="en-GB" w:eastAsia="en-US"/>
        </w:rPr>
        <w:t>.</w:t>
      </w:r>
      <w:r w:rsidR="00392224">
        <w:rPr>
          <w:szCs w:val="24"/>
          <w:lang w:val="en-GB" w:eastAsia="en-US"/>
        </w:rPr>
        <w:t xml:space="preserve"> </w:t>
      </w:r>
      <w:r w:rsidR="00176FEA">
        <w:rPr>
          <w:szCs w:val="24"/>
          <w:lang w:val="en-GB" w:eastAsia="en-US"/>
        </w:rPr>
        <w:t>To some extent, this was but a discursively convenient way of talking about growth. But t</w:t>
      </w:r>
      <w:r w:rsidRPr="00126F71">
        <w:rPr>
          <w:szCs w:val="24"/>
          <w:lang w:val="en-GB" w:eastAsia="en-US"/>
        </w:rPr>
        <w:t xml:space="preserve">his practice </w:t>
      </w:r>
      <w:r w:rsidR="003233D7">
        <w:rPr>
          <w:szCs w:val="24"/>
          <w:lang w:val="en-GB" w:eastAsia="en-US"/>
        </w:rPr>
        <w:t>had the effect of</w:t>
      </w:r>
      <w:r w:rsidR="00176FEA">
        <w:rPr>
          <w:szCs w:val="24"/>
          <w:lang w:val="en-GB" w:eastAsia="en-US"/>
        </w:rPr>
        <w:t xml:space="preserve"> </w:t>
      </w:r>
      <w:r w:rsidR="003233D7">
        <w:rPr>
          <w:szCs w:val="24"/>
          <w:lang w:val="en-GB" w:eastAsia="en-US"/>
        </w:rPr>
        <w:t>reducing</w:t>
      </w:r>
      <w:r w:rsidRPr="00126F71">
        <w:rPr>
          <w:szCs w:val="24"/>
          <w:lang w:val="en-GB" w:eastAsia="en-US"/>
        </w:rPr>
        <w:t xml:space="preserve"> a variety of observations in a variety of units to a single unit, the year; and this unit became the principal unit of measure of childhood. </w:t>
      </w:r>
      <w:r w:rsidR="007F1F00">
        <w:rPr>
          <w:szCs w:val="24"/>
          <w:lang w:val="en-GB" w:eastAsia="en-US"/>
        </w:rPr>
        <w:t>From then on,</w:t>
      </w:r>
      <w:r w:rsidRPr="00126F71">
        <w:rPr>
          <w:szCs w:val="24"/>
          <w:lang w:val="en-GB" w:eastAsia="en-US"/>
        </w:rPr>
        <w:t xml:space="preserve"> the discourses of psychologists and educators began to integrate as unproblematic the claim that children ‘had’ many different ages at once; that they were developmentally fragmented beings, and that chronological age was not a reliable measure of their capacities. </w:t>
      </w:r>
    </w:p>
    <w:p w:rsidR="00126F71" w:rsidRPr="00126F71" w:rsidRDefault="00126F71" w:rsidP="00126F71">
      <w:pPr>
        <w:autoSpaceDE w:val="0"/>
        <w:autoSpaceDN w:val="0"/>
        <w:adjustRightInd w:val="0"/>
        <w:ind w:left="-567" w:right="-7" w:firstLine="720"/>
        <w:rPr>
          <w:szCs w:val="24"/>
          <w:lang w:val="en-GB" w:eastAsia="en-US"/>
        </w:rPr>
      </w:pPr>
      <w:r w:rsidRPr="00126F71">
        <w:rPr>
          <w:szCs w:val="24"/>
          <w:lang w:val="en-GB" w:eastAsia="en-US"/>
        </w:rPr>
        <w:lastRenderedPageBreak/>
        <w:t xml:space="preserve">In the early decades of the </w:t>
      </w:r>
      <w:r w:rsidR="00214038">
        <w:rPr>
          <w:szCs w:val="24"/>
          <w:lang w:val="en-GB" w:eastAsia="en-US"/>
        </w:rPr>
        <w:t>twentieth</w:t>
      </w:r>
      <w:r w:rsidRPr="00126F71">
        <w:rPr>
          <w:szCs w:val="24"/>
          <w:lang w:val="en-GB" w:eastAsia="en-US"/>
        </w:rPr>
        <w:t xml:space="preserve"> century, it thus became possible for an eight-year-old child to have a mental age of </w:t>
      </w:r>
      <w:r w:rsidR="00214038">
        <w:rPr>
          <w:szCs w:val="24"/>
          <w:lang w:val="en-GB" w:eastAsia="en-US"/>
        </w:rPr>
        <w:t>ten</w:t>
      </w:r>
      <w:r w:rsidRPr="00126F71">
        <w:rPr>
          <w:szCs w:val="24"/>
          <w:lang w:val="en-GB" w:eastAsia="en-US"/>
        </w:rPr>
        <w:t xml:space="preserve">, a pedagogical age of </w:t>
      </w:r>
      <w:r w:rsidR="00214038">
        <w:rPr>
          <w:szCs w:val="24"/>
          <w:lang w:val="en-GB" w:eastAsia="en-US"/>
        </w:rPr>
        <w:t>nine</w:t>
      </w:r>
      <w:r w:rsidRPr="00126F71">
        <w:rPr>
          <w:szCs w:val="24"/>
          <w:lang w:val="en-GB" w:eastAsia="en-US"/>
        </w:rPr>
        <w:t xml:space="preserve">, an anatomical age of </w:t>
      </w:r>
      <w:r w:rsidR="00214038">
        <w:rPr>
          <w:szCs w:val="24"/>
          <w:lang w:val="en-GB" w:eastAsia="en-US"/>
        </w:rPr>
        <w:t>eleven</w:t>
      </w:r>
      <w:r w:rsidRPr="00126F71">
        <w:rPr>
          <w:szCs w:val="24"/>
          <w:lang w:val="en-GB" w:eastAsia="en-US"/>
        </w:rPr>
        <w:t xml:space="preserve">, a social age of </w:t>
      </w:r>
      <w:r w:rsidR="00214038">
        <w:rPr>
          <w:szCs w:val="24"/>
          <w:lang w:val="en-GB" w:eastAsia="en-US"/>
        </w:rPr>
        <w:t>fifteen</w:t>
      </w:r>
      <w:r w:rsidRPr="00126F71">
        <w:rPr>
          <w:szCs w:val="24"/>
          <w:lang w:val="en-GB" w:eastAsia="en-US"/>
        </w:rPr>
        <w:t xml:space="preserve">, an emotional age of </w:t>
      </w:r>
      <w:r w:rsidR="00214038">
        <w:rPr>
          <w:szCs w:val="24"/>
          <w:lang w:val="en-GB" w:eastAsia="en-US"/>
        </w:rPr>
        <w:t>four</w:t>
      </w:r>
      <w:r w:rsidRPr="00126F71">
        <w:rPr>
          <w:szCs w:val="24"/>
          <w:lang w:val="en-GB" w:eastAsia="en-US"/>
        </w:rPr>
        <w:t>, etc. All those ages, Woodrow argued, were ‘to a large extent independent of the others’,</w:t>
      </w:r>
      <w:r w:rsidR="00FF6C56">
        <w:rPr>
          <w:rStyle w:val="FootnoteReference"/>
          <w:szCs w:val="24"/>
          <w:lang w:val="en-GB" w:eastAsia="en-US"/>
        </w:rPr>
        <w:footnoteReference w:id="21"/>
      </w:r>
      <w:r w:rsidRPr="00126F71">
        <w:rPr>
          <w:szCs w:val="24"/>
          <w:lang w:val="en-GB" w:eastAsia="en-US"/>
        </w:rPr>
        <w:t xml:space="preserve"> but he observed that anatomical age might be a better predictor of mental age than chronological age;</w:t>
      </w:r>
      <w:r w:rsidR="00FF6C56">
        <w:rPr>
          <w:rStyle w:val="FootnoteReference"/>
          <w:szCs w:val="24"/>
          <w:lang w:val="en-GB" w:eastAsia="en-US"/>
        </w:rPr>
        <w:footnoteReference w:id="22"/>
      </w:r>
      <w:r w:rsidRPr="00126F71">
        <w:rPr>
          <w:szCs w:val="24"/>
          <w:lang w:val="en-GB" w:eastAsia="en-US"/>
        </w:rPr>
        <w:t xml:space="preserve"> in other words, we could anticipate that a child of </w:t>
      </w:r>
      <w:r w:rsidR="00214038">
        <w:rPr>
          <w:szCs w:val="24"/>
          <w:lang w:val="en-GB" w:eastAsia="en-US"/>
        </w:rPr>
        <w:t>ten</w:t>
      </w:r>
      <w:r w:rsidRPr="00126F71">
        <w:rPr>
          <w:szCs w:val="24"/>
          <w:lang w:val="en-GB" w:eastAsia="en-US"/>
        </w:rPr>
        <w:t xml:space="preserve"> with an anatomical age of </w:t>
      </w:r>
      <w:r w:rsidR="00214038">
        <w:rPr>
          <w:szCs w:val="24"/>
          <w:lang w:val="en-GB" w:eastAsia="en-US"/>
        </w:rPr>
        <w:t xml:space="preserve">twelve </w:t>
      </w:r>
      <w:r w:rsidRPr="00126F71">
        <w:rPr>
          <w:szCs w:val="24"/>
          <w:lang w:val="en-GB" w:eastAsia="en-US"/>
        </w:rPr>
        <w:t xml:space="preserve">might have a mental age closer to </w:t>
      </w:r>
      <w:r w:rsidR="00214038">
        <w:rPr>
          <w:szCs w:val="24"/>
          <w:lang w:val="en-GB" w:eastAsia="en-US"/>
        </w:rPr>
        <w:t xml:space="preserve">twelve </w:t>
      </w:r>
      <w:r w:rsidRPr="00126F71">
        <w:rPr>
          <w:szCs w:val="24"/>
          <w:lang w:val="en-GB" w:eastAsia="en-US"/>
        </w:rPr>
        <w:t xml:space="preserve">than to </w:t>
      </w:r>
      <w:r w:rsidR="00214038">
        <w:rPr>
          <w:szCs w:val="24"/>
          <w:lang w:val="en-GB" w:eastAsia="en-US"/>
        </w:rPr>
        <w:t>ten</w:t>
      </w:r>
      <w:r w:rsidRPr="00126F71">
        <w:rPr>
          <w:szCs w:val="24"/>
          <w:lang w:val="en-GB" w:eastAsia="en-US"/>
        </w:rPr>
        <w:t>. Many researchers shared this opinion, sometimes emitting quite forceful advice: ‘All observations, records and investigations of children, and all treatment of children, whether pedagogical or medical, social or ethical, must regard physiological age as a primary and fundamental basis’, said Crampton in an official ‘Recommendation’ to policy-makers;</w:t>
      </w:r>
      <w:r w:rsidR="00FF6C56">
        <w:rPr>
          <w:rStyle w:val="FootnoteReference"/>
          <w:szCs w:val="24"/>
          <w:lang w:val="en-GB" w:eastAsia="en-US"/>
        </w:rPr>
        <w:footnoteReference w:id="23"/>
      </w:r>
      <w:r w:rsidRPr="00126F71">
        <w:rPr>
          <w:szCs w:val="24"/>
          <w:lang w:val="en-GB" w:eastAsia="en-US"/>
        </w:rPr>
        <w:t xml:space="preserve"> Thomas Morgan </w:t>
      </w:r>
      <w:proofErr w:type="spellStart"/>
      <w:r w:rsidRPr="00126F71">
        <w:rPr>
          <w:szCs w:val="24"/>
          <w:lang w:val="en-GB" w:eastAsia="en-US"/>
        </w:rPr>
        <w:t>Rotch</w:t>
      </w:r>
      <w:proofErr w:type="spellEnd"/>
      <w:r w:rsidRPr="00126F71">
        <w:rPr>
          <w:szCs w:val="24"/>
          <w:lang w:val="en-GB" w:eastAsia="en-US"/>
        </w:rPr>
        <w:t xml:space="preserve">, in 1908, declared, ‘With such an anatomic classification we can practically work </w:t>
      </w:r>
      <w:r w:rsidR="004D05FD">
        <w:rPr>
          <w:szCs w:val="24"/>
          <w:lang w:val="en-GB" w:eastAsia="en-US"/>
        </w:rPr>
        <w:t>out our problems of child life’</w:t>
      </w:r>
      <w:r w:rsidR="00C36E71">
        <w:rPr>
          <w:szCs w:val="24"/>
          <w:lang w:val="en-GB" w:eastAsia="en-US"/>
        </w:rPr>
        <w:t>.</w:t>
      </w:r>
      <w:r w:rsidR="00FF6C56">
        <w:rPr>
          <w:rStyle w:val="FootnoteReference"/>
          <w:szCs w:val="24"/>
          <w:lang w:val="en-GB" w:eastAsia="en-US"/>
        </w:rPr>
        <w:footnoteReference w:id="24"/>
      </w:r>
      <w:r w:rsidRPr="00126F71">
        <w:rPr>
          <w:szCs w:val="24"/>
          <w:lang w:val="en-GB" w:eastAsia="en-US"/>
        </w:rPr>
        <w:t xml:space="preserve"> </w:t>
      </w:r>
      <w:proofErr w:type="spellStart"/>
      <w:r w:rsidRPr="00126F71">
        <w:rPr>
          <w:szCs w:val="24"/>
          <w:lang w:val="en-GB" w:eastAsia="en-US"/>
        </w:rPr>
        <w:t>Terman</w:t>
      </w:r>
      <w:proofErr w:type="spellEnd"/>
      <w:r w:rsidRPr="00126F71">
        <w:rPr>
          <w:szCs w:val="24"/>
          <w:lang w:val="en-GB" w:eastAsia="en-US"/>
        </w:rPr>
        <w:t xml:space="preserve"> himself sometimes opined that physiological age </w:t>
      </w:r>
      <w:r w:rsidR="007F1F00">
        <w:rPr>
          <w:szCs w:val="24"/>
          <w:lang w:val="en-GB" w:eastAsia="en-US"/>
        </w:rPr>
        <w:t>may be</w:t>
      </w:r>
      <w:r w:rsidRPr="00126F71">
        <w:rPr>
          <w:szCs w:val="24"/>
          <w:lang w:val="en-GB" w:eastAsia="en-US"/>
        </w:rPr>
        <w:t xml:space="preserve"> more significant than chronological age.</w:t>
      </w:r>
      <w:r w:rsidR="00D719F4">
        <w:rPr>
          <w:rStyle w:val="FootnoteReference"/>
          <w:szCs w:val="24"/>
          <w:lang w:val="en-GB" w:eastAsia="en-US"/>
        </w:rPr>
        <w:footnoteReference w:id="25"/>
      </w:r>
      <w:r w:rsidRPr="00126F71">
        <w:rPr>
          <w:szCs w:val="24"/>
          <w:lang w:val="en-GB" w:eastAsia="en-US"/>
        </w:rPr>
        <w:t xml:space="preserve"> There was also great interest in the connection between ‘dentition age’ and other ages: in </w:t>
      </w:r>
      <w:proofErr w:type="spellStart"/>
      <w:r w:rsidRPr="00126F71">
        <w:rPr>
          <w:szCs w:val="24"/>
          <w:lang w:val="en-GB" w:eastAsia="en-US"/>
        </w:rPr>
        <w:t>Terman’s</w:t>
      </w:r>
      <w:proofErr w:type="spellEnd"/>
      <w:r w:rsidRPr="00126F71">
        <w:rPr>
          <w:szCs w:val="24"/>
          <w:lang w:val="en-GB" w:eastAsia="en-US"/>
        </w:rPr>
        <w:t xml:space="preserve"> edited collection on gifted child</w:t>
      </w:r>
      <w:r w:rsidR="00A95EC8">
        <w:rPr>
          <w:szCs w:val="24"/>
          <w:lang w:val="en-GB" w:eastAsia="en-US"/>
        </w:rPr>
        <w:t>ren</w:t>
      </w:r>
      <w:r w:rsidRPr="00126F71">
        <w:rPr>
          <w:szCs w:val="24"/>
          <w:lang w:val="en-GB" w:eastAsia="en-US"/>
        </w:rPr>
        <w:t xml:space="preserve">, the emergence of teeth was </w:t>
      </w:r>
      <w:r w:rsidR="00A95EC8">
        <w:rPr>
          <w:szCs w:val="24"/>
          <w:lang w:val="en-GB" w:eastAsia="en-US"/>
        </w:rPr>
        <w:t>repeatedly</w:t>
      </w:r>
      <w:r w:rsidRPr="00126F71">
        <w:rPr>
          <w:szCs w:val="24"/>
          <w:lang w:val="en-GB" w:eastAsia="en-US"/>
        </w:rPr>
        <w:t xml:space="preserve"> correlated with intellectual precocity: ‘At the age of nine months he cut his first tooth’,</w:t>
      </w:r>
      <w:r w:rsidR="00FF6C56">
        <w:rPr>
          <w:rStyle w:val="FootnoteReference"/>
          <w:szCs w:val="24"/>
          <w:lang w:val="en-GB" w:eastAsia="en-US"/>
        </w:rPr>
        <w:footnoteReference w:id="26"/>
      </w:r>
      <w:r w:rsidRPr="00126F71">
        <w:rPr>
          <w:szCs w:val="24"/>
          <w:lang w:val="en-GB" w:eastAsia="en-US"/>
        </w:rPr>
        <w:t xml:space="preserve"> we learn of Villiers, Earl of Clarendon; similarly, ‘at birth </w:t>
      </w:r>
      <w:r w:rsidR="004D05FD">
        <w:rPr>
          <w:szCs w:val="24"/>
          <w:lang w:val="en-GB" w:eastAsia="en-US"/>
        </w:rPr>
        <w:t>Mazarin had hair and two teeth’</w:t>
      </w:r>
      <w:r w:rsidR="00C36E71">
        <w:rPr>
          <w:szCs w:val="24"/>
          <w:lang w:val="en-GB" w:eastAsia="en-US"/>
        </w:rPr>
        <w:t>.</w:t>
      </w:r>
      <w:r w:rsidR="00FF6C56">
        <w:rPr>
          <w:rStyle w:val="FootnoteReference"/>
          <w:szCs w:val="24"/>
          <w:lang w:val="en-GB" w:eastAsia="en-US"/>
        </w:rPr>
        <w:footnoteReference w:id="27"/>
      </w:r>
      <w:r w:rsidRPr="00126F71">
        <w:rPr>
          <w:szCs w:val="24"/>
          <w:lang w:val="en-GB" w:eastAsia="en-US"/>
        </w:rPr>
        <w:t xml:space="preserve"> Later researchers were more sceptical</w:t>
      </w:r>
      <w:r w:rsidR="002D6D29">
        <w:rPr>
          <w:szCs w:val="24"/>
          <w:lang w:val="en-GB" w:eastAsia="en-US"/>
        </w:rPr>
        <w:t>,</w:t>
      </w:r>
      <w:r w:rsidR="00FF6C56">
        <w:rPr>
          <w:rStyle w:val="FootnoteReference"/>
          <w:szCs w:val="24"/>
          <w:lang w:val="en-GB" w:eastAsia="en-US"/>
        </w:rPr>
        <w:footnoteReference w:id="28"/>
      </w:r>
      <w:r w:rsidR="002D6D29">
        <w:rPr>
          <w:szCs w:val="24"/>
          <w:lang w:val="en-GB" w:eastAsia="en-US"/>
        </w:rPr>
        <w:t xml:space="preserve"> </w:t>
      </w:r>
      <w:r w:rsidRPr="00126F71">
        <w:rPr>
          <w:szCs w:val="24"/>
          <w:lang w:val="en-GB" w:eastAsia="en-US"/>
        </w:rPr>
        <w:t>but the debate continued to bloom in the pages of medical and educational journals until the late 1920s.</w:t>
      </w:r>
      <w:r w:rsidR="00A265CD">
        <w:rPr>
          <w:szCs w:val="24"/>
          <w:lang w:val="en-GB" w:eastAsia="en-US"/>
        </w:rPr>
        <w:t xml:space="preserve"> </w:t>
      </w:r>
    </w:p>
    <w:p w:rsidR="00126F71" w:rsidRPr="00126F71" w:rsidRDefault="00126F71" w:rsidP="00126F71">
      <w:pPr>
        <w:autoSpaceDE w:val="0"/>
        <w:autoSpaceDN w:val="0"/>
        <w:adjustRightInd w:val="0"/>
        <w:ind w:left="-567" w:right="-7" w:firstLine="720"/>
        <w:rPr>
          <w:szCs w:val="24"/>
          <w:lang w:val="en-GB" w:eastAsia="en-US"/>
        </w:rPr>
      </w:pPr>
      <w:r w:rsidRPr="00126F71">
        <w:rPr>
          <w:szCs w:val="24"/>
          <w:lang w:val="en-GB" w:eastAsia="en-US"/>
        </w:rPr>
        <w:t xml:space="preserve">This multiplication of ages was accompanied by intense efforts for minute precision in their calculation, leading to the splitting-up of the original unit of measure, the year, into months. This was particularly clear for mental age. Within each cluster of tests on the </w:t>
      </w:r>
      <w:proofErr w:type="spellStart"/>
      <w:r w:rsidRPr="00126F71">
        <w:rPr>
          <w:szCs w:val="24"/>
          <w:lang w:val="en-GB" w:eastAsia="en-US"/>
        </w:rPr>
        <w:t>Binet</w:t>
      </w:r>
      <w:proofErr w:type="spellEnd"/>
      <w:r w:rsidRPr="00126F71">
        <w:rPr>
          <w:szCs w:val="24"/>
          <w:lang w:val="en-GB" w:eastAsia="en-US"/>
        </w:rPr>
        <w:t>-</w:t>
      </w:r>
      <w:r w:rsidRPr="00126F71">
        <w:rPr>
          <w:szCs w:val="24"/>
          <w:lang w:val="en-GB" w:eastAsia="en-US"/>
        </w:rPr>
        <w:lastRenderedPageBreak/>
        <w:t>Simon scale, and later the Stanford-</w:t>
      </w:r>
      <w:proofErr w:type="spellStart"/>
      <w:r w:rsidRPr="00126F71">
        <w:rPr>
          <w:szCs w:val="24"/>
          <w:lang w:val="en-GB" w:eastAsia="en-US"/>
        </w:rPr>
        <w:t>Binet</w:t>
      </w:r>
      <w:proofErr w:type="spellEnd"/>
      <w:r w:rsidRPr="00126F71">
        <w:rPr>
          <w:szCs w:val="24"/>
          <w:lang w:val="en-GB" w:eastAsia="en-US"/>
        </w:rPr>
        <w:t xml:space="preserve"> scale, each test was equated with a number of months; in a cluster of four tests making up a year, each passed test thus granted the examined subject three months of mental age. This allowed the psychologist to measure mental age not just in years but in fractions of years. A striking example, worth quoting at length, of the resulting divisions and subdivisions of years in the different ‘ages’ of a child – and their comparisons with other units of measurement – is chaotically given by </w:t>
      </w:r>
      <w:proofErr w:type="spellStart"/>
      <w:r w:rsidRPr="00126F71">
        <w:rPr>
          <w:szCs w:val="24"/>
          <w:lang w:val="en-GB" w:eastAsia="en-US"/>
        </w:rPr>
        <w:t>Leta</w:t>
      </w:r>
      <w:proofErr w:type="spellEnd"/>
      <w:r w:rsidRPr="00126F71">
        <w:rPr>
          <w:szCs w:val="24"/>
          <w:lang w:val="en-GB" w:eastAsia="en-US"/>
        </w:rPr>
        <w:t xml:space="preserve"> </w:t>
      </w:r>
      <w:proofErr w:type="spellStart"/>
      <w:r w:rsidRPr="00126F71">
        <w:rPr>
          <w:szCs w:val="24"/>
          <w:lang w:val="en-GB" w:eastAsia="en-US"/>
        </w:rPr>
        <w:t>Hollingworth</w:t>
      </w:r>
      <w:proofErr w:type="spellEnd"/>
      <w:r w:rsidRPr="00126F71">
        <w:rPr>
          <w:szCs w:val="24"/>
          <w:lang w:val="en-GB" w:eastAsia="en-US"/>
        </w:rPr>
        <w:t xml:space="preserve"> in her landmark study of children above 180 IQ:</w:t>
      </w:r>
    </w:p>
    <w:p w:rsidR="00126F71" w:rsidRPr="00126F71" w:rsidRDefault="00126F71" w:rsidP="00126F71">
      <w:pPr>
        <w:autoSpaceDE w:val="0"/>
        <w:autoSpaceDN w:val="0"/>
        <w:adjustRightInd w:val="0"/>
        <w:ind w:left="-567" w:right="-7" w:firstLine="15"/>
        <w:rPr>
          <w:szCs w:val="24"/>
          <w:lang w:val="en-GB" w:eastAsia="en-US"/>
        </w:rPr>
      </w:pPr>
    </w:p>
    <w:p w:rsidR="00126F71" w:rsidRPr="00126F71" w:rsidRDefault="00126F71" w:rsidP="00A95EC8">
      <w:pPr>
        <w:autoSpaceDE w:val="0"/>
        <w:autoSpaceDN w:val="0"/>
        <w:adjustRightInd w:val="0"/>
        <w:spacing w:after="200"/>
        <w:ind w:left="567" w:right="-7" w:firstLine="15"/>
        <w:rPr>
          <w:szCs w:val="24"/>
          <w:lang w:val="en-GB" w:eastAsia="en-US"/>
        </w:rPr>
      </w:pPr>
      <w:r w:rsidRPr="00126F71">
        <w:rPr>
          <w:szCs w:val="24"/>
          <w:lang w:val="en-GB" w:eastAsia="en-US"/>
        </w:rPr>
        <w:t>Beatrice was born in San Francisco, January 21, 1912, and was first tested six weeks before her eighth birthday, by Stanford-</w:t>
      </w:r>
      <w:proofErr w:type="spellStart"/>
      <w:r w:rsidRPr="00126F71">
        <w:rPr>
          <w:szCs w:val="24"/>
          <w:lang w:val="en-GB" w:eastAsia="en-US"/>
        </w:rPr>
        <w:t>Binet</w:t>
      </w:r>
      <w:proofErr w:type="spellEnd"/>
      <w:r w:rsidRPr="00126F71">
        <w:rPr>
          <w:szCs w:val="24"/>
          <w:lang w:val="en-GB" w:eastAsia="en-US"/>
        </w:rPr>
        <w:t>, yielding then a mental age of 14 years 10 months and an IQ of 188. … Her median score in eight scholastic tests was about eighth grade... Ratings for traits of character and for physique gave this child a score much</w:t>
      </w:r>
      <w:r w:rsidR="004D05FD">
        <w:rPr>
          <w:szCs w:val="24"/>
          <w:lang w:val="en-GB" w:eastAsia="en-US"/>
        </w:rPr>
        <w:t xml:space="preserve"> above average in both respects</w:t>
      </w:r>
      <w:r w:rsidRPr="00126F71">
        <w:rPr>
          <w:szCs w:val="24"/>
          <w:lang w:val="en-GB" w:eastAsia="en-US"/>
        </w:rPr>
        <w:t xml:space="preserve">; she weighed 11 pounds and 15 ounces at </w:t>
      </w:r>
      <w:proofErr w:type="gramStart"/>
      <w:r w:rsidRPr="00126F71">
        <w:rPr>
          <w:szCs w:val="24"/>
          <w:lang w:val="en-GB" w:eastAsia="en-US"/>
        </w:rPr>
        <w:t>birth,</w:t>
      </w:r>
      <w:proofErr w:type="gramEnd"/>
      <w:r w:rsidRPr="00126F71">
        <w:rPr>
          <w:szCs w:val="24"/>
          <w:lang w:val="en-GB" w:eastAsia="en-US"/>
        </w:rPr>
        <w:t xml:space="preserve"> and at the age of 8 years 2 months corresponded to the standard for 9 years 6 months in weight and for 10 years 6 months in stature. Her hand grip at this time was equal to that of the average 10-year-old…. at the age of 4 years 6 months she was discovered reading </w:t>
      </w:r>
      <w:r w:rsidRPr="00126F71">
        <w:rPr>
          <w:i/>
          <w:szCs w:val="24"/>
          <w:lang w:val="en-GB" w:eastAsia="en-US"/>
        </w:rPr>
        <w:t>Heidi</w:t>
      </w:r>
      <w:r w:rsidRPr="00126F71">
        <w:rPr>
          <w:szCs w:val="24"/>
          <w:lang w:val="en-GB" w:eastAsia="en-US"/>
        </w:rPr>
        <w:t>, a book of about fourth-grade degree of difficulty</w:t>
      </w:r>
      <w:r w:rsidR="002D6D29">
        <w:rPr>
          <w:szCs w:val="24"/>
          <w:lang w:val="en-GB" w:eastAsia="en-US"/>
        </w:rPr>
        <w:t>.</w:t>
      </w:r>
      <w:r>
        <w:rPr>
          <w:szCs w:val="24"/>
          <w:vertAlign w:val="superscript"/>
          <w:lang w:eastAsia="en-US"/>
        </w:rPr>
        <w:footnoteReference w:id="29"/>
      </w:r>
    </w:p>
    <w:p w:rsidR="00126F71" w:rsidRPr="00126F71" w:rsidRDefault="00126F71" w:rsidP="00126F71">
      <w:pPr>
        <w:autoSpaceDE w:val="0"/>
        <w:autoSpaceDN w:val="0"/>
        <w:adjustRightInd w:val="0"/>
        <w:ind w:left="-567" w:right="-7" w:firstLine="15"/>
        <w:rPr>
          <w:szCs w:val="24"/>
          <w:lang w:val="en-GB" w:eastAsia="en-US"/>
        </w:rPr>
      </w:pPr>
    </w:p>
    <w:p w:rsidR="00126F71" w:rsidRPr="00126F71" w:rsidRDefault="00126F71" w:rsidP="00126F71">
      <w:pPr>
        <w:autoSpaceDE w:val="0"/>
        <w:autoSpaceDN w:val="0"/>
        <w:adjustRightInd w:val="0"/>
        <w:ind w:left="-567" w:right="-7"/>
        <w:rPr>
          <w:szCs w:val="24"/>
          <w:lang w:val="en-GB" w:eastAsia="en-US"/>
        </w:rPr>
      </w:pPr>
      <w:r w:rsidRPr="00126F71">
        <w:rPr>
          <w:szCs w:val="24"/>
          <w:lang w:val="en-GB" w:eastAsia="en-US"/>
        </w:rPr>
        <w:t xml:space="preserve">The desire for precision was such that in a later instance, a child is said, at the age of ‘8 years 0 month’, to have ‘scored at a </w:t>
      </w:r>
      <w:r w:rsidR="004D05FD">
        <w:rPr>
          <w:szCs w:val="24"/>
          <w:lang w:val="en-GB" w:eastAsia="en-US"/>
        </w:rPr>
        <w:t>Mental Age of 16 years 0 month’</w:t>
      </w:r>
      <w:r w:rsidR="00C36E71">
        <w:rPr>
          <w:szCs w:val="24"/>
          <w:lang w:val="en-GB" w:eastAsia="en-US"/>
        </w:rPr>
        <w:t>.</w:t>
      </w:r>
      <w:r w:rsidR="00FF6C56">
        <w:rPr>
          <w:rStyle w:val="FootnoteReference"/>
          <w:szCs w:val="24"/>
          <w:lang w:val="en-GB" w:eastAsia="en-US"/>
        </w:rPr>
        <w:footnoteReference w:id="30"/>
      </w:r>
      <w:r w:rsidRPr="00126F71">
        <w:rPr>
          <w:szCs w:val="24"/>
          <w:lang w:val="en-GB" w:eastAsia="en-US"/>
        </w:rPr>
        <w:t xml:space="preserve"> In some works, ages were expressed in months only, from 53 to 102 for instance;</w:t>
      </w:r>
      <w:r w:rsidR="00FF6C56">
        <w:rPr>
          <w:rStyle w:val="FootnoteReference"/>
          <w:szCs w:val="24"/>
          <w:lang w:val="en-GB" w:eastAsia="en-US"/>
        </w:rPr>
        <w:footnoteReference w:id="31"/>
      </w:r>
      <w:r w:rsidRPr="00126F71">
        <w:rPr>
          <w:szCs w:val="24"/>
          <w:lang w:val="en-GB" w:eastAsia="en-US"/>
        </w:rPr>
        <w:t xml:space="preserve"> in others, they were expressed in fractions of years, such as 6.5 or </w:t>
      </w:r>
      <w:r w:rsidR="00356A88">
        <w:rPr>
          <w:szCs w:val="24"/>
          <w:lang w:val="en-GB" w:eastAsia="en-US"/>
        </w:rPr>
        <w:t>5.9;</w:t>
      </w:r>
      <w:r w:rsidR="00FF6C56">
        <w:rPr>
          <w:rStyle w:val="FootnoteReference"/>
          <w:szCs w:val="24"/>
          <w:lang w:val="en-GB" w:eastAsia="en-US"/>
        </w:rPr>
        <w:footnoteReference w:id="32"/>
      </w:r>
      <w:r w:rsidRPr="00126F71">
        <w:rPr>
          <w:szCs w:val="24"/>
          <w:lang w:val="en-GB" w:eastAsia="en-US"/>
        </w:rPr>
        <w:t xml:space="preserve"> </w:t>
      </w:r>
      <w:r w:rsidR="00356A88">
        <w:rPr>
          <w:szCs w:val="24"/>
          <w:lang w:val="en-GB" w:eastAsia="en-US"/>
        </w:rPr>
        <w:t xml:space="preserve">there are even examples of fractions of </w:t>
      </w:r>
      <w:r w:rsidR="00356A88" w:rsidRPr="00356A88">
        <w:rPr>
          <w:i/>
          <w:szCs w:val="24"/>
          <w:lang w:val="en-GB" w:eastAsia="en-US"/>
        </w:rPr>
        <w:t>months</w:t>
      </w:r>
      <w:r w:rsidR="00356A88">
        <w:rPr>
          <w:szCs w:val="24"/>
          <w:lang w:val="en-GB" w:eastAsia="en-US"/>
        </w:rPr>
        <w:t>.</w:t>
      </w:r>
      <w:r w:rsidR="00356A88">
        <w:rPr>
          <w:rStyle w:val="FootnoteReference"/>
          <w:szCs w:val="24"/>
          <w:lang w:val="en-GB" w:eastAsia="en-US"/>
        </w:rPr>
        <w:footnoteReference w:id="33"/>
      </w:r>
      <w:r w:rsidR="00356A88">
        <w:rPr>
          <w:szCs w:val="24"/>
          <w:lang w:val="en-GB" w:eastAsia="en-US"/>
        </w:rPr>
        <w:t xml:space="preserve"> </w:t>
      </w:r>
      <w:r w:rsidRPr="00126F71">
        <w:rPr>
          <w:szCs w:val="24"/>
          <w:lang w:val="en-GB" w:eastAsia="en-US"/>
        </w:rPr>
        <w:t>Some of the statements yielded by such a unit of measure are so confusing as to verge on the surrealistic: ‘At the age of 7 1/2 years, then, girls are over a year of boy’s height ahea</w:t>
      </w:r>
      <w:r w:rsidR="007F1F00">
        <w:rPr>
          <w:szCs w:val="24"/>
          <w:lang w:val="en-GB" w:eastAsia="en-US"/>
        </w:rPr>
        <w:t xml:space="preserve">d of the </w:t>
      </w:r>
      <w:r w:rsidR="007F1F00">
        <w:rPr>
          <w:szCs w:val="24"/>
          <w:lang w:val="en-GB" w:eastAsia="en-US"/>
        </w:rPr>
        <w:lastRenderedPageBreak/>
        <w:t>boys!’ exclaim Lowell and</w:t>
      </w:r>
      <w:r w:rsidRPr="00126F71">
        <w:rPr>
          <w:szCs w:val="24"/>
          <w:lang w:val="en-GB" w:eastAsia="en-US"/>
        </w:rPr>
        <w:t xml:space="preserve"> Woodrow.</w:t>
      </w:r>
      <w:r w:rsidR="00FF6C56">
        <w:rPr>
          <w:rStyle w:val="FootnoteReference"/>
          <w:szCs w:val="24"/>
          <w:lang w:val="en-GB" w:eastAsia="en-US"/>
        </w:rPr>
        <w:footnoteReference w:id="34"/>
      </w:r>
      <w:r w:rsidRPr="00126F71">
        <w:rPr>
          <w:szCs w:val="24"/>
          <w:lang w:val="en-GB" w:eastAsia="en-US"/>
        </w:rPr>
        <w:t xml:space="preserve"> The focus on age(s) with this degree of precision was unprecedented. Even chronological age had not been routinely talked about in months, post-babyhood, before the late nineteenth century. What we thus witness in the early </w:t>
      </w:r>
      <w:r w:rsidR="0052270D">
        <w:rPr>
          <w:szCs w:val="24"/>
          <w:lang w:val="en-GB" w:eastAsia="en-US"/>
        </w:rPr>
        <w:t>twentieth</w:t>
      </w:r>
      <w:r w:rsidRPr="00126F71">
        <w:rPr>
          <w:szCs w:val="24"/>
          <w:lang w:val="en-GB" w:eastAsia="en-US"/>
        </w:rPr>
        <w:t xml:space="preserve"> century is the construction of age as a variable of central importance and of high precision in particular relation to childhood, to the extent that many types of data, from intellectual performance to the ossification of the wrist through to the level of difficulty of a book, become numbered in years and months in preference to other units of measurement. </w:t>
      </w:r>
    </w:p>
    <w:p w:rsidR="00126F71" w:rsidRPr="00126F71" w:rsidRDefault="00126F71" w:rsidP="00126F71">
      <w:pPr>
        <w:autoSpaceDE w:val="0"/>
        <w:autoSpaceDN w:val="0"/>
        <w:adjustRightInd w:val="0"/>
        <w:ind w:left="-567" w:right="-7" w:firstLine="720"/>
        <w:rPr>
          <w:szCs w:val="24"/>
          <w:lang w:val="en-GB" w:eastAsia="en-US"/>
        </w:rPr>
      </w:pPr>
      <w:r w:rsidRPr="00126F71">
        <w:rPr>
          <w:szCs w:val="24"/>
          <w:lang w:val="en-GB" w:eastAsia="en-US"/>
        </w:rPr>
        <w:t>Easily detectable here is the continued need for child psychology to establish itself within education as a highly rigorous science, yielding refined results which mapped as closely as possible what Woodrow called the ‘complex existence’ of the child subject.</w:t>
      </w:r>
      <w:r w:rsidR="007F1F00">
        <w:rPr>
          <w:rStyle w:val="FootnoteReference"/>
          <w:szCs w:val="24"/>
          <w:lang w:val="en-GB" w:eastAsia="en-US"/>
        </w:rPr>
        <w:footnoteReference w:id="35"/>
      </w:r>
      <w:r w:rsidRPr="00126F71">
        <w:rPr>
          <w:szCs w:val="24"/>
          <w:lang w:val="en-GB" w:eastAsia="en-US"/>
        </w:rPr>
        <w:t xml:space="preserve"> The complexities of that existence were to be discovered and calculated, for assumptions could not be made from chronological age alone anymore; the dominant idea became that focusing on chronological age had all along done a disservice to children, to education and to society. As </w:t>
      </w:r>
      <w:proofErr w:type="spellStart"/>
      <w:r w:rsidRPr="00FD340B">
        <w:rPr>
          <w:szCs w:val="24"/>
          <w:lang w:val="en-GB" w:eastAsia="en-US"/>
        </w:rPr>
        <w:t>Wallin</w:t>
      </w:r>
      <w:proofErr w:type="spellEnd"/>
      <w:r w:rsidRPr="00FD340B">
        <w:rPr>
          <w:szCs w:val="24"/>
          <w:lang w:val="en-GB" w:eastAsia="en-US"/>
        </w:rPr>
        <w:t xml:space="preserve"> and </w:t>
      </w:r>
      <w:proofErr w:type="spellStart"/>
      <w:r w:rsidR="006110A2">
        <w:rPr>
          <w:szCs w:val="24"/>
          <w:lang w:val="en-GB" w:eastAsia="en-US"/>
        </w:rPr>
        <w:t>Cubberley</w:t>
      </w:r>
      <w:proofErr w:type="spellEnd"/>
      <w:r w:rsidRPr="00FD340B">
        <w:rPr>
          <w:szCs w:val="24"/>
          <w:lang w:val="en-GB" w:eastAsia="en-US"/>
        </w:rPr>
        <w:t xml:space="preserve"> summarise:</w:t>
      </w:r>
    </w:p>
    <w:p w:rsidR="00126F71" w:rsidRPr="00126F71" w:rsidRDefault="00126F71" w:rsidP="00126F71">
      <w:pPr>
        <w:autoSpaceDE w:val="0"/>
        <w:autoSpaceDN w:val="0"/>
        <w:adjustRightInd w:val="0"/>
        <w:ind w:left="-567" w:right="-7" w:firstLine="720"/>
        <w:rPr>
          <w:szCs w:val="24"/>
          <w:lang w:val="en-GB" w:eastAsia="en-US"/>
        </w:rPr>
      </w:pPr>
    </w:p>
    <w:p w:rsidR="00126F71" w:rsidRPr="00126F71" w:rsidRDefault="00126F71" w:rsidP="00A95EC8">
      <w:pPr>
        <w:autoSpaceDE w:val="0"/>
        <w:autoSpaceDN w:val="0"/>
        <w:adjustRightInd w:val="0"/>
        <w:ind w:left="567" w:right="-7"/>
        <w:rPr>
          <w:szCs w:val="24"/>
          <w:lang w:val="en-GB" w:eastAsia="en-US"/>
        </w:rPr>
      </w:pPr>
      <w:r w:rsidRPr="00126F71">
        <w:rPr>
          <w:szCs w:val="24"/>
          <w:lang w:val="en-GB" w:eastAsia="en-US"/>
        </w:rPr>
        <w:t>A child is a composite of different stage</w:t>
      </w:r>
      <w:r w:rsidR="004D05FD">
        <w:rPr>
          <w:szCs w:val="24"/>
          <w:lang w:val="en-GB" w:eastAsia="en-US"/>
        </w:rPr>
        <w:t>s of maturity, or of different ‘ages.’</w:t>
      </w:r>
      <w:r w:rsidRPr="00126F71">
        <w:rPr>
          <w:szCs w:val="24"/>
          <w:lang w:val="en-GB" w:eastAsia="en-US"/>
        </w:rPr>
        <w:t xml:space="preserve"> He is a mul</w:t>
      </w:r>
      <w:r w:rsidR="004D05FD">
        <w:rPr>
          <w:szCs w:val="24"/>
          <w:lang w:val="en-GB" w:eastAsia="en-US"/>
        </w:rPr>
        <w:t>tiple-aged creature, each ‘age’</w:t>
      </w:r>
      <w:r w:rsidRPr="00126F71">
        <w:rPr>
          <w:szCs w:val="24"/>
          <w:lang w:val="en-GB" w:eastAsia="en-US"/>
        </w:rPr>
        <w:t xml:space="preserve"> depending upon the stage of development of a given attribute. Little has been affirmed regarding a child when he is said to be ten years of age. He must be considered as having not one age, but many ages, among which profound variations and discrepancies may be found.</w:t>
      </w:r>
      <w:r w:rsidR="002D6D29">
        <w:rPr>
          <w:rStyle w:val="FootnoteReference"/>
          <w:szCs w:val="24"/>
          <w:lang w:val="en-GB" w:eastAsia="en-US"/>
        </w:rPr>
        <w:footnoteReference w:id="36"/>
      </w:r>
      <w:r w:rsidRPr="00126F71">
        <w:rPr>
          <w:szCs w:val="24"/>
          <w:lang w:val="en-GB" w:eastAsia="en-US"/>
        </w:rPr>
        <w:t xml:space="preserve"> </w:t>
      </w:r>
    </w:p>
    <w:p w:rsidR="00126F71" w:rsidRPr="00126F71" w:rsidRDefault="00126F71" w:rsidP="00126F71">
      <w:pPr>
        <w:autoSpaceDE w:val="0"/>
        <w:autoSpaceDN w:val="0"/>
        <w:adjustRightInd w:val="0"/>
        <w:ind w:left="-567" w:right="-7"/>
        <w:rPr>
          <w:szCs w:val="24"/>
          <w:lang w:val="en-GB" w:eastAsia="en-US"/>
        </w:rPr>
      </w:pPr>
    </w:p>
    <w:p w:rsidR="00126F71" w:rsidRPr="00126F71" w:rsidRDefault="00126F71" w:rsidP="00126F71">
      <w:pPr>
        <w:autoSpaceDE w:val="0"/>
        <w:autoSpaceDN w:val="0"/>
        <w:adjustRightInd w:val="0"/>
        <w:ind w:left="-567" w:right="-7"/>
        <w:rPr>
          <w:szCs w:val="24"/>
          <w:lang w:val="en-GB" w:eastAsia="en-US"/>
        </w:rPr>
      </w:pPr>
      <w:r w:rsidRPr="00126F71">
        <w:rPr>
          <w:szCs w:val="24"/>
          <w:lang w:val="en-GB" w:eastAsia="en-US"/>
        </w:rPr>
        <w:t xml:space="preserve">Yet importantly, the much-decried chronological age was still absolutely needed for this ‘multiple-aged creature’ to be understood; meaningless on its own, it remained, in relation to all the other ages, the standard by which to measure the degree of </w:t>
      </w:r>
      <w:r w:rsidRPr="00126F71">
        <w:rPr>
          <w:i/>
          <w:szCs w:val="24"/>
          <w:lang w:val="en-GB" w:eastAsia="en-US"/>
        </w:rPr>
        <w:t>normality</w:t>
      </w:r>
      <w:r w:rsidRPr="00126F71">
        <w:rPr>
          <w:szCs w:val="24"/>
          <w:lang w:val="en-GB" w:eastAsia="en-US"/>
        </w:rPr>
        <w:t xml:space="preserve"> or </w:t>
      </w:r>
      <w:r w:rsidRPr="00126F71">
        <w:rPr>
          <w:i/>
          <w:szCs w:val="24"/>
          <w:lang w:val="en-GB" w:eastAsia="en-US"/>
        </w:rPr>
        <w:t>deviation</w:t>
      </w:r>
      <w:r w:rsidRPr="00126F71">
        <w:rPr>
          <w:szCs w:val="24"/>
          <w:lang w:val="en-GB" w:eastAsia="en-US"/>
        </w:rPr>
        <w:t xml:space="preserve"> of the individual child. And normality and deviation were characteristics towards which psychologists of the time had, to say the least, rather ambivalent feelings. </w:t>
      </w:r>
    </w:p>
    <w:p w:rsidR="00126F71" w:rsidRPr="00126F71" w:rsidRDefault="00126F71" w:rsidP="00126F71">
      <w:pPr>
        <w:autoSpaceDE w:val="0"/>
        <w:autoSpaceDN w:val="0"/>
        <w:adjustRightInd w:val="0"/>
        <w:ind w:left="-567" w:right="-7"/>
        <w:rPr>
          <w:szCs w:val="24"/>
          <w:lang w:val="en-GB" w:eastAsia="en-US"/>
        </w:rPr>
      </w:pPr>
    </w:p>
    <w:p w:rsidR="00126F71" w:rsidRPr="00126F71" w:rsidRDefault="00126F71" w:rsidP="00126F71">
      <w:pPr>
        <w:autoSpaceDE w:val="0"/>
        <w:autoSpaceDN w:val="0"/>
        <w:adjustRightInd w:val="0"/>
        <w:ind w:left="-567" w:right="-7" w:firstLine="720"/>
        <w:rPr>
          <w:szCs w:val="24"/>
          <w:lang w:val="en-GB" w:eastAsia="en-US"/>
        </w:rPr>
      </w:pPr>
      <w:r w:rsidRPr="00126F71">
        <w:rPr>
          <w:i/>
          <w:szCs w:val="24"/>
          <w:lang w:val="en-GB" w:eastAsia="en-US"/>
        </w:rPr>
        <w:t>The appeal of normality and the fascination for deviation</w:t>
      </w:r>
    </w:p>
    <w:p w:rsidR="00126F71" w:rsidRPr="00126F71" w:rsidRDefault="00126F71" w:rsidP="00126F71">
      <w:pPr>
        <w:autoSpaceDE w:val="0"/>
        <w:autoSpaceDN w:val="0"/>
        <w:adjustRightInd w:val="0"/>
        <w:ind w:left="-567" w:right="-7" w:firstLine="720"/>
        <w:rPr>
          <w:szCs w:val="24"/>
          <w:lang w:val="en-GB" w:eastAsia="en-US"/>
        </w:rPr>
      </w:pPr>
    </w:p>
    <w:p w:rsidR="00126F71" w:rsidRPr="00126F71" w:rsidRDefault="00126F71" w:rsidP="00126F71">
      <w:pPr>
        <w:autoSpaceDE w:val="0"/>
        <w:autoSpaceDN w:val="0"/>
        <w:adjustRightInd w:val="0"/>
        <w:ind w:left="-567" w:right="-7" w:firstLine="720"/>
        <w:rPr>
          <w:szCs w:val="24"/>
          <w:lang w:val="en-GB" w:eastAsia="en-US"/>
        </w:rPr>
      </w:pPr>
      <w:r w:rsidRPr="00126F71">
        <w:rPr>
          <w:szCs w:val="24"/>
          <w:lang w:val="en-GB" w:eastAsia="en-US"/>
        </w:rPr>
        <w:lastRenderedPageBreak/>
        <w:t xml:space="preserve">In the early days of IQ testing, it was indubitably </w:t>
      </w:r>
      <w:r w:rsidRPr="00126F71">
        <w:rPr>
          <w:i/>
          <w:szCs w:val="24"/>
          <w:lang w:val="en-GB" w:eastAsia="en-US"/>
        </w:rPr>
        <w:t>divergences</w:t>
      </w:r>
      <w:r w:rsidRPr="00126F71">
        <w:rPr>
          <w:szCs w:val="24"/>
          <w:lang w:val="en-GB" w:eastAsia="en-US"/>
        </w:rPr>
        <w:t xml:space="preserve"> between mental and chronological age that were at the centre of attention. The protruding belly of the curve, made up of children whose ages ‘matched’, is little talked-</w:t>
      </w:r>
      <w:r w:rsidR="004D05FD">
        <w:rPr>
          <w:szCs w:val="24"/>
          <w:lang w:val="en-GB" w:eastAsia="en-US"/>
        </w:rPr>
        <w:t>about</w:t>
      </w:r>
      <w:r w:rsidRPr="00126F71">
        <w:rPr>
          <w:szCs w:val="24"/>
          <w:lang w:val="en-GB" w:eastAsia="en-US"/>
        </w:rPr>
        <w:t xml:space="preserve"> in the psychological works of that time; it is reasonable to assume that for those children, who were developmentally ‘stable’, the old models still applied. Both sides of the curve, however, attracted a lot of interest. </w:t>
      </w:r>
      <w:proofErr w:type="spellStart"/>
      <w:r w:rsidRPr="00126F71">
        <w:rPr>
          <w:szCs w:val="24"/>
          <w:lang w:val="en-GB" w:eastAsia="en-US"/>
        </w:rPr>
        <w:t>Binet</w:t>
      </w:r>
      <w:proofErr w:type="spellEnd"/>
      <w:r w:rsidRPr="00126F71">
        <w:rPr>
          <w:szCs w:val="24"/>
          <w:lang w:val="en-GB" w:eastAsia="en-US"/>
        </w:rPr>
        <w:t xml:space="preserve"> had been concerned, for professional reasons, with the lower end of the scale, as he was attempting to address the educational problems of ‘feeble-minded’ children. In America, those people who exhibited great mismatch between mental and chronological or anatomical ages caused social anxiety, as such deviation was often criminalised: ‘When the adult body, with its adult instincts, is coupled with the underdeveloped intelligence and weak inhibitory powers of a </w:t>
      </w:r>
      <w:r w:rsidR="0052270D">
        <w:rPr>
          <w:szCs w:val="24"/>
          <w:lang w:val="en-GB" w:eastAsia="en-US"/>
        </w:rPr>
        <w:t>10</w:t>
      </w:r>
      <w:r w:rsidRPr="00126F71">
        <w:rPr>
          <w:szCs w:val="24"/>
          <w:lang w:val="en-GB" w:eastAsia="en-US"/>
        </w:rPr>
        <w:t>-year-old child, the only possible outcom</w:t>
      </w:r>
      <w:r w:rsidR="00503CE8">
        <w:rPr>
          <w:szCs w:val="24"/>
          <w:lang w:val="en-GB" w:eastAsia="en-US"/>
        </w:rPr>
        <w:t>e… is some form of delinquency’</w:t>
      </w:r>
      <w:r w:rsidR="007F1F00">
        <w:rPr>
          <w:szCs w:val="24"/>
          <w:lang w:val="en-GB" w:eastAsia="en-US"/>
        </w:rPr>
        <w:t xml:space="preserve">, said </w:t>
      </w:r>
      <w:proofErr w:type="spellStart"/>
      <w:r w:rsidR="007F1F00">
        <w:rPr>
          <w:szCs w:val="24"/>
          <w:lang w:val="en-GB" w:eastAsia="en-US"/>
        </w:rPr>
        <w:t>Terman</w:t>
      </w:r>
      <w:proofErr w:type="spellEnd"/>
      <w:r w:rsidR="00503CE8">
        <w:rPr>
          <w:szCs w:val="24"/>
          <w:lang w:val="en-GB" w:eastAsia="en-US"/>
        </w:rPr>
        <w:t>.</w:t>
      </w:r>
      <w:r w:rsidR="00503CE8">
        <w:rPr>
          <w:rStyle w:val="FootnoteReference"/>
          <w:szCs w:val="24"/>
          <w:lang w:val="en-GB" w:eastAsia="en-US"/>
        </w:rPr>
        <w:footnoteReference w:id="37"/>
      </w:r>
      <w:r w:rsidR="00503CE8">
        <w:rPr>
          <w:szCs w:val="24"/>
          <w:lang w:val="en-GB" w:eastAsia="en-US"/>
        </w:rPr>
        <w:t xml:space="preserve"> </w:t>
      </w:r>
      <w:proofErr w:type="spellStart"/>
      <w:r w:rsidRPr="00126F71">
        <w:rPr>
          <w:szCs w:val="24"/>
          <w:lang w:val="en-GB" w:eastAsia="en-US"/>
        </w:rPr>
        <w:t>Hollingworth</w:t>
      </w:r>
      <w:proofErr w:type="spellEnd"/>
      <w:r w:rsidRPr="00126F71">
        <w:rPr>
          <w:szCs w:val="24"/>
          <w:lang w:val="en-GB" w:eastAsia="en-US"/>
        </w:rPr>
        <w:t xml:space="preserve"> daringly assimilated ‘dull’ children with bullies, </w:t>
      </w:r>
      <w:r w:rsidR="00A95EC8">
        <w:rPr>
          <w:szCs w:val="24"/>
          <w:lang w:val="en-GB" w:eastAsia="en-US"/>
        </w:rPr>
        <w:t xml:space="preserve">and future </w:t>
      </w:r>
      <w:r w:rsidRPr="00126F71">
        <w:rPr>
          <w:szCs w:val="24"/>
          <w:lang w:val="en-GB" w:eastAsia="en-US"/>
        </w:rPr>
        <w:t>‘thugs and gangsters’.</w:t>
      </w:r>
      <w:r w:rsidR="00FF6C56">
        <w:rPr>
          <w:rStyle w:val="FootnoteReference"/>
          <w:szCs w:val="24"/>
          <w:lang w:val="en-GB" w:eastAsia="en-US"/>
        </w:rPr>
        <w:footnoteReference w:id="38"/>
      </w:r>
      <w:r w:rsidRPr="00126F71">
        <w:rPr>
          <w:szCs w:val="24"/>
          <w:lang w:val="en-GB" w:eastAsia="en-US"/>
        </w:rPr>
        <w:t xml:space="preserve"> Deviation, in this sense, was a problem. But comparable, if not greater attention was paid to the upper end of the scale; and there, deviation was more openly celebrated. Beyond intelligence testing, there was clear fascination for all divergences between the ‘ages’ of individuals. Unexpected gaps between anatomical and mental ages, or mental and </w:t>
      </w:r>
      <w:r w:rsidR="004D05FD">
        <w:rPr>
          <w:szCs w:val="24"/>
          <w:lang w:val="en-GB" w:eastAsia="en-US"/>
        </w:rPr>
        <w:t xml:space="preserve">chronological ages, were discussed </w:t>
      </w:r>
      <w:r w:rsidRPr="00126F71">
        <w:rPr>
          <w:szCs w:val="24"/>
          <w:lang w:val="en-GB" w:eastAsia="en-US"/>
        </w:rPr>
        <w:t xml:space="preserve">with discernible relish. ‘By the time that child was 14 months old,’ said </w:t>
      </w:r>
      <w:proofErr w:type="spellStart"/>
      <w:r w:rsidRPr="00126F71">
        <w:rPr>
          <w:szCs w:val="24"/>
          <w:lang w:val="en-GB" w:eastAsia="en-US"/>
        </w:rPr>
        <w:t>Hollingworth</w:t>
      </w:r>
      <w:proofErr w:type="spellEnd"/>
      <w:r w:rsidRPr="00126F71">
        <w:rPr>
          <w:szCs w:val="24"/>
          <w:lang w:val="en-GB" w:eastAsia="en-US"/>
        </w:rPr>
        <w:t xml:space="preserve"> of Heinrich Heineken, an </w:t>
      </w:r>
      <w:r w:rsidR="0052270D">
        <w:rPr>
          <w:szCs w:val="24"/>
          <w:lang w:val="en-GB" w:eastAsia="en-US"/>
        </w:rPr>
        <w:t>eighteenth</w:t>
      </w:r>
      <w:r w:rsidRPr="00126F71">
        <w:rPr>
          <w:szCs w:val="24"/>
          <w:lang w:val="en-GB" w:eastAsia="en-US"/>
        </w:rPr>
        <w:t>-century prodigy, ‘he had learned all the stories in the New Testament. At this age he was still not weane</w:t>
      </w:r>
      <w:r w:rsidR="004D05FD">
        <w:rPr>
          <w:szCs w:val="24"/>
          <w:lang w:val="en-GB" w:eastAsia="en-US"/>
        </w:rPr>
        <w:t>d from the breast of his nurse’</w:t>
      </w:r>
      <w:r w:rsidR="00C36E71">
        <w:rPr>
          <w:szCs w:val="24"/>
          <w:lang w:val="en-GB" w:eastAsia="en-US"/>
        </w:rPr>
        <w:t>.</w:t>
      </w:r>
      <w:r w:rsidR="00FF6C56">
        <w:rPr>
          <w:rStyle w:val="FootnoteReference"/>
          <w:szCs w:val="24"/>
          <w:lang w:val="en-GB" w:eastAsia="en-US"/>
        </w:rPr>
        <w:footnoteReference w:id="39"/>
      </w:r>
      <w:r w:rsidRPr="00126F71">
        <w:rPr>
          <w:szCs w:val="24"/>
          <w:lang w:val="en-GB" w:eastAsia="en-US"/>
        </w:rPr>
        <w:t xml:space="preserve"> Katherine </w:t>
      </w:r>
      <w:proofErr w:type="spellStart"/>
      <w:r w:rsidRPr="00126F71">
        <w:rPr>
          <w:szCs w:val="24"/>
          <w:lang w:val="en-GB" w:eastAsia="en-US"/>
        </w:rPr>
        <w:t>Dolbear</w:t>
      </w:r>
      <w:proofErr w:type="spellEnd"/>
      <w:r w:rsidRPr="00126F71">
        <w:rPr>
          <w:szCs w:val="24"/>
          <w:lang w:val="en-GB" w:eastAsia="en-US"/>
        </w:rPr>
        <w:t>, writing in 1912 of the same child, picked up on the same peculiarity: ‘Until his death in his fifth year, he remained dependent on this</w:t>
      </w:r>
      <w:r w:rsidR="004D05FD">
        <w:rPr>
          <w:szCs w:val="24"/>
          <w:lang w:val="en-GB" w:eastAsia="en-US"/>
        </w:rPr>
        <w:t xml:space="preserve"> nurse and could not be weaned’</w:t>
      </w:r>
      <w:r w:rsidR="00C36E71">
        <w:rPr>
          <w:szCs w:val="24"/>
          <w:lang w:val="en-GB" w:eastAsia="en-US"/>
        </w:rPr>
        <w:t>.</w:t>
      </w:r>
      <w:r w:rsidR="00FF6C56">
        <w:rPr>
          <w:rStyle w:val="FootnoteReference"/>
          <w:szCs w:val="24"/>
          <w:lang w:val="en-GB" w:eastAsia="en-US"/>
        </w:rPr>
        <w:footnoteReference w:id="40"/>
      </w:r>
      <w:r w:rsidRPr="00126F71">
        <w:rPr>
          <w:szCs w:val="24"/>
          <w:lang w:val="en-GB" w:eastAsia="en-US"/>
        </w:rPr>
        <w:t xml:space="preserve"> The idea of a child still suckling and yet solving complex problems triggered particular delight.</w:t>
      </w:r>
      <w:r w:rsidR="00FF6C56">
        <w:rPr>
          <w:rStyle w:val="FootnoteReference"/>
          <w:szCs w:val="24"/>
          <w:lang w:val="en-GB" w:eastAsia="en-US"/>
        </w:rPr>
        <w:footnoteReference w:id="41"/>
      </w:r>
      <w:r w:rsidRPr="00126F71">
        <w:rPr>
          <w:szCs w:val="24"/>
          <w:lang w:val="en-GB" w:eastAsia="en-US"/>
        </w:rPr>
        <w:t xml:space="preserve"> </w:t>
      </w:r>
    </w:p>
    <w:p w:rsidR="00126F71" w:rsidRPr="00126F71" w:rsidRDefault="00126F71" w:rsidP="00126F71">
      <w:pPr>
        <w:autoSpaceDE w:val="0"/>
        <w:autoSpaceDN w:val="0"/>
        <w:adjustRightInd w:val="0"/>
        <w:ind w:left="-567" w:right="-7" w:firstLine="720"/>
        <w:rPr>
          <w:szCs w:val="24"/>
          <w:lang w:val="en-GB" w:eastAsia="en-US"/>
        </w:rPr>
      </w:pPr>
      <w:r w:rsidRPr="00126F71">
        <w:rPr>
          <w:szCs w:val="24"/>
          <w:lang w:val="en-GB" w:eastAsia="en-US"/>
        </w:rPr>
        <w:t xml:space="preserve">This was in part because ability was by default, in those models, connected to earliness. The fact that IQ scores relied not on how </w:t>
      </w:r>
      <w:r w:rsidRPr="00126F71">
        <w:rPr>
          <w:i/>
          <w:szCs w:val="24"/>
          <w:lang w:val="en-GB" w:eastAsia="en-US"/>
        </w:rPr>
        <w:t>fast</w:t>
      </w:r>
      <w:r w:rsidRPr="00126F71">
        <w:rPr>
          <w:szCs w:val="24"/>
          <w:lang w:val="en-GB" w:eastAsia="en-US"/>
        </w:rPr>
        <w:t xml:space="preserve">, nor how </w:t>
      </w:r>
      <w:r w:rsidRPr="00126F71">
        <w:rPr>
          <w:i/>
          <w:szCs w:val="24"/>
          <w:lang w:val="en-GB" w:eastAsia="en-US"/>
        </w:rPr>
        <w:t>well</w:t>
      </w:r>
      <w:r w:rsidRPr="00126F71">
        <w:rPr>
          <w:szCs w:val="24"/>
          <w:lang w:val="en-GB" w:eastAsia="en-US"/>
        </w:rPr>
        <w:t xml:space="preserve">, but on how </w:t>
      </w:r>
      <w:r w:rsidRPr="00126F71">
        <w:rPr>
          <w:i/>
          <w:szCs w:val="24"/>
          <w:lang w:val="en-GB" w:eastAsia="en-US"/>
        </w:rPr>
        <w:t>early</w:t>
      </w:r>
      <w:r w:rsidRPr="00126F71">
        <w:rPr>
          <w:szCs w:val="24"/>
          <w:lang w:val="en-GB" w:eastAsia="en-US"/>
        </w:rPr>
        <w:t xml:space="preserve"> in the life of an individual a specific exercise was completed, was the sign of a specific valuation of</w:t>
      </w:r>
      <w:r w:rsidRPr="00126F71">
        <w:rPr>
          <w:i/>
          <w:szCs w:val="24"/>
          <w:lang w:val="en-GB" w:eastAsia="en-US"/>
        </w:rPr>
        <w:t xml:space="preserve"> </w:t>
      </w:r>
      <w:r w:rsidRPr="00126F71">
        <w:rPr>
          <w:szCs w:val="24"/>
          <w:lang w:val="en-GB" w:eastAsia="en-US"/>
        </w:rPr>
        <w:t>precocity. So, while children whose multiple ages aligned may have been the norm, they were, implicitly, not the ideal. This was particularly visible in the field of intelligence-testing, where higher-</w:t>
      </w:r>
      <w:r w:rsidRPr="00126F71">
        <w:rPr>
          <w:szCs w:val="24"/>
          <w:lang w:val="en-GB" w:eastAsia="en-US"/>
        </w:rPr>
        <w:lastRenderedPageBreak/>
        <w:t xml:space="preserve">scoring individuals were widely referred to as fuller of potential. The apparent ‘time squeeze’ that such children operated was considered indicative of future attainment. References to precocity as a reliable indicator of intelligence and of promise abound in early research on high ability. In Volume II of the </w:t>
      </w:r>
      <w:r w:rsidRPr="00126F71">
        <w:rPr>
          <w:i/>
          <w:szCs w:val="24"/>
          <w:lang w:val="en-GB" w:eastAsia="en-US"/>
        </w:rPr>
        <w:t xml:space="preserve">Genetic Series of Genius </w:t>
      </w:r>
      <w:r w:rsidRPr="00126F71">
        <w:rPr>
          <w:szCs w:val="24"/>
          <w:lang w:val="en-GB" w:eastAsia="en-US"/>
        </w:rPr>
        <w:t xml:space="preserve">series, edited by </w:t>
      </w:r>
      <w:proofErr w:type="spellStart"/>
      <w:r w:rsidRPr="00126F71">
        <w:rPr>
          <w:szCs w:val="24"/>
          <w:lang w:val="en-GB" w:eastAsia="en-US"/>
        </w:rPr>
        <w:t>Terman</w:t>
      </w:r>
      <w:proofErr w:type="spellEnd"/>
      <w:r w:rsidRPr="00126F71">
        <w:rPr>
          <w:szCs w:val="24"/>
          <w:lang w:val="en-GB" w:eastAsia="en-US"/>
        </w:rPr>
        <w:t>, which explores the lives of hundreds of famous ‘geniuses’ from history and attempts to attribute to each of them an IQ score, ‘evidence of precocity’ is one of the criteria by which that score is obtained. Present throughout in those analyses are historical figures’ achievements at early ages. ‘Voltaire wrote verses “from his cradle”; Coleridge at 3 could read a chapter from the Bible… Accounts of the early years of our subjects are full of examples of early mental maturity. … Later achievement was foreshadowed in youthful be</w:t>
      </w:r>
      <w:r w:rsidR="004D05FD">
        <w:rPr>
          <w:szCs w:val="24"/>
          <w:lang w:val="en-GB" w:eastAsia="en-US"/>
        </w:rPr>
        <w:t>haviour’</w:t>
      </w:r>
      <w:r w:rsidR="00C36E71">
        <w:rPr>
          <w:szCs w:val="24"/>
          <w:lang w:val="en-GB" w:eastAsia="en-US"/>
        </w:rPr>
        <w:t>.</w:t>
      </w:r>
      <w:r w:rsidR="00FF6C56">
        <w:rPr>
          <w:rStyle w:val="FootnoteReference"/>
          <w:szCs w:val="24"/>
          <w:lang w:val="en-GB" w:eastAsia="en-US"/>
        </w:rPr>
        <w:footnoteReference w:id="42"/>
      </w:r>
      <w:r w:rsidRPr="00126F71">
        <w:rPr>
          <w:szCs w:val="24"/>
          <w:lang w:val="en-GB" w:eastAsia="en-US"/>
        </w:rPr>
        <w:t xml:space="preserve"> Divergences between chronological and mental ages were thus openly celebrated.</w:t>
      </w:r>
    </w:p>
    <w:p w:rsidR="00126F71" w:rsidRPr="00126F71" w:rsidRDefault="00126F71" w:rsidP="00126F71">
      <w:pPr>
        <w:autoSpaceDE w:val="0"/>
        <w:autoSpaceDN w:val="0"/>
        <w:adjustRightInd w:val="0"/>
        <w:ind w:left="-567" w:right="-7" w:firstLine="720"/>
        <w:rPr>
          <w:szCs w:val="24"/>
          <w:lang w:val="en-GB" w:eastAsia="en-US"/>
        </w:rPr>
      </w:pPr>
      <w:r w:rsidRPr="00126F71">
        <w:rPr>
          <w:szCs w:val="24"/>
          <w:lang w:val="en-GB" w:eastAsia="en-US"/>
        </w:rPr>
        <w:t xml:space="preserve">This fascination for precocity constituted a change from previous perceptions. In the </w:t>
      </w:r>
      <w:r w:rsidR="0052270D">
        <w:rPr>
          <w:szCs w:val="24"/>
          <w:lang w:val="en-GB" w:eastAsia="en-US"/>
        </w:rPr>
        <w:t>nineteenth</w:t>
      </w:r>
      <w:r w:rsidRPr="00126F71">
        <w:rPr>
          <w:szCs w:val="24"/>
          <w:lang w:val="en-GB" w:eastAsia="en-US"/>
        </w:rPr>
        <w:t xml:space="preserve"> century, early cognitive skills were considered suspiciously indicative of earliness in other domains than that of the mind; prominen</w:t>
      </w:r>
      <w:r w:rsidR="004E2DB4">
        <w:rPr>
          <w:szCs w:val="24"/>
          <w:lang w:val="en-GB" w:eastAsia="en-US"/>
        </w:rPr>
        <w:t>tly, sexuality and masturbation.</w:t>
      </w:r>
      <w:r w:rsidR="004E2DB4">
        <w:rPr>
          <w:rStyle w:val="FootnoteReference"/>
          <w:szCs w:val="24"/>
          <w:lang w:val="en-GB" w:eastAsia="en-US"/>
        </w:rPr>
        <w:footnoteReference w:id="43"/>
      </w:r>
      <w:r w:rsidR="004E2DB4">
        <w:rPr>
          <w:szCs w:val="24"/>
          <w:lang w:val="en-GB" w:eastAsia="en-US"/>
        </w:rPr>
        <w:t xml:space="preserve"> </w:t>
      </w:r>
      <w:r w:rsidRPr="00126F71">
        <w:rPr>
          <w:szCs w:val="24"/>
          <w:lang w:val="en-GB" w:eastAsia="en-US"/>
        </w:rPr>
        <w:t>Accusations of precocity were taken very seriously, and children of the time who manifested early talent were emphatically presented to the public as being ‘normal’ rather than precocious.</w:t>
      </w:r>
      <w:r w:rsidR="00FF6C56">
        <w:rPr>
          <w:rStyle w:val="FootnoteReference"/>
          <w:szCs w:val="24"/>
          <w:lang w:val="en-GB" w:eastAsia="en-US"/>
        </w:rPr>
        <w:footnoteReference w:id="44"/>
      </w:r>
      <w:r w:rsidRPr="00126F71">
        <w:rPr>
          <w:szCs w:val="24"/>
          <w:lang w:val="en-GB" w:eastAsia="en-US"/>
        </w:rPr>
        <w:t xml:space="preserve"> Parents were advised to refrain from intellectual</w:t>
      </w:r>
      <w:r w:rsidR="004D05FD">
        <w:rPr>
          <w:szCs w:val="24"/>
          <w:lang w:val="en-GB" w:eastAsia="en-US"/>
        </w:rPr>
        <w:t>ly</w:t>
      </w:r>
      <w:r w:rsidRPr="00126F71">
        <w:rPr>
          <w:szCs w:val="24"/>
          <w:lang w:val="en-GB" w:eastAsia="en-US"/>
        </w:rPr>
        <w:t xml:space="preserve"> </w:t>
      </w:r>
      <w:r w:rsidR="004D05FD">
        <w:rPr>
          <w:szCs w:val="24"/>
          <w:lang w:val="en-GB" w:eastAsia="en-US"/>
        </w:rPr>
        <w:t>stimulating</w:t>
      </w:r>
      <w:r w:rsidRPr="00126F71">
        <w:rPr>
          <w:szCs w:val="24"/>
          <w:lang w:val="en-GB" w:eastAsia="en-US"/>
        </w:rPr>
        <w:t xml:space="preserve"> their children. In the beginning of the twentieth century, however, this view of precocity was overturned, with new advice being given to parents as to the best way</w:t>
      </w:r>
      <w:r w:rsidR="004D05FD">
        <w:rPr>
          <w:szCs w:val="24"/>
          <w:lang w:val="en-GB" w:eastAsia="en-US"/>
        </w:rPr>
        <w:t>s</w:t>
      </w:r>
      <w:r w:rsidRPr="00126F71">
        <w:rPr>
          <w:szCs w:val="24"/>
          <w:lang w:val="en-GB" w:eastAsia="en-US"/>
        </w:rPr>
        <w:t xml:space="preserve"> </w:t>
      </w:r>
      <w:r w:rsidR="004D05FD">
        <w:rPr>
          <w:szCs w:val="24"/>
          <w:lang w:val="en-GB" w:eastAsia="en-US"/>
        </w:rPr>
        <w:t>of</w:t>
      </w:r>
      <w:r w:rsidRPr="00126F71">
        <w:rPr>
          <w:szCs w:val="24"/>
          <w:lang w:val="en-GB" w:eastAsia="en-US"/>
        </w:rPr>
        <w:t xml:space="preserve"> hasten</w:t>
      </w:r>
      <w:r w:rsidR="004D05FD">
        <w:rPr>
          <w:szCs w:val="24"/>
          <w:lang w:val="en-GB" w:eastAsia="en-US"/>
        </w:rPr>
        <w:t>ing</w:t>
      </w:r>
      <w:r w:rsidRPr="00126F71">
        <w:rPr>
          <w:szCs w:val="24"/>
          <w:lang w:val="en-GB" w:eastAsia="en-US"/>
        </w:rPr>
        <w:t xml:space="preserve"> menta</w:t>
      </w:r>
      <w:r w:rsidR="004E2DB4">
        <w:rPr>
          <w:szCs w:val="24"/>
          <w:lang w:val="en-GB" w:eastAsia="en-US"/>
        </w:rPr>
        <w:t>l development in their children.</w:t>
      </w:r>
      <w:r w:rsidR="004E2DB4">
        <w:rPr>
          <w:rStyle w:val="FootnoteReference"/>
          <w:szCs w:val="24"/>
          <w:lang w:val="en-GB" w:eastAsia="en-US"/>
        </w:rPr>
        <w:footnoteReference w:id="45"/>
      </w:r>
      <w:r w:rsidR="004E2DB4">
        <w:rPr>
          <w:szCs w:val="24"/>
          <w:lang w:val="en-GB" w:eastAsia="en-US"/>
        </w:rPr>
        <w:t xml:space="preserve"> </w:t>
      </w:r>
      <w:r w:rsidRPr="00126F71">
        <w:rPr>
          <w:szCs w:val="24"/>
          <w:lang w:val="en-GB" w:eastAsia="en-US"/>
        </w:rPr>
        <w:t xml:space="preserve">The fact that high IQ was effectively a measure of intellectual precocity contributed to raising the profile of the upper end of the bell curve. </w:t>
      </w:r>
    </w:p>
    <w:p w:rsidR="00126F71" w:rsidRPr="00126F71" w:rsidRDefault="00126F71" w:rsidP="00126F71">
      <w:pPr>
        <w:autoSpaceDE w:val="0"/>
        <w:autoSpaceDN w:val="0"/>
        <w:adjustRightInd w:val="0"/>
        <w:ind w:left="-567" w:right="-7" w:firstLine="720"/>
        <w:rPr>
          <w:szCs w:val="24"/>
          <w:lang w:val="en-GB" w:eastAsia="en-US"/>
        </w:rPr>
      </w:pPr>
      <w:r w:rsidRPr="00126F71">
        <w:rPr>
          <w:szCs w:val="24"/>
          <w:lang w:val="en-GB" w:eastAsia="en-US"/>
        </w:rPr>
        <w:t>However, at the same time, early writings on child psychology and intelligence exhibited a clear concern for normality; not for the norm</w:t>
      </w:r>
      <w:r w:rsidRPr="00126F71">
        <w:rPr>
          <w:i/>
          <w:szCs w:val="24"/>
          <w:lang w:val="en-GB" w:eastAsia="en-US"/>
        </w:rPr>
        <w:t xml:space="preserve"> </w:t>
      </w:r>
      <w:r w:rsidRPr="00126F71">
        <w:rPr>
          <w:szCs w:val="24"/>
          <w:lang w:val="en-GB" w:eastAsia="en-US"/>
        </w:rPr>
        <w:t xml:space="preserve">in the sense of the </w:t>
      </w:r>
      <w:r w:rsidRPr="00126F71">
        <w:rPr>
          <w:i/>
          <w:szCs w:val="24"/>
          <w:lang w:val="en-GB" w:eastAsia="en-US"/>
        </w:rPr>
        <w:t>average,</w:t>
      </w:r>
      <w:r w:rsidRPr="00126F71">
        <w:rPr>
          <w:szCs w:val="24"/>
          <w:lang w:val="en-GB" w:eastAsia="en-US"/>
        </w:rPr>
        <w:t xml:space="preserve"> but of the internal stability of the individual. Albertine Richards-Nash, in a 1924 article on ‘the psychology of superior children’, clearly defines this conception of ‘normality’, which she sees </w:t>
      </w:r>
      <w:r w:rsidRPr="00126F71">
        <w:rPr>
          <w:szCs w:val="24"/>
          <w:lang w:val="en-GB" w:eastAsia="en-US"/>
        </w:rPr>
        <w:lastRenderedPageBreak/>
        <w:t xml:space="preserve">as the successful adjustment or alignment of the varying ‘ages’ of the individual, necessary for the child to be in ‘harmony’: </w:t>
      </w:r>
    </w:p>
    <w:p w:rsidR="00126F71" w:rsidRPr="00126F71" w:rsidRDefault="00126F71" w:rsidP="00126F71">
      <w:pPr>
        <w:autoSpaceDE w:val="0"/>
        <w:autoSpaceDN w:val="0"/>
        <w:adjustRightInd w:val="0"/>
        <w:ind w:left="-567" w:right="-7" w:firstLine="720"/>
        <w:rPr>
          <w:szCs w:val="24"/>
          <w:lang w:val="en-GB" w:eastAsia="en-US"/>
        </w:rPr>
      </w:pPr>
    </w:p>
    <w:p w:rsidR="00126F71" w:rsidRPr="00126F71" w:rsidRDefault="00126F71" w:rsidP="00A95EC8">
      <w:pPr>
        <w:autoSpaceDE w:val="0"/>
        <w:autoSpaceDN w:val="0"/>
        <w:adjustRightInd w:val="0"/>
        <w:ind w:left="567" w:right="-7"/>
        <w:rPr>
          <w:szCs w:val="24"/>
          <w:lang w:val="en-GB" w:eastAsia="en-US"/>
        </w:rPr>
      </w:pPr>
      <w:r w:rsidRPr="00126F71">
        <w:rPr>
          <w:szCs w:val="24"/>
          <w:lang w:val="en-GB" w:eastAsia="en-US"/>
        </w:rPr>
        <w:t>Normality means that no factor, be it intellectual, affective, or a special talent, is developed at the expense of any other, that the individual is in harmony with himself. Normality is therefore a complex of physical, mental and emotional traits interacting in such a way as to permit the individual to realize all his possibilities. In so doing, he is as great an asset to society as his native capacities will permit.</w:t>
      </w:r>
      <w:r w:rsidR="004E2DB4">
        <w:rPr>
          <w:rStyle w:val="FootnoteReference"/>
          <w:szCs w:val="24"/>
          <w:lang w:val="en-GB" w:eastAsia="en-US"/>
        </w:rPr>
        <w:footnoteReference w:id="46"/>
      </w:r>
      <w:r w:rsidRPr="00126F71">
        <w:rPr>
          <w:szCs w:val="24"/>
          <w:lang w:val="en-GB" w:eastAsia="en-US"/>
        </w:rPr>
        <w:t xml:space="preserve"> </w:t>
      </w:r>
    </w:p>
    <w:p w:rsidR="00126F71" w:rsidRPr="00126F71" w:rsidRDefault="00126F71" w:rsidP="00126F71">
      <w:pPr>
        <w:autoSpaceDE w:val="0"/>
        <w:autoSpaceDN w:val="0"/>
        <w:adjustRightInd w:val="0"/>
        <w:ind w:left="-567" w:right="-7"/>
        <w:rPr>
          <w:szCs w:val="24"/>
          <w:lang w:val="en-GB" w:eastAsia="en-US"/>
        </w:rPr>
      </w:pPr>
    </w:p>
    <w:p w:rsidR="00126F71" w:rsidRPr="00126F71" w:rsidRDefault="00126F71" w:rsidP="00126F71">
      <w:pPr>
        <w:autoSpaceDE w:val="0"/>
        <w:autoSpaceDN w:val="0"/>
        <w:adjustRightInd w:val="0"/>
        <w:ind w:left="-567" w:right="-7"/>
        <w:rPr>
          <w:szCs w:val="24"/>
          <w:lang w:val="en-GB" w:eastAsia="en-US"/>
        </w:rPr>
      </w:pPr>
      <w:r w:rsidRPr="00126F71">
        <w:rPr>
          <w:szCs w:val="24"/>
          <w:lang w:val="en-GB" w:eastAsia="en-US"/>
        </w:rPr>
        <w:t>In Richards-Nash’s view, the ‘normal’ child – the one for whom chronological, mental, physical, social, etc. ages are as aligned as can be – is thus the one who will be at its most efficient in society, whether highly ‘intelligent’ or not. This ‘normality’ is therefore internal rather than relative; one can be intrinsically ‘normal’ while being in the upper or lower ranges in IQ or other measurements:</w:t>
      </w:r>
    </w:p>
    <w:p w:rsidR="00126F71" w:rsidRPr="00126F71" w:rsidRDefault="00126F71" w:rsidP="00126F71">
      <w:pPr>
        <w:autoSpaceDE w:val="0"/>
        <w:autoSpaceDN w:val="0"/>
        <w:adjustRightInd w:val="0"/>
        <w:ind w:left="-567" w:right="-7" w:firstLine="720"/>
        <w:rPr>
          <w:szCs w:val="24"/>
          <w:lang w:val="en-GB" w:eastAsia="en-US"/>
        </w:rPr>
      </w:pPr>
    </w:p>
    <w:p w:rsidR="00126F71" w:rsidRPr="00126F71" w:rsidRDefault="00126F71" w:rsidP="00A95EC8">
      <w:pPr>
        <w:autoSpaceDE w:val="0"/>
        <w:autoSpaceDN w:val="0"/>
        <w:adjustRightInd w:val="0"/>
        <w:ind w:left="567" w:right="-7" w:firstLine="14"/>
        <w:rPr>
          <w:szCs w:val="24"/>
          <w:lang w:val="en-GB" w:eastAsia="en-US"/>
        </w:rPr>
      </w:pPr>
      <w:r w:rsidRPr="00126F71">
        <w:rPr>
          <w:szCs w:val="24"/>
          <w:lang w:val="en-GB" w:eastAsia="en-US"/>
        </w:rPr>
        <w:t>Normality therefore is not a condition to be determined by comparison of individual with individual, but it is a condition of health, the optimum condition for the individual under consideration. When this optimum condition obtains the individual is efficient, but on his own level, be it that of the mental defective who has been given the simple task that fits his ability or the genius engaged in giving expression to the best fruits of culture.</w:t>
      </w:r>
      <w:r w:rsidR="004E2DB4">
        <w:rPr>
          <w:rStyle w:val="FootnoteReference"/>
          <w:szCs w:val="24"/>
          <w:lang w:val="en-GB" w:eastAsia="en-US"/>
        </w:rPr>
        <w:footnoteReference w:id="47"/>
      </w:r>
      <w:r w:rsidRPr="00126F71">
        <w:rPr>
          <w:szCs w:val="24"/>
          <w:lang w:val="en-GB" w:eastAsia="en-US"/>
        </w:rPr>
        <w:t xml:space="preserve"> </w:t>
      </w:r>
    </w:p>
    <w:p w:rsidR="00126F71" w:rsidRPr="00126F71" w:rsidRDefault="00126F71" w:rsidP="00126F71">
      <w:pPr>
        <w:autoSpaceDE w:val="0"/>
        <w:autoSpaceDN w:val="0"/>
        <w:adjustRightInd w:val="0"/>
        <w:ind w:left="-567" w:right="-7" w:firstLine="720"/>
        <w:rPr>
          <w:szCs w:val="24"/>
          <w:lang w:val="en-GB" w:eastAsia="en-US"/>
        </w:rPr>
      </w:pPr>
    </w:p>
    <w:p w:rsidR="00126F71" w:rsidRPr="00126F71" w:rsidRDefault="00126F71" w:rsidP="00126F71">
      <w:pPr>
        <w:autoSpaceDE w:val="0"/>
        <w:autoSpaceDN w:val="0"/>
        <w:adjustRightInd w:val="0"/>
        <w:ind w:left="-567" w:right="-7"/>
        <w:rPr>
          <w:szCs w:val="24"/>
          <w:lang w:val="en-GB" w:eastAsia="en-US"/>
        </w:rPr>
      </w:pPr>
      <w:r w:rsidRPr="00126F71">
        <w:rPr>
          <w:szCs w:val="24"/>
          <w:lang w:val="en-GB" w:eastAsia="en-US"/>
        </w:rPr>
        <w:t>She establishes that there are among high-IQ children those who are ‘sub-efficient superior’ and those who are ‘normal superior’;</w:t>
      </w:r>
      <w:r w:rsidR="00FF6C56">
        <w:rPr>
          <w:rStyle w:val="FootnoteReference"/>
          <w:szCs w:val="24"/>
          <w:lang w:val="en-GB" w:eastAsia="en-US"/>
        </w:rPr>
        <w:footnoteReference w:id="48"/>
      </w:r>
      <w:r w:rsidRPr="00126F71">
        <w:rPr>
          <w:szCs w:val="24"/>
          <w:lang w:val="en-GB" w:eastAsia="en-US"/>
        </w:rPr>
        <w:t xml:space="preserve"> in other words, those </w:t>
      </w:r>
      <w:proofErr w:type="gramStart"/>
      <w:r w:rsidRPr="00126F71">
        <w:rPr>
          <w:szCs w:val="24"/>
          <w:lang w:val="en-GB" w:eastAsia="en-US"/>
        </w:rPr>
        <w:t>whose</w:t>
      </w:r>
      <w:proofErr w:type="gramEnd"/>
      <w:r w:rsidRPr="00126F71">
        <w:rPr>
          <w:szCs w:val="24"/>
          <w:lang w:val="en-GB" w:eastAsia="en-US"/>
        </w:rPr>
        <w:t xml:space="preserve"> temporal maladjustments and mismatches hinder their productivity, and those who achieve ‘harmony’. </w:t>
      </w:r>
    </w:p>
    <w:p w:rsidR="00126F71" w:rsidRPr="00126F71" w:rsidRDefault="00126F71" w:rsidP="00126F71">
      <w:pPr>
        <w:autoSpaceDE w:val="0"/>
        <w:autoSpaceDN w:val="0"/>
        <w:adjustRightInd w:val="0"/>
        <w:ind w:left="-567" w:right="-7" w:firstLine="720"/>
        <w:rPr>
          <w:szCs w:val="24"/>
          <w:lang w:val="en-GB" w:eastAsia="en-US"/>
        </w:rPr>
      </w:pPr>
      <w:r w:rsidRPr="00126F71">
        <w:rPr>
          <w:szCs w:val="24"/>
          <w:lang w:val="en-GB" w:eastAsia="en-US"/>
        </w:rPr>
        <w:t xml:space="preserve">This is an important distinction, because it allows Richards-Nash to posit that the task of child psychology is to help </w:t>
      </w:r>
      <w:r w:rsidRPr="00126F71">
        <w:rPr>
          <w:i/>
          <w:szCs w:val="24"/>
          <w:lang w:val="en-GB" w:eastAsia="en-US"/>
        </w:rPr>
        <w:t>all</w:t>
      </w:r>
      <w:r w:rsidRPr="00126F71">
        <w:rPr>
          <w:szCs w:val="24"/>
          <w:lang w:val="en-GB" w:eastAsia="en-US"/>
        </w:rPr>
        <w:t xml:space="preserve"> children achieve ‘normality’ if they are currently </w:t>
      </w:r>
      <w:r w:rsidR="00A95EC8">
        <w:rPr>
          <w:szCs w:val="24"/>
          <w:lang w:val="en-GB" w:eastAsia="en-US"/>
        </w:rPr>
        <w:t xml:space="preserve">experiencing </w:t>
      </w:r>
      <w:r w:rsidR="00A95EC8">
        <w:rPr>
          <w:szCs w:val="24"/>
          <w:lang w:val="en-GB" w:eastAsia="en-US"/>
        </w:rPr>
        <w:lastRenderedPageBreak/>
        <w:t>a mismatch of ages,</w:t>
      </w:r>
      <w:r w:rsidRPr="00126F71">
        <w:rPr>
          <w:szCs w:val="24"/>
          <w:lang w:val="en-GB" w:eastAsia="en-US"/>
        </w:rPr>
        <w:t xml:space="preserve"> in order to make them work ‘to capacity’. The aim was not to raise mental age artificially, but to create individuals who were free from ‘conflict’:</w:t>
      </w:r>
    </w:p>
    <w:p w:rsidR="00126F71" w:rsidRPr="00126F71" w:rsidRDefault="00126F71" w:rsidP="00A95EC8">
      <w:pPr>
        <w:autoSpaceDE w:val="0"/>
        <w:autoSpaceDN w:val="0"/>
        <w:adjustRightInd w:val="0"/>
        <w:ind w:left="567" w:right="-7" w:firstLine="720"/>
        <w:rPr>
          <w:szCs w:val="24"/>
          <w:lang w:val="en-GB" w:eastAsia="en-US"/>
        </w:rPr>
      </w:pPr>
    </w:p>
    <w:p w:rsidR="00126F71" w:rsidRPr="00126F71" w:rsidRDefault="00126F71" w:rsidP="00A95EC8">
      <w:pPr>
        <w:autoSpaceDE w:val="0"/>
        <w:autoSpaceDN w:val="0"/>
        <w:adjustRightInd w:val="0"/>
        <w:ind w:left="567" w:right="-7" w:hanging="29"/>
        <w:rPr>
          <w:szCs w:val="24"/>
          <w:lang w:val="en-GB" w:eastAsia="en-US"/>
        </w:rPr>
      </w:pPr>
      <w:r w:rsidRPr="00126F71">
        <w:rPr>
          <w:szCs w:val="24"/>
          <w:lang w:val="en-GB" w:eastAsia="en-US"/>
        </w:rPr>
        <w:t xml:space="preserve"> The life in which aptitude, feeling and interest are </w:t>
      </w:r>
      <w:proofErr w:type="spellStart"/>
      <w:r w:rsidRPr="00126F71">
        <w:rPr>
          <w:szCs w:val="24"/>
          <w:lang w:val="en-GB" w:eastAsia="en-US"/>
        </w:rPr>
        <w:t>centered</w:t>
      </w:r>
      <w:proofErr w:type="spellEnd"/>
      <w:r w:rsidRPr="00126F71">
        <w:rPr>
          <w:szCs w:val="24"/>
          <w:lang w:val="en-GB" w:eastAsia="en-US"/>
        </w:rPr>
        <w:t xml:space="preserve"> on the same objects is the effective life because there is no conflict; the whole personality is integrated for the consummation of one aim. It falls upon the school to foster such integration in all children.</w:t>
      </w:r>
      <w:r w:rsidR="004E2DB4">
        <w:rPr>
          <w:rStyle w:val="FootnoteReference"/>
          <w:szCs w:val="24"/>
          <w:lang w:val="en-GB" w:eastAsia="en-US"/>
        </w:rPr>
        <w:footnoteReference w:id="49"/>
      </w:r>
      <w:r w:rsidRPr="00126F71">
        <w:rPr>
          <w:szCs w:val="24"/>
          <w:lang w:val="en-GB" w:eastAsia="en-US"/>
        </w:rPr>
        <w:t xml:space="preserve"> </w:t>
      </w:r>
    </w:p>
    <w:p w:rsidR="00126F71" w:rsidRPr="00126F71" w:rsidRDefault="00126F71" w:rsidP="00126F71">
      <w:pPr>
        <w:autoSpaceDE w:val="0"/>
        <w:autoSpaceDN w:val="0"/>
        <w:adjustRightInd w:val="0"/>
        <w:ind w:left="-567" w:right="-7" w:firstLine="720"/>
        <w:rPr>
          <w:szCs w:val="24"/>
          <w:lang w:val="en-GB" w:eastAsia="en-US"/>
        </w:rPr>
      </w:pPr>
    </w:p>
    <w:p w:rsidR="00126F71" w:rsidRPr="00126F71" w:rsidRDefault="00126F71" w:rsidP="00A95EC8">
      <w:pPr>
        <w:autoSpaceDE w:val="0"/>
        <w:autoSpaceDN w:val="0"/>
        <w:adjustRightInd w:val="0"/>
        <w:ind w:left="-567" w:right="-7"/>
        <w:rPr>
          <w:szCs w:val="24"/>
          <w:lang w:val="en-GB" w:eastAsia="en-US"/>
        </w:rPr>
      </w:pPr>
      <w:r w:rsidRPr="00126F71">
        <w:rPr>
          <w:szCs w:val="24"/>
          <w:lang w:val="en-GB" w:eastAsia="en-US"/>
        </w:rPr>
        <w:t xml:space="preserve">We see here how child psychologists, after discovering, analysing and obsessively measuring children’s multiple ‘ages’, attempted to theorise the possibility of an ‘individual’ in the etymological sense of the term: an indivisible entity, untroubled by internal conflict. With the increased ‘complexity’ of the child’s interiority – a fragmented, tectonic territory to be discovered, measured, mapped, quantified, etc. – came some pressure to address, if not solve, this very complexity. </w:t>
      </w:r>
    </w:p>
    <w:p w:rsidR="00126F71" w:rsidRPr="00126F71" w:rsidRDefault="00126F71" w:rsidP="00126F71">
      <w:pPr>
        <w:autoSpaceDE w:val="0"/>
        <w:autoSpaceDN w:val="0"/>
        <w:adjustRightInd w:val="0"/>
        <w:ind w:left="-567" w:right="-7" w:firstLine="720"/>
        <w:rPr>
          <w:szCs w:val="24"/>
          <w:lang w:val="en-GB" w:eastAsia="en-US"/>
        </w:rPr>
      </w:pPr>
      <w:r w:rsidRPr="00126F71">
        <w:rPr>
          <w:szCs w:val="24"/>
          <w:lang w:val="en-GB" w:eastAsia="en-US"/>
        </w:rPr>
        <w:t xml:space="preserve">The diagnosed multiplication of ages within individual children according to child psychologists at the </w:t>
      </w:r>
      <w:r w:rsidR="000740D9">
        <w:rPr>
          <w:szCs w:val="24"/>
          <w:lang w:val="en-GB" w:eastAsia="en-US"/>
        </w:rPr>
        <w:t>beginning</w:t>
      </w:r>
      <w:r w:rsidRPr="00126F71">
        <w:rPr>
          <w:szCs w:val="24"/>
          <w:lang w:val="en-GB" w:eastAsia="en-US"/>
        </w:rPr>
        <w:t xml:space="preserve"> of the century was a way for child psychology to establish itself as a readjusting force. The symptom of age maladjustment, of a lack of ‘normality’, was presented both as the great finding </w:t>
      </w:r>
      <w:r w:rsidRPr="00126F71">
        <w:rPr>
          <w:i/>
          <w:szCs w:val="24"/>
          <w:lang w:val="en-GB" w:eastAsia="en-US"/>
        </w:rPr>
        <w:t>of</w:t>
      </w:r>
      <w:r w:rsidRPr="00126F71">
        <w:rPr>
          <w:szCs w:val="24"/>
          <w:lang w:val="en-GB" w:eastAsia="en-US"/>
        </w:rPr>
        <w:t xml:space="preserve"> child psychology, and as an issue to be addressed </w:t>
      </w:r>
      <w:r w:rsidRPr="00126F71">
        <w:rPr>
          <w:i/>
          <w:szCs w:val="24"/>
          <w:lang w:val="en-GB" w:eastAsia="en-US"/>
        </w:rPr>
        <w:t>by</w:t>
      </w:r>
      <w:r w:rsidRPr="00126F71">
        <w:rPr>
          <w:szCs w:val="24"/>
          <w:lang w:val="en-GB" w:eastAsia="en-US"/>
        </w:rPr>
        <w:t xml:space="preserve"> child psychology. The problem was everywhere emphasised in the sternest terms: </w:t>
      </w:r>
      <w:proofErr w:type="spellStart"/>
      <w:r w:rsidRPr="00126F71">
        <w:rPr>
          <w:szCs w:val="24"/>
          <w:lang w:val="en-GB" w:eastAsia="en-US"/>
        </w:rPr>
        <w:t>Hollingworth</w:t>
      </w:r>
      <w:proofErr w:type="spellEnd"/>
      <w:r w:rsidRPr="00126F71">
        <w:rPr>
          <w:szCs w:val="24"/>
          <w:lang w:val="en-GB" w:eastAsia="en-US"/>
        </w:rPr>
        <w:t xml:space="preserve"> highlighted the ‘difficulties in adjustment to school procedure when a child has a 12-year-old capacity for thinking and the body of a 7- or 8-year-old, combined</w:t>
      </w:r>
      <w:r w:rsidR="004E2DB4">
        <w:rPr>
          <w:szCs w:val="24"/>
          <w:lang w:val="en-GB" w:eastAsia="en-US"/>
        </w:rPr>
        <w:t xml:space="preserve"> with the life of a 6-year-old’;</w:t>
      </w:r>
      <w:r w:rsidR="004E2DB4">
        <w:rPr>
          <w:rStyle w:val="FootnoteReference"/>
          <w:szCs w:val="24"/>
          <w:lang w:val="en-GB" w:eastAsia="en-US"/>
        </w:rPr>
        <w:footnoteReference w:id="50"/>
      </w:r>
      <w:r w:rsidR="004E2DB4">
        <w:rPr>
          <w:szCs w:val="24"/>
          <w:lang w:val="en-GB" w:eastAsia="en-US"/>
        </w:rPr>
        <w:t xml:space="preserve"> </w:t>
      </w:r>
      <w:r w:rsidRPr="00126F71">
        <w:rPr>
          <w:szCs w:val="24"/>
          <w:lang w:val="en-GB" w:eastAsia="en-US"/>
        </w:rPr>
        <w:t xml:space="preserve">somewhere else she noted ‘the problems that arise from </w:t>
      </w:r>
      <w:r w:rsidRPr="00126F71">
        <w:rPr>
          <w:i/>
          <w:szCs w:val="24"/>
          <w:lang w:val="en-GB" w:eastAsia="en-US"/>
        </w:rPr>
        <w:t>the combination of immaturity and superiority</w:t>
      </w:r>
      <w:r w:rsidRPr="00126F71">
        <w:rPr>
          <w:szCs w:val="24"/>
          <w:lang w:val="en-GB" w:eastAsia="en-US"/>
        </w:rPr>
        <w:t>’.</w:t>
      </w:r>
      <w:r w:rsidR="00FF6C56">
        <w:rPr>
          <w:rStyle w:val="FootnoteReference"/>
          <w:szCs w:val="24"/>
          <w:lang w:val="en-GB" w:eastAsia="en-US"/>
        </w:rPr>
        <w:footnoteReference w:id="51"/>
      </w:r>
      <w:r w:rsidRPr="00126F71">
        <w:rPr>
          <w:szCs w:val="24"/>
          <w:lang w:val="en-GB" w:eastAsia="en-US"/>
        </w:rPr>
        <w:t xml:space="preserve"> ‘Probably every phase of [the child’s] complicated make-up is subject to deviation’, insisted </w:t>
      </w:r>
      <w:proofErr w:type="spellStart"/>
      <w:r w:rsidRPr="00126F71">
        <w:rPr>
          <w:szCs w:val="24"/>
          <w:lang w:val="en-GB" w:eastAsia="en-US"/>
        </w:rPr>
        <w:t>Wallin</w:t>
      </w:r>
      <w:proofErr w:type="spellEnd"/>
      <w:r w:rsidRPr="00126F71">
        <w:rPr>
          <w:szCs w:val="24"/>
          <w:lang w:val="en-GB" w:eastAsia="en-US"/>
        </w:rPr>
        <w:t xml:space="preserve"> </w:t>
      </w:r>
      <w:r w:rsidR="00132F4F" w:rsidRPr="00132F4F">
        <w:rPr>
          <w:szCs w:val="24"/>
          <w:lang w:val="en-GB" w:eastAsia="en-US"/>
        </w:rPr>
        <w:t>and</w:t>
      </w:r>
      <w:r w:rsidR="00132F4F">
        <w:rPr>
          <w:szCs w:val="24"/>
          <w:lang w:val="en-GB" w:eastAsia="en-US"/>
        </w:rPr>
        <w:t xml:space="preserve"> </w:t>
      </w:r>
      <w:proofErr w:type="spellStart"/>
      <w:r w:rsidR="006110A2">
        <w:rPr>
          <w:szCs w:val="24"/>
          <w:lang w:val="en-GB" w:eastAsia="en-US"/>
        </w:rPr>
        <w:t>Cubberley</w:t>
      </w:r>
      <w:proofErr w:type="spellEnd"/>
      <w:r w:rsidRPr="00126F71">
        <w:rPr>
          <w:szCs w:val="24"/>
          <w:lang w:val="en-GB" w:eastAsia="en-US"/>
        </w:rPr>
        <w:t>.</w:t>
      </w:r>
      <w:r w:rsidR="008960D6">
        <w:rPr>
          <w:rStyle w:val="FootnoteReference"/>
          <w:szCs w:val="24"/>
          <w:lang w:val="en-GB" w:eastAsia="en-US"/>
        </w:rPr>
        <w:footnoteReference w:id="52"/>
      </w:r>
      <w:r w:rsidRPr="00126F71">
        <w:rPr>
          <w:szCs w:val="24"/>
          <w:lang w:val="en-GB" w:eastAsia="en-US"/>
        </w:rPr>
        <w:t xml:space="preserve"> The resulting issues were not an academic question: social and economic efficiency depended on their being addressed:</w:t>
      </w:r>
    </w:p>
    <w:p w:rsidR="00126F71" w:rsidRPr="00126F71" w:rsidRDefault="00126F71" w:rsidP="00126F71">
      <w:pPr>
        <w:autoSpaceDE w:val="0"/>
        <w:autoSpaceDN w:val="0"/>
        <w:adjustRightInd w:val="0"/>
        <w:ind w:left="-567" w:right="-7"/>
        <w:rPr>
          <w:szCs w:val="24"/>
          <w:lang w:val="en-GB" w:eastAsia="en-US"/>
        </w:rPr>
      </w:pPr>
    </w:p>
    <w:p w:rsidR="00126F71" w:rsidRPr="00126F71" w:rsidRDefault="00126F71" w:rsidP="00A95EC8">
      <w:pPr>
        <w:autoSpaceDE w:val="0"/>
        <w:autoSpaceDN w:val="0"/>
        <w:adjustRightInd w:val="0"/>
        <w:ind w:left="567" w:right="-7"/>
        <w:rPr>
          <w:szCs w:val="24"/>
          <w:lang w:val="en-GB" w:eastAsia="en-US"/>
        </w:rPr>
      </w:pPr>
      <w:r w:rsidRPr="00126F71">
        <w:rPr>
          <w:szCs w:val="24"/>
          <w:lang w:val="en-GB" w:eastAsia="en-US"/>
        </w:rPr>
        <w:t>It would be greatly to t</w:t>
      </w:r>
      <w:r w:rsidR="000740D9">
        <w:rPr>
          <w:szCs w:val="24"/>
          <w:lang w:val="en-GB" w:eastAsia="en-US"/>
        </w:rPr>
        <w:t>he advantage of such children if</w:t>
      </w:r>
      <w:r w:rsidRPr="00126F71">
        <w:rPr>
          <w:szCs w:val="24"/>
          <w:lang w:val="en-GB" w:eastAsia="en-US"/>
        </w:rPr>
        <w:t xml:space="preserve"> their superior ability were more promptly and fully recognized, and if (under proper medical supervision, of </w:t>
      </w:r>
      <w:r w:rsidRPr="00126F71">
        <w:rPr>
          <w:szCs w:val="24"/>
          <w:lang w:val="en-GB" w:eastAsia="en-US"/>
        </w:rPr>
        <w:lastRenderedPageBreak/>
        <w:t>course) they were promoted as rapidly as their mental development would warrant. Unless they are given the grade of work which calls forth their best efforts, they run the risk of falling into lifelong h</w:t>
      </w:r>
      <w:r w:rsidR="004E2DB4">
        <w:rPr>
          <w:szCs w:val="24"/>
          <w:lang w:val="en-GB" w:eastAsia="en-US"/>
        </w:rPr>
        <w:t xml:space="preserve">abits of </w:t>
      </w:r>
      <w:proofErr w:type="spellStart"/>
      <w:r w:rsidR="004E2DB4">
        <w:rPr>
          <w:szCs w:val="24"/>
          <w:lang w:val="en-GB" w:eastAsia="en-US"/>
        </w:rPr>
        <w:t>submaximum</w:t>
      </w:r>
      <w:proofErr w:type="spellEnd"/>
      <w:r w:rsidR="004E2DB4">
        <w:rPr>
          <w:szCs w:val="24"/>
          <w:lang w:val="en-GB" w:eastAsia="en-US"/>
        </w:rPr>
        <w:t xml:space="preserve"> efficiency.</w:t>
      </w:r>
      <w:r w:rsidR="004E2DB4">
        <w:rPr>
          <w:rStyle w:val="FootnoteReference"/>
          <w:szCs w:val="24"/>
          <w:lang w:val="en-GB" w:eastAsia="en-US"/>
        </w:rPr>
        <w:footnoteReference w:id="53"/>
      </w:r>
    </w:p>
    <w:p w:rsidR="00126F71" w:rsidRPr="00126F71" w:rsidRDefault="00126F71" w:rsidP="00126F71">
      <w:pPr>
        <w:autoSpaceDE w:val="0"/>
        <w:autoSpaceDN w:val="0"/>
        <w:adjustRightInd w:val="0"/>
        <w:ind w:left="-567" w:right="-7"/>
        <w:rPr>
          <w:szCs w:val="24"/>
          <w:lang w:val="en-GB" w:eastAsia="en-US"/>
        </w:rPr>
      </w:pPr>
    </w:p>
    <w:p w:rsidR="00126F71" w:rsidRPr="00126F71" w:rsidRDefault="00126F71" w:rsidP="00126F71">
      <w:pPr>
        <w:autoSpaceDE w:val="0"/>
        <w:autoSpaceDN w:val="0"/>
        <w:adjustRightInd w:val="0"/>
        <w:ind w:left="-567" w:right="-7"/>
        <w:rPr>
          <w:szCs w:val="24"/>
          <w:lang w:val="en-GB" w:eastAsia="en-US"/>
        </w:rPr>
      </w:pPr>
      <w:r w:rsidRPr="00126F71">
        <w:rPr>
          <w:szCs w:val="24"/>
          <w:lang w:val="en-GB" w:eastAsia="en-US"/>
        </w:rPr>
        <w:t xml:space="preserve">So it became the duty of society to repair these conflicted children, through education, but it was child psychologists and, to a lesser degree, paediatricians who could best drive the operations. ‘The teacher or school official, charged with the responsibility of classifying, promoting and demoting pupils, is puzzled by these discrepancies and keenly feels the need of an explanation of them’, thus state Gates </w:t>
      </w:r>
      <w:r w:rsidRPr="0052270D">
        <w:rPr>
          <w:i/>
          <w:szCs w:val="24"/>
          <w:lang w:val="en-GB" w:eastAsia="en-US"/>
        </w:rPr>
        <w:t>et al</w:t>
      </w:r>
      <w:r w:rsidRPr="00126F71">
        <w:rPr>
          <w:szCs w:val="24"/>
          <w:lang w:val="en-GB" w:eastAsia="en-US"/>
        </w:rPr>
        <w:t>.,</w:t>
      </w:r>
      <w:r w:rsidR="004E2DB4">
        <w:rPr>
          <w:rStyle w:val="FootnoteReference"/>
          <w:szCs w:val="24"/>
          <w:lang w:val="en-GB" w:eastAsia="en-US"/>
        </w:rPr>
        <w:footnoteReference w:id="54"/>
      </w:r>
      <w:r w:rsidRPr="00126F71">
        <w:rPr>
          <w:szCs w:val="24"/>
          <w:lang w:val="en-GB" w:eastAsia="en-US"/>
        </w:rPr>
        <w:t xml:space="preserve"> justifying the need for education to follow the advice and knowledge of psychologists. Researchers of the time thus explored ways in which the educational system might be modified in order to micro-manage the children’s multiple ages and ensure maximum efficiency. Their concerns were heard. In Britain, the </w:t>
      </w:r>
      <w:proofErr w:type="spellStart"/>
      <w:r w:rsidR="00D74706">
        <w:rPr>
          <w:szCs w:val="24"/>
          <w:lang w:val="en-GB" w:eastAsia="en-US"/>
        </w:rPr>
        <w:t>Hadow</w:t>
      </w:r>
      <w:proofErr w:type="spellEnd"/>
      <w:r w:rsidR="00D74706">
        <w:rPr>
          <w:szCs w:val="24"/>
          <w:lang w:val="en-GB" w:eastAsia="en-US"/>
        </w:rPr>
        <w:t xml:space="preserve"> Report of 1931 and </w:t>
      </w:r>
      <w:proofErr w:type="spellStart"/>
      <w:r w:rsidRPr="00126F71">
        <w:rPr>
          <w:szCs w:val="24"/>
          <w:lang w:val="en-GB" w:eastAsia="en-US"/>
        </w:rPr>
        <w:t>Spens</w:t>
      </w:r>
      <w:proofErr w:type="spellEnd"/>
      <w:r w:rsidRPr="00126F71">
        <w:rPr>
          <w:szCs w:val="24"/>
          <w:lang w:val="en-GB" w:eastAsia="en-US"/>
        </w:rPr>
        <w:t xml:space="preserve"> Report of 1938</w:t>
      </w:r>
      <w:r w:rsidR="00D74706">
        <w:rPr>
          <w:szCs w:val="24"/>
          <w:lang w:val="en-GB" w:eastAsia="en-US"/>
        </w:rPr>
        <w:t xml:space="preserve"> integrate the discoveries of child psychology, with the latter containing</w:t>
      </w:r>
      <w:r w:rsidRPr="00126F71">
        <w:rPr>
          <w:szCs w:val="24"/>
          <w:lang w:val="en-GB" w:eastAsia="en-US"/>
        </w:rPr>
        <w:t xml:space="preserve"> the following two notes: </w:t>
      </w:r>
    </w:p>
    <w:p w:rsidR="00126F71" w:rsidRPr="00126F71" w:rsidRDefault="00126F71" w:rsidP="00A95EC8">
      <w:pPr>
        <w:autoSpaceDE w:val="0"/>
        <w:autoSpaceDN w:val="0"/>
        <w:adjustRightInd w:val="0"/>
        <w:spacing w:before="240" w:after="240"/>
        <w:ind w:left="567" w:right="-7"/>
        <w:rPr>
          <w:szCs w:val="24"/>
          <w:lang w:val="en-GB" w:eastAsia="en-US"/>
        </w:rPr>
      </w:pPr>
      <w:r w:rsidRPr="00126F71">
        <w:rPr>
          <w:szCs w:val="24"/>
          <w:lang w:val="en-GB" w:eastAsia="en-US"/>
        </w:rPr>
        <w:t xml:space="preserve">36. Modern psychology stresses the wide individual differences in intellectual and emotional characteristics. One child differs from another far more than is generally supposed, and the notion that every normal child follows the same general course of development is mistaken.  </w:t>
      </w:r>
    </w:p>
    <w:p w:rsidR="00126F71" w:rsidRPr="00126F71" w:rsidRDefault="00126F71" w:rsidP="00A95EC8">
      <w:pPr>
        <w:autoSpaceDE w:val="0"/>
        <w:autoSpaceDN w:val="0"/>
        <w:adjustRightInd w:val="0"/>
        <w:spacing w:before="240" w:after="240"/>
        <w:ind w:left="567" w:right="-7"/>
        <w:rPr>
          <w:szCs w:val="24"/>
          <w:lang w:val="en-GB" w:eastAsia="en-US"/>
        </w:rPr>
      </w:pPr>
      <w:r w:rsidRPr="00126F71">
        <w:rPr>
          <w:szCs w:val="24"/>
          <w:lang w:val="en-GB" w:eastAsia="en-US"/>
        </w:rPr>
        <w:t>37. Since the ratio of each child's mental age to his chronological age remains approximately the same, while his chronological age increases, the mental differences between one child and another will grow larger and larger and will reach a maximum during adolescence. It is accordingly evident that different children from the age of 11, if justice is to be done to their varying capacities, require types of education varying in certain important respects.</w:t>
      </w:r>
      <w:r w:rsidR="004E2DB4">
        <w:rPr>
          <w:rStyle w:val="FootnoteReference"/>
          <w:szCs w:val="24"/>
          <w:lang w:val="en-GB" w:eastAsia="en-US"/>
        </w:rPr>
        <w:footnoteReference w:id="55"/>
      </w:r>
    </w:p>
    <w:p w:rsidR="00126F71" w:rsidRPr="00126F71" w:rsidRDefault="00126F71" w:rsidP="00126F71">
      <w:pPr>
        <w:autoSpaceDE w:val="0"/>
        <w:autoSpaceDN w:val="0"/>
        <w:adjustRightInd w:val="0"/>
        <w:ind w:left="-567" w:right="-7"/>
        <w:rPr>
          <w:szCs w:val="24"/>
          <w:lang w:val="en-GB" w:eastAsia="en-US"/>
        </w:rPr>
      </w:pPr>
      <w:r w:rsidRPr="00126F71">
        <w:rPr>
          <w:szCs w:val="24"/>
          <w:lang w:val="en-GB" w:eastAsia="en-US"/>
        </w:rPr>
        <w:t xml:space="preserve">These ‘certain important respects’ did not lead, in the </w:t>
      </w:r>
      <w:proofErr w:type="spellStart"/>
      <w:r w:rsidRPr="00126F71">
        <w:rPr>
          <w:szCs w:val="24"/>
          <w:lang w:val="en-GB" w:eastAsia="en-US"/>
        </w:rPr>
        <w:t>Spens</w:t>
      </w:r>
      <w:proofErr w:type="spellEnd"/>
      <w:r w:rsidRPr="00126F71">
        <w:rPr>
          <w:szCs w:val="24"/>
          <w:lang w:val="en-GB" w:eastAsia="en-US"/>
        </w:rPr>
        <w:t xml:space="preserve"> Report, to recommendations for systematic ability grouping in schools, but this was the first time in British history that a report </w:t>
      </w:r>
      <w:r w:rsidRPr="00126F71">
        <w:rPr>
          <w:szCs w:val="24"/>
          <w:lang w:val="en-GB" w:eastAsia="en-US"/>
        </w:rPr>
        <w:lastRenderedPageBreak/>
        <w:t xml:space="preserve">was so concerned with differences in children’s abilities, and </w:t>
      </w:r>
      <w:r w:rsidR="00A95EC8">
        <w:rPr>
          <w:szCs w:val="24"/>
          <w:lang w:val="en-GB" w:eastAsia="en-US"/>
        </w:rPr>
        <w:t>linked them to</w:t>
      </w:r>
      <w:r w:rsidRPr="00126F71">
        <w:rPr>
          <w:szCs w:val="24"/>
          <w:lang w:val="en-GB" w:eastAsia="en-US"/>
        </w:rPr>
        <w:t xml:space="preserve"> ‘chronological age’ and ‘mental age’. </w:t>
      </w:r>
    </w:p>
    <w:p w:rsidR="00126F71" w:rsidRPr="00126F71" w:rsidRDefault="00126F71" w:rsidP="00126F71">
      <w:pPr>
        <w:autoSpaceDE w:val="0"/>
        <w:autoSpaceDN w:val="0"/>
        <w:adjustRightInd w:val="0"/>
        <w:ind w:left="-567" w:right="-7" w:firstLine="708"/>
        <w:rPr>
          <w:szCs w:val="24"/>
          <w:lang w:val="en-GB" w:eastAsia="en-US"/>
        </w:rPr>
      </w:pPr>
      <w:r w:rsidRPr="00126F71">
        <w:rPr>
          <w:szCs w:val="24"/>
          <w:lang w:val="en-GB" w:eastAsia="en-US"/>
        </w:rPr>
        <w:t xml:space="preserve">Acceleration, enriched curricula, advancement, etc., were frequently reviewed in psychological literature as ways of achieving the ‘normality’ that the child, and especially the ‘superior child’, previously lacked. At the </w:t>
      </w:r>
      <w:r w:rsidR="000740D9">
        <w:rPr>
          <w:szCs w:val="24"/>
          <w:lang w:val="en-GB" w:eastAsia="en-US"/>
        </w:rPr>
        <w:t>beginning</w:t>
      </w:r>
      <w:r w:rsidRPr="00126F71">
        <w:rPr>
          <w:szCs w:val="24"/>
          <w:lang w:val="en-GB" w:eastAsia="en-US"/>
        </w:rPr>
        <w:t xml:space="preserve"> of the century, many psychologists extolled the virtues of acceleration to bring children with higher mental than chronological age up to their rightful </w:t>
      </w:r>
      <w:r w:rsidRPr="00A95EC8">
        <w:rPr>
          <w:i/>
          <w:szCs w:val="24"/>
          <w:lang w:val="en-GB" w:eastAsia="en-US"/>
        </w:rPr>
        <w:t>pedagogical</w:t>
      </w:r>
      <w:r w:rsidRPr="00126F71">
        <w:rPr>
          <w:szCs w:val="24"/>
          <w:lang w:val="en-GB" w:eastAsia="en-US"/>
        </w:rPr>
        <w:t xml:space="preserve"> age and thus to their optimal working capacity. The problem, of course, in a context where there were so many ‘ages’ to take care of, was that accelerating the child to align mental and pedagogical ages risked creating new mismatches with social or emotional ‘ages’. ‘If the child is greatly accelerated in grade status, so that he is able to function intellectually with real interest, he will be misplaced in other important respects’, says </w:t>
      </w:r>
      <w:proofErr w:type="spellStart"/>
      <w:r w:rsidRPr="00126F71">
        <w:rPr>
          <w:szCs w:val="24"/>
          <w:lang w:val="en-GB" w:eastAsia="en-US"/>
        </w:rPr>
        <w:t>Hollingworth</w:t>
      </w:r>
      <w:proofErr w:type="spellEnd"/>
      <w:r w:rsidRPr="00126F71">
        <w:rPr>
          <w:szCs w:val="24"/>
          <w:lang w:val="en-GB" w:eastAsia="en-US"/>
        </w:rPr>
        <w:t>,</w:t>
      </w:r>
      <w:r w:rsidR="004E2DB4">
        <w:rPr>
          <w:rStyle w:val="FootnoteReference"/>
          <w:szCs w:val="24"/>
          <w:lang w:val="en-GB" w:eastAsia="en-US"/>
        </w:rPr>
        <w:footnoteReference w:id="56"/>
      </w:r>
      <w:r w:rsidRPr="00126F71">
        <w:rPr>
          <w:szCs w:val="24"/>
          <w:lang w:val="en-GB" w:eastAsia="en-US"/>
        </w:rPr>
        <w:t xml:space="preserve"> who, despite being in support of acceleration, colourfully noted its potentially disastrous social consequences: </w:t>
      </w:r>
    </w:p>
    <w:p w:rsidR="00126F71" w:rsidRPr="00126F71" w:rsidRDefault="00126F71" w:rsidP="00126F71">
      <w:pPr>
        <w:autoSpaceDE w:val="0"/>
        <w:autoSpaceDN w:val="0"/>
        <w:adjustRightInd w:val="0"/>
        <w:ind w:left="-567" w:right="-7" w:firstLine="720"/>
        <w:rPr>
          <w:szCs w:val="24"/>
          <w:lang w:val="en-GB" w:eastAsia="en-US"/>
        </w:rPr>
      </w:pPr>
    </w:p>
    <w:p w:rsidR="00126F71" w:rsidRPr="00126F71" w:rsidRDefault="00126F71" w:rsidP="00A95EC8">
      <w:pPr>
        <w:tabs>
          <w:tab w:val="left" w:pos="0"/>
        </w:tabs>
        <w:autoSpaceDE w:val="0"/>
        <w:autoSpaceDN w:val="0"/>
        <w:adjustRightInd w:val="0"/>
        <w:spacing w:after="200"/>
        <w:ind w:left="567" w:right="-7"/>
        <w:rPr>
          <w:szCs w:val="24"/>
          <w:lang w:val="en-GB" w:eastAsia="en-US"/>
        </w:rPr>
      </w:pPr>
      <w:r w:rsidRPr="00126F71">
        <w:rPr>
          <w:szCs w:val="24"/>
          <w:lang w:val="en-GB" w:eastAsia="en-US"/>
        </w:rPr>
        <w:t>When [the accelerated child] jumps up and down, clapping his hands... at an announcement from the teacher, the older children will laugh at him, and later may hang paper tails and other tokens of ignominy upon him; whereas his childish glee would have constituted no violation of taste among eight-year-olds.</w:t>
      </w:r>
      <w:r w:rsidR="004E2DB4">
        <w:rPr>
          <w:rStyle w:val="FootnoteReference"/>
          <w:szCs w:val="24"/>
          <w:lang w:val="en-GB" w:eastAsia="en-US"/>
        </w:rPr>
        <w:footnoteReference w:id="57"/>
      </w:r>
      <w:r w:rsidRPr="00126F71">
        <w:rPr>
          <w:szCs w:val="24"/>
          <w:lang w:val="en-GB" w:eastAsia="en-US"/>
        </w:rPr>
        <w:t xml:space="preserve"> </w:t>
      </w:r>
    </w:p>
    <w:p w:rsidR="00A95EC8" w:rsidRDefault="00126F71" w:rsidP="00A95EC8">
      <w:pPr>
        <w:autoSpaceDE w:val="0"/>
        <w:autoSpaceDN w:val="0"/>
        <w:adjustRightInd w:val="0"/>
        <w:ind w:left="-567" w:right="-7"/>
        <w:rPr>
          <w:szCs w:val="24"/>
          <w:lang w:val="en-GB" w:eastAsia="en-US"/>
        </w:rPr>
      </w:pPr>
      <w:r w:rsidRPr="00126F71">
        <w:rPr>
          <w:szCs w:val="24"/>
          <w:lang w:val="en-GB" w:eastAsia="en-US"/>
        </w:rPr>
        <w:t xml:space="preserve">Adapting a child’s schooling thus became for child psychologists a </w:t>
      </w:r>
      <w:r w:rsidRPr="000740D9">
        <w:rPr>
          <w:i/>
          <w:szCs w:val="24"/>
          <w:lang w:val="en-GB" w:eastAsia="en-US"/>
        </w:rPr>
        <w:t>puzzle</w:t>
      </w:r>
      <w:r w:rsidRPr="00126F71">
        <w:rPr>
          <w:szCs w:val="24"/>
          <w:lang w:val="en-GB" w:eastAsia="en-US"/>
        </w:rPr>
        <w:t>; when one age was made to match another, a third one began to stick out. Highly individualised care was, to a degree, the answer to this quandary: Richards-Nash emphasises that the ‘superior child’ ‘needs a rich and varied curriculum… But more than this he needs to be understood and wisely helped in</w:t>
      </w:r>
      <w:r w:rsidR="00C36E71">
        <w:rPr>
          <w:szCs w:val="24"/>
          <w:lang w:val="en-GB" w:eastAsia="en-US"/>
        </w:rPr>
        <w:t xml:space="preserve"> making his social adjustments’.</w:t>
      </w:r>
      <w:r w:rsidR="00FF6C56">
        <w:rPr>
          <w:rStyle w:val="FootnoteReference"/>
          <w:szCs w:val="24"/>
          <w:lang w:val="en-GB" w:eastAsia="en-US"/>
        </w:rPr>
        <w:footnoteReference w:id="58"/>
      </w:r>
      <w:r w:rsidRPr="00126F71">
        <w:rPr>
          <w:szCs w:val="24"/>
          <w:lang w:val="en-GB" w:eastAsia="en-US"/>
        </w:rPr>
        <w:t xml:space="preserve"> In Volume III of </w:t>
      </w:r>
      <w:r w:rsidRPr="00126F71">
        <w:rPr>
          <w:i/>
          <w:szCs w:val="24"/>
          <w:lang w:val="en-GB" w:eastAsia="en-US"/>
        </w:rPr>
        <w:t>Genetic Studies of Genius</w:t>
      </w:r>
      <w:r w:rsidRPr="00126F71">
        <w:rPr>
          <w:szCs w:val="24"/>
          <w:lang w:val="en-GB" w:eastAsia="en-US"/>
        </w:rPr>
        <w:t xml:space="preserve">, which follows up on hundreds of children identified in the 1920s as gifted, Stoddard Burks </w:t>
      </w:r>
      <w:r w:rsidRPr="00C36E71">
        <w:rPr>
          <w:i/>
          <w:szCs w:val="24"/>
          <w:lang w:val="en-GB" w:eastAsia="en-US"/>
        </w:rPr>
        <w:t>et al.</w:t>
      </w:r>
      <w:r w:rsidRPr="00126F71">
        <w:rPr>
          <w:szCs w:val="24"/>
          <w:lang w:val="en-GB" w:eastAsia="en-US"/>
        </w:rPr>
        <w:t xml:space="preserve"> devote a whole chapter to various case studies of acceleration. There is, they note, popular concern about ‘bright children whose progress through the grad</w:t>
      </w:r>
      <w:r w:rsidR="00C36E71">
        <w:rPr>
          <w:szCs w:val="24"/>
          <w:lang w:val="en-GB" w:eastAsia="en-US"/>
        </w:rPr>
        <w:t>es has been faster than normal’.</w:t>
      </w:r>
      <w:r w:rsidR="004E2DB4">
        <w:rPr>
          <w:rStyle w:val="FootnoteReference"/>
          <w:szCs w:val="24"/>
          <w:lang w:val="en-GB" w:eastAsia="en-US"/>
        </w:rPr>
        <w:footnoteReference w:id="59"/>
      </w:r>
      <w:r w:rsidRPr="00126F71">
        <w:rPr>
          <w:szCs w:val="24"/>
          <w:lang w:val="en-GB" w:eastAsia="en-US"/>
        </w:rPr>
        <w:t xml:space="preserve"> Their case studies run the gamut of possible outcomes, from ‘A case of brilliant achievement </w:t>
      </w:r>
      <w:r w:rsidRPr="00126F71">
        <w:rPr>
          <w:szCs w:val="24"/>
          <w:lang w:val="en-GB" w:eastAsia="en-US"/>
        </w:rPr>
        <w:lastRenderedPageBreak/>
        <w:t>combined with social balance’ to ‘</w:t>
      </w:r>
      <w:proofErr w:type="gramStart"/>
      <w:r w:rsidRPr="00126F71">
        <w:rPr>
          <w:szCs w:val="24"/>
          <w:lang w:val="en-GB" w:eastAsia="en-US"/>
        </w:rPr>
        <w:t>A</w:t>
      </w:r>
      <w:proofErr w:type="gramEnd"/>
      <w:r w:rsidRPr="00126F71">
        <w:rPr>
          <w:szCs w:val="24"/>
          <w:lang w:val="en-GB" w:eastAsia="en-US"/>
        </w:rPr>
        <w:t xml:space="preserve"> case of unwise acceleration’. For acceleration to be successful, they argue, one must devote thought to the social maturity of the individual children considered. For </w:t>
      </w:r>
      <w:proofErr w:type="spellStart"/>
      <w:r w:rsidRPr="00126F71">
        <w:rPr>
          <w:szCs w:val="24"/>
          <w:lang w:val="en-GB" w:eastAsia="en-US"/>
        </w:rPr>
        <w:t>Terman</w:t>
      </w:r>
      <w:proofErr w:type="spellEnd"/>
      <w:r w:rsidRPr="00126F71">
        <w:rPr>
          <w:szCs w:val="24"/>
          <w:lang w:val="en-GB" w:eastAsia="en-US"/>
        </w:rPr>
        <w:t>, deciding on a child’s most adequate grade could not solely rely on IQ, but on such varied criteria as timidity, emotional stability, daydreaming and ‘love affairs’.</w:t>
      </w:r>
      <w:r w:rsidR="004E2DB4">
        <w:rPr>
          <w:rStyle w:val="FootnoteReference"/>
          <w:szCs w:val="24"/>
          <w:lang w:val="en-GB" w:eastAsia="en-US"/>
        </w:rPr>
        <w:footnoteReference w:id="60"/>
      </w:r>
      <w:r w:rsidRPr="00126F71">
        <w:rPr>
          <w:szCs w:val="24"/>
          <w:lang w:val="en-GB" w:eastAsia="en-US"/>
        </w:rPr>
        <w:t xml:space="preserve"> Ryan also presents a long list of criteria to be taken into account for grouping pupils for acceleration;</w:t>
      </w:r>
      <w:r w:rsidR="002B4D5D">
        <w:rPr>
          <w:rStyle w:val="FootnoteReference"/>
          <w:szCs w:val="24"/>
          <w:lang w:val="en-GB" w:eastAsia="en-US"/>
        </w:rPr>
        <w:footnoteReference w:id="61"/>
      </w:r>
      <w:r w:rsidRPr="00126F71">
        <w:rPr>
          <w:szCs w:val="24"/>
          <w:lang w:val="en-GB" w:eastAsia="en-US"/>
        </w:rPr>
        <w:t xml:space="preserve"> Lehman and Wilkerson add play.</w:t>
      </w:r>
      <w:r w:rsidR="008960D6">
        <w:rPr>
          <w:rStyle w:val="FootnoteReference"/>
          <w:szCs w:val="24"/>
          <w:lang w:val="en-GB" w:eastAsia="en-US"/>
        </w:rPr>
        <w:footnoteReference w:id="62"/>
      </w:r>
      <w:r w:rsidRPr="00126F71">
        <w:rPr>
          <w:szCs w:val="24"/>
          <w:lang w:val="en-GB" w:eastAsia="en-US"/>
        </w:rPr>
        <w:t xml:space="preserve"> But even these best-laid plans did not assuage the impression that adjusting the child’s mental age to the detriment of his physical age was dangerous anyway; </w:t>
      </w:r>
      <w:proofErr w:type="spellStart"/>
      <w:r w:rsidRPr="00126F71">
        <w:rPr>
          <w:szCs w:val="24"/>
          <w:lang w:val="en-GB" w:eastAsia="en-US"/>
        </w:rPr>
        <w:t>Dolbear</w:t>
      </w:r>
      <w:proofErr w:type="spellEnd"/>
      <w:r w:rsidRPr="00126F71">
        <w:rPr>
          <w:szCs w:val="24"/>
          <w:lang w:val="en-GB" w:eastAsia="en-US"/>
        </w:rPr>
        <w:t xml:space="preserve">, in </w:t>
      </w:r>
      <w:r w:rsidR="008960D6">
        <w:rPr>
          <w:szCs w:val="24"/>
          <w:lang w:val="en-GB" w:eastAsia="en-US"/>
        </w:rPr>
        <w:t>her</w:t>
      </w:r>
      <w:r w:rsidRPr="00126F71">
        <w:rPr>
          <w:szCs w:val="24"/>
          <w:lang w:val="en-GB" w:eastAsia="en-US"/>
        </w:rPr>
        <w:t xml:space="preserve"> 1912 study of precocious children, noted: ‘in some ways it seems as if the so-called dullard has quite a fair chance to become a genius; for time has been allowed for his physical development, a matter not carefully enough attended to in chil</w:t>
      </w:r>
      <w:r w:rsidR="00C36E71">
        <w:rPr>
          <w:szCs w:val="24"/>
          <w:lang w:val="en-GB" w:eastAsia="en-US"/>
        </w:rPr>
        <w:t>dren of unusual mental ability’.</w:t>
      </w:r>
      <w:r w:rsidR="004E2DB4">
        <w:rPr>
          <w:rStyle w:val="FootnoteReference"/>
          <w:szCs w:val="24"/>
          <w:lang w:val="en-GB" w:eastAsia="en-US"/>
        </w:rPr>
        <w:footnoteReference w:id="63"/>
      </w:r>
      <w:r w:rsidRPr="00126F71">
        <w:rPr>
          <w:szCs w:val="24"/>
          <w:lang w:val="en-GB" w:eastAsia="en-US"/>
        </w:rPr>
        <w:t xml:space="preserve"> </w:t>
      </w:r>
    </w:p>
    <w:p w:rsidR="00126F71" w:rsidRPr="00126F71" w:rsidRDefault="00126F71" w:rsidP="00A95EC8">
      <w:pPr>
        <w:autoSpaceDE w:val="0"/>
        <w:autoSpaceDN w:val="0"/>
        <w:adjustRightInd w:val="0"/>
        <w:ind w:left="-567" w:right="-7" w:firstLine="720"/>
        <w:rPr>
          <w:szCs w:val="24"/>
          <w:lang w:val="en-GB" w:eastAsia="en-US"/>
        </w:rPr>
      </w:pPr>
      <w:r w:rsidRPr="00126F71">
        <w:rPr>
          <w:szCs w:val="24"/>
          <w:lang w:val="en-GB" w:eastAsia="en-US"/>
        </w:rPr>
        <w:t xml:space="preserve">What was, therefore, the </w:t>
      </w:r>
      <w:r w:rsidRPr="00126F71">
        <w:rPr>
          <w:i/>
          <w:szCs w:val="24"/>
          <w:lang w:val="en-GB" w:eastAsia="en-US"/>
        </w:rPr>
        <w:t>solution</w:t>
      </w:r>
      <w:r w:rsidRPr="00126F71">
        <w:rPr>
          <w:szCs w:val="24"/>
          <w:lang w:val="en-GB" w:eastAsia="en-US"/>
        </w:rPr>
        <w:t>?</w:t>
      </w:r>
      <w:r w:rsidR="00A95EC8">
        <w:rPr>
          <w:szCs w:val="24"/>
          <w:lang w:val="en-GB" w:eastAsia="en-US"/>
        </w:rPr>
        <w:t xml:space="preserve"> </w:t>
      </w:r>
      <w:r w:rsidRPr="00126F71">
        <w:rPr>
          <w:szCs w:val="24"/>
          <w:lang w:val="en-GB" w:eastAsia="en-US"/>
        </w:rPr>
        <w:t xml:space="preserve">‘The problem should not be considered finally solved or incapable of </w:t>
      </w:r>
      <w:r w:rsidR="004E2DB4">
        <w:rPr>
          <w:szCs w:val="24"/>
          <w:lang w:val="en-GB" w:eastAsia="en-US"/>
        </w:rPr>
        <w:t xml:space="preserve">solution’, </w:t>
      </w:r>
      <w:r w:rsidR="004E2DB4" w:rsidRPr="005D4860">
        <w:rPr>
          <w:szCs w:val="24"/>
          <w:lang w:val="en-GB" w:eastAsia="en-US"/>
        </w:rPr>
        <w:t xml:space="preserve">say </w:t>
      </w:r>
      <w:proofErr w:type="spellStart"/>
      <w:r w:rsidR="004E2DB4" w:rsidRPr="005D4860">
        <w:rPr>
          <w:szCs w:val="24"/>
          <w:lang w:val="en-GB" w:eastAsia="en-US"/>
        </w:rPr>
        <w:t>Wallin</w:t>
      </w:r>
      <w:proofErr w:type="spellEnd"/>
      <w:r w:rsidR="004E2DB4" w:rsidRPr="005D4860">
        <w:rPr>
          <w:szCs w:val="24"/>
          <w:lang w:val="en-GB" w:eastAsia="en-US"/>
        </w:rPr>
        <w:t xml:space="preserve"> </w:t>
      </w:r>
      <w:r w:rsidR="00132F4F">
        <w:rPr>
          <w:szCs w:val="24"/>
          <w:lang w:val="en-GB" w:eastAsia="en-US"/>
        </w:rPr>
        <w:t>and</w:t>
      </w:r>
      <w:r w:rsidR="004E2DB4" w:rsidRPr="005D4860">
        <w:rPr>
          <w:szCs w:val="24"/>
          <w:lang w:val="en-GB" w:eastAsia="en-US"/>
        </w:rPr>
        <w:t xml:space="preserve"> </w:t>
      </w:r>
      <w:proofErr w:type="spellStart"/>
      <w:r w:rsidR="006110A2">
        <w:rPr>
          <w:szCs w:val="24"/>
          <w:lang w:val="en-GB" w:eastAsia="en-US"/>
        </w:rPr>
        <w:t>Cubberley</w:t>
      </w:r>
      <w:proofErr w:type="spellEnd"/>
      <w:r w:rsidRPr="005D4860">
        <w:rPr>
          <w:szCs w:val="24"/>
          <w:lang w:val="en-GB" w:eastAsia="en-US"/>
        </w:rPr>
        <w:t xml:space="preserve"> of the question of correspondences between different ages.</w:t>
      </w:r>
      <w:r w:rsidR="00FA7F19" w:rsidRPr="005D4860">
        <w:rPr>
          <w:rStyle w:val="FootnoteReference"/>
          <w:szCs w:val="24"/>
          <w:lang w:val="en-GB" w:eastAsia="en-US"/>
        </w:rPr>
        <w:footnoteReference w:id="64"/>
      </w:r>
      <w:r w:rsidRPr="005D4860">
        <w:rPr>
          <w:szCs w:val="24"/>
          <w:lang w:val="en-GB" w:eastAsia="en-US"/>
        </w:rPr>
        <w:t xml:space="preserve"> Even though</w:t>
      </w:r>
      <w:r w:rsidRPr="00126F71">
        <w:rPr>
          <w:szCs w:val="24"/>
          <w:lang w:val="en-GB" w:eastAsia="en-US"/>
        </w:rPr>
        <w:t xml:space="preserve"> research of the time is traversed with optimism, it is difficult not to detect in this corpus of texts a certain sense of puzzlement in th</w:t>
      </w:r>
      <w:r w:rsidR="00A95EC8">
        <w:rPr>
          <w:szCs w:val="24"/>
          <w:lang w:val="en-GB" w:eastAsia="en-US"/>
        </w:rPr>
        <w:t>e face of insoluble complexity.</w:t>
      </w:r>
      <w:r w:rsidRPr="00126F71">
        <w:rPr>
          <w:szCs w:val="24"/>
          <w:lang w:val="en-GB" w:eastAsia="en-US"/>
        </w:rPr>
        <w:t xml:space="preserve"> There was a feeling that </w:t>
      </w:r>
      <w:r w:rsidRPr="00126F71">
        <w:rPr>
          <w:i/>
          <w:szCs w:val="24"/>
          <w:lang w:val="en-GB" w:eastAsia="en-US"/>
        </w:rPr>
        <w:t xml:space="preserve">something </w:t>
      </w:r>
      <w:r w:rsidRPr="00126F71">
        <w:rPr>
          <w:szCs w:val="24"/>
          <w:lang w:val="en-GB" w:eastAsia="en-US"/>
        </w:rPr>
        <w:t xml:space="preserve">could be done to rearrange the child’s mismatched facets, but no key algorithm had yet been found. Such early </w:t>
      </w:r>
      <w:r w:rsidR="004343E3">
        <w:rPr>
          <w:szCs w:val="24"/>
          <w:lang w:val="en-GB" w:eastAsia="en-US"/>
        </w:rPr>
        <w:t>twentieth</w:t>
      </w:r>
      <w:r w:rsidRPr="00126F71">
        <w:rPr>
          <w:szCs w:val="24"/>
          <w:lang w:val="en-GB" w:eastAsia="en-US"/>
        </w:rPr>
        <w:t xml:space="preserve"> century writings may have perpetuated and intensified concern around the body and mind of the child, extending and complicating a web of worries, incredulity and curiosity which had begun in the </w:t>
      </w:r>
      <w:r w:rsidR="004343E3">
        <w:rPr>
          <w:szCs w:val="24"/>
          <w:lang w:val="en-GB" w:eastAsia="en-US"/>
        </w:rPr>
        <w:t>eighteenth</w:t>
      </w:r>
      <w:r w:rsidRPr="00126F71">
        <w:rPr>
          <w:szCs w:val="24"/>
          <w:lang w:val="en-GB" w:eastAsia="en-US"/>
        </w:rPr>
        <w:t xml:space="preserve"> and </w:t>
      </w:r>
      <w:r w:rsidR="004343E3">
        <w:rPr>
          <w:szCs w:val="24"/>
          <w:lang w:val="en-GB" w:eastAsia="en-US"/>
        </w:rPr>
        <w:t>nineteenth</w:t>
      </w:r>
      <w:r w:rsidRPr="00126F71">
        <w:rPr>
          <w:szCs w:val="24"/>
          <w:lang w:val="en-GB" w:eastAsia="en-US"/>
        </w:rPr>
        <w:t xml:space="preserve"> centuries.</w:t>
      </w:r>
      <w:r w:rsidR="004E2DB4">
        <w:rPr>
          <w:rStyle w:val="FootnoteReference"/>
          <w:szCs w:val="24"/>
          <w:lang w:val="en-GB" w:eastAsia="en-US"/>
        </w:rPr>
        <w:footnoteReference w:id="65"/>
      </w:r>
      <w:r w:rsidRPr="00126F71">
        <w:rPr>
          <w:szCs w:val="24"/>
          <w:lang w:val="en-GB" w:eastAsia="en-US"/>
        </w:rPr>
        <w:t xml:space="preserve"> The child’s fragmented development appears in those texts so intensely complex that </w:t>
      </w:r>
      <w:proofErr w:type="gramStart"/>
      <w:r w:rsidRPr="00126F71">
        <w:rPr>
          <w:szCs w:val="24"/>
          <w:lang w:val="en-GB" w:eastAsia="en-US"/>
        </w:rPr>
        <w:t>its</w:t>
      </w:r>
      <w:proofErr w:type="gramEnd"/>
      <w:r w:rsidRPr="00126F71">
        <w:rPr>
          <w:szCs w:val="24"/>
          <w:lang w:val="en-GB" w:eastAsia="en-US"/>
        </w:rPr>
        <w:t xml:space="preserve"> fine-tuning, similar to that of a precious watch by a skilled horologist, was, even on a case-by-case basis, fraught with perhaps insuperable difficulties. </w:t>
      </w:r>
    </w:p>
    <w:p w:rsidR="00126F71" w:rsidRPr="00126F71" w:rsidRDefault="00126F71" w:rsidP="00126F71">
      <w:pPr>
        <w:autoSpaceDE w:val="0"/>
        <w:autoSpaceDN w:val="0"/>
        <w:adjustRightInd w:val="0"/>
        <w:ind w:left="-567" w:right="-7" w:firstLine="720"/>
        <w:rPr>
          <w:szCs w:val="24"/>
          <w:lang w:val="en-GB" w:eastAsia="en-US"/>
        </w:rPr>
      </w:pPr>
    </w:p>
    <w:p w:rsidR="00126F71" w:rsidRPr="00126F71" w:rsidRDefault="00126F71" w:rsidP="00126F71">
      <w:pPr>
        <w:autoSpaceDE w:val="0"/>
        <w:autoSpaceDN w:val="0"/>
        <w:adjustRightInd w:val="0"/>
        <w:ind w:left="-567" w:right="-7" w:firstLine="720"/>
        <w:rPr>
          <w:szCs w:val="24"/>
          <w:lang w:val="en-GB" w:eastAsia="en-US"/>
        </w:rPr>
      </w:pPr>
      <w:r w:rsidRPr="00126F71">
        <w:rPr>
          <w:i/>
          <w:szCs w:val="24"/>
          <w:lang w:val="en-GB" w:eastAsia="en-US"/>
        </w:rPr>
        <w:t>The end of the golden age of ‘ages’</w:t>
      </w:r>
    </w:p>
    <w:p w:rsidR="00126F71" w:rsidRPr="00126F71" w:rsidRDefault="00126F71" w:rsidP="00126F71">
      <w:pPr>
        <w:autoSpaceDE w:val="0"/>
        <w:autoSpaceDN w:val="0"/>
        <w:adjustRightInd w:val="0"/>
        <w:ind w:left="-567" w:right="-7" w:firstLine="720"/>
        <w:rPr>
          <w:szCs w:val="24"/>
          <w:lang w:val="en-GB" w:eastAsia="en-US"/>
        </w:rPr>
      </w:pPr>
    </w:p>
    <w:p w:rsidR="00126F71" w:rsidRPr="00126F71" w:rsidRDefault="00126F71" w:rsidP="00126F71">
      <w:pPr>
        <w:autoSpaceDE w:val="0"/>
        <w:autoSpaceDN w:val="0"/>
        <w:adjustRightInd w:val="0"/>
        <w:ind w:left="-567" w:right="-7" w:firstLine="720"/>
        <w:rPr>
          <w:szCs w:val="24"/>
          <w:lang w:val="en-GB" w:eastAsia="en-US"/>
        </w:rPr>
      </w:pPr>
      <w:r w:rsidRPr="00126F71">
        <w:rPr>
          <w:szCs w:val="24"/>
          <w:lang w:val="en-GB" w:eastAsia="en-US"/>
        </w:rPr>
        <w:t xml:space="preserve">Neither mental age nor any of the other identified ages enjoyed a long life as a workable concept in child psychology. The mid-1920s to </w:t>
      </w:r>
      <w:r w:rsidR="000740D9">
        <w:rPr>
          <w:szCs w:val="24"/>
          <w:lang w:val="en-GB" w:eastAsia="en-US"/>
        </w:rPr>
        <w:t xml:space="preserve">late </w:t>
      </w:r>
      <w:r w:rsidRPr="00126F71">
        <w:rPr>
          <w:szCs w:val="24"/>
          <w:lang w:val="en-GB" w:eastAsia="en-US"/>
        </w:rPr>
        <w:t>1930s mark</w:t>
      </w:r>
      <w:r w:rsidR="00A95EC8">
        <w:rPr>
          <w:szCs w:val="24"/>
          <w:lang w:val="en-GB" w:eastAsia="en-US"/>
        </w:rPr>
        <w:t xml:space="preserve"> a</w:t>
      </w:r>
      <w:r w:rsidRPr="00126F71">
        <w:rPr>
          <w:szCs w:val="24"/>
          <w:lang w:val="en-GB" w:eastAsia="en-US"/>
        </w:rPr>
        <w:t xml:space="preserve"> turning-point in the u</w:t>
      </w:r>
      <w:bookmarkStart w:id="0" w:name="_GoBack"/>
      <w:bookmarkEnd w:id="0"/>
      <w:r w:rsidRPr="00126F71">
        <w:rPr>
          <w:szCs w:val="24"/>
          <w:lang w:val="en-GB" w:eastAsia="en-US"/>
        </w:rPr>
        <w:t xml:space="preserve">se of the terms ‘physiological age’, ‘anatomical age’, ‘mental age’ in psychological research; a simple </w:t>
      </w:r>
      <w:proofErr w:type="spellStart"/>
      <w:r w:rsidRPr="00126F71">
        <w:rPr>
          <w:szCs w:val="24"/>
          <w:lang w:val="en-GB" w:eastAsia="en-US"/>
        </w:rPr>
        <w:t>Ngram</w:t>
      </w:r>
      <w:proofErr w:type="spellEnd"/>
      <w:r w:rsidRPr="00126F71">
        <w:rPr>
          <w:szCs w:val="24"/>
          <w:lang w:val="en-GB" w:eastAsia="en-US"/>
        </w:rPr>
        <w:t xml:space="preserve"> search presents 1925 as a particularly abrupt break in the meteoric rise of the expression ‘mental age’, which had started in 1907. While the </w:t>
      </w:r>
      <w:r w:rsidR="004343E3">
        <w:rPr>
          <w:szCs w:val="24"/>
          <w:lang w:val="en-GB" w:eastAsia="en-US"/>
        </w:rPr>
        <w:t>data is to be taken with caution</w:t>
      </w:r>
      <w:r w:rsidRPr="00126F71">
        <w:rPr>
          <w:szCs w:val="24"/>
          <w:lang w:val="en-GB" w:eastAsia="en-US"/>
        </w:rPr>
        <w:t xml:space="preserve">, it is plausible that the proliferation of expressions using age to refer to developmental stages </w:t>
      </w:r>
      <w:r w:rsidR="000740D9">
        <w:rPr>
          <w:szCs w:val="24"/>
          <w:lang w:val="en-GB" w:eastAsia="en-US"/>
        </w:rPr>
        <w:t>and ability</w:t>
      </w:r>
      <w:r w:rsidRPr="00126F71">
        <w:rPr>
          <w:szCs w:val="24"/>
          <w:lang w:val="en-GB" w:eastAsia="en-US"/>
        </w:rPr>
        <w:t xml:space="preserve"> enjoyed a golden era of barely thirty years. </w:t>
      </w:r>
    </w:p>
    <w:p w:rsidR="00126F71" w:rsidRPr="00126F71" w:rsidRDefault="00126F71" w:rsidP="00126F71">
      <w:pPr>
        <w:autoSpaceDE w:val="0"/>
        <w:autoSpaceDN w:val="0"/>
        <w:adjustRightInd w:val="0"/>
        <w:ind w:left="-567" w:right="-7" w:firstLine="720"/>
        <w:rPr>
          <w:szCs w:val="24"/>
          <w:lang w:val="en-GB" w:eastAsia="en-US"/>
        </w:rPr>
      </w:pPr>
      <w:r w:rsidRPr="00126F71">
        <w:rPr>
          <w:szCs w:val="24"/>
          <w:lang w:val="en-GB" w:eastAsia="en-US"/>
        </w:rPr>
        <w:t xml:space="preserve">In the mid-1920s, a particularly serious critique of the mental age concept emerged, formulated by psychologist L.L. </w:t>
      </w:r>
      <w:proofErr w:type="spellStart"/>
      <w:r w:rsidRPr="00126F71">
        <w:rPr>
          <w:szCs w:val="24"/>
          <w:lang w:val="en-GB" w:eastAsia="en-US"/>
        </w:rPr>
        <w:t>Thurstone</w:t>
      </w:r>
      <w:proofErr w:type="spellEnd"/>
      <w:r w:rsidRPr="00126F71">
        <w:rPr>
          <w:szCs w:val="24"/>
          <w:lang w:val="en-GB" w:eastAsia="en-US"/>
        </w:rPr>
        <w:t>.</w:t>
      </w:r>
      <w:r w:rsidR="004E2DB4">
        <w:rPr>
          <w:rStyle w:val="FootnoteReference"/>
          <w:szCs w:val="24"/>
          <w:lang w:val="en-GB" w:eastAsia="en-US"/>
        </w:rPr>
        <w:footnoteReference w:id="66"/>
      </w:r>
      <w:r w:rsidRPr="00126F71">
        <w:rPr>
          <w:szCs w:val="24"/>
          <w:lang w:val="en-GB" w:eastAsia="en-US"/>
        </w:rPr>
        <w:t xml:space="preserve"> </w:t>
      </w:r>
      <w:proofErr w:type="spellStart"/>
      <w:r w:rsidRPr="00126F71">
        <w:rPr>
          <w:szCs w:val="24"/>
          <w:lang w:val="en-GB" w:eastAsia="en-US"/>
        </w:rPr>
        <w:t>Thurstone</w:t>
      </w:r>
      <w:proofErr w:type="spellEnd"/>
      <w:r w:rsidRPr="00126F71">
        <w:rPr>
          <w:szCs w:val="24"/>
          <w:lang w:val="en-GB" w:eastAsia="en-US"/>
        </w:rPr>
        <w:t>, who had been an engineer and had a more solid understanding of statistics than many psychologists of the time,</w:t>
      </w:r>
      <w:r w:rsidR="008960D6">
        <w:rPr>
          <w:rStyle w:val="FootnoteReference"/>
          <w:szCs w:val="24"/>
          <w:lang w:val="en-GB" w:eastAsia="en-US"/>
        </w:rPr>
        <w:footnoteReference w:id="67"/>
      </w:r>
      <w:r w:rsidRPr="00126F71">
        <w:rPr>
          <w:szCs w:val="24"/>
          <w:lang w:val="en-GB" w:eastAsia="en-US"/>
        </w:rPr>
        <w:t xml:space="preserve"> discredited the concept in a 1926 article where he pointed out logical flaws in its calculation.</w:t>
      </w:r>
      <w:r>
        <w:rPr>
          <w:szCs w:val="24"/>
          <w:vertAlign w:val="superscript"/>
          <w:lang w:eastAsia="en-US"/>
        </w:rPr>
        <w:footnoteReference w:id="68"/>
      </w:r>
      <w:r w:rsidRPr="00126F71">
        <w:rPr>
          <w:szCs w:val="24"/>
          <w:lang w:val="en-GB" w:eastAsia="en-US"/>
        </w:rPr>
        <w:t xml:space="preserve"> For </w:t>
      </w:r>
      <w:proofErr w:type="spellStart"/>
      <w:r w:rsidRPr="00126F71">
        <w:rPr>
          <w:szCs w:val="24"/>
          <w:lang w:val="en-GB" w:eastAsia="en-US"/>
        </w:rPr>
        <w:t>Thurstone</w:t>
      </w:r>
      <w:proofErr w:type="spellEnd"/>
      <w:r w:rsidRPr="00126F71">
        <w:rPr>
          <w:szCs w:val="24"/>
          <w:lang w:val="en-GB" w:eastAsia="en-US"/>
        </w:rPr>
        <w:t xml:space="preserve">, the problem with mental age was primarily a technical one; however, as Olivier Martin’s careful history of intelligence measurement from </w:t>
      </w:r>
      <w:proofErr w:type="spellStart"/>
      <w:r w:rsidRPr="00126F71">
        <w:rPr>
          <w:szCs w:val="24"/>
          <w:lang w:val="en-GB" w:eastAsia="en-US"/>
        </w:rPr>
        <w:t>Binet</w:t>
      </w:r>
      <w:proofErr w:type="spellEnd"/>
      <w:r w:rsidRPr="00126F71">
        <w:rPr>
          <w:szCs w:val="24"/>
          <w:lang w:val="en-GB" w:eastAsia="en-US"/>
        </w:rPr>
        <w:t xml:space="preserve"> to </w:t>
      </w:r>
      <w:proofErr w:type="spellStart"/>
      <w:r w:rsidRPr="00126F71">
        <w:rPr>
          <w:szCs w:val="24"/>
          <w:lang w:val="en-GB" w:eastAsia="en-US"/>
        </w:rPr>
        <w:t>Thurstone</w:t>
      </w:r>
      <w:proofErr w:type="spellEnd"/>
      <w:r w:rsidRPr="00126F71">
        <w:rPr>
          <w:szCs w:val="24"/>
          <w:lang w:val="en-GB" w:eastAsia="en-US"/>
        </w:rPr>
        <w:t xml:space="preserve"> shows, the criticism was strong enough to throw doubt upon the notion that intelligence should be identified in terms of age, relative to each individual, and quantified in years. </w:t>
      </w:r>
      <w:proofErr w:type="spellStart"/>
      <w:r w:rsidRPr="00126F71">
        <w:rPr>
          <w:szCs w:val="24"/>
          <w:lang w:val="en-GB" w:eastAsia="en-US"/>
        </w:rPr>
        <w:t>Thurstone’s</w:t>
      </w:r>
      <w:proofErr w:type="spellEnd"/>
      <w:r w:rsidRPr="00126F71">
        <w:rPr>
          <w:szCs w:val="24"/>
          <w:lang w:val="en-GB" w:eastAsia="en-US"/>
        </w:rPr>
        <w:t xml:space="preserve"> critique was itself critiqued,</w:t>
      </w:r>
      <w:r w:rsidR="000E3A04">
        <w:rPr>
          <w:rStyle w:val="FootnoteReference"/>
          <w:szCs w:val="24"/>
          <w:lang w:val="en-GB" w:eastAsia="en-US"/>
        </w:rPr>
        <w:footnoteReference w:id="69"/>
      </w:r>
      <w:r w:rsidRPr="00126F71">
        <w:rPr>
          <w:szCs w:val="24"/>
          <w:lang w:val="en-GB" w:eastAsia="en-US"/>
        </w:rPr>
        <w:t xml:space="preserve"> but the idea progressed, and </w:t>
      </w:r>
      <w:proofErr w:type="spellStart"/>
      <w:r w:rsidRPr="00126F71">
        <w:rPr>
          <w:szCs w:val="24"/>
          <w:lang w:val="en-GB" w:eastAsia="en-US"/>
        </w:rPr>
        <w:t>Weschler</w:t>
      </w:r>
      <w:proofErr w:type="spellEnd"/>
      <w:r w:rsidRPr="00126F71">
        <w:rPr>
          <w:szCs w:val="24"/>
          <w:lang w:val="en-GB" w:eastAsia="en-US"/>
        </w:rPr>
        <w:t xml:space="preserve">, in 1939, adapted intelligence tests to follow a ‘deviation IQ’ method, which is now current practice for the calculation of intelligence quotient. Age categories are still used to establish median scores, but it is not possible anymore to infer an individual’s ‘mental age’ from their IQ </w:t>
      </w:r>
      <w:proofErr w:type="gramStart"/>
      <w:r w:rsidRPr="00126F71">
        <w:rPr>
          <w:szCs w:val="24"/>
          <w:lang w:val="en-GB" w:eastAsia="en-US"/>
        </w:rPr>
        <w:t>score</w:t>
      </w:r>
      <w:proofErr w:type="gramEnd"/>
      <w:r w:rsidRPr="00126F71">
        <w:rPr>
          <w:szCs w:val="24"/>
          <w:lang w:val="en-GB" w:eastAsia="en-US"/>
        </w:rPr>
        <w:t xml:space="preserve">. As a result, current calculations of IQ </w:t>
      </w:r>
      <w:r w:rsidRPr="00126F71">
        <w:rPr>
          <w:szCs w:val="24"/>
          <w:lang w:val="en-GB" w:eastAsia="en-US"/>
        </w:rPr>
        <w:lastRenderedPageBreak/>
        <w:t xml:space="preserve">are more evidently comparative than ones relying on mental age. The deviation method removes the rhetorical implication that an individual can ‘possess’ two different ages at once. </w:t>
      </w:r>
    </w:p>
    <w:p w:rsidR="00126F71" w:rsidRPr="00126F71" w:rsidRDefault="00126F71" w:rsidP="00126F71">
      <w:pPr>
        <w:autoSpaceDE w:val="0"/>
        <w:autoSpaceDN w:val="0"/>
        <w:adjustRightInd w:val="0"/>
        <w:ind w:left="-567" w:right="-7" w:firstLine="720"/>
        <w:rPr>
          <w:szCs w:val="24"/>
          <w:lang w:val="en-GB" w:eastAsia="en-US"/>
        </w:rPr>
      </w:pPr>
      <w:r w:rsidRPr="00126F71">
        <w:rPr>
          <w:szCs w:val="24"/>
          <w:lang w:val="en-GB" w:eastAsia="en-US"/>
        </w:rPr>
        <w:t>Despite the apparently short-lived glory of ‘mental age’ in child psychology and intelligence testing, the notion of an age split within individuals was neither abandoned in common parlance nor, in fact, in all of psychology. Numerous handbooks or textbooks published well after 1950 mention mental age as a current component of IQ, even when, in some cases, they have provided historical background showing that the notion has been discarded.</w:t>
      </w:r>
      <w:r w:rsidR="00FD2C33">
        <w:rPr>
          <w:rStyle w:val="FootnoteReference"/>
          <w:szCs w:val="24"/>
          <w:lang w:val="en-GB" w:eastAsia="en-US"/>
        </w:rPr>
        <w:footnoteReference w:id="70"/>
      </w:r>
      <w:r w:rsidRPr="00126F71">
        <w:rPr>
          <w:szCs w:val="24"/>
          <w:lang w:val="en-GB" w:eastAsia="en-US"/>
        </w:rPr>
        <w:t xml:space="preserve"> Other texts, </w:t>
      </w:r>
      <w:r w:rsidR="00FD2C33">
        <w:rPr>
          <w:szCs w:val="24"/>
          <w:lang w:val="en-GB" w:eastAsia="en-US"/>
        </w:rPr>
        <w:t xml:space="preserve">particularly </w:t>
      </w:r>
      <w:r w:rsidRPr="00126F71">
        <w:rPr>
          <w:szCs w:val="24"/>
          <w:lang w:val="en-GB" w:eastAsia="en-US"/>
        </w:rPr>
        <w:t>in special education, acknowledge the difficulties with the term, but also assert its practical usefulness: special education practitioner Elaine E. Castles thus declares that ‘most workers in the field of mental retardation have found the concept of mental age to be very useful. It describes an individual’s level of cognitive development in a way that makes intuitive sense’;</w:t>
      </w:r>
      <w:r w:rsidR="00FD2C33">
        <w:rPr>
          <w:rStyle w:val="FootnoteReference"/>
          <w:szCs w:val="24"/>
          <w:lang w:val="en-GB" w:eastAsia="en-US"/>
        </w:rPr>
        <w:footnoteReference w:id="71"/>
      </w:r>
      <w:r w:rsidRPr="00126F71">
        <w:rPr>
          <w:szCs w:val="24"/>
          <w:lang w:val="en-GB" w:eastAsia="en-US"/>
        </w:rPr>
        <w:t xml:space="preserve"> Merrill </w:t>
      </w:r>
      <w:r w:rsidRPr="00D41E5E">
        <w:rPr>
          <w:i/>
          <w:szCs w:val="24"/>
          <w:lang w:val="en-GB" w:eastAsia="en-US"/>
        </w:rPr>
        <w:t>et al</w:t>
      </w:r>
      <w:r w:rsidR="00C36E71">
        <w:rPr>
          <w:i/>
          <w:szCs w:val="24"/>
          <w:lang w:val="en-GB" w:eastAsia="en-US"/>
        </w:rPr>
        <w:t>.</w:t>
      </w:r>
      <w:r w:rsidRPr="00126F71">
        <w:rPr>
          <w:szCs w:val="24"/>
          <w:lang w:val="en-GB" w:eastAsia="en-US"/>
        </w:rPr>
        <w:t xml:space="preserve"> call it a ‘relatively gross measure’, but one which is useful as a ‘construct indicating current ability/performance levels in</w:t>
      </w:r>
      <w:r w:rsidR="00C36E71">
        <w:rPr>
          <w:szCs w:val="24"/>
          <w:lang w:val="en-GB" w:eastAsia="en-US"/>
        </w:rPr>
        <w:t xml:space="preserve"> general cognitive functioning’.</w:t>
      </w:r>
      <w:r w:rsidR="00D41E5E">
        <w:rPr>
          <w:rStyle w:val="FootnoteReference"/>
          <w:szCs w:val="24"/>
          <w:lang w:val="en-GB" w:eastAsia="en-US"/>
        </w:rPr>
        <w:footnoteReference w:id="72"/>
      </w:r>
      <w:r w:rsidRPr="00126F71">
        <w:rPr>
          <w:szCs w:val="24"/>
          <w:lang w:val="en-GB" w:eastAsia="en-US"/>
        </w:rPr>
        <w:t xml:space="preserve"> As such, little has changed since the time when Frank Freeman, in 1924, declared that mental age was a dubious concept, but one which ‘has substantially proved its validity, howe</w:t>
      </w:r>
      <w:r w:rsidR="00C36E71">
        <w:rPr>
          <w:szCs w:val="24"/>
          <w:lang w:val="en-GB" w:eastAsia="en-US"/>
        </w:rPr>
        <w:t>ver, by the fact that it works’.</w:t>
      </w:r>
      <w:r w:rsidR="000E3A04">
        <w:rPr>
          <w:rStyle w:val="FootnoteReference"/>
          <w:szCs w:val="24"/>
          <w:lang w:val="en-GB" w:eastAsia="en-US"/>
        </w:rPr>
        <w:footnoteReference w:id="73"/>
      </w:r>
      <w:r w:rsidRPr="00126F71">
        <w:rPr>
          <w:szCs w:val="24"/>
          <w:lang w:val="en-GB" w:eastAsia="en-US"/>
        </w:rPr>
        <w:t xml:space="preserve"> </w:t>
      </w:r>
      <w:proofErr w:type="spellStart"/>
      <w:r w:rsidR="00D41E5E">
        <w:rPr>
          <w:szCs w:val="24"/>
          <w:lang w:val="en-GB" w:eastAsia="en-US"/>
        </w:rPr>
        <w:t>Terman’s</w:t>
      </w:r>
      <w:proofErr w:type="spellEnd"/>
      <w:r w:rsidR="00D41E5E">
        <w:rPr>
          <w:szCs w:val="24"/>
          <w:lang w:val="en-GB" w:eastAsia="en-US"/>
        </w:rPr>
        <w:t xml:space="preserve"> claim that the term is self-evident and immediately evocative may well be right, judging by the number of</w:t>
      </w:r>
      <w:r w:rsidRPr="00126F71">
        <w:rPr>
          <w:szCs w:val="24"/>
          <w:lang w:val="en-GB" w:eastAsia="en-US"/>
        </w:rPr>
        <w:t xml:space="preserve"> newspaper articles </w:t>
      </w:r>
      <w:r w:rsidR="00D41E5E">
        <w:rPr>
          <w:szCs w:val="24"/>
          <w:lang w:val="en-GB" w:eastAsia="en-US"/>
        </w:rPr>
        <w:t xml:space="preserve">which </w:t>
      </w:r>
      <w:r w:rsidRPr="00126F71">
        <w:rPr>
          <w:szCs w:val="24"/>
          <w:lang w:val="en-GB" w:eastAsia="en-US"/>
        </w:rPr>
        <w:t>still regularly mention it more or less unquestioningly.</w:t>
      </w:r>
      <w:r w:rsidR="00D41E5E">
        <w:rPr>
          <w:rStyle w:val="FootnoteReference"/>
          <w:szCs w:val="24"/>
          <w:lang w:val="en-GB" w:eastAsia="en-US"/>
        </w:rPr>
        <w:footnoteReference w:id="74"/>
      </w:r>
      <w:r w:rsidRPr="00126F71">
        <w:rPr>
          <w:szCs w:val="24"/>
          <w:lang w:val="en-GB" w:eastAsia="en-US"/>
        </w:rPr>
        <w:t xml:space="preserve"> Despite criticisms and its abandonment as a measure of intelligence, mental age has enjoyed comfortable success in the </w:t>
      </w:r>
      <w:r w:rsidR="004343E3">
        <w:rPr>
          <w:szCs w:val="24"/>
          <w:lang w:val="en-GB" w:eastAsia="en-US"/>
        </w:rPr>
        <w:lastRenderedPageBreak/>
        <w:t>twentieth</w:t>
      </w:r>
      <w:r w:rsidRPr="00126F71">
        <w:rPr>
          <w:szCs w:val="24"/>
          <w:lang w:val="en-GB" w:eastAsia="en-US"/>
        </w:rPr>
        <w:t xml:space="preserve"> century, and there is still both scholarly and informal support for the belief in internal divergences, expressible in years, within individual subjects.</w:t>
      </w:r>
      <w:r w:rsidRPr="00126F71">
        <w:rPr>
          <w:i/>
          <w:szCs w:val="24"/>
          <w:lang w:val="en-GB" w:eastAsia="en-US"/>
        </w:rPr>
        <w:t xml:space="preserve"> </w:t>
      </w:r>
    </w:p>
    <w:p w:rsidR="00A21517" w:rsidRDefault="00126F71" w:rsidP="00A21517">
      <w:pPr>
        <w:autoSpaceDE w:val="0"/>
        <w:autoSpaceDN w:val="0"/>
        <w:adjustRightInd w:val="0"/>
        <w:ind w:left="-567" w:right="-7" w:firstLine="720"/>
        <w:rPr>
          <w:szCs w:val="24"/>
          <w:lang w:val="en-GB" w:eastAsia="en-US"/>
        </w:rPr>
      </w:pPr>
      <w:r w:rsidRPr="00126F71">
        <w:rPr>
          <w:szCs w:val="24"/>
          <w:lang w:val="en-GB" w:eastAsia="en-US"/>
        </w:rPr>
        <w:t>The same decline is perceptible in the 1930s for physiological, anatomical, carpal, somatic, and other declensions of ‘age’ rela</w:t>
      </w:r>
      <w:r w:rsidR="00D47337">
        <w:rPr>
          <w:szCs w:val="24"/>
          <w:lang w:val="en-GB" w:eastAsia="en-US"/>
        </w:rPr>
        <w:t>ted to bodily development. For one, t</w:t>
      </w:r>
      <w:r w:rsidRPr="00126F71">
        <w:rPr>
          <w:szCs w:val="24"/>
          <w:lang w:val="en-GB" w:eastAsia="en-US"/>
        </w:rPr>
        <w:t>hose concepts quite simply appeared not to keep their promise, namely, to provide stronger correlations than chronological age with other aspects of children’s development</w:t>
      </w:r>
      <w:r w:rsidR="00D47337">
        <w:rPr>
          <w:szCs w:val="24"/>
          <w:lang w:val="en-GB" w:eastAsia="en-US"/>
        </w:rPr>
        <w:t xml:space="preserve">, specifically psychological or intellectual. </w:t>
      </w:r>
      <w:r w:rsidRPr="00126F71">
        <w:rPr>
          <w:szCs w:val="24"/>
          <w:lang w:val="en-GB" w:eastAsia="en-US"/>
        </w:rPr>
        <w:t xml:space="preserve">Slightly later in the century, the influential developmental models of Piaget and of the rediscovered Vygotsky, both very much reliant on </w:t>
      </w:r>
      <w:r w:rsidR="00CD347A">
        <w:rPr>
          <w:szCs w:val="24"/>
          <w:lang w:val="en-GB" w:eastAsia="en-US"/>
        </w:rPr>
        <w:t>chronological</w:t>
      </w:r>
      <w:r w:rsidRPr="00126F71">
        <w:rPr>
          <w:szCs w:val="24"/>
          <w:lang w:val="en-GB" w:eastAsia="en-US"/>
        </w:rPr>
        <w:t xml:space="preserve"> age, would weaken the interest for physiological age. </w:t>
      </w:r>
      <w:r w:rsidR="00D47337">
        <w:rPr>
          <w:szCs w:val="24"/>
          <w:lang w:val="en-GB" w:eastAsia="en-US"/>
        </w:rPr>
        <w:t>In parallel, from the mid-1930s onwards, the question of children’s physiological development was severed from psychology and reclaimed by various domains of medicine, particularly paediatrics, radiology and developmental medicine. In 1937, Thomas Wingate Todd published an influential map of bone development in children, based on radiographies</w:t>
      </w:r>
      <w:r w:rsidR="00A21517">
        <w:rPr>
          <w:szCs w:val="24"/>
          <w:lang w:val="en-GB" w:eastAsia="en-US"/>
        </w:rPr>
        <w:t>, which was updated in the 1950s</w:t>
      </w:r>
      <w:r w:rsidR="00D47337">
        <w:rPr>
          <w:szCs w:val="24"/>
          <w:lang w:val="en-GB" w:eastAsia="en-US"/>
        </w:rPr>
        <w:t xml:space="preserve">; here, we may note, the term ‘age’ </w:t>
      </w:r>
      <w:r w:rsidR="00CB136E">
        <w:rPr>
          <w:szCs w:val="24"/>
          <w:lang w:val="en-GB" w:eastAsia="en-US"/>
        </w:rPr>
        <w:t>to talk of anything other than chronological is</w:t>
      </w:r>
      <w:r w:rsidR="00D47337">
        <w:rPr>
          <w:szCs w:val="24"/>
          <w:lang w:val="en-GB" w:eastAsia="en-US"/>
        </w:rPr>
        <w:t xml:space="preserve"> replaced by </w:t>
      </w:r>
      <w:r w:rsidR="00CB136E">
        <w:rPr>
          <w:szCs w:val="24"/>
          <w:lang w:val="en-GB" w:eastAsia="en-US"/>
        </w:rPr>
        <w:t xml:space="preserve">the words </w:t>
      </w:r>
      <w:r w:rsidR="00D47337">
        <w:rPr>
          <w:szCs w:val="24"/>
          <w:lang w:val="en-GB" w:eastAsia="en-US"/>
        </w:rPr>
        <w:t>‘maturity’ or ‘maturation’.</w:t>
      </w:r>
      <w:r w:rsidR="00A21517">
        <w:rPr>
          <w:rStyle w:val="FootnoteReference"/>
          <w:szCs w:val="24"/>
          <w:lang w:val="en-GB" w:eastAsia="en-US"/>
        </w:rPr>
        <w:footnoteReference w:id="75"/>
      </w:r>
      <w:r w:rsidR="00D47337">
        <w:rPr>
          <w:szCs w:val="24"/>
          <w:lang w:val="en-GB" w:eastAsia="en-US"/>
        </w:rPr>
        <w:t xml:space="preserve"> </w:t>
      </w:r>
      <w:r w:rsidR="00A21517">
        <w:rPr>
          <w:szCs w:val="24"/>
          <w:lang w:val="en-GB" w:eastAsia="en-US"/>
        </w:rPr>
        <w:t xml:space="preserve">While those extensive developmental maps formed part of the ongoing effort, described above, to chart and measure childhood, and emphasised to a degree the loose connection of developmental stages to chronological age, few claims were made by Wingate Todd or his followers that psychological traits could be deduced from the ‘maturity indicators’ that such atlases revealed. </w:t>
      </w:r>
    </w:p>
    <w:p w:rsidR="00126F71" w:rsidRPr="00126F71" w:rsidRDefault="00126F71" w:rsidP="00A21517">
      <w:pPr>
        <w:autoSpaceDE w:val="0"/>
        <w:autoSpaceDN w:val="0"/>
        <w:adjustRightInd w:val="0"/>
        <w:ind w:left="-567" w:right="-7" w:firstLine="720"/>
        <w:rPr>
          <w:szCs w:val="24"/>
          <w:lang w:val="en-GB" w:eastAsia="en-US"/>
        </w:rPr>
      </w:pPr>
      <w:r w:rsidRPr="00126F71">
        <w:rPr>
          <w:szCs w:val="24"/>
          <w:lang w:val="en-GB" w:eastAsia="en-US"/>
        </w:rPr>
        <w:t xml:space="preserve">However, </w:t>
      </w:r>
      <w:r w:rsidR="00D47337">
        <w:rPr>
          <w:szCs w:val="24"/>
          <w:lang w:val="en-GB" w:eastAsia="en-US"/>
        </w:rPr>
        <w:t xml:space="preserve">throughout the century, </w:t>
      </w:r>
      <w:r w:rsidRPr="00126F71">
        <w:rPr>
          <w:szCs w:val="24"/>
          <w:lang w:val="en-GB" w:eastAsia="en-US"/>
        </w:rPr>
        <w:t xml:space="preserve">chronological-age-based developmental psychology </w:t>
      </w:r>
      <w:r w:rsidR="00D47337">
        <w:rPr>
          <w:szCs w:val="24"/>
          <w:lang w:val="en-GB" w:eastAsia="en-US"/>
        </w:rPr>
        <w:t xml:space="preserve">perhaps </w:t>
      </w:r>
      <w:r w:rsidRPr="00126F71">
        <w:rPr>
          <w:szCs w:val="24"/>
          <w:lang w:val="en-GB" w:eastAsia="en-US"/>
        </w:rPr>
        <w:t xml:space="preserve">did not completely assuage concerns that had been germane to the use of the terms ‘anatomical age’ and its equivalents. The anxiety that chronological age might not provide reliable indication of which year group a child should be in never completely faded in the </w:t>
      </w:r>
      <w:r w:rsidR="004343E3">
        <w:rPr>
          <w:szCs w:val="24"/>
          <w:lang w:val="en-GB" w:eastAsia="en-US"/>
        </w:rPr>
        <w:t>twentieth</w:t>
      </w:r>
      <w:r w:rsidRPr="00126F71">
        <w:rPr>
          <w:szCs w:val="24"/>
          <w:lang w:val="en-GB" w:eastAsia="en-US"/>
        </w:rPr>
        <w:t xml:space="preserve"> century, and constituted a major point of debate in the so-called ‘tracking wars’ of the 1980s.</w:t>
      </w:r>
      <w:r w:rsidR="000E3A04">
        <w:rPr>
          <w:rStyle w:val="FootnoteReference"/>
          <w:szCs w:val="24"/>
          <w:lang w:val="en-GB" w:eastAsia="en-US"/>
        </w:rPr>
        <w:footnoteReference w:id="76"/>
      </w:r>
      <w:r w:rsidRPr="00126F71">
        <w:rPr>
          <w:szCs w:val="24"/>
          <w:lang w:val="en-GB" w:eastAsia="en-US"/>
        </w:rPr>
        <w:t xml:space="preserve"> </w:t>
      </w:r>
    </w:p>
    <w:p w:rsidR="00126F71" w:rsidRPr="00126F71" w:rsidRDefault="00126F71" w:rsidP="00126F71">
      <w:pPr>
        <w:autoSpaceDE w:val="0"/>
        <w:autoSpaceDN w:val="0"/>
        <w:adjustRightInd w:val="0"/>
        <w:ind w:left="-567" w:right="-7" w:firstLine="720"/>
        <w:rPr>
          <w:szCs w:val="24"/>
          <w:lang w:val="en-GB" w:eastAsia="en-US"/>
        </w:rPr>
      </w:pPr>
    </w:p>
    <w:p w:rsidR="00126F71" w:rsidRPr="00126F71" w:rsidRDefault="00126F71" w:rsidP="00126F71">
      <w:pPr>
        <w:autoSpaceDE w:val="0"/>
        <w:autoSpaceDN w:val="0"/>
        <w:adjustRightInd w:val="0"/>
        <w:ind w:left="-567" w:right="-7" w:firstLine="720"/>
        <w:rPr>
          <w:szCs w:val="24"/>
          <w:lang w:val="en-GB" w:eastAsia="en-US"/>
        </w:rPr>
      </w:pPr>
      <w:r w:rsidRPr="00126F71">
        <w:rPr>
          <w:szCs w:val="24"/>
          <w:lang w:val="en-GB" w:eastAsia="en-US"/>
        </w:rPr>
        <w:lastRenderedPageBreak/>
        <w:t xml:space="preserve">I </w:t>
      </w:r>
      <w:r w:rsidR="008770AA">
        <w:rPr>
          <w:szCs w:val="24"/>
          <w:lang w:val="en-GB" w:eastAsia="en-US"/>
        </w:rPr>
        <w:t>shall</w:t>
      </w:r>
      <w:r w:rsidRPr="00126F71">
        <w:rPr>
          <w:szCs w:val="24"/>
          <w:lang w:val="en-GB" w:eastAsia="en-US"/>
        </w:rPr>
        <w:t xml:space="preserve"> conclude this study by theorising briefly the construction of </w:t>
      </w:r>
      <w:r w:rsidRPr="003D704F">
        <w:rPr>
          <w:i/>
          <w:szCs w:val="24"/>
          <w:lang w:val="en-GB" w:eastAsia="en-US"/>
        </w:rPr>
        <w:t>adulthood</w:t>
      </w:r>
      <w:r w:rsidRPr="00126F71">
        <w:rPr>
          <w:szCs w:val="24"/>
          <w:lang w:val="en-GB" w:eastAsia="en-US"/>
        </w:rPr>
        <w:t xml:space="preserve"> </w:t>
      </w:r>
      <w:r w:rsidR="003D704F">
        <w:rPr>
          <w:szCs w:val="24"/>
          <w:lang w:val="en-GB" w:eastAsia="en-US"/>
        </w:rPr>
        <w:t>implicit</w:t>
      </w:r>
      <w:r w:rsidRPr="00126F71">
        <w:rPr>
          <w:szCs w:val="24"/>
          <w:lang w:val="en-GB" w:eastAsia="en-US"/>
        </w:rPr>
        <w:t xml:space="preserve"> in this ‘age craze’. Adulthood was somewhat excluded from the obsession for age in the discourse of intelligence testing and psychology in the early </w:t>
      </w:r>
      <w:r w:rsidR="004343E3">
        <w:rPr>
          <w:szCs w:val="24"/>
          <w:lang w:val="en-GB" w:eastAsia="en-US"/>
        </w:rPr>
        <w:t>twentieth</w:t>
      </w:r>
      <w:r w:rsidRPr="00126F71">
        <w:rPr>
          <w:szCs w:val="24"/>
          <w:lang w:val="en-GB" w:eastAsia="en-US"/>
        </w:rPr>
        <w:t xml:space="preserve"> century. Mental age only applied to the first </w:t>
      </w:r>
      <w:r w:rsidR="004343E3">
        <w:rPr>
          <w:szCs w:val="24"/>
          <w:lang w:val="en-GB" w:eastAsia="en-US"/>
        </w:rPr>
        <w:t>sixteen</w:t>
      </w:r>
      <w:r w:rsidRPr="00126F71">
        <w:rPr>
          <w:szCs w:val="24"/>
          <w:lang w:val="en-GB" w:eastAsia="en-US"/>
        </w:rPr>
        <w:t xml:space="preserve"> years of life</w:t>
      </w:r>
      <w:r w:rsidR="003D704F">
        <w:rPr>
          <w:szCs w:val="24"/>
          <w:lang w:val="en-GB" w:eastAsia="en-US"/>
        </w:rPr>
        <w:t xml:space="preserve"> or so</w:t>
      </w:r>
      <w:r w:rsidRPr="00126F71">
        <w:rPr>
          <w:szCs w:val="24"/>
          <w:lang w:val="en-GB" w:eastAsia="en-US"/>
        </w:rPr>
        <w:t xml:space="preserve">, which were, as we have seen, precisely studied and </w:t>
      </w:r>
      <w:r w:rsidR="00CD347A">
        <w:rPr>
          <w:szCs w:val="24"/>
          <w:lang w:val="en-GB" w:eastAsia="en-US"/>
        </w:rPr>
        <w:t xml:space="preserve">sometimes </w:t>
      </w:r>
      <w:r w:rsidRPr="00126F71">
        <w:rPr>
          <w:szCs w:val="24"/>
          <w:lang w:val="en-GB" w:eastAsia="en-US"/>
        </w:rPr>
        <w:t xml:space="preserve">broken down into months. Afterwards, the far larger </w:t>
      </w:r>
      <w:proofErr w:type="gramStart"/>
      <w:r w:rsidRPr="00126F71">
        <w:rPr>
          <w:szCs w:val="24"/>
          <w:lang w:val="en-GB" w:eastAsia="en-US"/>
        </w:rPr>
        <w:t>number</w:t>
      </w:r>
      <w:proofErr w:type="gramEnd"/>
      <w:r w:rsidRPr="00126F71">
        <w:rPr>
          <w:szCs w:val="24"/>
          <w:lang w:val="en-GB" w:eastAsia="en-US"/>
        </w:rPr>
        <w:t xml:space="preserve"> of years which constitute adulthood were rather strangely stated to bring no further evolution. In the thought of early IQ test developers, early years were absolutely cruc</w:t>
      </w:r>
      <w:r w:rsidR="004343E3">
        <w:rPr>
          <w:szCs w:val="24"/>
          <w:lang w:val="en-GB" w:eastAsia="en-US"/>
        </w:rPr>
        <w:t xml:space="preserve">ial – </w:t>
      </w:r>
      <w:proofErr w:type="spellStart"/>
      <w:r w:rsidR="004343E3">
        <w:rPr>
          <w:szCs w:val="24"/>
          <w:lang w:val="en-GB" w:eastAsia="en-US"/>
        </w:rPr>
        <w:t>Hollingworth</w:t>
      </w:r>
      <w:proofErr w:type="spellEnd"/>
      <w:r w:rsidR="004343E3">
        <w:rPr>
          <w:szCs w:val="24"/>
          <w:lang w:val="en-GB" w:eastAsia="en-US"/>
        </w:rPr>
        <w:t xml:space="preserve"> defined the seven to thirteen </w:t>
      </w:r>
      <w:r w:rsidRPr="00126F71">
        <w:rPr>
          <w:szCs w:val="24"/>
          <w:lang w:val="en-GB" w:eastAsia="en-US"/>
        </w:rPr>
        <w:t>years old range as ‘the golden age of the intellect’.</w:t>
      </w:r>
      <w:r w:rsidR="000E3A04">
        <w:rPr>
          <w:rStyle w:val="FootnoteReference"/>
          <w:szCs w:val="24"/>
          <w:lang w:val="en-GB" w:eastAsia="en-US"/>
        </w:rPr>
        <w:footnoteReference w:id="77"/>
      </w:r>
      <w:r w:rsidRPr="00126F71">
        <w:rPr>
          <w:szCs w:val="24"/>
          <w:lang w:val="en-GB" w:eastAsia="en-US"/>
        </w:rPr>
        <w:t xml:space="preserve"> While adults may acquire more worldly experience, their mental age was set. The adult, it was implied, had achieved some kind of normality by virtue of his adulthood; not only </w:t>
      </w:r>
      <w:r w:rsidR="00CD347A">
        <w:rPr>
          <w:szCs w:val="24"/>
          <w:lang w:val="en-GB" w:eastAsia="en-US"/>
        </w:rPr>
        <w:t>did</w:t>
      </w:r>
      <w:r w:rsidRPr="00126F71">
        <w:rPr>
          <w:szCs w:val="24"/>
          <w:lang w:val="en-GB" w:eastAsia="en-US"/>
        </w:rPr>
        <w:t xml:space="preserve"> </w:t>
      </w:r>
      <w:r w:rsidR="00CD347A">
        <w:rPr>
          <w:szCs w:val="24"/>
          <w:lang w:val="en-GB" w:eastAsia="en-US"/>
        </w:rPr>
        <w:t xml:space="preserve">his </w:t>
      </w:r>
      <w:r w:rsidRPr="00126F71">
        <w:rPr>
          <w:szCs w:val="24"/>
          <w:lang w:val="en-GB" w:eastAsia="en-US"/>
        </w:rPr>
        <w:t xml:space="preserve">mental age not evolve anymore, his chronological age was also no longer a relevant variable for the measurement of his </w:t>
      </w:r>
      <w:r w:rsidR="004343E3">
        <w:rPr>
          <w:szCs w:val="24"/>
          <w:lang w:val="en-GB" w:eastAsia="en-US"/>
        </w:rPr>
        <w:t>capacities. The notion that a forty</w:t>
      </w:r>
      <w:r w:rsidRPr="00126F71">
        <w:rPr>
          <w:szCs w:val="24"/>
          <w:lang w:val="en-GB" w:eastAsia="en-US"/>
        </w:rPr>
        <w:t xml:space="preserve">-year-old might have a similar mental age as a </w:t>
      </w:r>
      <w:r w:rsidR="004343E3">
        <w:rPr>
          <w:szCs w:val="24"/>
          <w:lang w:val="en-GB" w:eastAsia="en-US"/>
        </w:rPr>
        <w:t>sixteen</w:t>
      </w:r>
      <w:r w:rsidRPr="00126F71">
        <w:rPr>
          <w:szCs w:val="24"/>
          <w:lang w:val="en-GB" w:eastAsia="en-US"/>
        </w:rPr>
        <w:t xml:space="preserve">-year-old as far as psychological measurements were concerned was always a source of debate, called an ‘absurdity’ by </w:t>
      </w:r>
      <w:proofErr w:type="spellStart"/>
      <w:r w:rsidRPr="00126F71">
        <w:rPr>
          <w:szCs w:val="24"/>
          <w:lang w:val="en-GB" w:eastAsia="en-US"/>
        </w:rPr>
        <w:t>Thurstone</w:t>
      </w:r>
      <w:proofErr w:type="spellEnd"/>
      <w:r w:rsidRPr="00126F71">
        <w:rPr>
          <w:szCs w:val="24"/>
          <w:lang w:val="en-GB" w:eastAsia="en-US"/>
        </w:rPr>
        <w:t>.</w:t>
      </w:r>
      <w:r w:rsidR="000E3A04">
        <w:rPr>
          <w:rStyle w:val="FootnoteReference"/>
          <w:szCs w:val="24"/>
          <w:lang w:val="en-GB" w:eastAsia="en-US"/>
        </w:rPr>
        <w:footnoteReference w:id="78"/>
      </w:r>
      <w:r w:rsidRPr="00126F71">
        <w:rPr>
          <w:szCs w:val="24"/>
          <w:lang w:val="en-GB" w:eastAsia="en-US"/>
        </w:rPr>
        <w:t xml:space="preserve"> Others attempted to argue rather awkwardly that while adults possibly acquired more knowledge, their intelligence did not increase: the adult individual ‘works alw</w:t>
      </w:r>
      <w:r w:rsidR="00C36E71">
        <w:rPr>
          <w:szCs w:val="24"/>
          <w:lang w:val="en-GB" w:eastAsia="en-US"/>
        </w:rPr>
        <w:t>ays with the same mental tools’.</w:t>
      </w:r>
      <w:r w:rsidR="000E3A04">
        <w:rPr>
          <w:rStyle w:val="FootnoteReference"/>
          <w:szCs w:val="24"/>
          <w:lang w:val="en-GB" w:eastAsia="en-US"/>
        </w:rPr>
        <w:footnoteReference w:id="79"/>
      </w:r>
      <w:r w:rsidRPr="00126F71">
        <w:rPr>
          <w:szCs w:val="24"/>
          <w:lang w:val="en-GB" w:eastAsia="en-US"/>
        </w:rPr>
        <w:t xml:space="preserve"> </w:t>
      </w:r>
    </w:p>
    <w:p w:rsidR="00B740FA" w:rsidRDefault="00126F71" w:rsidP="00B740FA">
      <w:pPr>
        <w:autoSpaceDE w:val="0"/>
        <w:autoSpaceDN w:val="0"/>
        <w:adjustRightInd w:val="0"/>
        <w:ind w:left="-567" w:right="-7" w:firstLine="720"/>
        <w:rPr>
          <w:szCs w:val="24"/>
          <w:lang w:val="en-GB" w:eastAsia="en-US"/>
        </w:rPr>
      </w:pPr>
      <w:r w:rsidRPr="00126F71">
        <w:rPr>
          <w:szCs w:val="24"/>
          <w:lang w:val="en-GB" w:eastAsia="en-US"/>
        </w:rPr>
        <w:t xml:space="preserve">It was clear, from the beginning of IQ testing and the invention of mental age, that this concept was used mostly in relation to children, with the assumption that chronological age was a largely irrelevant or unproblematic measure in adulthood. It was as if adulthood was generally understood to bring </w:t>
      </w:r>
      <w:r w:rsidR="003D704F">
        <w:rPr>
          <w:szCs w:val="24"/>
          <w:lang w:val="en-GB" w:eastAsia="en-US"/>
        </w:rPr>
        <w:t>stability</w:t>
      </w:r>
      <w:r w:rsidRPr="00126F71">
        <w:rPr>
          <w:szCs w:val="24"/>
          <w:lang w:val="en-GB" w:eastAsia="en-US"/>
        </w:rPr>
        <w:t xml:space="preserve"> on it</w:t>
      </w:r>
      <w:r w:rsidR="00C36E71">
        <w:rPr>
          <w:szCs w:val="24"/>
          <w:lang w:val="en-GB" w:eastAsia="en-US"/>
        </w:rPr>
        <w:t xml:space="preserve">s own; </w:t>
      </w:r>
      <w:proofErr w:type="spellStart"/>
      <w:r w:rsidR="00C36E71">
        <w:rPr>
          <w:szCs w:val="24"/>
          <w:lang w:val="en-GB" w:eastAsia="en-US"/>
        </w:rPr>
        <w:t>Hollingworth</w:t>
      </w:r>
      <w:proofErr w:type="spellEnd"/>
      <w:r w:rsidR="00C36E71">
        <w:rPr>
          <w:szCs w:val="24"/>
          <w:lang w:val="en-GB" w:eastAsia="en-US"/>
        </w:rPr>
        <w:t xml:space="preserve"> argued that</w:t>
      </w:r>
      <w:r w:rsidRPr="00126F71">
        <w:rPr>
          <w:szCs w:val="24"/>
          <w:lang w:val="en-GB" w:eastAsia="en-US"/>
        </w:rPr>
        <w:t xml:space="preserve"> ‘by the time a gifted person is physically mature, many of the problems herein outlined autom</w:t>
      </w:r>
      <w:r w:rsidR="00C36E71">
        <w:rPr>
          <w:szCs w:val="24"/>
          <w:lang w:val="en-GB" w:eastAsia="en-US"/>
        </w:rPr>
        <w:t>atically disappear as problems’.</w:t>
      </w:r>
      <w:r w:rsidR="000E3A04">
        <w:rPr>
          <w:rStyle w:val="FootnoteReference"/>
          <w:szCs w:val="24"/>
          <w:lang w:val="en-GB" w:eastAsia="en-US"/>
        </w:rPr>
        <w:footnoteReference w:id="80"/>
      </w:r>
      <w:r w:rsidRPr="00126F71">
        <w:rPr>
          <w:szCs w:val="24"/>
          <w:lang w:val="en-GB" w:eastAsia="en-US"/>
        </w:rPr>
        <w:t xml:space="preserve"> To her credit, she, like </w:t>
      </w:r>
      <w:proofErr w:type="spellStart"/>
      <w:r w:rsidRPr="00126F71">
        <w:rPr>
          <w:szCs w:val="24"/>
          <w:lang w:val="en-GB" w:eastAsia="en-US"/>
        </w:rPr>
        <w:t>Terman</w:t>
      </w:r>
      <w:proofErr w:type="spellEnd"/>
      <w:r w:rsidRPr="00126F71">
        <w:rPr>
          <w:szCs w:val="24"/>
          <w:lang w:val="en-GB" w:eastAsia="en-US"/>
        </w:rPr>
        <w:t>, would spend the rest of her life doing longitudinal studies of gifted children to ascertain precisely ‘what after-effects’</w:t>
      </w:r>
      <w:r w:rsidR="000E3A04">
        <w:rPr>
          <w:rStyle w:val="FootnoteReference"/>
          <w:szCs w:val="24"/>
          <w:lang w:val="en-GB" w:eastAsia="en-US"/>
        </w:rPr>
        <w:footnoteReference w:id="81"/>
      </w:r>
      <w:r w:rsidRPr="00126F71">
        <w:rPr>
          <w:szCs w:val="24"/>
          <w:lang w:val="en-GB" w:eastAsia="en-US"/>
        </w:rPr>
        <w:t xml:space="preserve"> appeared in adulthood from age mismatches in childhood; but it is fair to say that concerns about adulthood remained somewhat of an afterthought</w:t>
      </w:r>
      <w:r w:rsidR="00E162D6">
        <w:rPr>
          <w:szCs w:val="24"/>
          <w:lang w:val="en-GB" w:eastAsia="en-US"/>
        </w:rPr>
        <w:t xml:space="preserve"> in the study of age mismatches</w:t>
      </w:r>
      <w:r w:rsidR="000B3737">
        <w:rPr>
          <w:szCs w:val="24"/>
          <w:lang w:val="en-GB" w:eastAsia="en-US"/>
        </w:rPr>
        <w:t>, which by its very nature and discursive reflexes could not capture the variety of physiological and mental phenomena in adulthood</w:t>
      </w:r>
      <w:r w:rsidR="00E162D6">
        <w:rPr>
          <w:szCs w:val="24"/>
          <w:lang w:val="en-GB" w:eastAsia="en-US"/>
        </w:rPr>
        <w:t>.</w:t>
      </w:r>
      <w:r w:rsidR="000B3737">
        <w:rPr>
          <w:szCs w:val="24"/>
          <w:lang w:val="en-GB" w:eastAsia="en-US"/>
        </w:rPr>
        <w:t xml:space="preserve"> In the 1930s, as research on the multiple ages of childhood waned, the study of the adult life course from physiological and anatomical perspectives was, in the meantime, taking </w:t>
      </w:r>
      <w:r w:rsidR="00696F63">
        <w:rPr>
          <w:szCs w:val="24"/>
          <w:lang w:val="en-GB" w:eastAsia="en-US"/>
        </w:rPr>
        <w:lastRenderedPageBreak/>
        <w:t>off. ‘</w:t>
      </w:r>
      <w:r w:rsidR="00696F63" w:rsidRPr="00696F63">
        <w:rPr>
          <w:lang w:val="en-GB"/>
        </w:rPr>
        <w:t>There is a necessary association of life with age, but until recently the earlier ages have been mainly stressed, to the exclusion of maturity,</w:t>
      </w:r>
      <w:r w:rsidR="00696F63">
        <w:rPr>
          <w:lang w:val="en-GB"/>
        </w:rPr>
        <w:t xml:space="preserve"> later maturity and senescence,’</w:t>
      </w:r>
      <w:r w:rsidR="000B3737">
        <w:rPr>
          <w:szCs w:val="24"/>
          <w:lang w:val="en-GB" w:eastAsia="en-US"/>
        </w:rPr>
        <w:t xml:space="preserve"> </w:t>
      </w:r>
      <w:r w:rsidR="00696F63">
        <w:rPr>
          <w:szCs w:val="24"/>
          <w:lang w:val="en-GB" w:eastAsia="en-US"/>
        </w:rPr>
        <w:t xml:space="preserve">noted Walter Miles, who led </w:t>
      </w:r>
      <w:r w:rsidR="000B3737">
        <w:rPr>
          <w:szCs w:val="24"/>
          <w:lang w:val="en-GB" w:eastAsia="en-US"/>
        </w:rPr>
        <w:t>the pioneering Stanford Later Maturity Studies group</w:t>
      </w:r>
      <w:r w:rsidR="00696F63">
        <w:rPr>
          <w:szCs w:val="24"/>
          <w:lang w:val="en-GB" w:eastAsia="en-US"/>
        </w:rPr>
        <w:t>.</w:t>
      </w:r>
      <w:r w:rsidR="00696F63">
        <w:rPr>
          <w:rStyle w:val="FootnoteReference"/>
          <w:szCs w:val="24"/>
          <w:lang w:val="en-GB" w:eastAsia="en-US"/>
        </w:rPr>
        <w:footnoteReference w:id="82"/>
      </w:r>
      <w:r w:rsidR="000B3737">
        <w:rPr>
          <w:szCs w:val="24"/>
          <w:lang w:val="en-GB" w:eastAsia="en-US"/>
        </w:rPr>
        <w:t xml:space="preserve"> </w:t>
      </w:r>
      <w:r w:rsidR="00696F63">
        <w:rPr>
          <w:szCs w:val="24"/>
          <w:lang w:val="en-GB" w:eastAsia="en-US"/>
        </w:rPr>
        <w:t xml:space="preserve">Longitudinal studies of physiological and mental evolutions in adult life, from the 1930s onwards, would </w:t>
      </w:r>
      <w:r w:rsidR="000B3737">
        <w:rPr>
          <w:szCs w:val="24"/>
          <w:lang w:val="en-GB" w:eastAsia="en-US"/>
        </w:rPr>
        <w:t>challenge the notion that adulthood offers a peaceful haven after a hectic early life.</w:t>
      </w:r>
      <w:r w:rsidR="00696F63">
        <w:rPr>
          <w:szCs w:val="24"/>
          <w:lang w:val="en-GB" w:eastAsia="en-US"/>
        </w:rPr>
        <w:t xml:space="preserve"> </w:t>
      </w:r>
      <w:r w:rsidR="00651C22">
        <w:rPr>
          <w:szCs w:val="24"/>
          <w:lang w:val="en-GB" w:eastAsia="en-US"/>
        </w:rPr>
        <w:t>Despite this relatively early medical and physiological interest in the processes of aging, the social sciences and humanities were slow to follow; a</w:t>
      </w:r>
      <w:r w:rsidR="00B740FA">
        <w:rPr>
          <w:szCs w:val="24"/>
          <w:lang w:val="en-GB" w:eastAsia="en-US"/>
        </w:rPr>
        <w:t xml:space="preserve">ssociated </w:t>
      </w:r>
      <w:r w:rsidR="00B740FA" w:rsidRPr="00126F71">
        <w:rPr>
          <w:szCs w:val="24"/>
          <w:lang w:val="en-GB" w:eastAsia="en-US"/>
        </w:rPr>
        <w:t>theorisations</w:t>
      </w:r>
      <w:r w:rsidR="00B740FA">
        <w:rPr>
          <w:szCs w:val="24"/>
          <w:lang w:val="en-GB" w:eastAsia="en-US"/>
        </w:rPr>
        <w:t xml:space="preserve"> of the adult life course, </w:t>
      </w:r>
      <w:r w:rsidR="00B740FA" w:rsidRPr="00126F71">
        <w:rPr>
          <w:szCs w:val="24"/>
          <w:lang w:val="en-GB" w:eastAsia="en-US"/>
        </w:rPr>
        <w:t>and critical approaches to old age</w:t>
      </w:r>
      <w:r w:rsidR="00B740FA">
        <w:rPr>
          <w:szCs w:val="24"/>
          <w:lang w:val="en-GB" w:eastAsia="en-US"/>
        </w:rPr>
        <w:t xml:space="preserve"> in sociology, economics, or cultural studies,</w:t>
      </w:r>
      <w:r w:rsidR="00B740FA" w:rsidRPr="00126F71">
        <w:rPr>
          <w:szCs w:val="24"/>
          <w:lang w:val="en-GB" w:eastAsia="en-US"/>
        </w:rPr>
        <w:t xml:space="preserve"> </w:t>
      </w:r>
      <w:r w:rsidR="00B740FA">
        <w:rPr>
          <w:szCs w:val="24"/>
          <w:lang w:val="en-GB" w:eastAsia="en-US"/>
        </w:rPr>
        <w:t>remain</w:t>
      </w:r>
      <w:r w:rsidR="00B740FA" w:rsidRPr="00126F71">
        <w:rPr>
          <w:szCs w:val="24"/>
          <w:lang w:val="en-GB" w:eastAsia="en-US"/>
        </w:rPr>
        <w:t xml:space="preserve"> a </w:t>
      </w:r>
      <w:r w:rsidR="00B740FA">
        <w:rPr>
          <w:szCs w:val="24"/>
          <w:lang w:val="en-GB" w:eastAsia="en-US"/>
        </w:rPr>
        <w:t>recent development in research</w:t>
      </w:r>
      <w:r w:rsidR="00B740FA" w:rsidRPr="00126F71">
        <w:rPr>
          <w:szCs w:val="24"/>
          <w:lang w:val="en-GB" w:eastAsia="en-US"/>
        </w:rPr>
        <w:t>.</w:t>
      </w:r>
      <w:r w:rsidR="00B740FA">
        <w:rPr>
          <w:rStyle w:val="FootnoteReference"/>
          <w:szCs w:val="24"/>
          <w:lang w:val="en-GB" w:eastAsia="en-US"/>
        </w:rPr>
        <w:footnoteReference w:id="83"/>
      </w:r>
    </w:p>
    <w:p w:rsidR="00126F71" w:rsidRPr="00126F71" w:rsidRDefault="00126F71" w:rsidP="00126F71">
      <w:pPr>
        <w:autoSpaceDE w:val="0"/>
        <w:autoSpaceDN w:val="0"/>
        <w:adjustRightInd w:val="0"/>
        <w:ind w:left="-567" w:right="-7" w:firstLine="720"/>
        <w:rPr>
          <w:szCs w:val="24"/>
          <w:lang w:val="en-GB" w:eastAsia="en-US"/>
        </w:rPr>
      </w:pPr>
      <w:r w:rsidRPr="00126F71">
        <w:rPr>
          <w:szCs w:val="24"/>
          <w:lang w:val="en-GB" w:eastAsia="en-US"/>
        </w:rPr>
        <w:t>‘The child is essentially different from the adult as the larva is from the imago’, peremptorily declared C. Ward Crampton at the beginning of an article on anatomical age.</w:t>
      </w:r>
      <w:r w:rsidR="000E3A04">
        <w:rPr>
          <w:rStyle w:val="FootnoteReference"/>
          <w:szCs w:val="24"/>
          <w:lang w:val="en-GB" w:eastAsia="en-US"/>
        </w:rPr>
        <w:footnoteReference w:id="84"/>
      </w:r>
      <w:r w:rsidRPr="00126F71">
        <w:rPr>
          <w:szCs w:val="24"/>
          <w:lang w:val="en-GB" w:eastAsia="en-US"/>
        </w:rPr>
        <w:t xml:space="preserve"> Whether </w:t>
      </w:r>
      <w:r w:rsidR="008770AA">
        <w:rPr>
          <w:szCs w:val="24"/>
          <w:lang w:val="en-GB" w:eastAsia="en-US"/>
        </w:rPr>
        <w:t>entomological or horological</w:t>
      </w:r>
      <w:r w:rsidRPr="00126F71">
        <w:rPr>
          <w:szCs w:val="24"/>
          <w:lang w:val="en-GB" w:eastAsia="en-US"/>
        </w:rPr>
        <w:t xml:space="preserve">, the minute, highly individualised </w:t>
      </w:r>
      <w:r w:rsidR="008770AA">
        <w:rPr>
          <w:szCs w:val="24"/>
          <w:lang w:val="en-GB" w:eastAsia="en-US"/>
        </w:rPr>
        <w:t xml:space="preserve">interest for </w:t>
      </w:r>
      <w:r w:rsidR="00CD347A">
        <w:rPr>
          <w:szCs w:val="24"/>
          <w:lang w:val="en-GB" w:eastAsia="en-US"/>
        </w:rPr>
        <w:t>children’s ‘ages’</w:t>
      </w:r>
      <w:r w:rsidRPr="00126F71">
        <w:rPr>
          <w:szCs w:val="24"/>
          <w:lang w:val="en-GB" w:eastAsia="en-US"/>
        </w:rPr>
        <w:t xml:space="preserve"> which </w:t>
      </w:r>
      <w:r w:rsidR="008770AA">
        <w:rPr>
          <w:szCs w:val="24"/>
          <w:lang w:val="en-GB" w:eastAsia="en-US"/>
        </w:rPr>
        <w:t xml:space="preserve">developed in the </w:t>
      </w:r>
      <w:r w:rsidR="00E162D6">
        <w:rPr>
          <w:szCs w:val="24"/>
          <w:lang w:val="en-GB" w:eastAsia="en-US"/>
        </w:rPr>
        <w:t>first two decades of the</w:t>
      </w:r>
      <w:r w:rsidR="008770AA">
        <w:rPr>
          <w:szCs w:val="24"/>
          <w:lang w:val="en-GB" w:eastAsia="en-US"/>
        </w:rPr>
        <w:t xml:space="preserve"> </w:t>
      </w:r>
      <w:r w:rsidR="004343E3">
        <w:rPr>
          <w:szCs w:val="24"/>
          <w:lang w:val="en-GB" w:eastAsia="en-US"/>
        </w:rPr>
        <w:t>twentieth</w:t>
      </w:r>
      <w:r w:rsidR="008770AA">
        <w:rPr>
          <w:szCs w:val="24"/>
          <w:lang w:val="en-GB" w:eastAsia="en-US"/>
        </w:rPr>
        <w:t xml:space="preserve"> century portrayed the ‘larva’ stage of life as full of developmental </w:t>
      </w:r>
      <w:r w:rsidR="008770AA">
        <w:rPr>
          <w:i/>
          <w:szCs w:val="24"/>
          <w:lang w:val="en-GB" w:eastAsia="en-US"/>
        </w:rPr>
        <w:t>Sturm u</w:t>
      </w:r>
      <w:r w:rsidR="008770AA" w:rsidRPr="008770AA">
        <w:rPr>
          <w:i/>
          <w:szCs w:val="24"/>
          <w:lang w:val="en-GB" w:eastAsia="en-US"/>
        </w:rPr>
        <w:t xml:space="preserve">nd </w:t>
      </w:r>
      <w:proofErr w:type="spellStart"/>
      <w:r w:rsidR="008770AA" w:rsidRPr="008770AA">
        <w:rPr>
          <w:i/>
          <w:szCs w:val="24"/>
          <w:lang w:val="en-GB" w:eastAsia="en-US"/>
        </w:rPr>
        <w:t>Drang</w:t>
      </w:r>
      <w:proofErr w:type="spellEnd"/>
      <w:r w:rsidR="008770AA">
        <w:rPr>
          <w:szCs w:val="24"/>
          <w:lang w:val="en-GB" w:eastAsia="en-US"/>
        </w:rPr>
        <w:t>. W</w:t>
      </w:r>
      <w:r w:rsidRPr="00126F71">
        <w:rPr>
          <w:szCs w:val="24"/>
          <w:lang w:val="en-GB" w:eastAsia="en-US"/>
        </w:rPr>
        <w:t xml:space="preserve">ith its intense focus on age as a sole unit of measurement, and on </w:t>
      </w:r>
      <w:r w:rsidRPr="008770AA">
        <w:rPr>
          <w:szCs w:val="24"/>
          <w:lang w:val="en-GB" w:eastAsia="en-US"/>
        </w:rPr>
        <w:t xml:space="preserve">instability </w:t>
      </w:r>
      <w:r w:rsidR="00A93DA2">
        <w:rPr>
          <w:szCs w:val="24"/>
          <w:lang w:val="en-GB" w:eastAsia="en-US"/>
        </w:rPr>
        <w:t xml:space="preserve">or unpredictability </w:t>
      </w:r>
      <w:r w:rsidRPr="008770AA">
        <w:rPr>
          <w:szCs w:val="24"/>
          <w:lang w:val="en-GB" w:eastAsia="en-US"/>
        </w:rPr>
        <w:t>as</w:t>
      </w:r>
      <w:r w:rsidR="00CD347A">
        <w:rPr>
          <w:szCs w:val="24"/>
          <w:lang w:val="en-GB" w:eastAsia="en-US"/>
        </w:rPr>
        <w:t xml:space="preserve"> </w:t>
      </w:r>
      <w:r w:rsidR="00A93DA2">
        <w:rPr>
          <w:szCs w:val="24"/>
          <w:lang w:val="en-GB" w:eastAsia="en-US"/>
        </w:rPr>
        <w:t>a</w:t>
      </w:r>
      <w:r w:rsidR="00CD347A">
        <w:rPr>
          <w:szCs w:val="24"/>
          <w:lang w:val="en-GB" w:eastAsia="en-US"/>
        </w:rPr>
        <w:t xml:space="preserve"> distinctive </w:t>
      </w:r>
      <w:r w:rsidR="00A93DA2">
        <w:rPr>
          <w:szCs w:val="24"/>
          <w:lang w:val="en-GB" w:eastAsia="en-US"/>
        </w:rPr>
        <w:t>possibility</w:t>
      </w:r>
      <w:r w:rsidR="00CD347A">
        <w:rPr>
          <w:szCs w:val="24"/>
          <w:lang w:val="en-GB" w:eastAsia="en-US"/>
        </w:rPr>
        <w:t xml:space="preserve"> </w:t>
      </w:r>
      <w:r w:rsidR="00A93DA2">
        <w:rPr>
          <w:szCs w:val="24"/>
          <w:lang w:val="en-GB" w:eastAsia="en-US"/>
        </w:rPr>
        <w:t>in</w:t>
      </w:r>
      <w:r w:rsidR="00CD347A">
        <w:rPr>
          <w:szCs w:val="24"/>
          <w:lang w:val="en-GB" w:eastAsia="en-US"/>
        </w:rPr>
        <w:t xml:space="preserve"> child development</w:t>
      </w:r>
      <w:r w:rsidRPr="008770AA">
        <w:rPr>
          <w:szCs w:val="24"/>
          <w:lang w:val="en-GB" w:eastAsia="en-US"/>
        </w:rPr>
        <w:t xml:space="preserve">, </w:t>
      </w:r>
      <w:r w:rsidR="000B3737">
        <w:rPr>
          <w:szCs w:val="24"/>
          <w:lang w:val="en-GB" w:eastAsia="en-US"/>
        </w:rPr>
        <w:t xml:space="preserve">early twentieth-century </w:t>
      </w:r>
      <w:r w:rsidR="00CD347A">
        <w:rPr>
          <w:szCs w:val="24"/>
          <w:lang w:val="en-GB" w:eastAsia="en-US"/>
        </w:rPr>
        <w:t xml:space="preserve">child psychology made </w:t>
      </w:r>
      <w:r w:rsidRPr="008770AA">
        <w:rPr>
          <w:szCs w:val="24"/>
          <w:lang w:val="en-GB" w:eastAsia="en-US"/>
        </w:rPr>
        <w:t xml:space="preserve">adulthood </w:t>
      </w:r>
      <w:r w:rsidR="00CD347A">
        <w:rPr>
          <w:szCs w:val="24"/>
          <w:lang w:val="en-GB" w:eastAsia="en-US"/>
        </w:rPr>
        <w:t xml:space="preserve">appear, </w:t>
      </w:r>
      <w:r w:rsidRPr="008770AA">
        <w:rPr>
          <w:szCs w:val="24"/>
          <w:lang w:val="en-GB" w:eastAsia="en-US"/>
        </w:rPr>
        <w:t>by contrast</w:t>
      </w:r>
      <w:r w:rsidR="00CD347A">
        <w:rPr>
          <w:szCs w:val="24"/>
          <w:lang w:val="en-GB" w:eastAsia="en-US"/>
        </w:rPr>
        <w:t>,</w:t>
      </w:r>
      <w:r w:rsidRPr="008770AA">
        <w:rPr>
          <w:szCs w:val="24"/>
          <w:lang w:val="en-GB" w:eastAsia="en-US"/>
        </w:rPr>
        <w:t xml:space="preserve"> </w:t>
      </w:r>
      <w:r w:rsidR="008770AA">
        <w:rPr>
          <w:szCs w:val="24"/>
          <w:lang w:val="en-GB" w:eastAsia="en-US"/>
        </w:rPr>
        <w:t>solid</w:t>
      </w:r>
      <w:r w:rsidRPr="008770AA">
        <w:rPr>
          <w:szCs w:val="24"/>
          <w:lang w:val="en-GB" w:eastAsia="en-US"/>
        </w:rPr>
        <w:t>, stable</w:t>
      </w:r>
      <w:r w:rsidR="008770AA">
        <w:rPr>
          <w:szCs w:val="24"/>
          <w:lang w:val="en-GB" w:eastAsia="en-US"/>
        </w:rPr>
        <w:t>,</w:t>
      </w:r>
      <w:r w:rsidRPr="008770AA">
        <w:rPr>
          <w:szCs w:val="24"/>
          <w:lang w:val="en-GB" w:eastAsia="en-US"/>
        </w:rPr>
        <w:t xml:space="preserve"> relatively unaffected by the passing of years. </w:t>
      </w:r>
      <w:r w:rsidR="003E4CB0">
        <w:rPr>
          <w:szCs w:val="24"/>
          <w:lang w:val="en-GB" w:eastAsia="en-US"/>
        </w:rPr>
        <w:t xml:space="preserve">Perhaps the exacerbation of developmental inconsistencies in children, and the puzzlement they elicited, distracted </w:t>
      </w:r>
      <w:r w:rsidR="00E23F33">
        <w:rPr>
          <w:szCs w:val="24"/>
          <w:lang w:val="en-GB" w:eastAsia="en-US"/>
        </w:rPr>
        <w:t>‘</w:t>
      </w:r>
      <w:r w:rsidR="003E4CB0">
        <w:rPr>
          <w:szCs w:val="24"/>
          <w:lang w:val="en-GB" w:eastAsia="en-US"/>
        </w:rPr>
        <w:t>adults</w:t>
      </w:r>
      <w:r w:rsidR="00E23F33">
        <w:rPr>
          <w:szCs w:val="24"/>
          <w:lang w:val="en-GB" w:eastAsia="en-US"/>
        </w:rPr>
        <w:t>’</w:t>
      </w:r>
      <w:r w:rsidR="003E4CB0">
        <w:rPr>
          <w:szCs w:val="24"/>
          <w:lang w:val="en-GB" w:eastAsia="en-US"/>
        </w:rPr>
        <w:t xml:space="preserve"> for a while from their own uneven life paths.</w:t>
      </w:r>
    </w:p>
    <w:p w:rsidR="008960D6" w:rsidRDefault="008960D6" w:rsidP="00126F71">
      <w:pPr>
        <w:ind w:left="-567" w:right="-7"/>
        <w:rPr>
          <w:szCs w:val="24"/>
          <w:lang w:val="en-GB"/>
        </w:rPr>
      </w:pPr>
    </w:p>
    <w:p w:rsidR="00CD347A" w:rsidRPr="004E2DB4" w:rsidRDefault="00CD347A" w:rsidP="00126F71">
      <w:pPr>
        <w:ind w:left="-567" w:right="-7"/>
        <w:rPr>
          <w:szCs w:val="24"/>
          <w:lang w:val="en-GB"/>
        </w:rPr>
      </w:pPr>
      <w:r>
        <w:rPr>
          <w:szCs w:val="24"/>
          <w:lang w:val="en-GB"/>
        </w:rPr>
        <w:tab/>
      </w:r>
    </w:p>
    <w:sectPr w:rsidR="00CD347A" w:rsidRPr="004E2DB4" w:rsidSect="008960D6">
      <w:pgSz w:w="12240" w:h="15840"/>
      <w:pgMar w:top="1440" w:right="1800" w:bottom="1440" w:left="1800" w:header="720" w:footer="720" w:gutter="0"/>
      <w:pgNumType w:start="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14E" w:rsidRDefault="0071414E" w:rsidP="0056794D">
      <w:pPr>
        <w:spacing w:line="240" w:lineRule="auto"/>
      </w:pPr>
      <w:r>
        <w:separator/>
      </w:r>
    </w:p>
  </w:endnote>
  <w:endnote w:type="continuationSeparator" w:id="0">
    <w:p w:rsidR="0071414E" w:rsidRDefault="0071414E" w:rsidP="005679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14E" w:rsidRDefault="0071414E" w:rsidP="0056794D">
      <w:pPr>
        <w:spacing w:line="240" w:lineRule="auto"/>
      </w:pPr>
      <w:r>
        <w:separator/>
      </w:r>
    </w:p>
  </w:footnote>
  <w:footnote w:type="continuationSeparator" w:id="0">
    <w:p w:rsidR="0071414E" w:rsidRDefault="0071414E" w:rsidP="0056794D">
      <w:pPr>
        <w:spacing w:line="240" w:lineRule="auto"/>
      </w:pPr>
      <w:r>
        <w:continuationSeparator/>
      </w:r>
    </w:p>
  </w:footnote>
  <w:footnote w:id="1">
    <w:p w:rsidR="008960D6" w:rsidRPr="00745B95" w:rsidRDefault="008960D6" w:rsidP="00745B95">
      <w:pPr>
        <w:autoSpaceDE w:val="0"/>
        <w:autoSpaceDN w:val="0"/>
        <w:adjustRightInd w:val="0"/>
        <w:spacing w:line="240" w:lineRule="auto"/>
        <w:ind w:left="-567" w:right="-7"/>
        <w:rPr>
          <w:sz w:val="20"/>
          <w:szCs w:val="20"/>
          <w:lang w:val="en-GB" w:eastAsia="en-US"/>
        </w:rPr>
      </w:pPr>
      <w:r w:rsidRPr="00745B95">
        <w:rPr>
          <w:rStyle w:val="FootnoteReference"/>
          <w:sz w:val="20"/>
          <w:szCs w:val="20"/>
        </w:rPr>
        <w:footnoteRef/>
      </w:r>
      <w:r w:rsidRPr="00745B95">
        <w:rPr>
          <w:sz w:val="20"/>
          <w:szCs w:val="20"/>
          <w:lang w:val="en-GB"/>
        </w:rPr>
        <w:t xml:space="preserve"> Epigraph from B.R. </w:t>
      </w:r>
      <w:r w:rsidR="00261495">
        <w:rPr>
          <w:sz w:val="20"/>
          <w:szCs w:val="20"/>
          <w:lang w:val="en-GB" w:eastAsia="en-US"/>
        </w:rPr>
        <w:t>Buckingham, ‘</w:t>
      </w:r>
      <w:r w:rsidRPr="00745B95">
        <w:rPr>
          <w:sz w:val="20"/>
          <w:szCs w:val="20"/>
          <w:lang w:val="en-GB" w:eastAsia="en-US"/>
        </w:rPr>
        <w:t>Mental and Physical Age in Re</w:t>
      </w:r>
      <w:r w:rsidR="00261495">
        <w:rPr>
          <w:sz w:val="20"/>
          <w:szCs w:val="20"/>
          <w:lang w:val="en-GB" w:eastAsia="en-US"/>
        </w:rPr>
        <w:t>lation to School Administration’</w:t>
      </w:r>
      <w:r w:rsidR="00FC5A3A">
        <w:rPr>
          <w:sz w:val="20"/>
          <w:szCs w:val="20"/>
          <w:lang w:val="en-GB" w:eastAsia="en-US"/>
        </w:rPr>
        <w:t>,</w:t>
      </w:r>
      <w:r w:rsidRPr="00745B95">
        <w:rPr>
          <w:sz w:val="20"/>
          <w:szCs w:val="20"/>
          <w:lang w:val="en-GB" w:eastAsia="en-US"/>
        </w:rPr>
        <w:t xml:space="preserve"> </w:t>
      </w:r>
      <w:r w:rsidRPr="00745B95">
        <w:rPr>
          <w:i/>
          <w:sz w:val="20"/>
          <w:szCs w:val="20"/>
          <w:lang w:val="en-GB" w:eastAsia="en-US"/>
        </w:rPr>
        <w:t xml:space="preserve">Journal of Educational Research </w:t>
      </w:r>
      <w:r w:rsidRPr="00745B95">
        <w:rPr>
          <w:sz w:val="20"/>
          <w:szCs w:val="20"/>
          <w:lang w:val="en-GB" w:eastAsia="en-US"/>
        </w:rPr>
        <w:t>1:2 (1920): 139.</w:t>
      </w:r>
    </w:p>
  </w:footnote>
  <w:footnote w:id="2">
    <w:p w:rsidR="008960D6" w:rsidRPr="00745B95" w:rsidRDefault="008960D6" w:rsidP="00745B95">
      <w:pPr>
        <w:autoSpaceDE w:val="0"/>
        <w:autoSpaceDN w:val="0"/>
        <w:adjustRightInd w:val="0"/>
        <w:spacing w:line="240" w:lineRule="auto"/>
        <w:ind w:left="-567" w:right="-7"/>
        <w:rPr>
          <w:sz w:val="20"/>
          <w:szCs w:val="20"/>
          <w:lang w:val="en-GB" w:eastAsia="en-US"/>
        </w:rPr>
      </w:pPr>
      <w:r w:rsidRPr="00745B95">
        <w:rPr>
          <w:rStyle w:val="FootnoteReference"/>
          <w:sz w:val="20"/>
          <w:szCs w:val="20"/>
        </w:rPr>
        <w:footnoteRef/>
      </w:r>
      <w:r w:rsidR="00261495">
        <w:rPr>
          <w:sz w:val="20"/>
          <w:szCs w:val="20"/>
          <w:lang w:val="en-GB"/>
        </w:rPr>
        <w:t xml:space="preserve"> Quoted in Marian </w:t>
      </w:r>
      <w:proofErr w:type="spellStart"/>
      <w:r w:rsidR="00261495">
        <w:rPr>
          <w:sz w:val="20"/>
          <w:szCs w:val="20"/>
          <w:lang w:val="en-GB"/>
        </w:rPr>
        <w:t>Durell</w:t>
      </w:r>
      <w:proofErr w:type="spellEnd"/>
      <w:r w:rsidR="00261495">
        <w:rPr>
          <w:sz w:val="20"/>
          <w:szCs w:val="20"/>
          <w:lang w:val="en-GB"/>
        </w:rPr>
        <w:t>, ‘</w:t>
      </w:r>
      <w:r w:rsidRPr="00745B95">
        <w:rPr>
          <w:sz w:val="20"/>
          <w:szCs w:val="20"/>
          <w:lang w:val="en-GB" w:eastAsia="en-US"/>
        </w:rPr>
        <w:t xml:space="preserve">Selection of </w:t>
      </w:r>
      <w:r w:rsidR="00261495">
        <w:rPr>
          <w:sz w:val="20"/>
          <w:szCs w:val="20"/>
          <w:lang w:val="en-GB" w:eastAsia="en-US"/>
        </w:rPr>
        <w:t>Students for Schools of Nursing’</w:t>
      </w:r>
      <w:r w:rsidRPr="00745B95">
        <w:rPr>
          <w:sz w:val="20"/>
          <w:szCs w:val="20"/>
          <w:lang w:val="en-GB" w:eastAsia="en-US"/>
        </w:rPr>
        <w:t xml:space="preserve">, </w:t>
      </w:r>
      <w:r w:rsidRPr="00FF6C56">
        <w:rPr>
          <w:i/>
          <w:sz w:val="20"/>
          <w:szCs w:val="20"/>
          <w:lang w:val="en-GB" w:eastAsia="en-US"/>
        </w:rPr>
        <w:t xml:space="preserve">Canadian Nurse </w:t>
      </w:r>
      <w:r w:rsidRPr="00745B95">
        <w:rPr>
          <w:sz w:val="20"/>
          <w:szCs w:val="20"/>
          <w:lang w:val="en-GB" w:eastAsia="en-US"/>
        </w:rPr>
        <w:t>24:1 (1928): 21.</w:t>
      </w:r>
    </w:p>
    <w:p w:rsidR="008960D6" w:rsidRPr="00745B95" w:rsidRDefault="008960D6" w:rsidP="00745B95">
      <w:pPr>
        <w:pStyle w:val="FootnoteText"/>
        <w:rPr>
          <w:lang w:val="en-GB"/>
        </w:rPr>
      </w:pPr>
    </w:p>
  </w:footnote>
  <w:footnote w:id="3">
    <w:p w:rsidR="00214038" w:rsidRPr="00745B95" w:rsidRDefault="00214038" w:rsidP="00214038">
      <w:pPr>
        <w:autoSpaceDE w:val="0"/>
        <w:autoSpaceDN w:val="0"/>
        <w:adjustRightInd w:val="0"/>
        <w:spacing w:line="240" w:lineRule="auto"/>
        <w:ind w:left="-567" w:right="-7"/>
        <w:rPr>
          <w:sz w:val="20"/>
          <w:szCs w:val="20"/>
          <w:lang w:val="en-GB" w:eastAsia="en-US"/>
        </w:rPr>
      </w:pPr>
      <w:r w:rsidRPr="00745B95">
        <w:rPr>
          <w:rStyle w:val="FootnoteReference"/>
          <w:sz w:val="20"/>
          <w:szCs w:val="20"/>
        </w:rPr>
        <w:footnoteRef/>
      </w:r>
      <w:r w:rsidRPr="00745B95">
        <w:rPr>
          <w:sz w:val="20"/>
          <w:szCs w:val="20"/>
          <w:lang w:val="en-GB"/>
        </w:rPr>
        <w:t xml:space="preserve"> See for instance</w:t>
      </w:r>
      <w:r w:rsidRPr="00745B95">
        <w:rPr>
          <w:sz w:val="20"/>
          <w:szCs w:val="20"/>
          <w:lang w:val="en-GB" w:eastAsia="en-US"/>
        </w:rPr>
        <w:t xml:space="preserve"> </w:t>
      </w:r>
      <w:r>
        <w:rPr>
          <w:sz w:val="20"/>
          <w:szCs w:val="20"/>
          <w:lang w:val="en-GB" w:eastAsia="en-US"/>
        </w:rPr>
        <w:t xml:space="preserve">Howard P. </w:t>
      </w:r>
      <w:proofErr w:type="spellStart"/>
      <w:r w:rsidRPr="00745B95">
        <w:rPr>
          <w:sz w:val="20"/>
          <w:szCs w:val="20"/>
          <w:lang w:val="en-GB" w:eastAsia="en-US"/>
        </w:rPr>
        <w:t>Chudacoff</w:t>
      </w:r>
      <w:proofErr w:type="spellEnd"/>
      <w:r w:rsidRPr="00745B95">
        <w:rPr>
          <w:sz w:val="20"/>
          <w:szCs w:val="20"/>
          <w:lang w:val="en-GB" w:eastAsia="en-US"/>
        </w:rPr>
        <w:t xml:space="preserve">, </w:t>
      </w:r>
      <w:r w:rsidRPr="00745B95">
        <w:rPr>
          <w:i/>
          <w:sz w:val="20"/>
          <w:szCs w:val="20"/>
          <w:lang w:val="en-GB" w:eastAsia="en-US"/>
        </w:rPr>
        <w:t xml:space="preserve">How old are you? </w:t>
      </w:r>
      <w:proofErr w:type="gramStart"/>
      <w:r w:rsidRPr="00745B95">
        <w:rPr>
          <w:i/>
          <w:sz w:val="20"/>
          <w:szCs w:val="20"/>
          <w:lang w:val="en-GB" w:eastAsia="en-US"/>
        </w:rPr>
        <w:t>Age consciousness in American culture</w:t>
      </w:r>
      <w:r>
        <w:rPr>
          <w:sz w:val="20"/>
          <w:szCs w:val="20"/>
          <w:lang w:val="en-GB" w:eastAsia="en-US"/>
        </w:rPr>
        <w:t xml:space="preserve"> (</w:t>
      </w:r>
      <w:r w:rsidRPr="00745B95">
        <w:rPr>
          <w:sz w:val="20"/>
          <w:szCs w:val="20"/>
          <w:lang w:val="en-GB" w:eastAsia="en-US"/>
        </w:rPr>
        <w:t>Princeton, NJ: Princeton University Press</w:t>
      </w:r>
      <w:r>
        <w:rPr>
          <w:sz w:val="20"/>
          <w:szCs w:val="20"/>
          <w:lang w:val="en-GB" w:eastAsia="en-US"/>
        </w:rPr>
        <w:t>, 1989)</w:t>
      </w:r>
      <w:r w:rsidRPr="00745B95">
        <w:rPr>
          <w:sz w:val="20"/>
          <w:szCs w:val="20"/>
          <w:lang w:val="en-GB" w:eastAsia="en-US"/>
        </w:rPr>
        <w:t>.</w:t>
      </w:r>
      <w:proofErr w:type="gramEnd"/>
    </w:p>
    <w:p w:rsidR="00214038" w:rsidRPr="00745B95" w:rsidRDefault="00214038" w:rsidP="00214038">
      <w:pPr>
        <w:pStyle w:val="FootnoteText"/>
        <w:rPr>
          <w:lang w:val="en-GB"/>
        </w:rPr>
      </w:pPr>
    </w:p>
  </w:footnote>
  <w:footnote w:id="4">
    <w:p w:rsidR="008960D6" w:rsidRPr="00745B95" w:rsidRDefault="008960D6" w:rsidP="00745B95">
      <w:pPr>
        <w:autoSpaceDE w:val="0"/>
        <w:autoSpaceDN w:val="0"/>
        <w:adjustRightInd w:val="0"/>
        <w:spacing w:line="240" w:lineRule="auto"/>
        <w:ind w:left="-567" w:right="-7"/>
        <w:rPr>
          <w:sz w:val="20"/>
          <w:szCs w:val="20"/>
          <w:lang w:val="en-GB" w:eastAsia="en-US"/>
        </w:rPr>
      </w:pPr>
      <w:r w:rsidRPr="00745B95">
        <w:rPr>
          <w:rStyle w:val="FootnoteReference"/>
          <w:sz w:val="20"/>
          <w:szCs w:val="20"/>
        </w:rPr>
        <w:footnoteRef/>
      </w:r>
      <w:r w:rsidRPr="00745B95">
        <w:rPr>
          <w:sz w:val="20"/>
          <w:szCs w:val="20"/>
          <w:lang w:val="en-GB"/>
        </w:rPr>
        <w:t xml:space="preserve"> </w:t>
      </w:r>
      <w:r>
        <w:rPr>
          <w:sz w:val="20"/>
          <w:szCs w:val="20"/>
          <w:lang w:val="en-GB"/>
        </w:rPr>
        <w:t xml:space="preserve">Sally </w:t>
      </w:r>
      <w:proofErr w:type="spellStart"/>
      <w:r w:rsidRPr="00745B95">
        <w:rPr>
          <w:sz w:val="20"/>
          <w:szCs w:val="20"/>
          <w:lang w:val="en-GB" w:eastAsia="en-US"/>
        </w:rPr>
        <w:t>Shuttleworth</w:t>
      </w:r>
      <w:proofErr w:type="spellEnd"/>
      <w:r w:rsidRPr="00745B95">
        <w:rPr>
          <w:sz w:val="20"/>
          <w:szCs w:val="20"/>
          <w:lang w:val="en-GB" w:eastAsia="en-US"/>
        </w:rPr>
        <w:t xml:space="preserve">, </w:t>
      </w:r>
      <w:proofErr w:type="gramStart"/>
      <w:r w:rsidRPr="00745B95">
        <w:rPr>
          <w:i/>
          <w:sz w:val="20"/>
          <w:szCs w:val="20"/>
          <w:lang w:val="en-GB" w:eastAsia="en-US"/>
        </w:rPr>
        <w:t>The</w:t>
      </w:r>
      <w:proofErr w:type="gramEnd"/>
      <w:r w:rsidRPr="00745B95">
        <w:rPr>
          <w:i/>
          <w:sz w:val="20"/>
          <w:szCs w:val="20"/>
          <w:lang w:val="en-GB" w:eastAsia="en-US"/>
        </w:rPr>
        <w:t xml:space="preserve"> Mind of the Child: Child Development in Literature, Science, and Medicine, 1840-1900</w:t>
      </w:r>
      <w:r w:rsidRPr="00745B95">
        <w:rPr>
          <w:sz w:val="20"/>
          <w:szCs w:val="20"/>
          <w:lang w:val="en-GB" w:eastAsia="en-US"/>
        </w:rPr>
        <w:t xml:space="preserve">. </w:t>
      </w:r>
      <w:proofErr w:type="gramStart"/>
      <w:r>
        <w:rPr>
          <w:sz w:val="20"/>
          <w:szCs w:val="20"/>
          <w:lang w:val="en-GB" w:eastAsia="en-US"/>
        </w:rPr>
        <w:t>(Oxford:</w:t>
      </w:r>
      <w:r w:rsidR="006F5D3D">
        <w:rPr>
          <w:sz w:val="20"/>
          <w:szCs w:val="20"/>
          <w:lang w:val="en-GB" w:eastAsia="en-US"/>
        </w:rPr>
        <w:t xml:space="preserve"> Oxford University Press, 2010),</w:t>
      </w:r>
      <w:r w:rsidRPr="00745B95">
        <w:rPr>
          <w:sz w:val="20"/>
          <w:szCs w:val="20"/>
          <w:lang w:val="en-GB" w:eastAsia="en-US"/>
        </w:rPr>
        <w:t xml:space="preserve"> 140</w:t>
      </w:r>
      <w:r w:rsidR="006F5D3D">
        <w:rPr>
          <w:sz w:val="20"/>
          <w:szCs w:val="20"/>
          <w:lang w:val="en-GB" w:eastAsia="en-US"/>
        </w:rPr>
        <w:t>.</w:t>
      </w:r>
      <w:proofErr w:type="gramEnd"/>
    </w:p>
  </w:footnote>
  <w:footnote w:id="5">
    <w:p w:rsidR="00FF6C56" w:rsidRPr="00745B95" w:rsidRDefault="00FF6C56" w:rsidP="00FF6C56">
      <w:pPr>
        <w:pStyle w:val="FootnoteText"/>
        <w:ind w:left="-567"/>
        <w:rPr>
          <w:lang w:val="en-GB"/>
        </w:rPr>
      </w:pPr>
      <w:r w:rsidRPr="00745B95">
        <w:rPr>
          <w:rStyle w:val="FootnoteReference"/>
        </w:rPr>
        <w:footnoteRef/>
      </w:r>
      <w:r w:rsidRPr="00745B95">
        <w:rPr>
          <w:lang w:val="en-GB"/>
        </w:rPr>
        <w:t xml:space="preserve"> </w:t>
      </w:r>
      <w:proofErr w:type="gramStart"/>
      <w:r w:rsidRPr="00745B95">
        <w:rPr>
          <w:lang w:val="en-GB"/>
        </w:rPr>
        <w:t>Ibid</w:t>
      </w:r>
      <w:r>
        <w:rPr>
          <w:lang w:val="en-GB"/>
        </w:rPr>
        <w:t>.</w:t>
      </w:r>
      <w:r w:rsidRPr="00745B95">
        <w:rPr>
          <w:lang w:val="en-GB"/>
        </w:rPr>
        <w:t>,</w:t>
      </w:r>
      <w:proofErr w:type="gramEnd"/>
      <w:r w:rsidRPr="00745B95">
        <w:rPr>
          <w:lang w:val="en-GB"/>
        </w:rPr>
        <w:t xml:space="preserve"> 10</w:t>
      </w:r>
      <w:r>
        <w:rPr>
          <w:lang w:val="en-GB"/>
        </w:rPr>
        <w:t>.</w:t>
      </w:r>
    </w:p>
  </w:footnote>
  <w:footnote w:id="6">
    <w:p w:rsidR="008960D6" w:rsidRPr="00745B95" w:rsidRDefault="008960D6" w:rsidP="00745B95">
      <w:pPr>
        <w:autoSpaceDE w:val="0"/>
        <w:autoSpaceDN w:val="0"/>
        <w:adjustRightInd w:val="0"/>
        <w:spacing w:line="240" w:lineRule="auto"/>
        <w:ind w:left="-567"/>
        <w:jc w:val="left"/>
        <w:rPr>
          <w:sz w:val="20"/>
          <w:szCs w:val="20"/>
          <w:lang w:val="en-GB" w:eastAsia="en-US"/>
        </w:rPr>
      </w:pPr>
      <w:r w:rsidRPr="00745B95">
        <w:rPr>
          <w:sz w:val="20"/>
          <w:szCs w:val="20"/>
          <w:vertAlign w:val="superscript"/>
          <w:lang w:eastAsia="en-US"/>
        </w:rPr>
        <w:footnoteRef/>
      </w:r>
      <w:r w:rsidRPr="00745B95">
        <w:rPr>
          <w:sz w:val="20"/>
          <w:szCs w:val="20"/>
          <w:lang w:val="en-GB" w:eastAsia="en-US"/>
        </w:rPr>
        <w:t xml:space="preserve"> The term ‘Intelligence Quotient’ was coined by William Stern in 1912</w:t>
      </w:r>
      <w:r>
        <w:rPr>
          <w:sz w:val="20"/>
          <w:szCs w:val="20"/>
          <w:lang w:val="en-GB" w:eastAsia="en-US"/>
        </w:rPr>
        <w:t xml:space="preserve">. There are plenty of sources on the subject of intelligence testing and its development; </w:t>
      </w:r>
      <w:r w:rsidRPr="00745B95">
        <w:rPr>
          <w:sz w:val="20"/>
          <w:szCs w:val="20"/>
          <w:lang w:val="en-GB" w:eastAsia="en-US"/>
        </w:rPr>
        <w:t xml:space="preserve">see </w:t>
      </w:r>
      <w:r>
        <w:rPr>
          <w:sz w:val="20"/>
          <w:szCs w:val="20"/>
          <w:lang w:val="en-GB" w:eastAsia="en-US"/>
        </w:rPr>
        <w:t xml:space="preserve">in this journal A.D.B. </w:t>
      </w:r>
      <w:r w:rsidRPr="00745B95">
        <w:rPr>
          <w:sz w:val="20"/>
          <w:szCs w:val="20"/>
          <w:lang w:val="en-GB" w:eastAsia="en-US"/>
        </w:rPr>
        <w:t xml:space="preserve">Clarke, </w:t>
      </w:r>
      <w:r w:rsidR="00261495">
        <w:rPr>
          <w:sz w:val="20"/>
          <w:szCs w:val="20"/>
          <w:lang w:val="en-GB" w:eastAsia="en-US"/>
        </w:rPr>
        <w:t>&amp; Ann M. Clarke, ‘</w:t>
      </w:r>
      <w:r w:rsidRPr="00745B95">
        <w:rPr>
          <w:sz w:val="20"/>
          <w:szCs w:val="20"/>
          <w:lang w:val="en-GB" w:eastAsia="en-US"/>
        </w:rPr>
        <w:t>Mental testing: Origin</w:t>
      </w:r>
      <w:r w:rsidR="00261495">
        <w:rPr>
          <w:sz w:val="20"/>
          <w:szCs w:val="20"/>
          <w:lang w:val="en-GB" w:eastAsia="en-US"/>
        </w:rPr>
        <w:t>s, evolution and present status’</w:t>
      </w:r>
      <w:r>
        <w:rPr>
          <w:sz w:val="20"/>
          <w:szCs w:val="20"/>
          <w:lang w:val="en-GB" w:eastAsia="en-US"/>
        </w:rPr>
        <w:t>,</w:t>
      </w:r>
      <w:r w:rsidRPr="00745B95">
        <w:rPr>
          <w:sz w:val="20"/>
          <w:szCs w:val="20"/>
          <w:lang w:val="en-GB" w:eastAsia="en-US"/>
        </w:rPr>
        <w:t xml:space="preserve"> </w:t>
      </w:r>
      <w:r w:rsidRPr="00745B95">
        <w:rPr>
          <w:i/>
          <w:sz w:val="20"/>
          <w:szCs w:val="20"/>
          <w:lang w:val="en-GB" w:eastAsia="en-US"/>
        </w:rPr>
        <w:t xml:space="preserve">History of Education </w:t>
      </w:r>
      <w:r>
        <w:rPr>
          <w:sz w:val="20"/>
          <w:szCs w:val="20"/>
          <w:lang w:val="en-GB" w:eastAsia="en-US"/>
        </w:rPr>
        <w:t>14:4 (1985)</w:t>
      </w:r>
      <w:r w:rsidRPr="00745B95">
        <w:rPr>
          <w:sz w:val="20"/>
          <w:szCs w:val="20"/>
          <w:lang w:val="en-GB" w:eastAsia="en-US"/>
        </w:rPr>
        <w:t>: 263-272.</w:t>
      </w:r>
    </w:p>
  </w:footnote>
  <w:footnote w:id="7">
    <w:p w:rsidR="008960D6" w:rsidRPr="00745B95" w:rsidRDefault="008960D6" w:rsidP="00745B95">
      <w:pPr>
        <w:autoSpaceDE w:val="0"/>
        <w:autoSpaceDN w:val="0"/>
        <w:adjustRightInd w:val="0"/>
        <w:spacing w:line="240" w:lineRule="auto"/>
        <w:ind w:left="-567"/>
        <w:jc w:val="left"/>
        <w:rPr>
          <w:sz w:val="20"/>
          <w:szCs w:val="20"/>
          <w:lang w:val="en-GB" w:eastAsia="en-US"/>
        </w:rPr>
      </w:pPr>
      <w:r w:rsidRPr="00745B95">
        <w:rPr>
          <w:sz w:val="20"/>
          <w:szCs w:val="20"/>
          <w:vertAlign w:val="superscript"/>
          <w:lang w:eastAsia="en-US"/>
        </w:rPr>
        <w:footnoteRef/>
      </w:r>
      <w:r w:rsidRPr="00745B95">
        <w:rPr>
          <w:sz w:val="20"/>
          <w:szCs w:val="20"/>
          <w:lang w:val="en-GB" w:eastAsia="en-US"/>
        </w:rPr>
        <w:t xml:space="preserve"> Rhetorically, the notion of ‘having’ or ‘being’ several ages at once is stronger in English, in comparison to (</w:t>
      </w:r>
      <w:proofErr w:type="spellStart"/>
      <w:r w:rsidRPr="00745B95">
        <w:rPr>
          <w:sz w:val="20"/>
          <w:szCs w:val="20"/>
          <w:lang w:val="en-GB" w:eastAsia="en-US"/>
        </w:rPr>
        <w:t>Binet’s</w:t>
      </w:r>
      <w:proofErr w:type="spellEnd"/>
      <w:r w:rsidRPr="00745B95">
        <w:rPr>
          <w:sz w:val="20"/>
          <w:szCs w:val="20"/>
          <w:lang w:val="en-GB" w:eastAsia="en-US"/>
        </w:rPr>
        <w:t>) French. In French one ‘has’ twelve years, whether chronologically or ‘mentally’ (</w:t>
      </w:r>
      <w:r w:rsidRPr="00745B95">
        <w:rPr>
          <w:i/>
          <w:sz w:val="20"/>
          <w:szCs w:val="20"/>
          <w:lang w:val="en-GB" w:eastAsia="en-US"/>
        </w:rPr>
        <w:t>avoir douze ans (d’âge mental)</w:t>
      </w:r>
      <w:r w:rsidRPr="00745B95">
        <w:rPr>
          <w:sz w:val="20"/>
          <w:szCs w:val="20"/>
          <w:lang w:val="en-GB" w:eastAsia="en-US"/>
        </w:rPr>
        <w:t>). In English, one can either ‘be’ or ‘have a’ (mental, chronological) age, depending on the phrasing of the sentence. The English formulation can thus indicate both possession and identity.</w:t>
      </w:r>
    </w:p>
  </w:footnote>
  <w:footnote w:id="8">
    <w:p w:rsidR="008960D6" w:rsidRPr="00745B95" w:rsidRDefault="008960D6" w:rsidP="00745B95">
      <w:pPr>
        <w:autoSpaceDE w:val="0"/>
        <w:autoSpaceDN w:val="0"/>
        <w:adjustRightInd w:val="0"/>
        <w:spacing w:line="240" w:lineRule="auto"/>
        <w:ind w:left="-567" w:right="-7"/>
        <w:rPr>
          <w:sz w:val="20"/>
          <w:szCs w:val="20"/>
          <w:lang w:val="en-GB" w:eastAsia="en-US"/>
        </w:rPr>
      </w:pPr>
      <w:r w:rsidRPr="00745B95">
        <w:rPr>
          <w:rStyle w:val="FootnoteReference"/>
          <w:sz w:val="20"/>
          <w:szCs w:val="20"/>
        </w:rPr>
        <w:footnoteRef/>
      </w:r>
      <w:r w:rsidRPr="00745B95">
        <w:rPr>
          <w:sz w:val="20"/>
          <w:szCs w:val="20"/>
          <w:lang w:val="en-GB"/>
        </w:rPr>
        <w:t xml:space="preserve"> </w:t>
      </w:r>
      <w:r>
        <w:rPr>
          <w:sz w:val="20"/>
          <w:szCs w:val="20"/>
          <w:lang w:val="en-GB"/>
        </w:rPr>
        <w:t xml:space="preserve">Lewis M. </w:t>
      </w:r>
      <w:proofErr w:type="spellStart"/>
      <w:r w:rsidRPr="00745B95">
        <w:rPr>
          <w:sz w:val="20"/>
          <w:szCs w:val="20"/>
          <w:lang w:val="en-GB" w:eastAsia="en-US"/>
        </w:rPr>
        <w:t>Terman</w:t>
      </w:r>
      <w:proofErr w:type="spellEnd"/>
      <w:r>
        <w:rPr>
          <w:sz w:val="20"/>
          <w:szCs w:val="20"/>
          <w:lang w:val="en-GB" w:eastAsia="en-US"/>
        </w:rPr>
        <w:t>,</w:t>
      </w:r>
      <w:r w:rsidRPr="00745B95">
        <w:rPr>
          <w:sz w:val="20"/>
          <w:szCs w:val="20"/>
          <w:lang w:val="en-GB" w:eastAsia="en-US"/>
        </w:rPr>
        <w:t xml:space="preserve"> </w:t>
      </w:r>
      <w:proofErr w:type="gramStart"/>
      <w:r w:rsidRPr="00745B95">
        <w:rPr>
          <w:i/>
          <w:sz w:val="20"/>
          <w:szCs w:val="20"/>
          <w:lang w:val="en-GB" w:eastAsia="en-US"/>
        </w:rPr>
        <w:t>The</w:t>
      </w:r>
      <w:proofErr w:type="gramEnd"/>
      <w:r w:rsidRPr="00745B95">
        <w:rPr>
          <w:i/>
          <w:sz w:val="20"/>
          <w:szCs w:val="20"/>
          <w:lang w:val="en-GB" w:eastAsia="en-US"/>
        </w:rPr>
        <w:t xml:space="preserve"> Measurement of Intelligence: An Explanation of and a Complete Guide for the Use of the Stanford Revision and Extension of the </w:t>
      </w:r>
      <w:proofErr w:type="spellStart"/>
      <w:r w:rsidRPr="00745B95">
        <w:rPr>
          <w:i/>
          <w:sz w:val="20"/>
          <w:szCs w:val="20"/>
          <w:lang w:val="en-GB" w:eastAsia="en-US"/>
        </w:rPr>
        <w:t>Binet</w:t>
      </w:r>
      <w:proofErr w:type="spellEnd"/>
      <w:r w:rsidRPr="00745B95">
        <w:rPr>
          <w:i/>
          <w:sz w:val="20"/>
          <w:szCs w:val="20"/>
          <w:lang w:val="en-GB" w:eastAsia="en-US"/>
        </w:rPr>
        <w:t>-Simon Intelligence Scale</w:t>
      </w:r>
      <w:r w:rsidRPr="00745B95">
        <w:rPr>
          <w:sz w:val="20"/>
          <w:szCs w:val="20"/>
          <w:lang w:val="en-GB" w:eastAsia="en-US"/>
        </w:rPr>
        <w:t xml:space="preserve"> </w:t>
      </w:r>
      <w:r>
        <w:rPr>
          <w:sz w:val="20"/>
          <w:szCs w:val="20"/>
          <w:lang w:val="en-GB" w:eastAsia="en-US"/>
        </w:rPr>
        <w:t>(</w:t>
      </w:r>
      <w:r w:rsidR="006F5D3D">
        <w:rPr>
          <w:sz w:val="20"/>
          <w:szCs w:val="20"/>
          <w:lang w:val="en-GB" w:eastAsia="en-US"/>
        </w:rPr>
        <w:t xml:space="preserve">London: George G. </w:t>
      </w:r>
      <w:proofErr w:type="spellStart"/>
      <w:r w:rsidR="006F5D3D">
        <w:rPr>
          <w:sz w:val="20"/>
          <w:szCs w:val="20"/>
          <w:lang w:val="en-GB" w:eastAsia="en-US"/>
        </w:rPr>
        <w:t>Harrap</w:t>
      </w:r>
      <w:proofErr w:type="spellEnd"/>
      <w:r w:rsidR="006F5D3D">
        <w:rPr>
          <w:sz w:val="20"/>
          <w:szCs w:val="20"/>
          <w:lang w:val="en-GB" w:eastAsia="en-US"/>
        </w:rPr>
        <w:t>, 1919),</w:t>
      </w:r>
      <w:r w:rsidRPr="00745B95">
        <w:rPr>
          <w:sz w:val="20"/>
          <w:szCs w:val="20"/>
          <w:lang w:val="en-GB" w:eastAsia="en-US"/>
        </w:rPr>
        <w:t xml:space="preserve"> 41</w:t>
      </w:r>
      <w:r>
        <w:rPr>
          <w:sz w:val="20"/>
          <w:szCs w:val="20"/>
          <w:lang w:val="en-GB" w:eastAsia="en-US"/>
        </w:rPr>
        <w:t>.</w:t>
      </w:r>
    </w:p>
  </w:footnote>
  <w:footnote w:id="9">
    <w:p w:rsidR="00214038" w:rsidRPr="00745B95" w:rsidRDefault="00214038" w:rsidP="00214038">
      <w:pPr>
        <w:pStyle w:val="FootnoteText"/>
        <w:ind w:left="-567"/>
        <w:rPr>
          <w:lang w:val="en-GB"/>
        </w:rPr>
      </w:pPr>
      <w:r w:rsidRPr="00745B95">
        <w:rPr>
          <w:rStyle w:val="FootnoteReference"/>
        </w:rPr>
        <w:footnoteRef/>
      </w:r>
      <w:r w:rsidRPr="00745B95">
        <w:rPr>
          <w:lang w:val="en-GB"/>
        </w:rPr>
        <w:t xml:space="preserve"> </w:t>
      </w:r>
      <w:proofErr w:type="gramStart"/>
      <w:r w:rsidRPr="00745B95">
        <w:rPr>
          <w:lang w:val="en-GB"/>
        </w:rPr>
        <w:t>Ibid</w:t>
      </w:r>
      <w:r>
        <w:rPr>
          <w:lang w:val="en-GB"/>
        </w:rPr>
        <w:t>.</w:t>
      </w:r>
      <w:r w:rsidRPr="00745B95">
        <w:rPr>
          <w:lang w:val="en-GB"/>
        </w:rPr>
        <w:t>,</w:t>
      </w:r>
      <w:proofErr w:type="gramEnd"/>
      <w:r w:rsidRPr="00745B95">
        <w:rPr>
          <w:lang w:val="en-GB"/>
        </w:rPr>
        <w:t xml:space="preserve"> 137</w:t>
      </w:r>
      <w:r>
        <w:rPr>
          <w:lang w:val="en-GB"/>
        </w:rPr>
        <w:t>.</w:t>
      </w:r>
    </w:p>
  </w:footnote>
  <w:footnote w:id="10">
    <w:p w:rsidR="008960D6" w:rsidRPr="00745B95" w:rsidRDefault="008960D6" w:rsidP="00745B95">
      <w:pPr>
        <w:pStyle w:val="FootnoteText"/>
        <w:ind w:left="-567"/>
        <w:rPr>
          <w:lang w:val="en-GB"/>
        </w:rPr>
      </w:pPr>
      <w:r w:rsidRPr="00745B95">
        <w:rPr>
          <w:rStyle w:val="FootnoteReference"/>
        </w:rPr>
        <w:footnoteRef/>
      </w:r>
      <w:r w:rsidRPr="00745B95">
        <w:rPr>
          <w:lang w:val="en-GB"/>
        </w:rPr>
        <w:t xml:space="preserve"> </w:t>
      </w:r>
      <w:proofErr w:type="gramStart"/>
      <w:r w:rsidRPr="00745B95">
        <w:rPr>
          <w:lang w:val="en-GB"/>
        </w:rPr>
        <w:t>Ibid</w:t>
      </w:r>
      <w:r>
        <w:rPr>
          <w:lang w:val="en-GB"/>
        </w:rPr>
        <w:t>.</w:t>
      </w:r>
      <w:r w:rsidRPr="00745B95">
        <w:rPr>
          <w:lang w:val="en-GB"/>
        </w:rPr>
        <w:t>,</w:t>
      </w:r>
      <w:proofErr w:type="gramEnd"/>
      <w:r w:rsidRPr="00745B95">
        <w:rPr>
          <w:lang w:val="en-GB"/>
        </w:rPr>
        <w:t xml:space="preserve"> 40-41</w:t>
      </w:r>
      <w:r>
        <w:rPr>
          <w:lang w:val="en-GB"/>
        </w:rPr>
        <w:t>.</w:t>
      </w:r>
    </w:p>
  </w:footnote>
  <w:footnote w:id="11">
    <w:p w:rsidR="00214038" w:rsidRPr="00745B95" w:rsidRDefault="00214038" w:rsidP="00214038">
      <w:pPr>
        <w:pStyle w:val="FootnoteText"/>
        <w:ind w:left="-567"/>
        <w:rPr>
          <w:lang w:val="en-GB"/>
        </w:rPr>
      </w:pPr>
      <w:r w:rsidRPr="00745B95">
        <w:rPr>
          <w:rStyle w:val="FootnoteReference"/>
        </w:rPr>
        <w:footnoteRef/>
      </w:r>
      <w:r w:rsidRPr="00745B95">
        <w:rPr>
          <w:lang w:val="en-GB"/>
        </w:rPr>
        <w:t xml:space="preserve"> </w:t>
      </w:r>
      <w:proofErr w:type="gramStart"/>
      <w:r w:rsidRPr="00745B95">
        <w:rPr>
          <w:lang w:val="en-GB"/>
        </w:rPr>
        <w:t>Ibid</w:t>
      </w:r>
      <w:r>
        <w:rPr>
          <w:lang w:val="en-GB"/>
        </w:rPr>
        <w:t>.</w:t>
      </w:r>
      <w:r w:rsidRPr="00745B95">
        <w:rPr>
          <w:lang w:val="en-GB"/>
        </w:rPr>
        <w:t>,</w:t>
      </w:r>
      <w:proofErr w:type="gramEnd"/>
      <w:r w:rsidRPr="00745B95">
        <w:rPr>
          <w:lang w:val="en-GB"/>
        </w:rPr>
        <w:t xml:space="preserve"> 41</w:t>
      </w:r>
      <w:r>
        <w:rPr>
          <w:lang w:val="en-GB"/>
        </w:rPr>
        <w:t>.</w:t>
      </w:r>
    </w:p>
  </w:footnote>
  <w:footnote w:id="12">
    <w:p w:rsidR="008960D6" w:rsidRPr="00745B95" w:rsidRDefault="008960D6" w:rsidP="00745B95">
      <w:pPr>
        <w:autoSpaceDE w:val="0"/>
        <w:autoSpaceDN w:val="0"/>
        <w:adjustRightInd w:val="0"/>
        <w:spacing w:line="240" w:lineRule="auto"/>
        <w:ind w:left="-567" w:right="-7"/>
        <w:rPr>
          <w:sz w:val="20"/>
          <w:szCs w:val="20"/>
          <w:lang w:val="en-GB" w:eastAsia="en-US"/>
        </w:rPr>
      </w:pPr>
      <w:r w:rsidRPr="00745B95">
        <w:rPr>
          <w:rStyle w:val="FootnoteReference"/>
          <w:sz w:val="20"/>
          <w:szCs w:val="20"/>
        </w:rPr>
        <w:footnoteRef/>
      </w:r>
      <w:r w:rsidRPr="00745B95">
        <w:rPr>
          <w:sz w:val="20"/>
          <w:szCs w:val="20"/>
          <w:lang w:val="en-GB"/>
        </w:rPr>
        <w:t xml:space="preserve"> </w:t>
      </w:r>
      <w:proofErr w:type="gramStart"/>
      <w:r>
        <w:rPr>
          <w:sz w:val="20"/>
          <w:szCs w:val="20"/>
          <w:lang w:val="en-GB" w:eastAsia="en-US"/>
        </w:rPr>
        <w:t>Herbert Woodrow,</w:t>
      </w:r>
      <w:r w:rsidRPr="00745B95">
        <w:rPr>
          <w:sz w:val="20"/>
          <w:szCs w:val="20"/>
          <w:lang w:val="en-GB" w:eastAsia="en-US"/>
        </w:rPr>
        <w:t xml:space="preserve"> </w:t>
      </w:r>
      <w:r w:rsidRPr="00745B95">
        <w:rPr>
          <w:i/>
          <w:sz w:val="20"/>
          <w:szCs w:val="20"/>
          <w:lang w:val="en-GB" w:eastAsia="en-US"/>
        </w:rPr>
        <w:t>Brightness and Dullness in Children</w:t>
      </w:r>
      <w:r w:rsidRPr="00745B95">
        <w:rPr>
          <w:sz w:val="20"/>
          <w:szCs w:val="20"/>
          <w:lang w:val="en-GB" w:eastAsia="en-US"/>
        </w:rPr>
        <w:t xml:space="preserve"> </w:t>
      </w:r>
      <w:r>
        <w:rPr>
          <w:sz w:val="20"/>
          <w:szCs w:val="20"/>
          <w:lang w:val="en-GB" w:eastAsia="en-US"/>
        </w:rPr>
        <w:t>(</w:t>
      </w:r>
      <w:r w:rsidRPr="00745B95">
        <w:rPr>
          <w:sz w:val="20"/>
          <w:szCs w:val="20"/>
          <w:lang w:val="en-GB" w:eastAsia="en-US"/>
        </w:rPr>
        <w:t>Philadelphia: J.B. Lippincot</w:t>
      </w:r>
      <w:r w:rsidR="006F5D3D">
        <w:rPr>
          <w:sz w:val="20"/>
          <w:szCs w:val="20"/>
          <w:lang w:val="en-GB" w:eastAsia="en-US"/>
        </w:rPr>
        <w:t>t, 1919),</w:t>
      </w:r>
      <w:r>
        <w:rPr>
          <w:sz w:val="20"/>
          <w:szCs w:val="20"/>
          <w:lang w:val="en-GB" w:eastAsia="en-US"/>
        </w:rPr>
        <w:t xml:space="preserve"> </w:t>
      </w:r>
      <w:r w:rsidRPr="00745B95">
        <w:rPr>
          <w:sz w:val="20"/>
          <w:szCs w:val="20"/>
          <w:lang w:val="en-GB" w:eastAsia="en-US"/>
        </w:rPr>
        <w:t>97</w:t>
      </w:r>
      <w:r>
        <w:rPr>
          <w:sz w:val="20"/>
          <w:szCs w:val="20"/>
          <w:lang w:val="en-GB" w:eastAsia="en-US"/>
        </w:rPr>
        <w:t>.</w:t>
      </w:r>
      <w:proofErr w:type="gramEnd"/>
    </w:p>
    <w:p w:rsidR="008960D6" w:rsidRPr="00745B95" w:rsidRDefault="008960D6" w:rsidP="00745B95">
      <w:pPr>
        <w:pStyle w:val="FootnoteText"/>
        <w:rPr>
          <w:lang w:val="en-GB"/>
        </w:rPr>
      </w:pPr>
    </w:p>
  </w:footnote>
  <w:footnote w:id="13">
    <w:p w:rsidR="00FF6C56" w:rsidRPr="00745B95" w:rsidRDefault="00FF6C56" w:rsidP="00FF6C56">
      <w:pPr>
        <w:autoSpaceDE w:val="0"/>
        <w:autoSpaceDN w:val="0"/>
        <w:adjustRightInd w:val="0"/>
        <w:spacing w:line="240" w:lineRule="auto"/>
        <w:ind w:left="-567" w:right="-7"/>
        <w:rPr>
          <w:sz w:val="20"/>
          <w:szCs w:val="20"/>
          <w:lang w:val="en-GB" w:eastAsia="en-US"/>
        </w:rPr>
      </w:pPr>
      <w:r w:rsidRPr="00745B95">
        <w:rPr>
          <w:rStyle w:val="FootnoteReference"/>
          <w:sz w:val="20"/>
          <w:szCs w:val="20"/>
        </w:rPr>
        <w:footnoteRef/>
      </w:r>
      <w:r w:rsidRPr="00745B95">
        <w:rPr>
          <w:sz w:val="20"/>
          <w:szCs w:val="20"/>
          <w:lang w:val="en-GB"/>
        </w:rPr>
        <w:t xml:space="preserve"> </w:t>
      </w:r>
      <w:r>
        <w:rPr>
          <w:sz w:val="20"/>
          <w:szCs w:val="20"/>
          <w:lang w:val="en-GB" w:eastAsia="en-US"/>
        </w:rPr>
        <w:t>Francis Lee Dunham,</w:t>
      </w:r>
      <w:r w:rsidRPr="00745B95">
        <w:rPr>
          <w:sz w:val="20"/>
          <w:szCs w:val="20"/>
          <w:lang w:val="en-GB" w:eastAsia="en-US"/>
        </w:rPr>
        <w:t xml:space="preserve"> </w:t>
      </w:r>
      <w:r w:rsidR="00261495">
        <w:rPr>
          <w:sz w:val="20"/>
          <w:szCs w:val="20"/>
          <w:lang w:val="en-GB" w:eastAsia="en-US"/>
        </w:rPr>
        <w:t>‘</w:t>
      </w:r>
      <w:r w:rsidRPr="00745B95">
        <w:rPr>
          <w:sz w:val="20"/>
          <w:szCs w:val="20"/>
          <w:lang w:val="en-GB" w:eastAsia="en-US"/>
        </w:rPr>
        <w:t xml:space="preserve">Somatic Development, </w:t>
      </w:r>
      <w:proofErr w:type="gramStart"/>
      <w:r w:rsidRPr="00745B95">
        <w:rPr>
          <w:sz w:val="20"/>
          <w:szCs w:val="20"/>
          <w:lang w:val="en-GB" w:eastAsia="en-US"/>
        </w:rPr>
        <w:t>A</w:t>
      </w:r>
      <w:proofErr w:type="gramEnd"/>
      <w:r w:rsidRPr="00745B95">
        <w:rPr>
          <w:sz w:val="20"/>
          <w:szCs w:val="20"/>
          <w:lang w:val="en-GB" w:eastAsia="en-US"/>
        </w:rPr>
        <w:t xml:space="preserve"> </w:t>
      </w:r>
      <w:r w:rsidR="00261495">
        <w:rPr>
          <w:sz w:val="20"/>
          <w:szCs w:val="20"/>
          <w:lang w:val="en-GB" w:eastAsia="en-US"/>
        </w:rPr>
        <w:t>Criterion of Mental Measurement’</w:t>
      </w:r>
      <w:r>
        <w:rPr>
          <w:sz w:val="20"/>
          <w:szCs w:val="20"/>
          <w:lang w:val="en-GB" w:eastAsia="en-US"/>
        </w:rPr>
        <w:t>,</w:t>
      </w:r>
      <w:r w:rsidRPr="00745B95">
        <w:rPr>
          <w:sz w:val="20"/>
          <w:szCs w:val="20"/>
          <w:lang w:val="en-GB" w:eastAsia="en-US"/>
        </w:rPr>
        <w:t xml:space="preserve"> </w:t>
      </w:r>
      <w:r w:rsidRPr="00745B95">
        <w:rPr>
          <w:i/>
          <w:sz w:val="20"/>
          <w:szCs w:val="20"/>
          <w:lang w:val="en-GB" w:eastAsia="en-US"/>
        </w:rPr>
        <w:t xml:space="preserve">Pedagogical Seminary </w:t>
      </w:r>
      <w:r>
        <w:rPr>
          <w:sz w:val="20"/>
          <w:szCs w:val="20"/>
          <w:lang w:val="en-GB" w:eastAsia="en-US"/>
        </w:rPr>
        <w:t>22:3 (1915)</w:t>
      </w:r>
      <w:r w:rsidRPr="00745B95">
        <w:rPr>
          <w:sz w:val="20"/>
          <w:szCs w:val="20"/>
          <w:lang w:val="en-GB" w:eastAsia="en-US"/>
        </w:rPr>
        <w:t>: 305-325.</w:t>
      </w:r>
    </w:p>
  </w:footnote>
  <w:footnote w:id="14">
    <w:p w:rsidR="00FF6C56" w:rsidRPr="00745B95" w:rsidRDefault="00FF6C56" w:rsidP="00FF6C56">
      <w:pPr>
        <w:autoSpaceDE w:val="0"/>
        <w:autoSpaceDN w:val="0"/>
        <w:adjustRightInd w:val="0"/>
        <w:spacing w:line="240" w:lineRule="auto"/>
        <w:ind w:left="-567" w:right="-7"/>
        <w:rPr>
          <w:sz w:val="20"/>
          <w:szCs w:val="20"/>
          <w:lang w:val="en-GB" w:eastAsia="en-US"/>
        </w:rPr>
      </w:pPr>
      <w:r w:rsidRPr="00745B95">
        <w:rPr>
          <w:rStyle w:val="FootnoteReference"/>
          <w:sz w:val="20"/>
          <w:szCs w:val="20"/>
        </w:rPr>
        <w:footnoteRef/>
      </w:r>
      <w:r w:rsidRPr="00745B95">
        <w:rPr>
          <w:sz w:val="20"/>
          <w:szCs w:val="20"/>
          <w:lang w:val="en-GB"/>
        </w:rPr>
        <w:t xml:space="preserve"> </w:t>
      </w:r>
      <w:r>
        <w:rPr>
          <w:sz w:val="20"/>
          <w:szCs w:val="20"/>
          <w:lang w:val="en-GB"/>
        </w:rPr>
        <w:t xml:space="preserve">Mentioned </w:t>
      </w:r>
      <w:r w:rsidRPr="006944C3">
        <w:rPr>
          <w:i/>
          <w:sz w:val="20"/>
          <w:szCs w:val="20"/>
          <w:lang w:val="en-GB"/>
        </w:rPr>
        <w:t>inter alia</w:t>
      </w:r>
      <w:r>
        <w:rPr>
          <w:sz w:val="20"/>
          <w:szCs w:val="20"/>
          <w:lang w:val="en-GB"/>
        </w:rPr>
        <w:t xml:space="preserve"> in H.H. </w:t>
      </w:r>
      <w:r w:rsidRPr="00745B95">
        <w:rPr>
          <w:sz w:val="20"/>
          <w:szCs w:val="20"/>
          <w:lang w:val="en-GB" w:eastAsia="en-US"/>
        </w:rPr>
        <w:t>Ryan</w:t>
      </w:r>
      <w:r>
        <w:rPr>
          <w:sz w:val="20"/>
          <w:szCs w:val="20"/>
          <w:lang w:val="en-GB" w:eastAsia="en-US"/>
        </w:rPr>
        <w:t>,</w:t>
      </w:r>
      <w:r w:rsidRPr="00745B95">
        <w:rPr>
          <w:sz w:val="20"/>
          <w:szCs w:val="20"/>
          <w:lang w:val="en-GB" w:eastAsia="en-US"/>
        </w:rPr>
        <w:t xml:space="preserve"> </w:t>
      </w:r>
      <w:r w:rsidR="00261495">
        <w:rPr>
          <w:sz w:val="20"/>
          <w:szCs w:val="20"/>
          <w:lang w:val="en-GB" w:eastAsia="en-US"/>
        </w:rPr>
        <w:t>‘</w:t>
      </w:r>
      <w:r w:rsidRPr="00745B95">
        <w:rPr>
          <w:sz w:val="20"/>
          <w:szCs w:val="20"/>
          <w:lang w:val="en-GB" w:eastAsia="en-US"/>
        </w:rPr>
        <w:t>G</w:t>
      </w:r>
      <w:r w:rsidR="00261495">
        <w:rPr>
          <w:sz w:val="20"/>
          <w:szCs w:val="20"/>
          <w:lang w:val="en-GB" w:eastAsia="en-US"/>
        </w:rPr>
        <w:t>rouping Pupils for Acceleration’</w:t>
      </w:r>
      <w:r>
        <w:rPr>
          <w:sz w:val="20"/>
          <w:szCs w:val="20"/>
          <w:lang w:val="en-GB" w:eastAsia="en-US"/>
        </w:rPr>
        <w:t>,</w:t>
      </w:r>
      <w:r w:rsidRPr="00745B95">
        <w:rPr>
          <w:sz w:val="20"/>
          <w:szCs w:val="20"/>
          <w:lang w:val="en-GB" w:eastAsia="en-US"/>
        </w:rPr>
        <w:t xml:space="preserve"> </w:t>
      </w:r>
      <w:r w:rsidRPr="00745B95">
        <w:rPr>
          <w:i/>
          <w:sz w:val="20"/>
          <w:szCs w:val="20"/>
          <w:lang w:val="en-GB" w:eastAsia="en-US"/>
        </w:rPr>
        <w:t>Elementary School Journal</w:t>
      </w:r>
      <w:r>
        <w:rPr>
          <w:sz w:val="20"/>
          <w:szCs w:val="20"/>
          <w:lang w:val="en-GB" w:eastAsia="en-US"/>
        </w:rPr>
        <w:t xml:space="preserve"> 24:1 (1923)</w:t>
      </w:r>
      <w:r w:rsidRPr="00745B95">
        <w:rPr>
          <w:sz w:val="20"/>
          <w:szCs w:val="20"/>
          <w:lang w:val="en-GB" w:eastAsia="en-US"/>
        </w:rPr>
        <w:t xml:space="preserve">: 50-53; </w:t>
      </w:r>
      <w:r>
        <w:rPr>
          <w:sz w:val="20"/>
          <w:szCs w:val="20"/>
          <w:lang w:val="en-GB" w:eastAsia="en-US"/>
        </w:rPr>
        <w:t xml:space="preserve">A. </w:t>
      </w:r>
      <w:r w:rsidRPr="00745B95">
        <w:rPr>
          <w:sz w:val="20"/>
          <w:szCs w:val="20"/>
          <w:lang w:val="en-GB" w:eastAsia="en-US"/>
        </w:rPr>
        <w:t xml:space="preserve">Gates, </w:t>
      </w:r>
      <w:r>
        <w:rPr>
          <w:sz w:val="20"/>
          <w:szCs w:val="20"/>
          <w:lang w:val="en-GB" w:eastAsia="en-US"/>
        </w:rPr>
        <w:t xml:space="preserve">G. </w:t>
      </w:r>
      <w:r w:rsidRPr="00745B95">
        <w:rPr>
          <w:sz w:val="20"/>
          <w:szCs w:val="20"/>
          <w:lang w:val="en-GB" w:eastAsia="en-US"/>
        </w:rPr>
        <w:t xml:space="preserve">Taylor, </w:t>
      </w:r>
      <w:r>
        <w:rPr>
          <w:sz w:val="20"/>
          <w:szCs w:val="20"/>
          <w:lang w:val="en-GB" w:eastAsia="en-US"/>
        </w:rPr>
        <w:t xml:space="preserve">E. </w:t>
      </w:r>
      <w:r w:rsidRPr="00745B95">
        <w:rPr>
          <w:sz w:val="20"/>
          <w:szCs w:val="20"/>
          <w:lang w:val="en-GB" w:eastAsia="en-US"/>
        </w:rPr>
        <w:t xml:space="preserve">Blocker, &amp; </w:t>
      </w:r>
      <w:r w:rsidR="00261495">
        <w:rPr>
          <w:sz w:val="20"/>
          <w:szCs w:val="20"/>
          <w:lang w:val="en-GB" w:eastAsia="en-US"/>
        </w:rPr>
        <w:t xml:space="preserve">D. Van </w:t>
      </w:r>
      <w:proofErr w:type="spellStart"/>
      <w:r w:rsidR="00261495">
        <w:rPr>
          <w:sz w:val="20"/>
          <w:szCs w:val="20"/>
          <w:lang w:val="en-GB" w:eastAsia="en-US"/>
        </w:rPr>
        <w:t>Alstyne</w:t>
      </w:r>
      <w:proofErr w:type="spellEnd"/>
      <w:r w:rsidR="00261495">
        <w:rPr>
          <w:sz w:val="20"/>
          <w:szCs w:val="20"/>
          <w:lang w:val="en-GB" w:eastAsia="en-US"/>
        </w:rPr>
        <w:t>, ‘</w:t>
      </w:r>
      <w:r w:rsidRPr="00745B95">
        <w:rPr>
          <w:sz w:val="20"/>
          <w:szCs w:val="20"/>
          <w:lang w:val="en-GB" w:eastAsia="en-US"/>
        </w:rPr>
        <w:t>The Educational Significance of Physical Status and of Physiological, Mental</w:t>
      </w:r>
      <w:r w:rsidR="00261495">
        <w:rPr>
          <w:sz w:val="20"/>
          <w:szCs w:val="20"/>
          <w:lang w:val="en-GB" w:eastAsia="en-US"/>
        </w:rPr>
        <w:t>, Emotional and Social Maturity’</w:t>
      </w:r>
      <w:r>
        <w:rPr>
          <w:sz w:val="20"/>
          <w:szCs w:val="20"/>
          <w:lang w:val="en-GB" w:eastAsia="en-US"/>
        </w:rPr>
        <w:t>,</w:t>
      </w:r>
      <w:r w:rsidRPr="00745B95">
        <w:rPr>
          <w:sz w:val="20"/>
          <w:szCs w:val="20"/>
          <w:lang w:val="en-GB" w:eastAsia="en-US"/>
        </w:rPr>
        <w:t xml:space="preserve"> </w:t>
      </w:r>
      <w:r w:rsidRPr="00745B95">
        <w:rPr>
          <w:i/>
          <w:sz w:val="20"/>
          <w:szCs w:val="20"/>
          <w:lang w:val="en-GB" w:eastAsia="en-US"/>
        </w:rPr>
        <w:t>Teachers College Record</w:t>
      </w:r>
      <w:r w:rsidRPr="00745B95">
        <w:rPr>
          <w:sz w:val="20"/>
          <w:szCs w:val="20"/>
          <w:lang w:val="en-GB" w:eastAsia="en-US"/>
        </w:rPr>
        <w:t xml:space="preserve">, </w:t>
      </w:r>
      <w:r w:rsidRPr="006944C3">
        <w:rPr>
          <w:sz w:val="20"/>
          <w:szCs w:val="20"/>
          <w:lang w:val="en-GB" w:eastAsia="en-US"/>
        </w:rPr>
        <w:t>25</w:t>
      </w:r>
      <w:r>
        <w:rPr>
          <w:sz w:val="20"/>
          <w:szCs w:val="20"/>
          <w:lang w:val="en-GB" w:eastAsia="en-US"/>
        </w:rPr>
        <w:t>:3 (1924):</w:t>
      </w:r>
      <w:r w:rsidRPr="00745B95">
        <w:rPr>
          <w:sz w:val="20"/>
          <w:szCs w:val="20"/>
          <w:lang w:val="en-GB" w:eastAsia="en-US"/>
        </w:rPr>
        <w:t xml:space="preserve"> 223-239; called ‘social maturity’ in </w:t>
      </w:r>
      <w:r>
        <w:rPr>
          <w:sz w:val="20"/>
          <w:szCs w:val="20"/>
          <w:lang w:val="en-GB" w:eastAsia="en-US"/>
        </w:rPr>
        <w:t xml:space="preserve">Charles Hubbard </w:t>
      </w:r>
      <w:r w:rsidRPr="00745B95">
        <w:rPr>
          <w:sz w:val="20"/>
          <w:szCs w:val="20"/>
          <w:lang w:val="en-GB" w:eastAsia="en-US"/>
        </w:rPr>
        <w:t xml:space="preserve">Judd, </w:t>
      </w:r>
      <w:r w:rsidRPr="006944C3">
        <w:rPr>
          <w:i/>
          <w:sz w:val="20"/>
          <w:szCs w:val="20"/>
          <w:lang w:val="en-GB" w:eastAsia="en-US"/>
        </w:rPr>
        <w:t>Psychology of secondary education</w:t>
      </w:r>
      <w:r>
        <w:rPr>
          <w:sz w:val="20"/>
          <w:szCs w:val="20"/>
          <w:lang w:val="en-GB" w:eastAsia="en-US"/>
        </w:rPr>
        <w:t xml:space="preserve"> (Boston, MA, US: </w:t>
      </w:r>
      <w:proofErr w:type="spellStart"/>
      <w:r>
        <w:rPr>
          <w:sz w:val="20"/>
          <w:szCs w:val="20"/>
          <w:lang w:val="en-GB" w:eastAsia="en-US"/>
        </w:rPr>
        <w:t>Ginn</w:t>
      </w:r>
      <w:proofErr w:type="spellEnd"/>
      <w:r>
        <w:rPr>
          <w:sz w:val="20"/>
          <w:szCs w:val="20"/>
          <w:lang w:val="en-GB" w:eastAsia="en-US"/>
        </w:rPr>
        <w:t xml:space="preserve"> &amp; Company, 1927)</w:t>
      </w:r>
      <w:r w:rsidRPr="00745B95">
        <w:rPr>
          <w:sz w:val="20"/>
          <w:szCs w:val="20"/>
          <w:lang w:val="en-GB" w:eastAsia="en-US"/>
        </w:rPr>
        <w:t>.</w:t>
      </w:r>
    </w:p>
  </w:footnote>
  <w:footnote w:id="15">
    <w:p w:rsidR="00FF6C56" w:rsidRPr="00745B95" w:rsidRDefault="00FF6C56" w:rsidP="00FF6C56">
      <w:pPr>
        <w:autoSpaceDE w:val="0"/>
        <w:autoSpaceDN w:val="0"/>
        <w:adjustRightInd w:val="0"/>
        <w:spacing w:line="240" w:lineRule="auto"/>
        <w:ind w:left="-567" w:right="-7"/>
        <w:rPr>
          <w:sz w:val="20"/>
          <w:szCs w:val="20"/>
          <w:lang w:val="en-GB" w:eastAsia="en-US"/>
        </w:rPr>
      </w:pPr>
      <w:r w:rsidRPr="00745B95">
        <w:rPr>
          <w:rStyle w:val="FootnoteReference"/>
          <w:sz w:val="20"/>
          <w:szCs w:val="20"/>
        </w:rPr>
        <w:footnoteRef/>
      </w:r>
      <w:r w:rsidRPr="00745B95">
        <w:rPr>
          <w:sz w:val="20"/>
          <w:szCs w:val="20"/>
          <w:lang w:val="en-GB"/>
        </w:rPr>
        <w:t xml:space="preserve"> </w:t>
      </w:r>
      <w:r>
        <w:rPr>
          <w:sz w:val="20"/>
          <w:szCs w:val="20"/>
          <w:lang w:val="en-GB"/>
        </w:rPr>
        <w:t xml:space="preserve">See </w:t>
      </w:r>
      <w:r w:rsidR="00261495">
        <w:rPr>
          <w:sz w:val="20"/>
          <w:szCs w:val="20"/>
          <w:lang w:val="en-GB" w:eastAsia="en-US"/>
        </w:rPr>
        <w:t xml:space="preserve">Gates </w:t>
      </w:r>
      <w:r w:rsidR="00261495" w:rsidRPr="00C36E71">
        <w:rPr>
          <w:i/>
          <w:sz w:val="20"/>
          <w:szCs w:val="20"/>
          <w:lang w:val="en-GB" w:eastAsia="en-US"/>
        </w:rPr>
        <w:t>et al</w:t>
      </w:r>
      <w:r w:rsidR="00261495">
        <w:rPr>
          <w:sz w:val="20"/>
          <w:szCs w:val="20"/>
          <w:lang w:val="en-GB" w:eastAsia="en-US"/>
        </w:rPr>
        <w:t>., ‘Educational Significance’</w:t>
      </w:r>
      <w:r>
        <w:rPr>
          <w:sz w:val="20"/>
          <w:szCs w:val="20"/>
          <w:lang w:val="en-GB" w:eastAsia="en-US"/>
        </w:rPr>
        <w:t xml:space="preserve">; </w:t>
      </w:r>
      <w:r w:rsidRPr="006944C3">
        <w:rPr>
          <w:sz w:val="20"/>
          <w:szCs w:val="20"/>
          <w:lang w:val="en-GB" w:eastAsia="en-US"/>
        </w:rPr>
        <w:t>C.O.</w:t>
      </w:r>
      <w:r>
        <w:rPr>
          <w:sz w:val="20"/>
          <w:szCs w:val="20"/>
          <w:lang w:val="en-GB" w:eastAsia="en-US"/>
        </w:rPr>
        <w:t xml:space="preserve"> </w:t>
      </w:r>
      <w:r w:rsidRPr="00745B95">
        <w:rPr>
          <w:sz w:val="20"/>
          <w:szCs w:val="20"/>
          <w:lang w:val="en-GB" w:eastAsia="en-US"/>
        </w:rPr>
        <w:t xml:space="preserve">Weber, </w:t>
      </w:r>
      <w:r w:rsidR="00261495">
        <w:rPr>
          <w:sz w:val="20"/>
          <w:szCs w:val="20"/>
          <w:lang w:val="en-GB" w:eastAsia="en-US"/>
        </w:rPr>
        <w:t>‘The concept of “</w:t>
      </w:r>
      <w:r>
        <w:rPr>
          <w:sz w:val="20"/>
          <w:szCs w:val="20"/>
          <w:lang w:val="en-GB" w:eastAsia="en-US"/>
        </w:rPr>
        <w:t>emo</w:t>
      </w:r>
      <w:r w:rsidR="00261495">
        <w:rPr>
          <w:sz w:val="20"/>
          <w:szCs w:val="20"/>
          <w:lang w:val="en-GB" w:eastAsia="en-US"/>
        </w:rPr>
        <w:t>tional age” and its measurement’</w:t>
      </w:r>
      <w:r>
        <w:rPr>
          <w:sz w:val="20"/>
          <w:szCs w:val="20"/>
          <w:lang w:val="en-GB" w:eastAsia="en-US"/>
        </w:rPr>
        <w:t>,</w:t>
      </w:r>
      <w:r w:rsidRPr="006944C3">
        <w:rPr>
          <w:szCs w:val="24"/>
          <w:lang w:val="en-GB" w:eastAsia="en-US"/>
        </w:rPr>
        <w:t xml:space="preserve"> </w:t>
      </w:r>
      <w:r w:rsidRPr="006944C3">
        <w:rPr>
          <w:i/>
          <w:sz w:val="20"/>
          <w:szCs w:val="20"/>
          <w:lang w:val="en-GB" w:eastAsia="en-US"/>
        </w:rPr>
        <w:t>Journal of Abnormal and Social Psychology</w:t>
      </w:r>
      <w:r w:rsidRPr="00745B95">
        <w:rPr>
          <w:sz w:val="20"/>
          <w:szCs w:val="20"/>
          <w:lang w:val="en-GB" w:eastAsia="en-US"/>
        </w:rPr>
        <w:t xml:space="preserve">, </w:t>
      </w:r>
      <w:r>
        <w:rPr>
          <w:sz w:val="20"/>
          <w:szCs w:val="20"/>
          <w:lang w:val="en-GB" w:eastAsia="en-US"/>
        </w:rPr>
        <w:t>24:4 (</w:t>
      </w:r>
      <w:r w:rsidRPr="00745B95">
        <w:rPr>
          <w:sz w:val="20"/>
          <w:szCs w:val="20"/>
          <w:lang w:val="en-GB" w:eastAsia="en-US"/>
        </w:rPr>
        <w:t>1930</w:t>
      </w:r>
      <w:r>
        <w:rPr>
          <w:sz w:val="20"/>
          <w:szCs w:val="20"/>
          <w:lang w:val="en-GB" w:eastAsia="en-US"/>
        </w:rPr>
        <w:t>):</w:t>
      </w:r>
      <w:r w:rsidRPr="00745B95">
        <w:rPr>
          <w:sz w:val="20"/>
          <w:szCs w:val="20"/>
          <w:lang w:val="en-GB" w:eastAsia="en-US"/>
        </w:rPr>
        <w:t xml:space="preserve"> 466-471. </w:t>
      </w:r>
    </w:p>
  </w:footnote>
  <w:footnote w:id="16">
    <w:p w:rsidR="00FF6C56" w:rsidRPr="00745B95" w:rsidRDefault="00FF6C56" w:rsidP="00FF6C56">
      <w:pPr>
        <w:autoSpaceDE w:val="0"/>
        <w:autoSpaceDN w:val="0"/>
        <w:adjustRightInd w:val="0"/>
        <w:spacing w:line="240" w:lineRule="auto"/>
        <w:ind w:left="-567" w:right="-7"/>
        <w:rPr>
          <w:sz w:val="20"/>
          <w:szCs w:val="20"/>
          <w:lang w:val="en-GB" w:eastAsia="en-US"/>
        </w:rPr>
      </w:pPr>
      <w:r w:rsidRPr="00132F4F">
        <w:rPr>
          <w:rStyle w:val="FootnoteReference"/>
          <w:sz w:val="20"/>
          <w:szCs w:val="20"/>
        </w:rPr>
        <w:footnoteRef/>
      </w:r>
      <w:r w:rsidRPr="00132F4F">
        <w:rPr>
          <w:sz w:val="20"/>
          <w:szCs w:val="20"/>
          <w:lang w:val="en-GB"/>
        </w:rPr>
        <w:t xml:space="preserve"> </w:t>
      </w:r>
      <w:r w:rsidR="00EA70B8">
        <w:rPr>
          <w:sz w:val="20"/>
          <w:szCs w:val="20"/>
          <w:lang w:val="en-GB"/>
        </w:rPr>
        <w:t xml:space="preserve">J.E. </w:t>
      </w:r>
      <w:r w:rsidR="006110A2">
        <w:rPr>
          <w:sz w:val="20"/>
          <w:szCs w:val="20"/>
          <w:lang w:val="en-GB"/>
        </w:rPr>
        <w:t xml:space="preserve">Wallace </w:t>
      </w:r>
      <w:proofErr w:type="spellStart"/>
      <w:r w:rsidR="00EA70B8" w:rsidRPr="00FD340B">
        <w:rPr>
          <w:sz w:val="20"/>
          <w:szCs w:val="20"/>
          <w:lang w:val="en-GB"/>
        </w:rPr>
        <w:t>Wallin</w:t>
      </w:r>
      <w:proofErr w:type="spellEnd"/>
      <w:r w:rsidR="00EA70B8" w:rsidRPr="00FD340B">
        <w:rPr>
          <w:sz w:val="20"/>
          <w:szCs w:val="20"/>
          <w:lang w:val="en-GB"/>
        </w:rPr>
        <w:t xml:space="preserve"> &amp; </w:t>
      </w:r>
      <w:r w:rsidR="006110A2">
        <w:rPr>
          <w:sz w:val="20"/>
          <w:szCs w:val="20"/>
          <w:lang w:val="en-GB"/>
        </w:rPr>
        <w:t xml:space="preserve">Ellwood </w:t>
      </w:r>
      <w:proofErr w:type="spellStart"/>
      <w:r w:rsidR="00EA70B8">
        <w:rPr>
          <w:sz w:val="20"/>
          <w:szCs w:val="20"/>
          <w:lang w:val="en-GB"/>
        </w:rPr>
        <w:t>Cubberley</w:t>
      </w:r>
      <w:proofErr w:type="spellEnd"/>
      <w:r w:rsidR="00EA70B8">
        <w:rPr>
          <w:sz w:val="20"/>
          <w:szCs w:val="20"/>
          <w:lang w:val="en-GB"/>
        </w:rPr>
        <w:t>,</w:t>
      </w:r>
      <w:r w:rsidR="00261495">
        <w:rPr>
          <w:sz w:val="20"/>
          <w:szCs w:val="20"/>
          <w:lang w:val="en-GB"/>
        </w:rPr>
        <w:t xml:space="preserve"> ‘</w:t>
      </w:r>
      <w:r w:rsidR="00EA70B8" w:rsidRPr="00FD340B">
        <w:rPr>
          <w:sz w:val="20"/>
          <w:szCs w:val="20"/>
          <w:lang w:val="en-GB"/>
        </w:rPr>
        <w:t>Deviations</w:t>
      </w:r>
      <w:r w:rsidR="00EA70B8">
        <w:rPr>
          <w:sz w:val="20"/>
          <w:szCs w:val="20"/>
          <w:lang w:val="en-GB"/>
        </w:rPr>
        <w:t xml:space="preserve"> </w:t>
      </w:r>
      <w:r w:rsidR="00EA70B8" w:rsidRPr="00132F4F">
        <w:rPr>
          <w:sz w:val="20"/>
          <w:szCs w:val="20"/>
          <w:lang w:val="en-GB"/>
        </w:rPr>
        <w:t>in chronological, physiological, anatomical, psychological, educat</w:t>
      </w:r>
      <w:r w:rsidR="00261495">
        <w:rPr>
          <w:sz w:val="20"/>
          <w:szCs w:val="20"/>
          <w:lang w:val="en-GB"/>
        </w:rPr>
        <w:t>ional, and socio-industrial age’</w:t>
      </w:r>
      <w:r w:rsidR="00EA70B8">
        <w:rPr>
          <w:sz w:val="20"/>
          <w:szCs w:val="20"/>
          <w:lang w:val="en-GB"/>
        </w:rPr>
        <w:t>,</w:t>
      </w:r>
      <w:r w:rsidR="00EA70B8" w:rsidRPr="00FD340B">
        <w:rPr>
          <w:sz w:val="20"/>
          <w:szCs w:val="20"/>
          <w:lang w:val="en-GB"/>
        </w:rPr>
        <w:t xml:space="preserve"> </w:t>
      </w:r>
      <w:r w:rsidR="00EA70B8">
        <w:rPr>
          <w:sz w:val="20"/>
          <w:szCs w:val="20"/>
          <w:lang w:val="en-GB"/>
        </w:rPr>
        <w:t xml:space="preserve">in </w:t>
      </w:r>
      <w:r w:rsidR="00EA70B8" w:rsidRPr="00132F4F">
        <w:rPr>
          <w:i/>
          <w:sz w:val="20"/>
          <w:szCs w:val="20"/>
          <w:lang w:val="en-GB"/>
        </w:rPr>
        <w:t>Clinical and abnormal psychology: A textbook for educators, psychologists and mental hygiene workers</w:t>
      </w:r>
      <w:r w:rsidR="00EA70B8">
        <w:rPr>
          <w:sz w:val="20"/>
          <w:szCs w:val="20"/>
          <w:lang w:val="en-GB"/>
        </w:rPr>
        <w:t xml:space="preserve">, </w:t>
      </w:r>
      <w:r w:rsidR="00EA70B8" w:rsidRPr="00132F4F">
        <w:rPr>
          <w:sz w:val="20"/>
          <w:szCs w:val="20"/>
          <w:lang w:val="en-GB"/>
        </w:rPr>
        <w:t xml:space="preserve">ed. J.E. </w:t>
      </w:r>
      <w:r w:rsidR="006110A2">
        <w:rPr>
          <w:sz w:val="20"/>
          <w:szCs w:val="20"/>
          <w:lang w:val="en-GB"/>
        </w:rPr>
        <w:t xml:space="preserve">Wallace </w:t>
      </w:r>
      <w:proofErr w:type="spellStart"/>
      <w:r w:rsidR="00EA70B8" w:rsidRPr="00132F4F">
        <w:rPr>
          <w:sz w:val="20"/>
          <w:szCs w:val="20"/>
          <w:lang w:val="en-GB"/>
        </w:rPr>
        <w:t>Wallin</w:t>
      </w:r>
      <w:proofErr w:type="spellEnd"/>
      <w:r w:rsidR="00EA70B8" w:rsidRPr="00132F4F">
        <w:rPr>
          <w:sz w:val="20"/>
          <w:szCs w:val="20"/>
          <w:lang w:val="en-GB"/>
        </w:rPr>
        <w:t>, El</w:t>
      </w:r>
      <w:r w:rsidR="006110A2">
        <w:rPr>
          <w:sz w:val="20"/>
          <w:szCs w:val="20"/>
          <w:lang w:val="en-GB"/>
        </w:rPr>
        <w:t>l</w:t>
      </w:r>
      <w:r w:rsidR="00EA70B8" w:rsidRPr="00132F4F">
        <w:rPr>
          <w:sz w:val="20"/>
          <w:szCs w:val="20"/>
          <w:lang w:val="en-GB"/>
        </w:rPr>
        <w:t xml:space="preserve">wood </w:t>
      </w:r>
      <w:proofErr w:type="spellStart"/>
      <w:r w:rsidR="006110A2">
        <w:rPr>
          <w:sz w:val="20"/>
          <w:szCs w:val="20"/>
          <w:lang w:val="en-GB"/>
        </w:rPr>
        <w:t>Cubberley</w:t>
      </w:r>
      <w:proofErr w:type="spellEnd"/>
      <w:r w:rsidR="006110A2">
        <w:rPr>
          <w:sz w:val="20"/>
          <w:szCs w:val="20"/>
          <w:lang w:val="en-GB"/>
        </w:rPr>
        <w:t xml:space="preserve"> </w:t>
      </w:r>
      <w:r w:rsidR="00EA70B8" w:rsidRPr="00132F4F">
        <w:rPr>
          <w:sz w:val="20"/>
          <w:szCs w:val="20"/>
          <w:lang w:val="en-GB"/>
        </w:rPr>
        <w:t>(Boston, MA, US: Houghton, Mifflin and Company, 1927)</w:t>
      </w:r>
      <w:r w:rsidR="00EA70B8">
        <w:rPr>
          <w:sz w:val="20"/>
          <w:szCs w:val="20"/>
          <w:lang w:val="en-GB"/>
        </w:rPr>
        <w:t>.</w:t>
      </w:r>
    </w:p>
  </w:footnote>
  <w:footnote w:id="17">
    <w:p w:rsidR="00FF6C56" w:rsidRPr="00745B95" w:rsidRDefault="00FF6C56" w:rsidP="00FF6C56">
      <w:pPr>
        <w:pStyle w:val="FootnoteText"/>
        <w:ind w:left="-567"/>
        <w:rPr>
          <w:lang w:val="en-GB"/>
        </w:rPr>
      </w:pPr>
      <w:r w:rsidRPr="00745B95">
        <w:rPr>
          <w:rStyle w:val="FootnoteReference"/>
        </w:rPr>
        <w:footnoteRef/>
      </w:r>
      <w:r w:rsidRPr="00745B95">
        <w:rPr>
          <w:lang w:val="en-GB"/>
        </w:rPr>
        <w:t xml:space="preserve"> Ibid.</w:t>
      </w:r>
    </w:p>
  </w:footnote>
  <w:footnote w:id="18">
    <w:p w:rsidR="00356A88" w:rsidRPr="00356A88" w:rsidRDefault="00356A88" w:rsidP="00356A88">
      <w:pPr>
        <w:pStyle w:val="FootnoteText"/>
        <w:ind w:left="-567"/>
        <w:rPr>
          <w:lang w:val="en-GB"/>
        </w:rPr>
      </w:pPr>
      <w:r>
        <w:rPr>
          <w:rStyle w:val="FootnoteReference"/>
        </w:rPr>
        <w:footnoteRef/>
      </w:r>
      <w:r w:rsidRPr="00EC0715">
        <w:rPr>
          <w:lang w:val="en-GB"/>
        </w:rPr>
        <w:t xml:space="preserve"> </w:t>
      </w:r>
      <w:r w:rsidR="00261495">
        <w:rPr>
          <w:lang w:val="en-GB"/>
        </w:rPr>
        <w:t>It is used in Ryan, ‘Grouping Pupils’</w:t>
      </w:r>
      <w:r>
        <w:rPr>
          <w:lang w:val="en-GB"/>
        </w:rPr>
        <w:t>; Lawrence A. Averill</w:t>
      </w:r>
      <w:r w:rsidRPr="00EA70B8">
        <w:rPr>
          <w:lang w:val="en-GB"/>
        </w:rPr>
        <w:t xml:space="preserve"> </w:t>
      </w:r>
      <w:r w:rsidR="00261495">
        <w:rPr>
          <w:lang w:val="en-GB"/>
        </w:rPr>
        <w:t>&amp; Alfred D. Mueller, ‘</w:t>
      </w:r>
      <w:r w:rsidRPr="00EA70B8">
        <w:rPr>
          <w:lang w:val="en-GB"/>
        </w:rPr>
        <w:t>Size of cl</w:t>
      </w:r>
      <w:r w:rsidR="00261495">
        <w:rPr>
          <w:lang w:val="en-GB"/>
        </w:rPr>
        <w:t>ass and reading efficiency’</w:t>
      </w:r>
      <w:r>
        <w:rPr>
          <w:lang w:val="en-GB"/>
        </w:rPr>
        <w:t>,</w:t>
      </w:r>
      <w:r w:rsidRPr="00EA70B8">
        <w:rPr>
          <w:lang w:val="en-GB"/>
        </w:rPr>
        <w:t xml:space="preserve"> </w:t>
      </w:r>
      <w:r w:rsidRPr="00EA70B8">
        <w:rPr>
          <w:i/>
          <w:iCs/>
          <w:lang w:val="en-GB"/>
        </w:rPr>
        <w:t>Elementary School Journal</w:t>
      </w:r>
      <w:r>
        <w:rPr>
          <w:lang w:val="en-GB"/>
        </w:rPr>
        <w:t xml:space="preserve"> 25:</w:t>
      </w:r>
      <w:r w:rsidRPr="00EA70B8">
        <w:rPr>
          <w:lang w:val="en-GB"/>
        </w:rPr>
        <w:t>9 (1925)</w:t>
      </w:r>
      <w:r w:rsidR="00FC5A3A">
        <w:rPr>
          <w:lang w:val="en-GB"/>
        </w:rPr>
        <w:t xml:space="preserve">: </w:t>
      </w:r>
      <w:r w:rsidR="00FC5A3A" w:rsidRPr="00FC5A3A">
        <w:rPr>
          <w:lang w:val="en-GB"/>
        </w:rPr>
        <w:t>682-691</w:t>
      </w:r>
      <w:r>
        <w:rPr>
          <w:lang w:val="en-GB"/>
        </w:rPr>
        <w:t>; from the 1930s, its occurrence grows, due in part to the multiplication of reading tests and their assessment – in particular by Arthur Gates (</w:t>
      </w:r>
      <w:r w:rsidR="00261495">
        <w:rPr>
          <w:lang w:val="en-GB"/>
        </w:rPr>
        <w:t>see for instance Arthur Gates, ‘</w:t>
      </w:r>
      <w:r w:rsidRPr="00356A88">
        <w:rPr>
          <w:lang w:val="en-GB"/>
        </w:rPr>
        <w:t>An Experimental Evaluat</w:t>
      </w:r>
      <w:r w:rsidR="00261495">
        <w:rPr>
          <w:lang w:val="en-GB"/>
        </w:rPr>
        <w:t>ion of Reading-Readiness Tests’</w:t>
      </w:r>
      <w:r>
        <w:rPr>
          <w:lang w:val="en-GB"/>
        </w:rPr>
        <w:t>,</w:t>
      </w:r>
      <w:r w:rsidRPr="00356A88">
        <w:rPr>
          <w:lang w:val="en-GB"/>
        </w:rPr>
        <w:t xml:space="preserve"> </w:t>
      </w:r>
      <w:r w:rsidRPr="00356A88">
        <w:rPr>
          <w:i/>
          <w:iCs/>
          <w:lang w:val="en-GB"/>
        </w:rPr>
        <w:t>Elementary School Journal</w:t>
      </w:r>
      <w:r w:rsidRPr="00356A88">
        <w:rPr>
          <w:lang w:val="en-GB"/>
        </w:rPr>
        <w:t xml:space="preserve"> (1939): 497-508.</w:t>
      </w:r>
    </w:p>
  </w:footnote>
  <w:footnote w:id="19">
    <w:p w:rsidR="008960D6" w:rsidRPr="00745B95" w:rsidRDefault="008960D6" w:rsidP="006944C3">
      <w:pPr>
        <w:autoSpaceDE w:val="0"/>
        <w:autoSpaceDN w:val="0"/>
        <w:adjustRightInd w:val="0"/>
        <w:spacing w:line="240" w:lineRule="auto"/>
        <w:ind w:left="-567" w:right="-7"/>
        <w:rPr>
          <w:sz w:val="20"/>
          <w:szCs w:val="20"/>
          <w:lang w:val="en-GB" w:eastAsia="en-US"/>
        </w:rPr>
      </w:pPr>
      <w:r w:rsidRPr="00745B95">
        <w:rPr>
          <w:rStyle w:val="FootnoteReference"/>
          <w:sz w:val="20"/>
          <w:szCs w:val="20"/>
        </w:rPr>
        <w:footnoteRef/>
      </w:r>
      <w:r w:rsidRPr="00745B95">
        <w:rPr>
          <w:sz w:val="20"/>
          <w:szCs w:val="20"/>
          <w:lang w:val="en-GB"/>
        </w:rPr>
        <w:t xml:space="preserve"> </w:t>
      </w:r>
      <w:proofErr w:type="gramStart"/>
      <w:r>
        <w:rPr>
          <w:sz w:val="20"/>
          <w:szCs w:val="20"/>
          <w:lang w:val="en-GB"/>
        </w:rPr>
        <w:t xml:space="preserve">Frances </w:t>
      </w:r>
      <w:r w:rsidRPr="00745B95">
        <w:rPr>
          <w:sz w:val="20"/>
          <w:szCs w:val="20"/>
          <w:lang w:val="en-GB" w:eastAsia="en-US"/>
        </w:rPr>
        <w:t>Lowell &amp; Herbert</w:t>
      </w:r>
      <w:r>
        <w:rPr>
          <w:sz w:val="20"/>
          <w:szCs w:val="20"/>
          <w:lang w:val="en-GB" w:eastAsia="en-US"/>
        </w:rPr>
        <w:t xml:space="preserve"> Woodrow</w:t>
      </w:r>
      <w:r w:rsidRPr="00745B95">
        <w:rPr>
          <w:sz w:val="20"/>
          <w:szCs w:val="20"/>
          <w:lang w:val="en-GB" w:eastAsia="en-US"/>
        </w:rPr>
        <w:t>.</w:t>
      </w:r>
      <w:proofErr w:type="gramEnd"/>
      <w:r w:rsidRPr="00745B95">
        <w:rPr>
          <w:sz w:val="20"/>
          <w:szCs w:val="20"/>
          <w:lang w:val="en-GB" w:eastAsia="en-US"/>
        </w:rPr>
        <w:t xml:space="preserve"> </w:t>
      </w:r>
      <w:r w:rsidR="00261495">
        <w:rPr>
          <w:sz w:val="20"/>
          <w:szCs w:val="20"/>
          <w:lang w:val="en-GB" w:eastAsia="en-US"/>
        </w:rPr>
        <w:t>‘</w:t>
      </w:r>
      <w:r w:rsidRPr="00745B95">
        <w:rPr>
          <w:sz w:val="20"/>
          <w:szCs w:val="20"/>
          <w:lang w:val="en-GB" w:eastAsia="en-US"/>
        </w:rPr>
        <w:t>Some Data on Anatomical Age and Its Relation to</w:t>
      </w:r>
      <w:r w:rsidR="00261495">
        <w:rPr>
          <w:sz w:val="20"/>
          <w:szCs w:val="20"/>
          <w:lang w:val="en-GB" w:eastAsia="en-US"/>
        </w:rPr>
        <w:t xml:space="preserve"> Intelligence’</w:t>
      </w:r>
      <w:r>
        <w:rPr>
          <w:sz w:val="20"/>
          <w:szCs w:val="20"/>
          <w:lang w:val="en-GB" w:eastAsia="en-US"/>
        </w:rPr>
        <w:t>,</w:t>
      </w:r>
      <w:r w:rsidRPr="00745B95">
        <w:rPr>
          <w:sz w:val="20"/>
          <w:szCs w:val="20"/>
          <w:lang w:val="en-GB" w:eastAsia="en-US"/>
        </w:rPr>
        <w:t xml:space="preserve"> </w:t>
      </w:r>
      <w:r w:rsidRPr="00745B95">
        <w:rPr>
          <w:i/>
          <w:sz w:val="20"/>
          <w:szCs w:val="20"/>
          <w:lang w:val="en-GB" w:eastAsia="en-US"/>
        </w:rPr>
        <w:t xml:space="preserve">Pedagogical Seminary </w:t>
      </w:r>
      <w:r>
        <w:rPr>
          <w:sz w:val="20"/>
          <w:szCs w:val="20"/>
          <w:lang w:val="en-GB" w:eastAsia="en-US"/>
        </w:rPr>
        <w:t>29:1 (1922):</w:t>
      </w:r>
      <w:r w:rsidRPr="00745B95">
        <w:rPr>
          <w:sz w:val="20"/>
          <w:szCs w:val="20"/>
          <w:lang w:val="en-GB" w:eastAsia="en-US"/>
        </w:rPr>
        <w:t xml:space="preserve"> 1-15.</w:t>
      </w:r>
    </w:p>
  </w:footnote>
  <w:footnote w:id="20">
    <w:p w:rsidR="008960D6" w:rsidRPr="00745B95" w:rsidRDefault="008960D6" w:rsidP="006944C3">
      <w:pPr>
        <w:autoSpaceDE w:val="0"/>
        <w:autoSpaceDN w:val="0"/>
        <w:adjustRightInd w:val="0"/>
        <w:spacing w:line="240" w:lineRule="auto"/>
        <w:ind w:left="-567" w:right="-7"/>
        <w:rPr>
          <w:sz w:val="20"/>
          <w:szCs w:val="20"/>
          <w:lang w:val="en-GB" w:eastAsia="en-US"/>
        </w:rPr>
      </w:pPr>
      <w:r w:rsidRPr="00745B95">
        <w:rPr>
          <w:rStyle w:val="FootnoteReference"/>
          <w:sz w:val="20"/>
          <w:szCs w:val="20"/>
        </w:rPr>
        <w:footnoteRef/>
      </w:r>
      <w:r w:rsidRPr="00745B95">
        <w:rPr>
          <w:sz w:val="20"/>
          <w:szCs w:val="20"/>
          <w:lang w:val="en-GB"/>
        </w:rPr>
        <w:t xml:space="preserve"> </w:t>
      </w:r>
      <w:proofErr w:type="gramStart"/>
      <w:r w:rsidRPr="00745B95">
        <w:rPr>
          <w:sz w:val="20"/>
          <w:szCs w:val="20"/>
          <w:lang w:val="en-GB" w:eastAsia="en-US"/>
        </w:rPr>
        <w:t>Ryan</w:t>
      </w:r>
      <w:r>
        <w:rPr>
          <w:sz w:val="20"/>
          <w:szCs w:val="20"/>
          <w:lang w:val="en-GB" w:eastAsia="en-US"/>
        </w:rPr>
        <w:t>,</w:t>
      </w:r>
      <w:r w:rsidRPr="00745B95">
        <w:rPr>
          <w:sz w:val="20"/>
          <w:szCs w:val="20"/>
          <w:lang w:val="en-GB" w:eastAsia="en-US"/>
        </w:rPr>
        <w:t xml:space="preserve"> </w:t>
      </w:r>
      <w:r w:rsidR="00261495">
        <w:rPr>
          <w:sz w:val="20"/>
          <w:szCs w:val="20"/>
          <w:lang w:val="en-GB" w:eastAsia="en-US"/>
        </w:rPr>
        <w:t>‘</w:t>
      </w:r>
      <w:r w:rsidRPr="00745B95">
        <w:rPr>
          <w:sz w:val="20"/>
          <w:szCs w:val="20"/>
          <w:lang w:val="en-GB" w:eastAsia="en-US"/>
        </w:rPr>
        <w:t>Grouping Pupils</w:t>
      </w:r>
      <w:r w:rsidR="00261495">
        <w:rPr>
          <w:sz w:val="20"/>
          <w:szCs w:val="20"/>
          <w:lang w:val="en-GB" w:eastAsia="en-US"/>
        </w:rPr>
        <w:t>’</w:t>
      </w:r>
      <w:r w:rsidRPr="00745B95">
        <w:rPr>
          <w:sz w:val="20"/>
          <w:szCs w:val="20"/>
          <w:lang w:val="en-GB" w:eastAsia="en-US"/>
        </w:rPr>
        <w:t>.</w:t>
      </w:r>
      <w:proofErr w:type="gramEnd"/>
    </w:p>
  </w:footnote>
  <w:footnote w:id="21">
    <w:p w:rsidR="00FF6C56" w:rsidRPr="00745B95" w:rsidRDefault="00FF6C56" w:rsidP="00FF6C56">
      <w:pPr>
        <w:pStyle w:val="FootnoteText"/>
        <w:ind w:left="-567"/>
        <w:rPr>
          <w:lang w:val="en-GB"/>
        </w:rPr>
      </w:pPr>
      <w:r w:rsidRPr="00745B95">
        <w:rPr>
          <w:rStyle w:val="FootnoteReference"/>
        </w:rPr>
        <w:footnoteRef/>
      </w:r>
      <w:r w:rsidRPr="00745B95">
        <w:rPr>
          <w:lang w:val="en-GB"/>
        </w:rPr>
        <w:t xml:space="preserve"> </w:t>
      </w:r>
      <w:proofErr w:type="gramStart"/>
      <w:r w:rsidRPr="00745B95">
        <w:rPr>
          <w:lang w:val="en-GB"/>
        </w:rPr>
        <w:t xml:space="preserve">Woodrow, </w:t>
      </w:r>
      <w:r w:rsidRPr="006944C3">
        <w:rPr>
          <w:i/>
          <w:lang w:val="en-GB"/>
        </w:rPr>
        <w:t>Brightness and Dullness</w:t>
      </w:r>
      <w:r>
        <w:rPr>
          <w:lang w:val="en-GB"/>
        </w:rPr>
        <w:t xml:space="preserve">, </w:t>
      </w:r>
      <w:r w:rsidRPr="00745B95">
        <w:rPr>
          <w:lang w:val="en-GB"/>
        </w:rPr>
        <w:t>91</w:t>
      </w:r>
      <w:r>
        <w:rPr>
          <w:lang w:val="en-GB"/>
        </w:rPr>
        <w:t>.</w:t>
      </w:r>
      <w:proofErr w:type="gramEnd"/>
    </w:p>
  </w:footnote>
  <w:footnote w:id="22">
    <w:p w:rsidR="00FF6C56" w:rsidRPr="00745B95" w:rsidRDefault="00FF6C56" w:rsidP="00FF6C56">
      <w:pPr>
        <w:pStyle w:val="FootnoteText"/>
        <w:ind w:left="-567"/>
        <w:rPr>
          <w:lang w:val="en-GB"/>
        </w:rPr>
      </w:pPr>
      <w:r w:rsidRPr="00745B95">
        <w:rPr>
          <w:rStyle w:val="FootnoteReference"/>
        </w:rPr>
        <w:footnoteRef/>
      </w:r>
      <w:r w:rsidRPr="00745B95">
        <w:rPr>
          <w:lang w:val="en-GB"/>
        </w:rPr>
        <w:t xml:space="preserve"> </w:t>
      </w:r>
      <w:proofErr w:type="gramStart"/>
      <w:r w:rsidRPr="00745B95">
        <w:rPr>
          <w:lang w:val="en-GB"/>
        </w:rPr>
        <w:t>Ibid</w:t>
      </w:r>
      <w:r>
        <w:rPr>
          <w:lang w:val="en-GB"/>
        </w:rPr>
        <w:t>.</w:t>
      </w:r>
      <w:r w:rsidRPr="00745B95">
        <w:rPr>
          <w:lang w:val="en-GB"/>
        </w:rPr>
        <w:t>,</w:t>
      </w:r>
      <w:proofErr w:type="gramEnd"/>
      <w:r w:rsidRPr="00745B95">
        <w:rPr>
          <w:lang w:val="en-GB"/>
        </w:rPr>
        <w:t xml:space="preserve"> 119</w:t>
      </w:r>
      <w:r>
        <w:rPr>
          <w:lang w:val="en-GB"/>
        </w:rPr>
        <w:t>.</w:t>
      </w:r>
    </w:p>
  </w:footnote>
  <w:footnote w:id="23">
    <w:p w:rsidR="00FF6C56" w:rsidRPr="00745B95" w:rsidRDefault="00FF6C56" w:rsidP="00FF6C56">
      <w:pPr>
        <w:autoSpaceDE w:val="0"/>
        <w:autoSpaceDN w:val="0"/>
        <w:adjustRightInd w:val="0"/>
        <w:spacing w:line="240" w:lineRule="auto"/>
        <w:ind w:left="-567" w:right="-7"/>
        <w:rPr>
          <w:sz w:val="20"/>
          <w:szCs w:val="20"/>
          <w:lang w:val="en-GB" w:eastAsia="en-US"/>
        </w:rPr>
      </w:pPr>
      <w:r w:rsidRPr="00745B95">
        <w:rPr>
          <w:rStyle w:val="FootnoteReference"/>
          <w:sz w:val="20"/>
          <w:szCs w:val="20"/>
        </w:rPr>
        <w:footnoteRef/>
      </w:r>
      <w:r w:rsidRPr="00745B95">
        <w:rPr>
          <w:sz w:val="20"/>
          <w:szCs w:val="20"/>
          <w:lang w:val="en-GB"/>
        </w:rPr>
        <w:t xml:space="preserve"> </w:t>
      </w:r>
      <w:r>
        <w:rPr>
          <w:sz w:val="20"/>
          <w:szCs w:val="20"/>
          <w:lang w:val="en-GB"/>
        </w:rPr>
        <w:t xml:space="preserve">C. Ward </w:t>
      </w:r>
      <w:r w:rsidRPr="00745B95">
        <w:rPr>
          <w:sz w:val="20"/>
          <w:szCs w:val="20"/>
          <w:lang w:val="en-GB" w:eastAsia="en-US"/>
        </w:rPr>
        <w:t xml:space="preserve">Crampton, </w:t>
      </w:r>
      <w:r w:rsidR="00261495">
        <w:rPr>
          <w:sz w:val="20"/>
          <w:szCs w:val="20"/>
          <w:lang w:val="en-GB" w:eastAsia="en-US"/>
        </w:rPr>
        <w:t>‘</w:t>
      </w:r>
      <w:r w:rsidRPr="00745B95">
        <w:rPr>
          <w:sz w:val="20"/>
          <w:szCs w:val="20"/>
          <w:lang w:val="en-GB" w:eastAsia="en-US"/>
        </w:rPr>
        <w:t>Anatomical or Physiologica</w:t>
      </w:r>
      <w:r w:rsidR="004D05FD">
        <w:rPr>
          <w:sz w:val="20"/>
          <w:szCs w:val="20"/>
          <w:lang w:val="en-GB" w:eastAsia="en-US"/>
        </w:rPr>
        <w:t>l Age: Versus Chronological Age</w:t>
      </w:r>
      <w:r w:rsidR="00261495">
        <w:rPr>
          <w:sz w:val="20"/>
          <w:szCs w:val="20"/>
          <w:lang w:val="en-GB" w:eastAsia="en-US"/>
        </w:rPr>
        <w:t>’</w:t>
      </w:r>
      <w:r w:rsidR="004D05FD">
        <w:rPr>
          <w:sz w:val="20"/>
          <w:szCs w:val="20"/>
          <w:lang w:val="en-GB" w:eastAsia="en-US"/>
        </w:rPr>
        <w:t>,</w:t>
      </w:r>
      <w:r w:rsidRPr="00745B95">
        <w:rPr>
          <w:sz w:val="20"/>
          <w:szCs w:val="20"/>
          <w:lang w:val="en-GB" w:eastAsia="en-US"/>
        </w:rPr>
        <w:t xml:space="preserve"> </w:t>
      </w:r>
      <w:r w:rsidRPr="00745B95">
        <w:rPr>
          <w:i/>
          <w:sz w:val="20"/>
          <w:szCs w:val="20"/>
          <w:lang w:val="en-GB" w:eastAsia="en-US"/>
        </w:rPr>
        <w:t xml:space="preserve">Pedagogical Seminary </w:t>
      </w:r>
      <w:r>
        <w:rPr>
          <w:sz w:val="20"/>
          <w:szCs w:val="20"/>
          <w:lang w:val="en-GB" w:eastAsia="en-US"/>
        </w:rPr>
        <w:t>15 (1908):</w:t>
      </w:r>
      <w:r w:rsidRPr="00745B95">
        <w:rPr>
          <w:sz w:val="20"/>
          <w:szCs w:val="20"/>
          <w:lang w:val="en-GB" w:eastAsia="en-US"/>
        </w:rPr>
        <w:t xml:space="preserve"> </w:t>
      </w:r>
      <w:r w:rsidR="00FC5A3A" w:rsidRPr="00FC5A3A">
        <w:rPr>
          <w:sz w:val="20"/>
          <w:szCs w:val="20"/>
          <w:lang w:val="en-GB" w:eastAsia="en-US"/>
        </w:rPr>
        <w:t>230-237</w:t>
      </w:r>
      <w:r w:rsidR="00FC5A3A">
        <w:rPr>
          <w:sz w:val="20"/>
          <w:szCs w:val="20"/>
          <w:lang w:val="en-GB" w:eastAsia="en-US"/>
        </w:rPr>
        <w:t>,</w:t>
      </w:r>
      <w:r w:rsidR="00FC5A3A" w:rsidRPr="00FC5A3A">
        <w:rPr>
          <w:sz w:val="20"/>
          <w:szCs w:val="20"/>
          <w:lang w:val="en-GB" w:eastAsia="en-US"/>
        </w:rPr>
        <w:t xml:space="preserve"> </w:t>
      </w:r>
      <w:r w:rsidRPr="00745B95">
        <w:rPr>
          <w:sz w:val="20"/>
          <w:szCs w:val="20"/>
          <w:lang w:val="en-GB" w:eastAsia="en-US"/>
        </w:rPr>
        <w:t>237</w:t>
      </w:r>
      <w:r>
        <w:rPr>
          <w:sz w:val="20"/>
          <w:szCs w:val="20"/>
          <w:lang w:val="en-GB" w:eastAsia="en-US"/>
        </w:rPr>
        <w:t>.</w:t>
      </w:r>
    </w:p>
  </w:footnote>
  <w:footnote w:id="24">
    <w:p w:rsidR="00FF6C56" w:rsidRPr="006944C3" w:rsidRDefault="00FF6C56" w:rsidP="00FF6C56">
      <w:pPr>
        <w:autoSpaceDE w:val="0"/>
        <w:autoSpaceDN w:val="0"/>
        <w:adjustRightInd w:val="0"/>
        <w:spacing w:line="240" w:lineRule="auto"/>
        <w:ind w:left="-567" w:right="-7"/>
        <w:rPr>
          <w:sz w:val="20"/>
          <w:szCs w:val="20"/>
          <w:lang w:val="en-GB" w:eastAsia="en-US"/>
        </w:rPr>
      </w:pPr>
      <w:r w:rsidRPr="00745B95">
        <w:rPr>
          <w:rStyle w:val="FootnoteReference"/>
          <w:sz w:val="20"/>
          <w:szCs w:val="20"/>
        </w:rPr>
        <w:footnoteRef/>
      </w:r>
      <w:r w:rsidRPr="00745B95">
        <w:rPr>
          <w:sz w:val="20"/>
          <w:szCs w:val="20"/>
          <w:lang w:val="en-GB"/>
        </w:rPr>
        <w:t xml:space="preserve"> </w:t>
      </w:r>
      <w:r w:rsidR="00261495">
        <w:rPr>
          <w:sz w:val="20"/>
          <w:szCs w:val="20"/>
          <w:lang w:val="en-GB"/>
        </w:rPr>
        <w:t xml:space="preserve">Thomas Morgan </w:t>
      </w:r>
      <w:proofErr w:type="spellStart"/>
      <w:r w:rsidR="00261495">
        <w:rPr>
          <w:sz w:val="20"/>
          <w:szCs w:val="20"/>
          <w:lang w:val="en-GB"/>
        </w:rPr>
        <w:t>Rotch</w:t>
      </w:r>
      <w:proofErr w:type="spellEnd"/>
      <w:r w:rsidR="00261495">
        <w:rPr>
          <w:sz w:val="20"/>
          <w:szCs w:val="20"/>
          <w:lang w:val="en-GB"/>
        </w:rPr>
        <w:t>, ‘</w:t>
      </w:r>
      <w:r>
        <w:rPr>
          <w:sz w:val="20"/>
          <w:szCs w:val="20"/>
          <w:lang w:val="en-GB"/>
        </w:rPr>
        <w:t>Chronologic</w:t>
      </w:r>
      <w:r w:rsidR="00261495">
        <w:rPr>
          <w:sz w:val="20"/>
          <w:szCs w:val="20"/>
          <w:lang w:val="en-GB"/>
        </w:rPr>
        <w:t xml:space="preserve"> and anatomic age in early life’</w:t>
      </w:r>
      <w:r>
        <w:rPr>
          <w:sz w:val="20"/>
          <w:szCs w:val="20"/>
          <w:lang w:val="en-GB"/>
        </w:rPr>
        <w:t xml:space="preserve">, </w:t>
      </w:r>
      <w:r>
        <w:rPr>
          <w:i/>
          <w:sz w:val="20"/>
          <w:szCs w:val="20"/>
          <w:lang w:val="en-GB" w:eastAsia="en-US"/>
        </w:rPr>
        <w:t>Journal of the American Medical Association</w:t>
      </w:r>
      <w:r>
        <w:rPr>
          <w:sz w:val="20"/>
          <w:szCs w:val="20"/>
          <w:lang w:val="en-GB" w:eastAsia="en-US"/>
        </w:rPr>
        <w:t>,</w:t>
      </w:r>
      <w:r w:rsidRPr="006944C3">
        <w:rPr>
          <w:i/>
          <w:sz w:val="20"/>
          <w:szCs w:val="20"/>
          <w:lang w:val="en-GB" w:eastAsia="en-US"/>
        </w:rPr>
        <w:t xml:space="preserve"> </w:t>
      </w:r>
      <w:r>
        <w:rPr>
          <w:sz w:val="20"/>
          <w:szCs w:val="20"/>
          <w:lang w:val="en-GB" w:eastAsia="en-US"/>
        </w:rPr>
        <w:t>15 (1908)</w:t>
      </w:r>
      <w:r w:rsidRPr="006944C3">
        <w:rPr>
          <w:sz w:val="20"/>
          <w:szCs w:val="20"/>
          <w:lang w:val="en-GB" w:eastAsia="en-US"/>
        </w:rPr>
        <w:t>:</w:t>
      </w:r>
      <w:r>
        <w:rPr>
          <w:sz w:val="20"/>
          <w:szCs w:val="20"/>
          <w:lang w:val="en-GB" w:eastAsia="en-US"/>
        </w:rPr>
        <w:t xml:space="preserve"> </w:t>
      </w:r>
      <w:r w:rsidR="00FC5A3A" w:rsidRPr="00FC5A3A">
        <w:rPr>
          <w:sz w:val="20"/>
          <w:szCs w:val="20"/>
          <w:lang w:val="en-GB" w:eastAsia="en-US"/>
        </w:rPr>
        <w:t>1197-1205</w:t>
      </w:r>
      <w:r w:rsidR="00FC5A3A">
        <w:rPr>
          <w:sz w:val="20"/>
          <w:szCs w:val="20"/>
          <w:lang w:val="en-GB" w:eastAsia="en-US"/>
        </w:rPr>
        <w:t>,</w:t>
      </w:r>
      <w:r w:rsidR="00FC5A3A" w:rsidRPr="00FC5A3A">
        <w:rPr>
          <w:sz w:val="20"/>
          <w:szCs w:val="20"/>
          <w:lang w:val="en-GB" w:eastAsia="en-US"/>
        </w:rPr>
        <w:t xml:space="preserve"> </w:t>
      </w:r>
      <w:r>
        <w:rPr>
          <w:sz w:val="20"/>
          <w:szCs w:val="20"/>
          <w:lang w:val="en-GB" w:eastAsia="en-US"/>
        </w:rPr>
        <w:t>1197.</w:t>
      </w:r>
    </w:p>
  </w:footnote>
  <w:footnote w:id="25">
    <w:p w:rsidR="008960D6" w:rsidRPr="00745B95" w:rsidRDefault="008960D6" w:rsidP="006944C3">
      <w:pPr>
        <w:autoSpaceDE w:val="0"/>
        <w:autoSpaceDN w:val="0"/>
        <w:adjustRightInd w:val="0"/>
        <w:spacing w:line="240" w:lineRule="auto"/>
        <w:ind w:left="-567" w:right="-7"/>
        <w:rPr>
          <w:sz w:val="20"/>
          <w:szCs w:val="20"/>
          <w:lang w:val="en-GB" w:eastAsia="en-US"/>
        </w:rPr>
      </w:pPr>
      <w:r w:rsidRPr="00745B95">
        <w:rPr>
          <w:rStyle w:val="FootnoteReference"/>
          <w:sz w:val="20"/>
          <w:szCs w:val="20"/>
        </w:rPr>
        <w:footnoteRef/>
      </w:r>
      <w:r w:rsidRPr="006944C3">
        <w:rPr>
          <w:sz w:val="20"/>
          <w:szCs w:val="20"/>
          <w:lang w:val="en-GB"/>
        </w:rPr>
        <w:t xml:space="preserve"> Lewis M. </w:t>
      </w:r>
      <w:proofErr w:type="spellStart"/>
      <w:r w:rsidRPr="006944C3">
        <w:rPr>
          <w:sz w:val="20"/>
          <w:szCs w:val="20"/>
          <w:lang w:val="en-GB" w:eastAsia="en-US"/>
        </w:rPr>
        <w:t>Terman</w:t>
      </w:r>
      <w:proofErr w:type="spellEnd"/>
      <w:r w:rsidRPr="006944C3">
        <w:rPr>
          <w:sz w:val="20"/>
          <w:szCs w:val="20"/>
          <w:lang w:val="en-GB" w:eastAsia="en-US"/>
        </w:rPr>
        <w:t xml:space="preserve">, </w:t>
      </w:r>
      <w:r w:rsidRPr="006944C3">
        <w:rPr>
          <w:i/>
          <w:sz w:val="20"/>
          <w:szCs w:val="20"/>
          <w:lang w:val="en-GB" w:eastAsia="en-US"/>
        </w:rPr>
        <w:t>The hygiene of the school child</w:t>
      </w:r>
      <w:r>
        <w:rPr>
          <w:sz w:val="20"/>
          <w:szCs w:val="20"/>
          <w:lang w:val="en-GB" w:eastAsia="en-US"/>
        </w:rPr>
        <w:t xml:space="preserve"> (</w:t>
      </w:r>
      <w:r w:rsidRPr="00745B95">
        <w:rPr>
          <w:sz w:val="20"/>
          <w:szCs w:val="20"/>
          <w:lang w:val="en-GB" w:eastAsia="en-US"/>
        </w:rPr>
        <w:t xml:space="preserve">Boston, MA, US: Houghton Mifflin Company, </w:t>
      </w:r>
      <w:r>
        <w:rPr>
          <w:sz w:val="20"/>
          <w:szCs w:val="20"/>
          <w:lang w:val="en-GB" w:eastAsia="en-US"/>
        </w:rPr>
        <w:t>1914)</w:t>
      </w:r>
      <w:r w:rsidRPr="00745B95">
        <w:rPr>
          <w:sz w:val="20"/>
          <w:szCs w:val="20"/>
          <w:lang w:val="en-GB" w:eastAsia="en-US"/>
        </w:rPr>
        <w:t>.</w:t>
      </w:r>
    </w:p>
  </w:footnote>
  <w:footnote w:id="26">
    <w:p w:rsidR="00FF6C56" w:rsidRPr="00745B95" w:rsidRDefault="00FF6C56" w:rsidP="00FF6C56">
      <w:pPr>
        <w:autoSpaceDE w:val="0"/>
        <w:autoSpaceDN w:val="0"/>
        <w:adjustRightInd w:val="0"/>
        <w:spacing w:line="240" w:lineRule="auto"/>
        <w:ind w:left="-567" w:right="-7"/>
        <w:rPr>
          <w:sz w:val="20"/>
          <w:szCs w:val="20"/>
          <w:lang w:val="en-GB" w:eastAsia="en-US"/>
        </w:rPr>
      </w:pPr>
      <w:r w:rsidRPr="00745B95">
        <w:rPr>
          <w:rStyle w:val="FootnoteReference"/>
          <w:sz w:val="20"/>
          <w:szCs w:val="20"/>
        </w:rPr>
        <w:footnoteRef/>
      </w:r>
      <w:r w:rsidRPr="00745B95">
        <w:rPr>
          <w:sz w:val="20"/>
          <w:szCs w:val="20"/>
          <w:lang w:val="en-GB"/>
        </w:rPr>
        <w:t xml:space="preserve"> </w:t>
      </w:r>
      <w:r>
        <w:rPr>
          <w:sz w:val="20"/>
          <w:szCs w:val="20"/>
          <w:lang w:val="en-GB"/>
        </w:rPr>
        <w:t xml:space="preserve">Catharine </w:t>
      </w:r>
      <w:r w:rsidRPr="00745B95">
        <w:rPr>
          <w:sz w:val="20"/>
          <w:szCs w:val="20"/>
          <w:lang w:val="en-GB" w:eastAsia="en-US"/>
        </w:rPr>
        <w:t>Morris Cox, Lela</w:t>
      </w:r>
      <w:r>
        <w:rPr>
          <w:sz w:val="20"/>
          <w:szCs w:val="20"/>
          <w:lang w:val="en-GB" w:eastAsia="en-US"/>
        </w:rPr>
        <w:t xml:space="preserve"> O. </w:t>
      </w:r>
      <w:proofErr w:type="spellStart"/>
      <w:r>
        <w:rPr>
          <w:sz w:val="20"/>
          <w:szCs w:val="20"/>
          <w:lang w:val="en-GB" w:eastAsia="en-US"/>
        </w:rPr>
        <w:t>Gillan</w:t>
      </w:r>
      <w:proofErr w:type="spellEnd"/>
      <w:r>
        <w:rPr>
          <w:sz w:val="20"/>
          <w:szCs w:val="20"/>
          <w:lang w:val="en-GB" w:eastAsia="en-US"/>
        </w:rPr>
        <w:t xml:space="preserve">, Ruth Haines </w:t>
      </w:r>
      <w:proofErr w:type="spellStart"/>
      <w:r>
        <w:rPr>
          <w:sz w:val="20"/>
          <w:szCs w:val="20"/>
          <w:lang w:val="en-GB" w:eastAsia="en-US"/>
        </w:rPr>
        <w:t>Livesay</w:t>
      </w:r>
      <w:proofErr w:type="spellEnd"/>
      <w:r>
        <w:rPr>
          <w:sz w:val="20"/>
          <w:szCs w:val="20"/>
          <w:lang w:val="en-GB" w:eastAsia="en-US"/>
        </w:rPr>
        <w:t xml:space="preserve"> &amp;</w:t>
      </w:r>
      <w:r w:rsidRPr="00745B95">
        <w:rPr>
          <w:sz w:val="20"/>
          <w:szCs w:val="20"/>
          <w:lang w:val="en-GB" w:eastAsia="en-US"/>
        </w:rPr>
        <w:t xml:space="preserve"> Lewis M. </w:t>
      </w:r>
      <w:proofErr w:type="spellStart"/>
      <w:r w:rsidRPr="00745B95">
        <w:rPr>
          <w:sz w:val="20"/>
          <w:szCs w:val="20"/>
          <w:lang w:val="en-GB" w:eastAsia="en-US"/>
        </w:rPr>
        <w:t>Term</w:t>
      </w:r>
      <w:r>
        <w:rPr>
          <w:sz w:val="20"/>
          <w:szCs w:val="20"/>
          <w:lang w:val="en-GB" w:eastAsia="en-US"/>
        </w:rPr>
        <w:t>an</w:t>
      </w:r>
      <w:proofErr w:type="spellEnd"/>
      <w:r>
        <w:rPr>
          <w:sz w:val="20"/>
          <w:szCs w:val="20"/>
          <w:lang w:val="en-GB" w:eastAsia="en-US"/>
        </w:rPr>
        <w:t>,</w:t>
      </w:r>
      <w:r w:rsidRPr="00745B95">
        <w:rPr>
          <w:sz w:val="20"/>
          <w:szCs w:val="20"/>
          <w:lang w:val="en-GB" w:eastAsia="en-US"/>
        </w:rPr>
        <w:t xml:space="preserve"> </w:t>
      </w:r>
      <w:r w:rsidRPr="00745B95">
        <w:rPr>
          <w:i/>
          <w:sz w:val="20"/>
          <w:szCs w:val="20"/>
          <w:lang w:val="en-GB" w:eastAsia="en-US"/>
        </w:rPr>
        <w:t>The Early Mental Traits of Three Hundred Geniuses</w:t>
      </w:r>
      <w:r w:rsidRPr="00745B95">
        <w:rPr>
          <w:sz w:val="20"/>
          <w:szCs w:val="20"/>
          <w:lang w:val="en-GB" w:eastAsia="en-US"/>
        </w:rPr>
        <w:t xml:space="preserve"> </w:t>
      </w:r>
      <w:r>
        <w:rPr>
          <w:sz w:val="20"/>
          <w:szCs w:val="20"/>
          <w:lang w:val="en-GB" w:eastAsia="en-US"/>
        </w:rPr>
        <w:t>(</w:t>
      </w:r>
      <w:r w:rsidRPr="00745B95">
        <w:rPr>
          <w:sz w:val="20"/>
          <w:szCs w:val="20"/>
          <w:lang w:val="en-GB" w:eastAsia="en-US"/>
        </w:rPr>
        <w:t>Stan</w:t>
      </w:r>
      <w:r>
        <w:rPr>
          <w:sz w:val="20"/>
          <w:szCs w:val="20"/>
          <w:lang w:val="en-GB" w:eastAsia="en-US"/>
        </w:rPr>
        <w:t>ford: Stanfor</w:t>
      </w:r>
      <w:r w:rsidR="004D05FD">
        <w:rPr>
          <w:sz w:val="20"/>
          <w:szCs w:val="20"/>
          <w:lang w:val="en-GB" w:eastAsia="en-US"/>
        </w:rPr>
        <w:t>d University Press, 1926/ 1959),</w:t>
      </w:r>
      <w:r w:rsidRPr="00745B95">
        <w:rPr>
          <w:sz w:val="20"/>
          <w:szCs w:val="20"/>
          <w:lang w:val="en-GB" w:eastAsia="en-US"/>
        </w:rPr>
        <w:t xml:space="preserve"> 719</w:t>
      </w:r>
      <w:r>
        <w:rPr>
          <w:sz w:val="20"/>
          <w:szCs w:val="20"/>
          <w:lang w:val="en-GB" w:eastAsia="en-US"/>
        </w:rPr>
        <w:t>.</w:t>
      </w:r>
    </w:p>
  </w:footnote>
  <w:footnote w:id="27">
    <w:p w:rsidR="00FF6C56" w:rsidRPr="00745B95" w:rsidRDefault="00FF6C56" w:rsidP="00FF6C56">
      <w:pPr>
        <w:autoSpaceDE w:val="0"/>
        <w:autoSpaceDN w:val="0"/>
        <w:adjustRightInd w:val="0"/>
        <w:spacing w:line="240" w:lineRule="auto"/>
        <w:ind w:left="-567" w:right="-7"/>
        <w:rPr>
          <w:sz w:val="20"/>
          <w:szCs w:val="20"/>
          <w:lang w:val="en-GB" w:eastAsia="en-US"/>
        </w:rPr>
      </w:pPr>
      <w:r w:rsidRPr="00745B95">
        <w:rPr>
          <w:rStyle w:val="FootnoteReference"/>
          <w:sz w:val="20"/>
          <w:szCs w:val="20"/>
        </w:rPr>
        <w:footnoteRef/>
      </w:r>
      <w:r w:rsidRPr="00745B95">
        <w:rPr>
          <w:sz w:val="20"/>
          <w:szCs w:val="20"/>
          <w:lang w:val="en-GB"/>
        </w:rPr>
        <w:t xml:space="preserve"> </w:t>
      </w:r>
      <w:proofErr w:type="gramStart"/>
      <w:r>
        <w:rPr>
          <w:sz w:val="20"/>
          <w:szCs w:val="20"/>
          <w:lang w:val="en-GB" w:eastAsia="en-US"/>
        </w:rPr>
        <w:t>I</w:t>
      </w:r>
      <w:r w:rsidRPr="00745B95">
        <w:rPr>
          <w:sz w:val="20"/>
          <w:szCs w:val="20"/>
          <w:lang w:val="en-GB" w:eastAsia="en-US"/>
        </w:rPr>
        <w:t>bid.,</w:t>
      </w:r>
      <w:proofErr w:type="gramEnd"/>
      <w:r w:rsidRPr="00745B95">
        <w:rPr>
          <w:sz w:val="20"/>
          <w:szCs w:val="20"/>
          <w:lang w:val="en-GB" w:eastAsia="en-US"/>
        </w:rPr>
        <w:t xml:space="preserve"> 362; see also Frances</w:t>
      </w:r>
      <w:r>
        <w:rPr>
          <w:sz w:val="20"/>
          <w:szCs w:val="20"/>
          <w:lang w:val="en-GB" w:eastAsia="en-US"/>
        </w:rPr>
        <w:t xml:space="preserve"> Perkins,</w:t>
      </w:r>
      <w:r w:rsidRPr="00745B95">
        <w:rPr>
          <w:sz w:val="20"/>
          <w:szCs w:val="20"/>
          <w:lang w:val="en-GB" w:eastAsia="en-US"/>
        </w:rPr>
        <w:t xml:space="preserve"> </w:t>
      </w:r>
      <w:r w:rsidR="00261495">
        <w:rPr>
          <w:sz w:val="20"/>
          <w:szCs w:val="20"/>
          <w:lang w:val="en-GB" w:eastAsia="en-US"/>
        </w:rPr>
        <w:t>‘</w:t>
      </w:r>
      <w:r w:rsidRPr="00745B95">
        <w:rPr>
          <w:sz w:val="20"/>
          <w:szCs w:val="20"/>
          <w:lang w:val="en-GB" w:eastAsia="en-US"/>
        </w:rPr>
        <w:t>The Rela</w:t>
      </w:r>
      <w:r w:rsidR="00261495">
        <w:rPr>
          <w:sz w:val="20"/>
          <w:szCs w:val="20"/>
          <w:lang w:val="en-GB" w:eastAsia="en-US"/>
        </w:rPr>
        <w:t>tion of Dentition to Mental Age’</w:t>
      </w:r>
      <w:r>
        <w:rPr>
          <w:sz w:val="20"/>
          <w:szCs w:val="20"/>
          <w:lang w:val="en-GB" w:eastAsia="en-US"/>
        </w:rPr>
        <w:t>,</w:t>
      </w:r>
      <w:r w:rsidRPr="00745B95">
        <w:rPr>
          <w:sz w:val="20"/>
          <w:szCs w:val="20"/>
          <w:lang w:val="en-GB" w:eastAsia="en-US"/>
        </w:rPr>
        <w:t xml:space="preserve"> </w:t>
      </w:r>
      <w:r w:rsidRPr="00745B95">
        <w:rPr>
          <w:i/>
          <w:sz w:val="20"/>
          <w:szCs w:val="20"/>
          <w:lang w:val="en-GB" w:eastAsia="en-US"/>
        </w:rPr>
        <w:t xml:space="preserve">Pedagogical Seminary and Journal of Genetic Psychology </w:t>
      </w:r>
      <w:r>
        <w:rPr>
          <w:sz w:val="20"/>
          <w:szCs w:val="20"/>
          <w:lang w:val="en-GB" w:eastAsia="en-US"/>
        </w:rPr>
        <w:t>33 (1926): 387-398.</w:t>
      </w:r>
    </w:p>
  </w:footnote>
  <w:footnote w:id="28">
    <w:p w:rsidR="00FF6C56" w:rsidRPr="00745B95" w:rsidRDefault="00FF6C56" w:rsidP="00FF6C56">
      <w:pPr>
        <w:autoSpaceDE w:val="0"/>
        <w:autoSpaceDN w:val="0"/>
        <w:adjustRightInd w:val="0"/>
        <w:spacing w:line="240" w:lineRule="auto"/>
        <w:ind w:left="-567" w:right="-7"/>
        <w:rPr>
          <w:sz w:val="20"/>
          <w:szCs w:val="20"/>
          <w:lang w:val="en-GB" w:eastAsia="en-US"/>
        </w:rPr>
      </w:pPr>
      <w:r w:rsidRPr="00745B95">
        <w:rPr>
          <w:rStyle w:val="FootnoteReference"/>
          <w:sz w:val="20"/>
          <w:szCs w:val="20"/>
        </w:rPr>
        <w:footnoteRef/>
      </w:r>
      <w:r w:rsidRPr="00745B95">
        <w:rPr>
          <w:sz w:val="20"/>
          <w:szCs w:val="20"/>
          <w:lang w:val="en-GB"/>
        </w:rPr>
        <w:t xml:space="preserve"> </w:t>
      </w:r>
      <w:r w:rsidR="00261495">
        <w:rPr>
          <w:sz w:val="20"/>
          <w:szCs w:val="20"/>
          <w:lang w:val="en-GB" w:eastAsia="en-US"/>
        </w:rPr>
        <w:t>Lowell &amp; Woodrow, ‘Some Data’</w:t>
      </w:r>
      <w:r>
        <w:rPr>
          <w:sz w:val="20"/>
          <w:szCs w:val="20"/>
          <w:lang w:val="en-GB" w:eastAsia="en-US"/>
        </w:rPr>
        <w:t>;</w:t>
      </w:r>
      <w:r w:rsidRPr="00745B95">
        <w:rPr>
          <w:sz w:val="20"/>
          <w:szCs w:val="20"/>
          <w:lang w:val="en-GB" w:eastAsia="en-US"/>
        </w:rPr>
        <w:t xml:space="preserve"> </w:t>
      </w:r>
      <w:r w:rsidR="00261495">
        <w:rPr>
          <w:sz w:val="20"/>
          <w:szCs w:val="20"/>
          <w:lang w:val="en-GB" w:eastAsia="en-US"/>
        </w:rPr>
        <w:t xml:space="preserve">Gates </w:t>
      </w:r>
      <w:r w:rsidR="00261495" w:rsidRPr="00C36E71">
        <w:rPr>
          <w:i/>
          <w:sz w:val="20"/>
          <w:szCs w:val="20"/>
          <w:lang w:val="en-GB" w:eastAsia="en-US"/>
        </w:rPr>
        <w:t>et al</w:t>
      </w:r>
      <w:r w:rsidR="00261495">
        <w:rPr>
          <w:sz w:val="20"/>
          <w:szCs w:val="20"/>
          <w:lang w:val="en-GB" w:eastAsia="en-US"/>
        </w:rPr>
        <w:t>., ‘</w:t>
      </w:r>
      <w:r w:rsidRPr="00745B95">
        <w:rPr>
          <w:sz w:val="20"/>
          <w:szCs w:val="20"/>
          <w:lang w:val="en-GB" w:eastAsia="en-US"/>
        </w:rPr>
        <w:t>Educational Significance</w:t>
      </w:r>
      <w:r w:rsidR="00261495">
        <w:rPr>
          <w:sz w:val="20"/>
          <w:szCs w:val="20"/>
          <w:lang w:val="en-GB" w:eastAsia="en-US"/>
        </w:rPr>
        <w:t>’</w:t>
      </w:r>
      <w:r>
        <w:rPr>
          <w:sz w:val="20"/>
          <w:szCs w:val="20"/>
          <w:lang w:val="en-GB" w:eastAsia="en-US"/>
        </w:rPr>
        <w:t>;</w:t>
      </w:r>
      <w:r w:rsidRPr="00745B95">
        <w:rPr>
          <w:sz w:val="20"/>
          <w:szCs w:val="20"/>
          <w:lang w:val="en-GB" w:eastAsia="en-US"/>
        </w:rPr>
        <w:t xml:space="preserve"> </w:t>
      </w:r>
      <w:r>
        <w:rPr>
          <w:sz w:val="20"/>
          <w:szCs w:val="20"/>
          <w:lang w:val="en-GB" w:eastAsia="en-US"/>
        </w:rPr>
        <w:t xml:space="preserve">Ethel </w:t>
      </w:r>
      <w:r w:rsidRPr="00745B95">
        <w:rPr>
          <w:sz w:val="20"/>
          <w:szCs w:val="20"/>
          <w:lang w:val="en-GB" w:eastAsia="en-US"/>
        </w:rPr>
        <w:t xml:space="preserve">Abernethy, </w:t>
      </w:r>
      <w:r w:rsidR="00261495">
        <w:rPr>
          <w:sz w:val="20"/>
          <w:szCs w:val="20"/>
          <w:lang w:val="en-GB" w:eastAsia="en-US"/>
        </w:rPr>
        <w:t>‘</w:t>
      </w:r>
      <w:r w:rsidRPr="00745B95">
        <w:rPr>
          <w:sz w:val="20"/>
          <w:szCs w:val="20"/>
          <w:lang w:val="en-GB" w:eastAsia="en-US"/>
        </w:rPr>
        <w:t>Correlation</w:t>
      </w:r>
      <w:r w:rsidR="00261495">
        <w:rPr>
          <w:sz w:val="20"/>
          <w:szCs w:val="20"/>
          <w:lang w:val="en-GB" w:eastAsia="en-US"/>
        </w:rPr>
        <w:t>s in Physical and Mental Growth’</w:t>
      </w:r>
      <w:r>
        <w:rPr>
          <w:sz w:val="20"/>
          <w:szCs w:val="20"/>
          <w:lang w:val="en-GB" w:eastAsia="en-US"/>
        </w:rPr>
        <w:t>,</w:t>
      </w:r>
      <w:r w:rsidRPr="00745B95">
        <w:rPr>
          <w:sz w:val="20"/>
          <w:szCs w:val="20"/>
          <w:lang w:val="en-GB" w:eastAsia="en-US"/>
        </w:rPr>
        <w:t xml:space="preserve"> </w:t>
      </w:r>
      <w:r w:rsidRPr="00745B95">
        <w:rPr>
          <w:i/>
          <w:sz w:val="20"/>
          <w:szCs w:val="20"/>
          <w:lang w:val="en-GB" w:eastAsia="en-US"/>
        </w:rPr>
        <w:t>Journal of Educational Psychology</w:t>
      </w:r>
      <w:r>
        <w:rPr>
          <w:sz w:val="20"/>
          <w:szCs w:val="20"/>
          <w:lang w:val="en-GB" w:eastAsia="en-US"/>
        </w:rPr>
        <w:t xml:space="preserve"> 16:7 (1925)</w:t>
      </w:r>
      <w:r w:rsidRPr="00745B95">
        <w:rPr>
          <w:sz w:val="20"/>
          <w:szCs w:val="20"/>
          <w:lang w:val="en-GB" w:eastAsia="en-US"/>
        </w:rPr>
        <w:t>: 458-466.</w:t>
      </w:r>
    </w:p>
    <w:p w:rsidR="00FF6C56" w:rsidRPr="00745B95" w:rsidRDefault="00FF6C56" w:rsidP="00FF6C56">
      <w:pPr>
        <w:autoSpaceDE w:val="0"/>
        <w:autoSpaceDN w:val="0"/>
        <w:adjustRightInd w:val="0"/>
        <w:spacing w:line="240" w:lineRule="auto"/>
        <w:ind w:left="-567" w:right="-7"/>
        <w:rPr>
          <w:sz w:val="20"/>
          <w:szCs w:val="20"/>
          <w:lang w:val="en-GB" w:eastAsia="en-US"/>
        </w:rPr>
      </w:pPr>
    </w:p>
    <w:p w:rsidR="00FF6C56" w:rsidRPr="00745B95" w:rsidRDefault="00FF6C56" w:rsidP="00FF6C56">
      <w:pPr>
        <w:autoSpaceDE w:val="0"/>
        <w:autoSpaceDN w:val="0"/>
        <w:adjustRightInd w:val="0"/>
        <w:spacing w:line="240" w:lineRule="auto"/>
        <w:ind w:left="-567" w:right="-7"/>
        <w:rPr>
          <w:sz w:val="20"/>
          <w:szCs w:val="20"/>
          <w:lang w:val="en-GB" w:eastAsia="en-US"/>
        </w:rPr>
      </w:pPr>
    </w:p>
    <w:p w:rsidR="00FF6C56" w:rsidRPr="00745B95" w:rsidRDefault="00FF6C56" w:rsidP="00FF6C56">
      <w:pPr>
        <w:pStyle w:val="FootnoteText"/>
        <w:rPr>
          <w:lang w:val="en-GB"/>
        </w:rPr>
      </w:pPr>
    </w:p>
  </w:footnote>
  <w:footnote w:id="29">
    <w:p w:rsidR="008960D6" w:rsidRPr="00745B95" w:rsidRDefault="008960D6" w:rsidP="006944C3">
      <w:pPr>
        <w:autoSpaceDE w:val="0"/>
        <w:autoSpaceDN w:val="0"/>
        <w:adjustRightInd w:val="0"/>
        <w:spacing w:line="240" w:lineRule="auto"/>
        <w:ind w:left="-567" w:right="-7"/>
        <w:rPr>
          <w:sz w:val="20"/>
          <w:szCs w:val="20"/>
          <w:lang w:val="en-GB" w:eastAsia="en-US"/>
        </w:rPr>
      </w:pPr>
      <w:r w:rsidRPr="00745B95">
        <w:rPr>
          <w:sz w:val="20"/>
          <w:szCs w:val="20"/>
          <w:vertAlign w:val="superscript"/>
          <w:lang w:eastAsia="en-US"/>
        </w:rPr>
        <w:footnoteRef/>
      </w:r>
      <w:r w:rsidRPr="00745B95">
        <w:rPr>
          <w:sz w:val="20"/>
          <w:szCs w:val="20"/>
          <w:lang w:val="en-GB" w:eastAsia="en-US"/>
        </w:rPr>
        <w:t xml:space="preserve"> </w:t>
      </w:r>
      <w:proofErr w:type="spellStart"/>
      <w:r>
        <w:rPr>
          <w:sz w:val="20"/>
          <w:szCs w:val="20"/>
          <w:lang w:val="en-GB" w:eastAsia="en-US"/>
        </w:rPr>
        <w:t>Leta</w:t>
      </w:r>
      <w:proofErr w:type="spellEnd"/>
      <w:r>
        <w:rPr>
          <w:sz w:val="20"/>
          <w:szCs w:val="20"/>
          <w:lang w:val="en-GB" w:eastAsia="en-US"/>
        </w:rPr>
        <w:t xml:space="preserve"> </w:t>
      </w:r>
      <w:proofErr w:type="spellStart"/>
      <w:r w:rsidRPr="00745B95">
        <w:rPr>
          <w:sz w:val="20"/>
          <w:szCs w:val="20"/>
          <w:lang w:val="en-GB" w:eastAsia="en-US"/>
        </w:rPr>
        <w:t>Hollingworth</w:t>
      </w:r>
      <w:proofErr w:type="spellEnd"/>
      <w:r w:rsidRPr="00745B95">
        <w:rPr>
          <w:sz w:val="20"/>
          <w:szCs w:val="20"/>
          <w:lang w:val="en-GB" w:eastAsia="en-US"/>
        </w:rPr>
        <w:t xml:space="preserve">. </w:t>
      </w:r>
      <w:r w:rsidRPr="00745B95">
        <w:rPr>
          <w:i/>
          <w:sz w:val="20"/>
          <w:szCs w:val="20"/>
          <w:lang w:val="en-GB" w:eastAsia="en-US"/>
        </w:rPr>
        <w:t>Children above 180 IQ: Origin and Development</w:t>
      </w:r>
      <w:r w:rsidRPr="00745B95">
        <w:rPr>
          <w:sz w:val="20"/>
          <w:szCs w:val="20"/>
          <w:lang w:val="en-GB" w:eastAsia="en-US"/>
        </w:rPr>
        <w:t xml:space="preserve"> </w:t>
      </w:r>
      <w:r>
        <w:rPr>
          <w:sz w:val="20"/>
          <w:szCs w:val="20"/>
          <w:lang w:val="en-GB" w:eastAsia="en-US"/>
        </w:rPr>
        <w:t>(</w:t>
      </w:r>
      <w:r w:rsidRPr="00745B95">
        <w:rPr>
          <w:sz w:val="20"/>
          <w:szCs w:val="20"/>
          <w:lang w:val="en-GB" w:eastAsia="en-US"/>
        </w:rPr>
        <w:t xml:space="preserve">London: George G. </w:t>
      </w:r>
      <w:proofErr w:type="spellStart"/>
      <w:r w:rsidRPr="00745B95">
        <w:rPr>
          <w:sz w:val="20"/>
          <w:szCs w:val="20"/>
          <w:lang w:val="en-GB" w:eastAsia="en-US"/>
        </w:rPr>
        <w:t>Harrap</w:t>
      </w:r>
      <w:proofErr w:type="spellEnd"/>
      <w:r>
        <w:rPr>
          <w:sz w:val="20"/>
          <w:szCs w:val="20"/>
          <w:lang w:val="en-GB" w:eastAsia="en-US"/>
        </w:rPr>
        <w:t>, 1942)</w:t>
      </w:r>
      <w:r w:rsidR="004D05FD">
        <w:rPr>
          <w:sz w:val="20"/>
          <w:szCs w:val="20"/>
          <w:lang w:val="en-GB" w:eastAsia="en-US"/>
        </w:rPr>
        <w:t>,</w:t>
      </w:r>
      <w:r w:rsidR="0052270D">
        <w:rPr>
          <w:sz w:val="20"/>
          <w:szCs w:val="20"/>
          <w:lang w:val="en-GB" w:eastAsia="en-US"/>
        </w:rPr>
        <w:t xml:space="preserve"> 36</w:t>
      </w:r>
      <w:r w:rsidRPr="00745B95">
        <w:rPr>
          <w:sz w:val="20"/>
          <w:szCs w:val="20"/>
          <w:lang w:val="en-GB" w:eastAsia="en-US"/>
        </w:rPr>
        <w:t xml:space="preserve">. </w:t>
      </w:r>
      <w:proofErr w:type="spellStart"/>
      <w:r w:rsidRPr="00745B95">
        <w:rPr>
          <w:sz w:val="20"/>
          <w:szCs w:val="20"/>
          <w:lang w:val="en-GB" w:eastAsia="en-US"/>
        </w:rPr>
        <w:t>Hollingworth’s</w:t>
      </w:r>
      <w:proofErr w:type="spellEnd"/>
      <w:r w:rsidRPr="00745B95">
        <w:rPr>
          <w:sz w:val="20"/>
          <w:szCs w:val="20"/>
          <w:lang w:val="en-GB" w:eastAsia="en-US"/>
        </w:rPr>
        <w:t xml:space="preserve"> </w:t>
      </w:r>
      <w:r w:rsidRPr="006944C3">
        <w:rPr>
          <w:sz w:val="20"/>
          <w:szCs w:val="20"/>
          <w:lang w:val="en-GB" w:eastAsia="en-US"/>
        </w:rPr>
        <w:t>book</w:t>
      </w:r>
      <w:r>
        <w:rPr>
          <w:i/>
          <w:sz w:val="20"/>
          <w:szCs w:val="20"/>
          <w:lang w:val="en-GB" w:eastAsia="en-US"/>
        </w:rPr>
        <w:t xml:space="preserve"> </w:t>
      </w:r>
      <w:r w:rsidRPr="00745B95">
        <w:rPr>
          <w:sz w:val="20"/>
          <w:szCs w:val="20"/>
          <w:lang w:val="en-GB" w:eastAsia="en-US"/>
        </w:rPr>
        <w:t xml:space="preserve">was published posthumously; her study and writings mostly occurred from the 1910s to the 1930s. </w:t>
      </w:r>
    </w:p>
  </w:footnote>
  <w:footnote w:id="30">
    <w:p w:rsidR="00FF6C56" w:rsidRPr="00745B95" w:rsidRDefault="00FF6C56" w:rsidP="00FF6C56">
      <w:pPr>
        <w:pStyle w:val="FootnoteText"/>
        <w:ind w:left="-567"/>
        <w:rPr>
          <w:lang w:val="en-GB"/>
        </w:rPr>
      </w:pPr>
      <w:r w:rsidRPr="00745B95">
        <w:rPr>
          <w:rStyle w:val="FootnoteReference"/>
        </w:rPr>
        <w:footnoteRef/>
      </w:r>
      <w:r w:rsidRPr="00745B95">
        <w:rPr>
          <w:lang w:val="en-GB"/>
        </w:rPr>
        <w:t xml:space="preserve"> </w:t>
      </w:r>
      <w:proofErr w:type="gramStart"/>
      <w:r w:rsidRPr="00745B95">
        <w:rPr>
          <w:lang w:val="en-GB"/>
        </w:rPr>
        <w:t>Ibid</w:t>
      </w:r>
      <w:r>
        <w:rPr>
          <w:lang w:val="en-GB"/>
        </w:rPr>
        <w:t>.</w:t>
      </w:r>
      <w:r w:rsidRPr="00745B95">
        <w:rPr>
          <w:lang w:val="en-GB"/>
        </w:rPr>
        <w:t>,</w:t>
      </w:r>
      <w:proofErr w:type="gramEnd"/>
      <w:r w:rsidRPr="00745B95">
        <w:rPr>
          <w:lang w:val="en-GB"/>
        </w:rPr>
        <w:t xml:space="preserve"> 37</w:t>
      </w:r>
      <w:r>
        <w:rPr>
          <w:lang w:val="en-GB"/>
        </w:rPr>
        <w:t>.</w:t>
      </w:r>
    </w:p>
  </w:footnote>
  <w:footnote w:id="31">
    <w:p w:rsidR="00FF6C56" w:rsidRPr="00745B95" w:rsidRDefault="00FF6C56" w:rsidP="00FF6C56">
      <w:pPr>
        <w:pStyle w:val="FootnoteText"/>
        <w:ind w:left="-567"/>
        <w:rPr>
          <w:lang w:val="en-GB"/>
        </w:rPr>
      </w:pPr>
      <w:r w:rsidRPr="00503CE8">
        <w:rPr>
          <w:rStyle w:val="FootnoteReference"/>
        </w:rPr>
        <w:footnoteRef/>
      </w:r>
      <w:r w:rsidRPr="00503CE8">
        <w:rPr>
          <w:lang w:val="en-GB"/>
        </w:rPr>
        <w:t xml:space="preserve"> </w:t>
      </w:r>
      <w:proofErr w:type="gramStart"/>
      <w:r w:rsidRPr="00503CE8">
        <w:rPr>
          <w:lang w:val="en-GB"/>
        </w:rPr>
        <w:t xml:space="preserve">Gates </w:t>
      </w:r>
      <w:r w:rsidRPr="00503CE8">
        <w:rPr>
          <w:i/>
          <w:lang w:val="en-GB"/>
        </w:rPr>
        <w:t>et al.</w:t>
      </w:r>
      <w:r w:rsidR="00261495">
        <w:rPr>
          <w:lang w:val="en-GB"/>
        </w:rPr>
        <w:t>, ‘Educational Significance’</w:t>
      </w:r>
      <w:r w:rsidRPr="00503CE8">
        <w:rPr>
          <w:lang w:val="en-GB"/>
        </w:rPr>
        <w:t>.</w:t>
      </w:r>
      <w:proofErr w:type="gramEnd"/>
    </w:p>
  </w:footnote>
  <w:footnote w:id="32">
    <w:p w:rsidR="00FF6C56" w:rsidRPr="00745B95" w:rsidRDefault="00FF6C56" w:rsidP="00FF6C56">
      <w:pPr>
        <w:autoSpaceDE w:val="0"/>
        <w:autoSpaceDN w:val="0"/>
        <w:adjustRightInd w:val="0"/>
        <w:spacing w:line="240" w:lineRule="auto"/>
        <w:ind w:left="-567" w:right="-7"/>
        <w:rPr>
          <w:sz w:val="20"/>
          <w:szCs w:val="20"/>
          <w:lang w:val="en-GB" w:eastAsia="en-US"/>
        </w:rPr>
      </w:pPr>
      <w:r w:rsidRPr="00745B95">
        <w:rPr>
          <w:rStyle w:val="FootnoteReference"/>
          <w:sz w:val="20"/>
          <w:szCs w:val="20"/>
        </w:rPr>
        <w:footnoteRef/>
      </w:r>
      <w:r w:rsidRPr="00745B95">
        <w:rPr>
          <w:sz w:val="20"/>
          <w:szCs w:val="20"/>
          <w:lang w:val="en-GB"/>
        </w:rPr>
        <w:t xml:space="preserve"> </w:t>
      </w:r>
      <w:r>
        <w:rPr>
          <w:sz w:val="20"/>
          <w:szCs w:val="20"/>
          <w:lang w:val="en-GB"/>
        </w:rPr>
        <w:t xml:space="preserve">Grace </w:t>
      </w:r>
      <w:r w:rsidRPr="00745B95">
        <w:rPr>
          <w:sz w:val="20"/>
          <w:szCs w:val="20"/>
          <w:lang w:val="en-GB" w:eastAsia="en-US"/>
        </w:rPr>
        <w:t>Arthur</w:t>
      </w:r>
      <w:r>
        <w:rPr>
          <w:sz w:val="20"/>
          <w:szCs w:val="20"/>
          <w:lang w:val="en-GB" w:eastAsia="en-US"/>
        </w:rPr>
        <w:t>,</w:t>
      </w:r>
      <w:r w:rsidRPr="00745B95">
        <w:rPr>
          <w:sz w:val="20"/>
          <w:szCs w:val="20"/>
          <w:lang w:val="en-GB" w:eastAsia="en-US"/>
        </w:rPr>
        <w:t xml:space="preserve"> </w:t>
      </w:r>
      <w:r w:rsidR="00261495">
        <w:rPr>
          <w:sz w:val="20"/>
          <w:szCs w:val="20"/>
          <w:lang w:val="en-GB" w:eastAsia="en-US"/>
        </w:rPr>
        <w:t>‘</w:t>
      </w:r>
      <w:r w:rsidRPr="00745B95">
        <w:rPr>
          <w:sz w:val="20"/>
          <w:szCs w:val="20"/>
          <w:lang w:val="en-GB" w:eastAsia="en-US"/>
        </w:rPr>
        <w:t xml:space="preserve">A Quantitative Study of the Results of Grouping First-Grade </w:t>
      </w:r>
      <w:r w:rsidR="00261495">
        <w:rPr>
          <w:sz w:val="20"/>
          <w:szCs w:val="20"/>
          <w:lang w:val="en-GB" w:eastAsia="en-US"/>
        </w:rPr>
        <w:t>Classes According to Mental Age’</w:t>
      </w:r>
      <w:r>
        <w:rPr>
          <w:sz w:val="20"/>
          <w:szCs w:val="20"/>
          <w:lang w:val="en-GB" w:eastAsia="en-US"/>
        </w:rPr>
        <w:t>,</w:t>
      </w:r>
      <w:r w:rsidRPr="00745B95">
        <w:rPr>
          <w:sz w:val="20"/>
          <w:szCs w:val="20"/>
          <w:lang w:val="en-GB" w:eastAsia="en-US"/>
        </w:rPr>
        <w:t xml:space="preserve"> </w:t>
      </w:r>
      <w:r w:rsidRPr="00745B95">
        <w:rPr>
          <w:i/>
          <w:sz w:val="20"/>
          <w:szCs w:val="20"/>
          <w:lang w:val="en-GB" w:eastAsia="en-US"/>
        </w:rPr>
        <w:t xml:space="preserve">Journal of Educational Research </w:t>
      </w:r>
      <w:r>
        <w:rPr>
          <w:sz w:val="20"/>
          <w:szCs w:val="20"/>
          <w:lang w:val="en-GB" w:eastAsia="en-US"/>
        </w:rPr>
        <w:t>12:3 (1925):</w:t>
      </w:r>
      <w:r w:rsidRPr="00745B95">
        <w:rPr>
          <w:sz w:val="20"/>
          <w:szCs w:val="20"/>
          <w:lang w:val="en-GB" w:eastAsia="en-US"/>
        </w:rPr>
        <w:t xml:space="preserve"> 173-185.</w:t>
      </w:r>
    </w:p>
  </w:footnote>
  <w:footnote w:id="33">
    <w:p w:rsidR="00356A88" w:rsidRPr="00356A88" w:rsidRDefault="00356A88" w:rsidP="00356A88">
      <w:pPr>
        <w:pStyle w:val="FootnoteText"/>
        <w:ind w:left="-567"/>
        <w:rPr>
          <w:lang w:val="en-GB"/>
        </w:rPr>
      </w:pPr>
      <w:r>
        <w:rPr>
          <w:rStyle w:val="FootnoteReference"/>
        </w:rPr>
        <w:footnoteRef/>
      </w:r>
      <w:r w:rsidRPr="00356A88">
        <w:rPr>
          <w:lang w:val="en-GB"/>
        </w:rPr>
        <w:t xml:space="preserve"> ‘168,82 months’ was the average age of pupils taking tests in </w:t>
      </w:r>
      <w:r>
        <w:rPr>
          <w:lang w:val="en-GB"/>
        </w:rPr>
        <w:t xml:space="preserve">Raymond </w:t>
      </w:r>
      <w:proofErr w:type="spellStart"/>
      <w:r w:rsidRPr="00356A88">
        <w:rPr>
          <w:lang w:val="en-GB"/>
        </w:rPr>
        <w:t>Franzen</w:t>
      </w:r>
      <w:proofErr w:type="spellEnd"/>
      <w:r w:rsidRPr="00356A88">
        <w:rPr>
          <w:lang w:val="en-GB"/>
        </w:rPr>
        <w:t>,</w:t>
      </w:r>
      <w:r w:rsidR="00261495">
        <w:rPr>
          <w:lang w:val="en-GB"/>
        </w:rPr>
        <w:t xml:space="preserve"> ‘Attempts at test validation’</w:t>
      </w:r>
      <w:r>
        <w:rPr>
          <w:lang w:val="en-GB"/>
        </w:rPr>
        <w:t>,</w:t>
      </w:r>
      <w:r w:rsidRPr="00356A88">
        <w:rPr>
          <w:lang w:val="en-GB"/>
        </w:rPr>
        <w:t xml:space="preserve"> </w:t>
      </w:r>
      <w:r w:rsidRPr="00356A88">
        <w:rPr>
          <w:i/>
          <w:iCs/>
          <w:lang w:val="en-GB"/>
        </w:rPr>
        <w:t>Journal of Educational Research</w:t>
      </w:r>
      <w:r w:rsidRPr="00356A88">
        <w:rPr>
          <w:lang w:val="en-GB"/>
        </w:rPr>
        <w:t xml:space="preserve"> 6</w:t>
      </w:r>
      <w:r>
        <w:rPr>
          <w:lang w:val="en-GB"/>
        </w:rPr>
        <w:t>:</w:t>
      </w:r>
      <w:r w:rsidRPr="00356A88">
        <w:rPr>
          <w:lang w:val="en-GB"/>
        </w:rPr>
        <w:t>2 (1922)</w:t>
      </w:r>
      <w:r w:rsidR="00FC5A3A">
        <w:rPr>
          <w:lang w:val="en-GB"/>
        </w:rPr>
        <w:t xml:space="preserve">: </w:t>
      </w:r>
      <w:r w:rsidR="00FC5A3A" w:rsidRPr="00FC5A3A">
        <w:rPr>
          <w:lang w:val="en-GB"/>
        </w:rPr>
        <w:t>145-158</w:t>
      </w:r>
      <w:r w:rsidRPr="00356A88">
        <w:rPr>
          <w:lang w:val="en-GB"/>
        </w:rPr>
        <w:t>.</w:t>
      </w:r>
    </w:p>
  </w:footnote>
  <w:footnote w:id="34">
    <w:p w:rsidR="00FF6C56" w:rsidRPr="00261495" w:rsidRDefault="00FF6C56" w:rsidP="00261495">
      <w:pPr>
        <w:autoSpaceDE w:val="0"/>
        <w:autoSpaceDN w:val="0"/>
        <w:adjustRightInd w:val="0"/>
        <w:spacing w:line="240" w:lineRule="auto"/>
        <w:ind w:left="-567" w:right="-7"/>
        <w:rPr>
          <w:sz w:val="20"/>
          <w:szCs w:val="20"/>
          <w:lang w:val="en-GB" w:eastAsia="en-US"/>
        </w:rPr>
      </w:pPr>
      <w:r w:rsidRPr="00745B95">
        <w:rPr>
          <w:rStyle w:val="FootnoteReference"/>
          <w:sz w:val="20"/>
          <w:szCs w:val="20"/>
        </w:rPr>
        <w:footnoteRef/>
      </w:r>
      <w:r w:rsidRPr="00745B95">
        <w:rPr>
          <w:sz w:val="20"/>
          <w:szCs w:val="20"/>
          <w:lang w:val="en-GB"/>
        </w:rPr>
        <w:t xml:space="preserve"> </w:t>
      </w:r>
      <w:proofErr w:type="gramStart"/>
      <w:r w:rsidRPr="00745B95">
        <w:rPr>
          <w:sz w:val="20"/>
          <w:szCs w:val="20"/>
          <w:lang w:val="en-GB" w:eastAsia="en-US"/>
        </w:rPr>
        <w:t xml:space="preserve">Lowell &amp; Woodrow, </w:t>
      </w:r>
      <w:r w:rsidR="00261495">
        <w:rPr>
          <w:sz w:val="20"/>
          <w:szCs w:val="20"/>
          <w:lang w:val="en-GB" w:eastAsia="en-US"/>
        </w:rPr>
        <w:t>‘</w:t>
      </w:r>
      <w:r w:rsidRPr="00745B95">
        <w:rPr>
          <w:sz w:val="20"/>
          <w:szCs w:val="20"/>
          <w:lang w:val="en-GB" w:eastAsia="en-US"/>
        </w:rPr>
        <w:t>Some Data</w:t>
      </w:r>
      <w:r w:rsidR="00261495">
        <w:rPr>
          <w:sz w:val="20"/>
          <w:szCs w:val="20"/>
          <w:lang w:val="en-GB" w:eastAsia="en-US"/>
        </w:rPr>
        <w:t>’</w:t>
      </w:r>
      <w:r>
        <w:rPr>
          <w:sz w:val="20"/>
          <w:szCs w:val="20"/>
          <w:lang w:val="en-GB" w:eastAsia="en-US"/>
        </w:rPr>
        <w:t>,</w:t>
      </w:r>
      <w:r w:rsidRPr="00745B95">
        <w:rPr>
          <w:sz w:val="20"/>
          <w:szCs w:val="20"/>
          <w:lang w:val="en-GB" w:eastAsia="en-US"/>
        </w:rPr>
        <w:t xml:space="preserve"> 7</w:t>
      </w:r>
      <w:r>
        <w:rPr>
          <w:sz w:val="20"/>
          <w:szCs w:val="20"/>
          <w:lang w:val="en-GB" w:eastAsia="en-US"/>
        </w:rPr>
        <w:t>.</w:t>
      </w:r>
      <w:proofErr w:type="gramEnd"/>
    </w:p>
  </w:footnote>
  <w:footnote w:id="35">
    <w:p w:rsidR="007F1F00" w:rsidRPr="00745B95" w:rsidRDefault="007F1F00" w:rsidP="007F1F00">
      <w:pPr>
        <w:pStyle w:val="FootnoteText"/>
        <w:ind w:left="-567"/>
        <w:rPr>
          <w:lang w:val="en-GB"/>
        </w:rPr>
      </w:pPr>
      <w:r w:rsidRPr="00745B95">
        <w:rPr>
          <w:rStyle w:val="FootnoteReference"/>
        </w:rPr>
        <w:footnoteRef/>
      </w:r>
      <w:r w:rsidRPr="00745B95">
        <w:rPr>
          <w:lang w:val="en-GB"/>
        </w:rPr>
        <w:t xml:space="preserve"> </w:t>
      </w:r>
      <w:proofErr w:type="gramStart"/>
      <w:r w:rsidRPr="00745B95">
        <w:rPr>
          <w:lang w:val="en-GB"/>
        </w:rPr>
        <w:t>Woodrow</w:t>
      </w:r>
      <w:r>
        <w:rPr>
          <w:lang w:val="en-GB"/>
        </w:rPr>
        <w:t>,</w:t>
      </w:r>
      <w:r w:rsidRPr="00745B95">
        <w:rPr>
          <w:lang w:val="en-GB"/>
        </w:rPr>
        <w:t xml:space="preserve"> </w:t>
      </w:r>
      <w:r w:rsidRPr="00503CE8">
        <w:rPr>
          <w:i/>
          <w:lang w:val="en-GB" w:eastAsia="en-US"/>
        </w:rPr>
        <w:t>Brightness and Dullness</w:t>
      </w:r>
      <w:r>
        <w:rPr>
          <w:lang w:val="en-GB" w:eastAsia="en-US"/>
        </w:rPr>
        <w:t xml:space="preserve">, </w:t>
      </w:r>
      <w:r w:rsidRPr="00745B95">
        <w:rPr>
          <w:lang w:val="en-GB" w:eastAsia="en-US"/>
        </w:rPr>
        <w:t>97</w:t>
      </w:r>
      <w:r w:rsidR="004D05FD">
        <w:rPr>
          <w:lang w:val="en-GB" w:eastAsia="en-US"/>
        </w:rPr>
        <w:t>.</w:t>
      </w:r>
      <w:proofErr w:type="gramEnd"/>
    </w:p>
  </w:footnote>
  <w:footnote w:id="36">
    <w:p w:rsidR="008960D6" w:rsidRPr="00FD340B" w:rsidRDefault="008960D6" w:rsidP="00FD340B">
      <w:pPr>
        <w:autoSpaceDE w:val="0"/>
        <w:autoSpaceDN w:val="0"/>
        <w:adjustRightInd w:val="0"/>
        <w:spacing w:line="240" w:lineRule="auto"/>
        <w:ind w:left="-567" w:right="-7"/>
        <w:rPr>
          <w:sz w:val="20"/>
          <w:szCs w:val="20"/>
          <w:highlight w:val="yellow"/>
          <w:lang w:val="en-GB"/>
        </w:rPr>
      </w:pPr>
      <w:r w:rsidRPr="00FD340B">
        <w:rPr>
          <w:rStyle w:val="FootnoteReference"/>
          <w:sz w:val="20"/>
          <w:szCs w:val="20"/>
        </w:rPr>
        <w:footnoteRef/>
      </w:r>
      <w:r w:rsidR="00FD340B" w:rsidRPr="00FD340B">
        <w:rPr>
          <w:sz w:val="20"/>
          <w:szCs w:val="20"/>
          <w:lang w:val="en-GB"/>
        </w:rPr>
        <w:t xml:space="preserve"> </w:t>
      </w:r>
      <w:proofErr w:type="spellStart"/>
      <w:proofErr w:type="gramStart"/>
      <w:r w:rsidR="006110A2">
        <w:rPr>
          <w:sz w:val="20"/>
          <w:szCs w:val="20"/>
          <w:lang w:val="en-GB"/>
        </w:rPr>
        <w:t>Wallin</w:t>
      </w:r>
      <w:proofErr w:type="spellEnd"/>
      <w:r w:rsidR="00261495">
        <w:rPr>
          <w:sz w:val="20"/>
          <w:szCs w:val="20"/>
          <w:lang w:val="en-GB"/>
        </w:rPr>
        <w:t xml:space="preserve"> &amp; </w:t>
      </w:r>
      <w:proofErr w:type="spellStart"/>
      <w:r w:rsidR="006110A2">
        <w:rPr>
          <w:sz w:val="20"/>
          <w:szCs w:val="20"/>
          <w:lang w:val="en-GB"/>
        </w:rPr>
        <w:t>Cubberley</w:t>
      </w:r>
      <w:proofErr w:type="spellEnd"/>
      <w:r w:rsidR="00261495">
        <w:rPr>
          <w:sz w:val="20"/>
          <w:szCs w:val="20"/>
          <w:lang w:val="en-GB"/>
        </w:rPr>
        <w:t>, ‘Deviations’</w:t>
      </w:r>
      <w:r w:rsidR="005F7476">
        <w:rPr>
          <w:sz w:val="20"/>
          <w:szCs w:val="20"/>
          <w:lang w:val="en-GB"/>
        </w:rPr>
        <w:t xml:space="preserve">, </w:t>
      </w:r>
      <w:r w:rsidR="00132F4F">
        <w:rPr>
          <w:sz w:val="20"/>
          <w:szCs w:val="20"/>
          <w:lang w:val="en-GB"/>
        </w:rPr>
        <w:t>20.</w:t>
      </w:r>
      <w:proofErr w:type="gramEnd"/>
    </w:p>
  </w:footnote>
  <w:footnote w:id="37">
    <w:p w:rsidR="008960D6" w:rsidRPr="00503CE8" w:rsidRDefault="008960D6" w:rsidP="00503CE8">
      <w:pPr>
        <w:pStyle w:val="FootnoteText"/>
        <w:ind w:left="-567"/>
        <w:rPr>
          <w:lang w:val="en-GB"/>
        </w:rPr>
      </w:pPr>
      <w:r>
        <w:rPr>
          <w:rStyle w:val="FootnoteReference"/>
        </w:rPr>
        <w:footnoteRef/>
      </w:r>
      <w:r w:rsidRPr="00503CE8">
        <w:rPr>
          <w:lang w:val="en-GB"/>
        </w:rPr>
        <w:t xml:space="preserve"> </w:t>
      </w:r>
      <w:proofErr w:type="spellStart"/>
      <w:r w:rsidRPr="00503CE8">
        <w:rPr>
          <w:lang w:val="en-GB"/>
        </w:rPr>
        <w:t>Terman</w:t>
      </w:r>
      <w:proofErr w:type="spellEnd"/>
      <w:r w:rsidRPr="00503CE8">
        <w:rPr>
          <w:lang w:val="en-GB"/>
        </w:rPr>
        <w:t xml:space="preserve">, </w:t>
      </w:r>
      <w:proofErr w:type="gramStart"/>
      <w:r w:rsidRPr="00503CE8">
        <w:rPr>
          <w:i/>
          <w:lang w:val="en-GB"/>
        </w:rPr>
        <w:t>The</w:t>
      </w:r>
      <w:proofErr w:type="gramEnd"/>
      <w:r>
        <w:rPr>
          <w:lang w:val="en-GB"/>
        </w:rPr>
        <w:t xml:space="preserve"> </w:t>
      </w:r>
      <w:r w:rsidRPr="00503CE8">
        <w:rPr>
          <w:i/>
          <w:lang w:val="en-GB"/>
        </w:rPr>
        <w:t>Measurement</w:t>
      </w:r>
      <w:r>
        <w:rPr>
          <w:i/>
          <w:lang w:val="en-GB"/>
        </w:rPr>
        <w:t xml:space="preserve"> of Intelligence</w:t>
      </w:r>
      <w:r w:rsidRPr="00503CE8">
        <w:rPr>
          <w:lang w:val="en-GB"/>
        </w:rPr>
        <w:t>, 12.</w:t>
      </w:r>
    </w:p>
  </w:footnote>
  <w:footnote w:id="38">
    <w:p w:rsidR="00FF6C56" w:rsidRPr="00745B95" w:rsidRDefault="00FF6C56" w:rsidP="00FF6C56">
      <w:pPr>
        <w:autoSpaceDE w:val="0"/>
        <w:autoSpaceDN w:val="0"/>
        <w:adjustRightInd w:val="0"/>
        <w:spacing w:line="240" w:lineRule="auto"/>
        <w:ind w:left="-567" w:right="-7"/>
        <w:rPr>
          <w:sz w:val="20"/>
          <w:szCs w:val="20"/>
          <w:lang w:val="en-GB" w:eastAsia="en-US"/>
        </w:rPr>
      </w:pPr>
      <w:r w:rsidRPr="00745B95">
        <w:rPr>
          <w:rStyle w:val="FootnoteReference"/>
          <w:sz w:val="20"/>
          <w:szCs w:val="20"/>
        </w:rPr>
        <w:footnoteRef/>
      </w:r>
      <w:r w:rsidRPr="00745B95">
        <w:rPr>
          <w:sz w:val="20"/>
          <w:szCs w:val="20"/>
          <w:lang w:val="en-GB"/>
        </w:rPr>
        <w:t xml:space="preserve"> </w:t>
      </w:r>
      <w:proofErr w:type="spellStart"/>
      <w:r w:rsidRPr="00745B95">
        <w:rPr>
          <w:sz w:val="20"/>
          <w:szCs w:val="20"/>
          <w:lang w:val="en-GB" w:eastAsia="en-US"/>
        </w:rPr>
        <w:t>Hollingworth</w:t>
      </w:r>
      <w:proofErr w:type="spellEnd"/>
      <w:r w:rsidRPr="00745B95">
        <w:rPr>
          <w:sz w:val="20"/>
          <w:szCs w:val="20"/>
          <w:lang w:val="en-GB" w:eastAsia="en-US"/>
        </w:rPr>
        <w:t xml:space="preserve">, </w:t>
      </w:r>
      <w:r w:rsidRPr="00745B95">
        <w:rPr>
          <w:i/>
          <w:sz w:val="20"/>
          <w:szCs w:val="20"/>
          <w:lang w:val="en-GB" w:eastAsia="en-US"/>
        </w:rPr>
        <w:t>Children above 180 IQ</w:t>
      </w:r>
      <w:r>
        <w:rPr>
          <w:sz w:val="20"/>
          <w:szCs w:val="20"/>
          <w:lang w:val="en-GB" w:eastAsia="en-US"/>
        </w:rPr>
        <w:t>,</w:t>
      </w:r>
      <w:r w:rsidRPr="00745B95">
        <w:rPr>
          <w:sz w:val="20"/>
          <w:szCs w:val="20"/>
          <w:lang w:val="en-GB" w:eastAsia="en-US"/>
        </w:rPr>
        <w:t xml:space="preserve"> 272</w:t>
      </w:r>
      <w:r>
        <w:rPr>
          <w:sz w:val="20"/>
          <w:szCs w:val="20"/>
          <w:lang w:val="en-GB" w:eastAsia="en-US"/>
        </w:rPr>
        <w:t>.</w:t>
      </w:r>
    </w:p>
  </w:footnote>
  <w:footnote w:id="39">
    <w:p w:rsidR="00FF6C56" w:rsidRPr="00745B95" w:rsidRDefault="00FF6C56" w:rsidP="00FF6C56">
      <w:pPr>
        <w:pStyle w:val="FootnoteText"/>
        <w:ind w:left="-567"/>
        <w:rPr>
          <w:lang w:val="en-GB"/>
        </w:rPr>
      </w:pPr>
      <w:r w:rsidRPr="00745B95">
        <w:rPr>
          <w:rStyle w:val="FootnoteReference"/>
        </w:rPr>
        <w:footnoteRef/>
      </w:r>
      <w:r w:rsidRPr="00745B95">
        <w:rPr>
          <w:lang w:val="en-GB"/>
        </w:rPr>
        <w:t xml:space="preserve"> </w:t>
      </w:r>
      <w:proofErr w:type="gramStart"/>
      <w:r w:rsidRPr="00745B95">
        <w:rPr>
          <w:lang w:val="en-GB"/>
        </w:rPr>
        <w:t>Ibid</w:t>
      </w:r>
      <w:r>
        <w:rPr>
          <w:lang w:val="en-GB"/>
        </w:rPr>
        <w:t>.</w:t>
      </w:r>
      <w:r w:rsidRPr="00745B95">
        <w:rPr>
          <w:lang w:val="en-GB"/>
        </w:rPr>
        <w:t>,</w:t>
      </w:r>
      <w:proofErr w:type="gramEnd"/>
      <w:r w:rsidRPr="00745B95">
        <w:rPr>
          <w:lang w:val="en-GB"/>
        </w:rPr>
        <w:t xml:space="preserve"> 26</w:t>
      </w:r>
      <w:r>
        <w:rPr>
          <w:lang w:val="en-GB"/>
        </w:rPr>
        <w:t>.</w:t>
      </w:r>
    </w:p>
  </w:footnote>
  <w:footnote w:id="40">
    <w:p w:rsidR="00FF6C56" w:rsidRPr="00745B95" w:rsidRDefault="00FF6C56" w:rsidP="00FF6C56">
      <w:pPr>
        <w:autoSpaceDE w:val="0"/>
        <w:autoSpaceDN w:val="0"/>
        <w:adjustRightInd w:val="0"/>
        <w:spacing w:line="240" w:lineRule="auto"/>
        <w:ind w:left="-567" w:right="-7"/>
        <w:rPr>
          <w:sz w:val="20"/>
          <w:szCs w:val="20"/>
          <w:lang w:val="en-GB" w:eastAsia="en-US"/>
        </w:rPr>
      </w:pPr>
      <w:r w:rsidRPr="00745B95">
        <w:rPr>
          <w:rStyle w:val="FootnoteReference"/>
          <w:sz w:val="20"/>
          <w:szCs w:val="20"/>
        </w:rPr>
        <w:footnoteRef/>
      </w:r>
      <w:r w:rsidRPr="00745B95">
        <w:rPr>
          <w:sz w:val="20"/>
          <w:szCs w:val="20"/>
          <w:lang w:val="en-GB"/>
        </w:rPr>
        <w:t xml:space="preserve"> </w:t>
      </w:r>
      <w:r w:rsidRPr="00745B95">
        <w:rPr>
          <w:sz w:val="20"/>
          <w:szCs w:val="20"/>
          <w:lang w:val="en-GB" w:eastAsia="en-US"/>
        </w:rPr>
        <w:t>Katherine E.</w:t>
      </w:r>
      <w:r>
        <w:rPr>
          <w:sz w:val="20"/>
          <w:szCs w:val="20"/>
          <w:lang w:val="en-GB" w:eastAsia="en-US"/>
        </w:rPr>
        <w:t xml:space="preserve"> </w:t>
      </w:r>
      <w:proofErr w:type="spellStart"/>
      <w:r>
        <w:rPr>
          <w:sz w:val="20"/>
          <w:szCs w:val="20"/>
          <w:lang w:val="en-GB" w:eastAsia="en-US"/>
        </w:rPr>
        <w:t>Dolbear</w:t>
      </w:r>
      <w:proofErr w:type="spellEnd"/>
      <w:r>
        <w:rPr>
          <w:sz w:val="20"/>
          <w:szCs w:val="20"/>
          <w:lang w:val="en-GB" w:eastAsia="en-US"/>
        </w:rPr>
        <w:t>,</w:t>
      </w:r>
      <w:r w:rsidRPr="00745B95">
        <w:rPr>
          <w:sz w:val="20"/>
          <w:szCs w:val="20"/>
          <w:lang w:val="en-GB" w:eastAsia="en-US"/>
        </w:rPr>
        <w:t xml:space="preserve"> </w:t>
      </w:r>
      <w:r w:rsidR="00261495">
        <w:rPr>
          <w:sz w:val="20"/>
          <w:szCs w:val="20"/>
          <w:lang w:val="en-GB" w:eastAsia="en-US"/>
        </w:rPr>
        <w:t>‘Precocious Children’</w:t>
      </w:r>
      <w:r>
        <w:rPr>
          <w:sz w:val="20"/>
          <w:szCs w:val="20"/>
          <w:lang w:val="en-GB" w:eastAsia="en-US"/>
        </w:rPr>
        <w:t>,</w:t>
      </w:r>
      <w:r w:rsidRPr="00745B95">
        <w:rPr>
          <w:sz w:val="20"/>
          <w:szCs w:val="20"/>
          <w:lang w:val="en-GB" w:eastAsia="en-US"/>
        </w:rPr>
        <w:t xml:space="preserve"> </w:t>
      </w:r>
      <w:proofErr w:type="gramStart"/>
      <w:r w:rsidRPr="00745B95">
        <w:rPr>
          <w:i/>
          <w:sz w:val="20"/>
          <w:szCs w:val="20"/>
          <w:lang w:val="en-GB" w:eastAsia="en-US"/>
        </w:rPr>
        <w:t>Pedagogical</w:t>
      </w:r>
      <w:proofErr w:type="gramEnd"/>
      <w:r w:rsidRPr="00745B95">
        <w:rPr>
          <w:i/>
          <w:sz w:val="20"/>
          <w:szCs w:val="20"/>
          <w:lang w:val="en-GB" w:eastAsia="en-US"/>
        </w:rPr>
        <w:t xml:space="preserve"> Seminary </w:t>
      </w:r>
      <w:r>
        <w:rPr>
          <w:sz w:val="20"/>
          <w:szCs w:val="20"/>
          <w:lang w:val="en-GB" w:eastAsia="en-US"/>
        </w:rPr>
        <w:t>19 (1912):</w:t>
      </w:r>
      <w:r w:rsidRPr="00745B95">
        <w:rPr>
          <w:sz w:val="20"/>
          <w:szCs w:val="20"/>
          <w:lang w:val="en-GB" w:eastAsia="en-US"/>
        </w:rPr>
        <w:t xml:space="preserve"> </w:t>
      </w:r>
      <w:r w:rsidR="00FC5A3A" w:rsidRPr="00FC5A3A">
        <w:rPr>
          <w:sz w:val="20"/>
          <w:lang w:val="en-GB"/>
        </w:rPr>
        <w:t>461-491</w:t>
      </w:r>
      <w:r w:rsidR="00FC5A3A" w:rsidRPr="00FC5A3A">
        <w:rPr>
          <w:lang w:val="en-GB"/>
        </w:rPr>
        <w:t>,</w:t>
      </w:r>
      <w:r w:rsidR="00FC5A3A" w:rsidRPr="00745B95">
        <w:rPr>
          <w:sz w:val="20"/>
          <w:szCs w:val="20"/>
          <w:lang w:val="en-GB" w:eastAsia="en-US"/>
        </w:rPr>
        <w:t xml:space="preserve"> </w:t>
      </w:r>
      <w:r w:rsidRPr="00745B95">
        <w:rPr>
          <w:sz w:val="20"/>
          <w:szCs w:val="20"/>
          <w:lang w:val="en-GB" w:eastAsia="en-US"/>
        </w:rPr>
        <w:t>468</w:t>
      </w:r>
      <w:r>
        <w:rPr>
          <w:sz w:val="20"/>
          <w:szCs w:val="20"/>
          <w:lang w:val="en-GB" w:eastAsia="en-US"/>
        </w:rPr>
        <w:t>.</w:t>
      </w:r>
    </w:p>
  </w:footnote>
  <w:footnote w:id="41">
    <w:p w:rsidR="00FF6C56" w:rsidRPr="00745B95" w:rsidRDefault="00FF6C56" w:rsidP="00FF6C56">
      <w:pPr>
        <w:pStyle w:val="FootnoteText"/>
        <w:ind w:left="-567"/>
        <w:rPr>
          <w:lang w:val="en-GB"/>
        </w:rPr>
      </w:pPr>
      <w:r w:rsidRPr="00745B95">
        <w:rPr>
          <w:rStyle w:val="FootnoteReference"/>
        </w:rPr>
        <w:footnoteRef/>
      </w:r>
      <w:r w:rsidRPr="00745B95">
        <w:rPr>
          <w:lang w:val="en-GB"/>
        </w:rPr>
        <w:t xml:space="preserve"> </w:t>
      </w:r>
      <w:r>
        <w:rPr>
          <w:lang w:val="en-GB" w:eastAsia="en-US"/>
        </w:rPr>
        <w:t xml:space="preserve"> See also </w:t>
      </w:r>
      <w:proofErr w:type="spellStart"/>
      <w:r>
        <w:rPr>
          <w:lang w:val="en-GB" w:eastAsia="en-US"/>
        </w:rPr>
        <w:t>Shuttleworth</w:t>
      </w:r>
      <w:proofErr w:type="spellEnd"/>
      <w:r>
        <w:rPr>
          <w:lang w:val="en-GB" w:eastAsia="en-US"/>
        </w:rPr>
        <w:t xml:space="preserve">, </w:t>
      </w:r>
      <w:r w:rsidRPr="00503CE8">
        <w:rPr>
          <w:i/>
          <w:lang w:val="en-GB" w:eastAsia="en-US"/>
        </w:rPr>
        <w:t>The Mind of the Child</w:t>
      </w:r>
      <w:r>
        <w:rPr>
          <w:lang w:val="en-GB" w:eastAsia="en-US"/>
        </w:rPr>
        <w:t>, 146.</w:t>
      </w:r>
    </w:p>
  </w:footnote>
  <w:footnote w:id="42">
    <w:p w:rsidR="00FF6C56" w:rsidRPr="00745B95" w:rsidRDefault="00FF6C56" w:rsidP="00FF6C56">
      <w:pPr>
        <w:autoSpaceDE w:val="0"/>
        <w:autoSpaceDN w:val="0"/>
        <w:adjustRightInd w:val="0"/>
        <w:spacing w:line="240" w:lineRule="auto"/>
        <w:ind w:left="-567" w:right="-7"/>
        <w:rPr>
          <w:sz w:val="20"/>
          <w:szCs w:val="20"/>
          <w:lang w:val="en-GB" w:eastAsia="en-US"/>
        </w:rPr>
      </w:pPr>
      <w:r w:rsidRPr="00745B95">
        <w:rPr>
          <w:rStyle w:val="FootnoteReference"/>
          <w:sz w:val="20"/>
          <w:szCs w:val="20"/>
        </w:rPr>
        <w:footnoteRef/>
      </w:r>
      <w:r w:rsidRPr="00503CE8">
        <w:rPr>
          <w:sz w:val="20"/>
          <w:szCs w:val="20"/>
          <w:lang w:val="en-GB"/>
        </w:rPr>
        <w:t xml:space="preserve"> </w:t>
      </w:r>
      <w:r w:rsidRPr="00503CE8">
        <w:rPr>
          <w:sz w:val="20"/>
          <w:szCs w:val="20"/>
          <w:lang w:val="en-GB" w:eastAsia="en-US"/>
        </w:rPr>
        <w:t xml:space="preserve">Morris Cox </w:t>
      </w:r>
      <w:r w:rsidRPr="00503CE8">
        <w:rPr>
          <w:i/>
          <w:sz w:val="20"/>
          <w:szCs w:val="20"/>
          <w:lang w:val="en-GB" w:eastAsia="en-US"/>
        </w:rPr>
        <w:t>et al.</w:t>
      </w:r>
      <w:r>
        <w:rPr>
          <w:sz w:val="20"/>
          <w:szCs w:val="20"/>
          <w:lang w:val="en-GB" w:eastAsia="en-US"/>
        </w:rPr>
        <w:t>,</w:t>
      </w:r>
      <w:r w:rsidRPr="00503CE8">
        <w:rPr>
          <w:sz w:val="20"/>
          <w:szCs w:val="20"/>
          <w:lang w:val="en-GB" w:eastAsia="en-US"/>
        </w:rPr>
        <w:t xml:space="preserve"> </w:t>
      </w:r>
      <w:r>
        <w:rPr>
          <w:i/>
          <w:sz w:val="20"/>
          <w:szCs w:val="20"/>
          <w:lang w:val="en-GB" w:eastAsia="en-US"/>
        </w:rPr>
        <w:t xml:space="preserve">Early Mental </w:t>
      </w:r>
      <w:r w:rsidRPr="00503CE8">
        <w:rPr>
          <w:sz w:val="20"/>
          <w:szCs w:val="20"/>
          <w:lang w:val="en-GB" w:eastAsia="en-US"/>
        </w:rPr>
        <w:t>Traits</w:t>
      </w:r>
      <w:r>
        <w:rPr>
          <w:sz w:val="20"/>
          <w:szCs w:val="20"/>
          <w:lang w:val="en-GB" w:eastAsia="en-US"/>
        </w:rPr>
        <w:t xml:space="preserve">, </w:t>
      </w:r>
      <w:r w:rsidRPr="00503CE8">
        <w:rPr>
          <w:sz w:val="20"/>
          <w:szCs w:val="20"/>
          <w:lang w:val="en-GB" w:eastAsia="en-US"/>
        </w:rPr>
        <w:t>217</w:t>
      </w:r>
      <w:r>
        <w:rPr>
          <w:sz w:val="20"/>
          <w:szCs w:val="20"/>
          <w:lang w:val="en-GB" w:eastAsia="en-US"/>
        </w:rPr>
        <w:t>.</w:t>
      </w:r>
    </w:p>
  </w:footnote>
  <w:footnote w:id="43">
    <w:p w:rsidR="008960D6" w:rsidRPr="00745B95" w:rsidRDefault="008960D6" w:rsidP="00503CE8">
      <w:pPr>
        <w:autoSpaceDE w:val="0"/>
        <w:autoSpaceDN w:val="0"/>
        <w:adjustRightInd w:val="0"/>
        <w:spacing w:line="240" w:lineRule="auto"/>
        <w:ind w:left="-567" w:right="-7"/>
        <w:rPr>
          <w:sz w:val="20"/>
          <w:szCs w:val="20"/>
          <w:lang w:val="en-GB" w:eastAsia="en-US"/>
        </w:rPr>
      </w:pPr>
      <w:r w:rsidRPr="00503CE8">
        <w:rPr>
          <w:rStyle w:val="FootnoteReference"/>
          <w:sz w:val="20"/>
          <w:szCs w:val="20"/>
        </w:rPr>
        <w:footnoteRef/>
      </w:r>
      <w:r>
        <w:rPr>
          <w:sz w:val="20"/>
          <w:szCs w:val="20"/>
          <w:lang w:val="en-GB"/>
        </w:rPr>
        <w:t xml:space="preserve"> </w:t>
      </w:r>
      <w:proofErr w:type="spellStart"/>
      <w:r>
        <w:rPr>
          <w:sz w:val="20"/>
          <w:szCs w:val="20"/>
          <w:lang w:val="en-GB"/>
        </w:rPr>
        <w:t>Roblyn</w:t>
      </w:r>
      <w:proofErr w:type="spellEnd"/>
      <w:r>
        <w:rPr>
          <w:sz w:val="20"/>
          <w:szCs w:val="20"/>
          <w:lang w:val="en-GB"/>
        </w:rPr>
        <w:t xml:space="preserve"> </w:t>
      </w:r>
      <w:r w:rsidR="00261495">
        <w:rPr>
          <w:sz w:val="20"/>
          <w:szCs w:val="20"/>
          <w:lang w:val="en-GB"/>
        </w:rPr>
        <w:t>Rawlins, ‘“Long Rows of Short Graves”</w:t>
      </w:r>
      <w:r w:rsidRPr="00503CE8">
        <w:rPr>
          <w:sz w:val="20"/>
          <w:szCs w:val="20"/>
          <w:lang w:val="en-GB"/>
        </w:rPr>
        <w:t>: Sentimentality, Science, and Child-Saving in the Construction of the Intellectual</w:t>
      </w:r>
      <w:r w:rsidR="00261495">
        <w:rPr>
          <w:sz w:val="20"/>
          <w:szCs w:val="20"/>
          <w:lang w:val="en-GB"/>
        </w:rPr>
        <w:t>ly Precocious Child, 1870-1925’</w:t>
      </w:r>
      <w:r>
        <w:rPr>
          <w:sz w:val="20"/>
          <w:szCs w:val="20"/>
          <w:lang w:val="en-GB"/>
        </w:rPr>
        <w:t>, i</w:t>
      </w:r>
      <w:r w:rsidRPr="00503CE8">
        <w:rPr>
          <w:sz w:val="20"/>
          <w:szCs w:val="20"/>
          <w:lang w:val="en-GB"/>
        </w:rPr>
        <w:t xml:space="preserve">n </w:t>
      </w:r>
      <w:r w:rsidRPr="00503CE8">
        <w:rPr>
          <w:i/>
          <w:sz w:val="20"/>
          <w:szCs w:val="20"/>
          <w:lang w:val="en-GB"/>
        </w:rPr>
        <w:t>Symbolic Childhood</w:t>
      </w:r>
      <w:r>
        <w:rPr>
          <w:sz w:val="20"/>
          <w:szCs w:val="20"/>
          <w:lang w:val="en-GB"/>
        </w:rPr>
        <w:t xml:space="preserve">, ed. Daniel </w:t>
      </w:r>
      <w:r w:rsidRPr="00503CE8">
        <w:rPr>
          <w:sz w:val="20"/>
          <w:szCs w:val="20"/>
          <w:lang w:val="en-GB"/>
        </w:rPr>
        <w:t xml:space="preserve">T. Cook </w:t>
      </w:r>
      <w:r>
        <w:rPr>
          <w:sz w:val="20"/>
          <w:szCs w:val="20"/>
          <w:lang w:val="en-GB"/>
        </w:rPr>
        <w:t>(</w:t>
      </w:r>
      <w:r w:rsidRPr="00503CE8">
        <w:rPr>
          <w:sz w:val="20"/>
          <w:szCs w:val="20"/>
          <w:lang w:val="en-GB"/>
        </w:rPr>
        <w:t xml:space="preserve">New York: Peter Lang, </w:t>
      </w:r>
      <w:r>
        <w:rPr>
          <w:sz w:val="20"/>
          <w:szCs w:val="20"/>
          <w:lang w:val="en-GB"/>
        </w:rPr>
        <w:t xml:space="preserve">2002), </w:t>
      </w:r>
      <w:r w:rsidRPr="00503CE8">
        <w:rPr>
          <w:sz w:val="20"/>
          <w:szCs w:val="20"/>
          <w:lang w:val="en-GB"/>
        </w:rPr>
        <w:t>89-108.</w:t>
      </w:r>
    </w:p>
  </w:footnote>
  <w:footnote w:id="44">
    <w:p w:rsidR="00FF6C56" w:rsidRPr="00745B95" w:rsidRDefault="00FF6C56" w:rsidP="00FF6C56">
      <w:pPr>
        <w:pStyle w:val="FootnoteText"/>
        <w:ind w:left="-567"/>
        <w:rPr>
          <w:lang w:val="en-GB"/>
        </w:rPr>
      </w:pPr>
      <w:r w:rsidRPr="00745B95">
        <w:rPr>
          <w:rStyle w:val="FootnoteReference"/>
        </w:rPr>
        <w:footnoteRef/>
      </w:r>
      <w:r w:rsidRPr="00745B95">
        <w:rPr>
          <w:lang w:val="en-GB"/>
        </w:rPr>
        <w:t xml:space="preserve"> </w:t>
      </w:r>
      <w:r>
        <w:rPr>
          <w:lang w:val="en-GB" w:eastAsia="en-US"/>
        </w:rPr>
        <w:t>S</w:t>
      </w:r>
      <w:r w:rsidRPr="00745B95">
        <w:rPr>
          <w:lang w:val="en-GB" w:eastAsia="en-US"/>
        </w:rPr>
        <w:t xml:space="preserve">ee for instance </w:t>
      </w:r>
      <w:r>
        <w:rPr>
          <w:lang w:val="en-GB" w:eastAsia="en-US"/>
        </w:rPr>
        <w:t xml:space="preserve">Anna </w:t>
      </w:r>
      <w:proofErr w:type="spellStart"/>
      <w:r w:rsidRPr="00503CE8">
        <w:rPr>
          <w:lang w:val="en-GB" w:eastAsia="en-US"/>
        </w:rPr>
        <w:t>Redcay</w:t>
      </w:r>
      <w:proofErr w:type="spellEnd"/>
      <w:r>
        <w:rPr>
          <w:lang w:val="en-GB" w:eastAsia="en-US"/>
        </w:rPr>
        <w:t>,</w:t>
      </w:r>
      <w:r w:rsidR="00261495">
        <w:rPr>
          <w:szCs w:val="24"/>
          <w:lang w:val="en-GB" w:eastAsia="en-US"/>
        </w:rPr>
        <w:t xml:space="preserve"> ‘“</w:t>
      </w:r>
      <w:r w:rsidRPr="00503CE8">
        <w:rPr>
          <w:szCs w:val="24"/>
          <w:lang w:val="en-GB" w:eastAsia="en-US"/>
        </w:rPr>
        <w:t>The Long-Defended Gate”: Juvenilia, the Real Child, and the Aesthetics of Innocence, 1858-1939</w:t>
      </w:r>
      <w:r w:rsidR="00261495">
        <w:rPr>
          <w:szCs w:val="24"/>
          <w:lang w:val="en-GB" w:eastAsia="en-US"/>
        </w:rPr>
        <w:t>’</w:t>
      </w:r>
      <w:r w:rsidRPr="00503CE8">
        <w:rPr>
          <w:szCs w:val="24"/>
          <w:lang w:val="en-GB" w:eastAsia="en-US"/>
        </w:rPr>
        <w:t xml:space="preserve"> </w:t>
      </w:r>
      <w:r>
        <w:rPr>
          <w:szCs w:val="24"/>
          <w:lang w:val="en-GB" w:eastAsia="en-US"/>
        </w:rPr>
        <w:t>(PhD thesis, University of Pittsburgh,</w:t>
      </w:r>
      <w:r w:rsidRPr="00503CE8">
        <w:rPr>
          <w:lang w:val="en-GB" w:eastAsia="en-US"/>
        </w:rPr>
        <w:t xml:space="preserve"> 2012</w:t>
      </w:r>
      <w:r>
        <w:rPr>
          <w:lang w:val="en-GB" w:eastAsia="en-US"/>
        </w:rPr>
        <w:t>)</w:t>
      </w:r>
      <w:r w:rsidRPr="00503CE8">
        <w:rPr>
          <w:lang w:val="en-GB" w:eastAsia="en-US"/>
        </w:rPr>
        <w:t xml:space="preserve"> on the reception of 1920s child authors.</w:t>
      </w:r>
    </w:p>
  </w:footnote>
  <w:footnote w:id="45">
    <w:p w:rsidR="008960D6" w:rsidRPr="00745B95" w:rsidRDefault="008960D6" w:rsidP="00503CE8">
      <w:pPr>
        <w:pStyle w:val="FootnoteText"/>
        <w:ind w:left="-567"/>
        <w:rPr>
          <w:lang w:val="en-GB"/>
        </w:rPr>
      </w:pPr>
      <w:r w:rsidRPr="00745B95">
        <w:rPr>
          <w:rStyle w:val="FootnoteReference"/>
        </w:rPr>
        <w:footnoteRef/>
      </w:r>
      <w:r w:rsidRPr="00745B95">
        <w:rPr>
          <w:lang w:val="en-GB"/>
        </w:rPr>
        <w:t xml:space="preserve"> </w:t>
      </w:r>
      <w:proofErr w:type="spellStart"/>
      <w:r>
        <w:rPr>
          <w:lang w:val="en-GB"/>
        </w:rPr>
        <w:t>Roblyn</w:t>
      </w:r>
      <w:proofErr w:type="spellEnd"/>
      <w:r>
        <w:rPr>
          <w:lang w:val="en-GB"/>
        </w:rPr>
        <w:t xml:space="preserve"> </w:t>
      </w:r>
      <w:r w:rsidR="00261495">
        <w:rPr>
          <w:lang w:val="en-GB" w:eastAsia="en-US"/>
        </w:rPr>
        <w:t>Rawlins, ‘</w:t>
      </w:r>
      <w:proofErr w:type="gramStart"/>
      <w:r w:rsidR="00261495">
        <w:rPr>
          <w:lang w:val="en-GB" w:eastAsia="en-US"/>
        </w:rPr>
        <w:t>Raising</w:t>
      </w:r>
      <w:proofErr w:type="gramEnd"/>
      <w:r w:rsidR="00261495">
        <w:rPr>
          <w:lang w:val="en-GB" w:eastAsia="en-US"/>
        </w:rPr>
        <w:t xml:space="preserve"> “Precocious”</w:t>
      </w:r>
      <w:r w:rsidRPr="00745B95">
        <w:rPr>
          <w:lang w:val="en-GB" w:eastAsia="en-US"/>
        </w:rPr>
        <w:t xml:space="preserve"> Children: From Nineteenth-Century Pathology</w:t>
      </w:r>
      <w:r w:rsidR="00261495">
        <w:rPr>
          <w:lang w:val="en-GB" w:eastAsia="en-US"/>
        </w:rPr>
        <w:t xml:space="preserve"> to Twentieth-Century Potential’</w:t>
      </w:r>
      <w:r>
        <w:rPr>
          <w:lang w:val="en-GB" w:eastAsia="en-US"/>
        </w:rPr>
        <w:t>, i</w:t>
      </w:r>
      <w:r w:rsidRPr="00745B95">
        <w:rPr>
          <w:lang w:val="en-GB" w:eastAsia="en-US"/>
        </w:rPr>
        <w:t>n</w:t>
      </w:r>
      <w:r w:rsidRPr="00503CE8">
        <w:rPr>
          <w:i/>
          <w:lang w:val="en-GB" w:eastAsia="en-US"/>
        </w:rPr>
        <w:t xml:space="preserve"> </w:t>
      </w:r>
      <w:r w:rsidRPr="00745B95">
        <w:rPr>
          <w:i/>
          <w:lang w:val="en-GB" w:eastAsia="en-US"/>
        </w:rPr>
        <w:t>When Science Encounters the Child</w:t>
      </w:r>
      <w:r>
        <w:rPr>
          <w:lang w:val="en-GB" w:eastAsia="en-US"/>
        </w:rPr>
        <w:t>, ed.</w:t>
      </w:r>
      <w:r w:rsidRPr="00745B95">
        <w:rPr>
          <w:lang w:val="en-GB" w:eastAsia="en-US"/>
        </w:rPr>
        <w:t xml:space="preserve"> </w:t>
      </w:r>
      <w:r>
        <w:rPr>
          <w:lang w:val="en-GB" w:eastAsia="en-US"/>
        </w:rPr>
        <w:t>Bar</w:t>
      </w:r>
      <w:r w:rsidRPr="00745B95">
        <w:rPr>
          <w:lang w:val="en-GB" w:eastAsia="en-US"/>
        </w:rPr>
        <w:t>bara</w:t>
      </w:r>
      <w:r>
        <w:rPr>
          <w:lang w:val="en-GB" w:eastAsia="en-US"/>
        </w:rPr>
        <w:t xml:space="preserve"> Beatty</w:t>
      </w:r>
      <w:r w:rsidRPr="00745B95">
        <w:rPr>
          <w:lang w:val="en-GB" w:eastAsia="en-US"/>
        </w:rPr>
        <w:t xml:space="preserve">, Emily D. </w:t>
      </w:r>
      <w:proofErr w:type="spellStart"/>
      <w:r w:rsidRPr="00745B95">
        <w:rPr>
          <w:lang w:val="en-GB" w:eastAsia="en-US"/>
        </w:rPr>
        <w:t>Cahan</w:t>
      </w:r>
      <w:proofErr w:type="spellEnd"/>
      <w:r w:rsidRPr="00745B95">
        <w:rPr>
          <w:lang w:val="en-GB" w:eastAsia="en-US"/>
        </w:rPr>
        <w:t xml:space="preserve"> &amp; Julia Grant </w:t>
      </w:r>
      <w:r>
        <w:rPr>
          <w:lang w:val="en-GB" w:eastAsia="en-US"/>
        </w:rPr>
        <w:t>(</w:t>
      </w:r>
      <w:r w:rsidRPr="00745B95">
        <w:rPr>
          <w:lang w:val="en-GB" w:eastAsia="en-US"/>
        </w:rPr>
        <w:t xml:space="preserve">New York: Teachers College, </w:t>
      </w:r>
      <w:r>
        <w:rPr>
          <w:lang w:val="en-GB" w:eastAsia="en-US"/>
        </w:rPr>
        <w:t xml:space="preserve">2006), </w:t>
      </w:r>
      <w:r w:rsidRPr="00745B95">
        <w:rPr>
          <w:lang w:val="en-GB" w:eastAsia="en-US"/>
        </w:rPr>
        <w:t>77-95.</w:t>
      </w:r>
    </w:p>
  </w:footnote>
  <w:footnote w:id="46">
    <w:p w:rsidR="008960D6" w:rsidRPr="00745B95" w:rsidRDefault="008960D6" w:rsidP="00503CE8">
      <w:pPr>
        <w:autoSpaceDE w:val="0"/>
        <w:autoSpaceDN w:val="0"/>
        <w:adjustRightInd w:val="0"/>
        <w:spacing w:line="240" w:lineRule="auto"/>
        <w:ind w:left="-567" w:right="-7"/>
        <w:rPr>
          <w:sz w:val="20"/>
          <w:szCs w:val="20"/>
          <w:lang w:val="en-GB" w:eastAsia="en-US"/>
        </w:rPr>
      </w:pPr>
      <w:r w:rsidRPr="00745B95">
        <w:rPr>
          <w:rStyle w:val="FootnoteReference"/>
          <w:sz w:val="20"/>
          <w:szCs w:val="20"/>
        </w:rPr>
        <w:footnoteRef/>
      </w:r>
      <w:r w:rsidRPr="00745B95">
        <w:rPr>
          <w:sz w:val="20"/>
          <w:szCs w:val="20"/>
          <w:lang w:val="en-GB"/>
        </w:rPr>
        <w:t xml:space="preserve"> </w:t>
      </w:r>
      <w:r>
        <w:rPr>
          <w:sz w:val="20"/>
          <w:szCs w:val="20"/>
          <w:lang w:val="en-GB"/>
        </w:rPr>
        <w:t xml:space="preserve">Albertine </w:t>
      </w:r>
      <w:r w:rsidRPr="00745B95">
        <w:rPr>
          <w:sz w:val="20"/>
          <w:szCs w:val="20"/>
          <w:lang w:val="en-GB" w:eastAsia="en-US"/>
        </w:rPr>
        <w:t xml:space="preserve">Richards-Nash, </w:t>
      </w:r>
      <w:r w:rsidR="00261495">
        <w:rPr>
          <w:sz w:val="20"/>
          <w:szCs w:val="20"/>
          <w:lang w:val="en-GB" w:eastAsia="en-US"/>
        </w:rPr>
        <w:t>‘</w:t>
      </w:r>
      <w:r w:rsidRPr="00745B95">
        <w:rPr>
          <w:sz w:val="20"/>
          <w:szCs w:val="20"/>
          <w:lang w:val="en-GB" w:eastAsia="en-US"/>
        </w:rPr>
        <w:t xml:space="preserve">The </w:t>
      </w:r>
      <w:r w:rsidR="00261495">
        <w:rPr>
          <w:sz w:val="20"/>
          <w:szCs w:val="20"/>
          <w:lang w:val="en-GB" w:eastAsia="en-US"/>
        </w:rPr>
        <w:t>Psychology of Superior Children’</w:t>
      </w:r>
      <w:r>
        <w:rPr>
          <w:sz w:val="20"/>
          <w:szCs w:val="20"/>
          <w:lang w:val="en-GB" w:eastAsia="en-US"/>
        </w:rPr>
        <w:t>,</w:t>
      </w:r>
      <w:r w:rsidRPr="00745B95">
        <w:rPr>
          <w:sz w:val="20"/>
          <w:szCs w:val="20"/>
          <w:lang w:val="en-GB" w:eastAsia="en-US"/>
        </w:rPr>
        <w:t xml:space="preserve"> </w:t>
      </w:r>
      <w:proofErr w:type="gramStart"/>
      <w:r w:rsidRPr="00745B95">
        <w:rPr>
          <w:i/>
          <w:sz w:val="20"/>
          <w:szCs w:val="20"/>
          <w:lang w:val="en-GB" w:eastAsia="en-US"/>
        </w:rPr>
        <w:t>The</w:t>
      </w:r>
      <w:proofErr w:type="gramEnd"/>
      <w:r w:rsidRPr="00745B95">
        <w:rPr>
          <w:i/>
          <w:sz w:val="20"/>
          <w:szCs w:val="20"/>
          <w:lang w:val="en-GB" w:eastAsia="en-US"/>
        </w:rPr>
        <w:t xml:space="preserve"> Pedagogical Seminary </w:t>
      </w:r>
      <w:r>
        <w:rPr>
          <w:sz w:val="20"/>
          <w:szCs w:val="20"/>
          <w:lang w:val="en-GB" w:eastAsia="en-US"/>
        </w:rPr>
        <w:t>31:3 (1924):</w:t>
      </w:r>
      <w:r w:rsidRPr="00745B95">
        <w:rPr>
          <w:sz w:val="20"/>
          <w:szCs w:val="20"/>
          <w:lang w:val="en-GB" w:eastAsia="en-US"/>
        </w:rPr>
        <w:t xml:space="preserve"> </w:t>
      </w:r>
      <w:r w:rsidR="00FC5A3A" w:rsidRPr="00FC5A3A">
        <w:rPr>
          <w:sz w:val="20"/>
          <w:szCs w:val="20"/>
          <w:lang w:val="en-GB" w:eastAsia="en-US"/>
        </w:rPr>
        <w:t>209-246</w:t>
      </w:r>
      <w:r w:rsidR="00FC5A3A">
        <w:rPr>
          <w:sz w:val="20"/>
          <w:szCs w:val="20"/>
          <w:lang w:val="en-GB" w:eastAsia="en-US"/>
        </w:rPr>
        <w:t>,</w:t>
      </w:r>
      <w:r w:rsidR="00FC5A3A" w:rsidRPr="00FC5A3A">
        <w:rPr>
          <w:sz w:val="20"/>
          <w:szCs w:val="20"/>
          <w:lang w:val="en-GB" w:eastAsia="en-US"/>
        </w:rPr>
        <w:t xml:space="preserve"> </w:t>
      </w:r>
      <w:r w:rsidRPr="00745B95">
        <w:rPr>
          <w:sz w:val="20"/>
          <w:szCs w:val="20"/>
          <w:lang w:val="en-GB" w:eastAsia="en-US"/>
        </w:rPr>
        <w:t>215</w:t>
      </w:r>
      <w:r>
        <w:rPr>
          <w:sz w:val="20"/>
          <w:szCs w:val="20"/>
          <w:lang w:val="en-GB" w:eastAsia="en-US"/>
        </w:rPr>
        <w:t>.</w:t>
      </w:r>
    </w:p>
  </w:footnote>
  <w:footnote w:id="47">
    <w:p w:rsidR="008960D6" w:rsidRPr="00745B95" w:rsidRDefault="008960D6" w:rsidP="00503CE8">
      <w:pPr>
        <w:pStyle w:val="FootnoteText"/>
        <w:ind w:left="-567"/>
        <w:rPr>
          <w:lang w:val="en-GB"/>
        </w:rPr>
      </w:pPr>
      <w:r w:rsidRPr="00745B95">
        <w:rPr>
          <w:rStyle w:val="FootnoteReference"/>
        </w:rPr>
        <w:footnoteRef/>
      </w:r>
      <w:r w:rsidRPr="00745B95">
        <w:rPr>
          <w:lang w:val="en-GB"/>
        </w:rPr>
        <w:t xml:space="preserve"> Ibid.</w:t>
      </w:r>
    </w:p>
  </w:footnote>
  <w:footnote w:id="48">
    <w:p w:rsidR="00FF6C56" w:rsidRPr="00745B95" w:rsidRDefault="00FF6C56" w:rsidP="00FF6C56">
      <w:pPr>
        <w:pStyle w:val="FootnoteText"/>
        <w:ind w:left="-567"/>
        <w:rPr>
          <w:lang w:val="en-GB"/>
        </w:rPr>
      </w:pPr>
      <w:r w:rsidRPr="00745B95">
        <w:rPr>
          <w:rStyle w:val="FootnoteReference"/>
        </w:rPr>
        <w:footnoteRef/>
      </w:r>
      <w:r w:rsidRPr="00745B95">
        <w:rPr>
          <w:lang w:val="en-GB"/>
        </w:rPr>
        <w:t xml:space="preserve"> Ibid</w:t>
      </w:r>
      <w:r>
        <w:rPr>
          <w:lang w:val="en-GB"/>
        </w:rPr>
        <w:t>.</w:t>
      </w:r>
    </w:p>
  </w:footnote>
  <w:footnote w:id="49">
    <w:p w:rsidR="008960D6" w:rsidRPr="00745B95" w:rsidRDefault="008960D6" w:rsidP="00503CE8">
      <w:pPr>
        <w:pStyle w:val="FootnoteText"/>
        <w:ind w:left="-567"/>
        <w:rPr>
          <w:lang w:val="en-GB"/>
        </w:rPr>
      </w:pPr>
      <w:r w:rsidRPr="00745B95">
        <w:rPr>
          <w:rStyle w:val="FootnoteReference"/>
        </w:rPr>
        <w:footnoteRef/>
      </w:r>
      <w:r w:rsidRPr="00745B95">
        <w:rPr>
          <w:lang w:val="en-GB"/>
        </w:rPr>
        <w:t xml:space="preserve"> </w:t>
      </w:r>
      <w:proofErr w:type="gramStart"/>
      <w:r>
        <w:rPr>
          <w:lang w:val="en-GB" w:eastAsia="en-US"/>
        </w:rPr>
        <w:t>Ibid</w:t>
      </w:r>
      <w:r w:rsidRPr="00745B95">
        <w:rPr>
          <w:lang w:val="en-GB" w:eastAsia="en-US"/>
        </w:rPr>
        <w:t>.,</w:t>
      </w:r>
      <w:proofErr w:type="gramEnd"/>
      <w:r w:rsidRPr="00745B95">
        <w:rPr>
          <w:lang w:val="en-GB" w:eastAsia="en-US"/>
        </w:rPr>
        <w:t xml:space="preserve"> 236-7</w:t>
      </w:r>
      <w:r>
        <w:rPr>
          <w:lang w:val="en-GB" w:eastAsia="en-US"/>
        </w:rPr>
        <w:t>.</w:t>
      </w:r>
    </w:p>
  </w:footnote>
  <w:footnote w:id="50">
    <w:p w:rsidR="008960D6" w:rsidRPr="00745B95" w:rsidRDefault="008960D6" w:rsidP="008960D6">
      <w:pPr>
        <w:pStyle w:val="FootnoteText"/>
        <w:ind w:left="-567"/>
        <w:rPr>
          <w:lang w:val="en-GB"/>
        </w:rPr>
      </w:pPr>
      <w:r w:rsidRPr="00FD340B">
        <w:rPr>
          <w:rStyle w:val="FootnoteReference"/>
        </w:rPr>
        <w:footnoteRef/>
      </w:r>
      <w:r w:rsidRPr="00FD340B">
        <w:rPr>
          <w:lang w:val="en-GB"/>
        </w:rPr>
        <w:t xml:space="preserve"> </w:t>
      </w:r>
      <w:proofErr w:type="spellStart"/>
      <w:r w:rsidR="00FD340B">
        <w:rPr>
          <w:lang w:val="en-GB"/>
        </w:rPr>
        <w:t>Hollingworth</w:t>
      </w:r>
      <w:proofErr w:type="spellEnd"/>
      <w:r w:rsidR="00FD340B">
        <w:rPr>
          <w:lang w:val="en-GB"/>
        </w:rPr>
        <w:t xml:space="preserve">, </w:t>
      </w:r>
      <w:r w:rsidR="00FD340B">
        <w:rPr>
          <w:i/>
          <w:lang w:val="en-GB"/>
        </w:rPr>
        <w:t>Children a</w:t>
      </w:r>
      <w:r w:rsidR="00FD340B" w:rsidRPr="00FD340B">
        <w:rPr>
          <w:i/>
          <w:lang w:val="en-GB"/>
        </w:rPr>
        <w:t>bove 180 IQ</w:t>
      </w:r>
      <w:r w:rsidR="00FD340B">
        <w:rPr>
          <w:lang w:val="en-GB"/>
        </w:rPr>
        <w:t>, 80.</w:t>
      </w:r>
    </w:p>
  </w:footnote>
  <w:footnote w:id="51">
    <w:p w:rsidR="00FF6C56" w:rsidRPr="00FD340B" w:rsidRDefault="00FF6C56" w:rsidP="00FD340B">
      <w:pPr>
        <w:autoSpaceDE w:val="0"/>
        <w:autoSpaceDN w:val="0"/>
        <w:adjustRightInd w:val="0"/>
        <w:spacing w:line="240" w:lineRule="auto"/>
        <w:ind w:left="-567" w:right="-7"/>
        <w:rPr>
          <w:sz w:val="20"/>
          <w:szCs w:val="20"/>
          <w:lang w:val="en-GB" w:eastAsia="en-US"/>
        </w:rPr>
      </w:pPr>
      <w:r w:rsidRPr="00745B95">
        <w:rPr>
          <w:rStyle w:val="FootnoteReference"/>
          <w:sz w:val="20"/>
          <w:szCs w:val="20"/>
        </w:rPr>
        <w:footnoteRef/>
      </w:r>
      <w:r w:rsidRPr="00745B95">
        <w:rPr>
          <w:sz w:val="20"/>
          <w:szCs w:val="20"/>
          <w:lang w:val="en-GB"/>
        </w:rPr>
        <w:t xml:space="preserve"> </w:t>
      </w:r>
      <w:proofErr w:type="spellStart"/>
      <w:r w:rsidRPr="00745B95">
        <w:rPr>
          <w:sz w:val="20"/>
          <w:szCs w:val="20"/>
          <w:lang w:val="en-GB" w:eastAsia="en-US"/>
        </w:rPr>
        <w:t>Leta</w:t>
      </w:r>
      <w:proofErr w:type="spellEnd"/>
      <w:r w:rsidRPr="00745B95">
        <w:rPr>
          <w:sz w:val="20"/>
          <w:szCs w:val="20"/>
          <w:lang w:val="en-GB" w:eastAsia="en-US"/>
        </w:rPr>
        <w:t xml:space="preserve"> </w:t>
      </w:r>
      <w:proofErr w:type="spellStart"/>
      <w:r w:rsidR="00261495">
        <w:rPr>
          <w:sz w:val="20"/>
          <w:szCs w:val="20"/>
          <w:lang w:val="en-GB" w:eastAsia="en-US"/>
        </w:rPr>
        <w:t>Hollingworth</w:t>
      </w:r>
      <w:proofErr w:type="spellEnd"/>
      <w:r w:rsidR="00261495">
        <w:rPr>
          <w:sz w:val="20"/>
          <w:szCs w:val="20"/>
          <w:lang w:val="en-GB" w:eastAsia="en-US"/>
        </w:rPr>
        <w:t>, ‘</w:t>
      </w:r>
      <w:r w:rsidRPr="00745B95">
        <w:rPr>
          <w:sz w:val="20"/>
          <w:szCs w:val="20"/>
          <w:lang w:val="en-GB" w:eastAsia="en-US"/>
        </w:rPr>
        <w:t>The Child of Very Superior Intelligence as a Speci</w:t>
      </w:r>
      <w:r w:rsidR="00261495">
        <w:rPr>
          <w:sz w:val="20"/>
          <w:szCs w:val="20"/>
          <w:lang w:val="en-GB" w:eastAsia="en-US"/>
        </w:rPr>
        <w:t>al Problem in Social Adjustment’</w:t>
      </w:r>
      <w:r>
        <w:rPr>
          <w:sz w:val="20"/>
          <w:szCs w:val="20"/>
          <w:lang w:val="en-GB" w:eastAsia="en-US"/>
        </w:rPr>
        <w:t>,</w:t>
      </w:r>
      <w:r w:rsidRPr="00745B95">
        <w:rPr>
          <w:sz w:val="20"/>
          <w:szCs w:val="20"/>
          <w:lang w:val="en-GB" w:eastAsia="en-US"/>
        </w:rPr>
        <w:t xml:space="preserve"> </w:t>
      </w:r>
      <w:r w:rsidRPr="00745B95">
        <w:rPr>
          <w:i/>
          <w:sz w:val="20"/>
          <w:szCs w:val="20"/>
          <w:lang w:val="en-GB" w:eastAsia="en-US"/>
        </w:rPr>
        <w:t xml:space="preserve">Annals of the American Academy of Political and Social Science </w:t>
      </w:r>
      <w:r>
        <w:rPr>
          <w:sz w:val="20"/>
          <w:szCs w:val="20"/>
          <w:lang w:val="en-GB" w:eastAsia="en-US"/>
        </w:rPr>
        <w:t>149:3 (1930)</w:t>
      </w:r>
      <w:r w:rsidRPr="00745B95">
        <w:rPr>
          <w:sz w:val="20"/>
          <w:szCs w:val="20"/>
          <w:lang w:val="en-GB" w:eastAsia="en-US"/>
        </w:rPr>
        <w:t xml:space="preserve">: </w:t>
      </w:r>
      <w:r w:rsidR="00FC5A3A" w:rsidRPr="00FC5A3A">
        <w:rPr>
          <w:sz w:val="20"/>
          <w:szCs w:val="20"/>
          <w:lang w:val="en-GB" w:eastAsia="en-US"/>
        </w:rPr>
        <w:t>151-159</w:t>
      </w:r>
      <w:r w:rsidR="00FC5A3A">
        <w:rPr>
          <w:sz w:val="20"/>
          <w:szCs w:val="20"/>
          <w:lang w:val="en-GB" w:eastAsia="en-US"/>
        </w:rPr>
        <w:t>,</w:t>
      </w:r>
      <w:r w:rsidR="00FC5A3A" w:rsidRPr="00FC5A3A">
        <w:rPr>
          <w:sz w:val="20"/>
          <w:szCs w:val="20"/>
          <w:lang w:val="en-GB" w:eastAsia="en-US"/>
        </w:rPr>
        <w:t xml:space="preserve"> </w:t>
      </w:r>
      <w:r w:rsidRPr="00745B95">
        <w:rPr>
          <w:sz w:val="20"/>
          <w:szCs w:val="20"/>
          <w:lang w:val="en-GB" w:eastAsia="en-US"/>
        </w:rPr>
        <w:t>151</w:t>
      </w:r>
      <w:r>
        <w:rPr>
          <w:sz w:val="20"/>
          <w:szCs w:val="20"/>
          <w:lang w:val="en-GB" w:eastAsia="en-US"/>
        </w:rPr>
        <w:t xml:space="preserve">. </w:t>
      </w:r>
      <w:proofErr w:type="gramStart"/>
      <w:r>
        <w:rPr>
          <w:sz w:val="20"/>
          <w:szCs w:val="20"/>
          <w:lang w:val="en-GB" w:eastAsia="en-US"/>
        </w:rPr>
        <w:t>Original emphasis.</w:t>
      </w:r>
      <w:proofErr w:type="gramEnd"/>
    </w:p>
  </w:footnote>
  <w:footnote w:id="52">
    <w:p w:rsidR="008960D6" w:rsidRPr="00FD340B" w:rsidRDefault="008960D6" w:rsidP="00FD340B">
      <w:pPr>
        <w:autoSpaceDE w:val="0"/>
        <w:autoSpaceDN w:val="0"/>
        <w:adjustRightInd w:val="0"/>
        <w:spacing w:line="240" w:lineRule="auto"/>
        <w:ind w:left="-567" w:right="-7"/>
        <w:rPr>
          <w:sz w:val="20"/>
          <w:szCs w:val="20"/>
          <w:lang w:val="en-GB" w:eastAsia="en-US"/>
        </w:rPr>
      </w:pPr>
      <w:r w:rsidRPr="00745B95">
        <w:rPr>
          <w:rStyle w:val="FootnoteReference"/>
          <w:sz w:val="20"/>
          <w:szCs w:val="20"/>
        </w:rPr>
        <w:footnoteRef/>
      </w:r>
      <w:r w:rsidRPr="00745B95">
        <w:rPr>
          <w:sz w:val="20"/>
          <w:szCs w:val="20"/>
          <w:lang w:val="en-GB"/>
        </w:rPr>
        <w:t xml:space="preserve"> </w:t>
      </w:r>
      <w:proofErr w:type="spellStart"/>
      <w:proofErr w:type="gramStart"/>
      <w:r w:rsidR="00261495">
        <w:rPr>
          <w:sz w:val="20"/>
          <w:szCs w:val="20"/>
          <w:lang w:val="en-GB"/>
        </w:rPr>
        <w:t>Wallin</w:t>
      </w:r>
      <w:proofErr w:type="spellEnd"/>
      <w:r w:rsidR="00261495">
        <w:rPr>
          <w:sz w:val="20"/>
          <w:szCs w:val="20"/>
          <w:lang w:val="en-GB"/>
        </w:rPr>
        <w:t xml:space="preserve"> &amp; </w:t>
      </w:r>
      <w:proofErr w:type="spellStart"/>
      <w:r w:rsidR="006110A2">
        <w:rPr>
          <w:sz w:val="20"/>
          <w:szCs w:val="20"/>
          <w:lang w:val="en-GB"/>
        </w:rPr>
        <w:t>Cubberley</w:t>
      </w:r>
      <w:proofErr w:type="spellEnd"/>
      <w:r w:rsidR="00261495">
        <w:rPr>
          <w:sz w:val="20"/>
          <w:szCs w:val="20"/>
          <w:lang w:val="en-GB"/>
        </w:rPr>
        <w:t>, ‘Deviations’</w:t>
      </w:r>
      <w:r w:rsidR="00FD340B">
        <w:rPr>
          <w:sz w:val="20"/>
          <w:szCs w:val="20"/>
          <w:lang w:val="en-GB"/>
        </w:rPr>
        <w:t xml:space="preserve">, </w:t>
      </w:r>
      <w:r w:rsidRPr="00FD340B">
        <w:rPr>
          <w:sz w:val="20"/>
          <w:szCs w:val="20"/>
          <w:lang w:val="en-GB" w:eastAsia="en-US"/>
        </w:rPr>
        <w:t>20</w:t>
      </w:r>
      <w:r w:rsidR="00FD340B" w:rsidRPr="00FD340B">
        <w:rPr>
          <w:sz w:val="20"/>
          <w:szCs w:val="20"/>
          <w:lang w:val="en-GB" w:eastAsia="en-US"/>
        </w:rPr>
        <w:t>.</w:t>
      </w:r>
      <w:proofErr w:type="gramEnd"/>
    </w:p>
  </w:footnote>
  <w:footnote w:id="53">
    <w:p w:rsidR="008960D6" w:rsidRPr="00745B95" w:rsidRDefault="008960D6" w:rsidP="00745B95">
      <w:pPr>
        <w:autoSpaceDE w:val="0"/>
        <w:autoSpaceDN w:val="0"/>
        <w:adjustRightInd w:val="0"/>
        <w:spacing w:line="240" w:lineRule="auto"/>
        <w:ind w:left="-567" w:right="-7"/>
        <w:rPr>
          <w:sz w:val="20"/>
          <w:szCs w:val="20"/>
          <w:lang w:val="en-GB" w:eastAsia="en-US"/>
        </w:rPr>
      </w:pPr>
      <w:r w:rsidRPr="00745B95">
        <w:rPr>
          <w:rStyle w:val="FootnoteReference"/>
          <w:sz w:val="20"/>
          <w:szCs w:val="20"/>
        </w:rPr>
        <w:footnoteRef/>
      </w:r>
      <w:r w:rsidRPr="00745B95">
        <w:rPr>
          <w:sz w:val="20"/>
          <w:szCs w:val="20"/>
          <w:lang w:val="en-GB"/>
        </w:rPr>
        <w:t xml:space="preserve"> </w:t>
      </w:r>
      <w:proofErr w:type="spellStart"/>
      <w:r>
        <w:rPr>
          <w:sz w:val="20"/>
          <w:szCs w:val="20"/>
          <w:lang w:val="en-GB" w:eastAsia="en-US"/>
        </w:rPr>
        <w:t>Terman</w:t>
      </w:r>
      <w:proofErr w:type="spellEnd"/>
      <w:r>
        <w:rPr>
          <w:sz w:val="20"/>
          <w:szCs w:val="20"/>
          <w:lang w:val="en-GB" w:eastAsia="en-US"/>
        </w:rPr>
        <w:t>,</w:t>
      </w:r>
      <w:r w:rsidRPr="00745B95">
        <w:rPr>
          <w:sz w:val="20"/>
          <w:szCs w:val="20"/>
          <w:lang w:val="en-GB" w:eastAsia="en-US"/>
        </w:rPr>
        <w:t xml:space="preserve"> </w:t>
      </w:r>
      <w:proofErr w:type="gramStart"/>
      <w:r w:rsidRPr="00745B95">
        <w:rPr>
          <w:i/>
          <w:sz w:val="20"/>
          <w:szCs w:val="20"/>
          <w:lang w:val="en-GB" w:eastAsia="en-US"/>
        </w:rPr>
        <w:t>The</w:t>
      </w:r>
      <w:proofErr w:type="gramEnd"/>
      <w:r w:rsidRPr="00745B95">
        <w:rPr>
          <w:i/>
          <w:sz w:val="20"/>
          <w:szCs w:val="20"/>
          <w:lang w:val="en-GB" w:eastAsia="en-US"/>
        </w:rPr>
        <w:t xml:space="preserve"> Measurement of Intelligence</w:t>
      </w:r>
      <w:r w:rsidRPr="008960D6">
        <w:rPr>
          <w:sz w:val="20"/>
          <w:szCs w:val="20"/>
          <w:lang w:val="en-GB" w:eastAsia="en-US"/>
        </w:rPr>
        <w:t>,</w:t>
      </w:r>
      <w:r w:rsidRPr="00745B95">
        <w:rPr>
          <w:sz w:val="20"/>
          <w:szCs w:val="20"/>
          <w:lang w:val="en-GB" w:eastAsia="en-US"/>
        </w:rPr>
        <w:t xml:space="preserve"> 16</w:t>
      </w:r>
      <w:r>
        <w:rPr>
          <w:sz w:val="20"/>
          <w:szCs w:val="20"/>
          <w:lang w:val="en-GB" w:eastAsia="en-US"/>
        </w:rPr>
        <w:t>.</w:t>
      </w:r>
    </w:p>
  </w:footnote>
  <w:footnote w:id="54">
    <w:p w:rsidR="008960D6" w:rsidRPr="00745B95" w:rsidRDefault="008960D6" w:rsidP="00745B95">
      <w:pPr>
        <w:autoSpaceDE w:val="0"/>
        <w:autoSpaceDN w:val="0"/>
        <w:adjustRightInd w:val="0"/>
        <w:spacing w:line="240" w:lineRule="auto"/>
        <w:ind w:left="-567" w:right="-7"/>
        <w:rPr>
          <w:sz w:val="20"/>
          <w:szCs w:val="20"/>
          <w:lang w:val="en-GB" w:eastAsia="en-US"/>
        </w:rPr>
      </w:pPr>
      <w:r w:rsidRPr="00745B95">
        <w:rPr>
          <w:rStyle w:val="FootnoteReference"/>
          <w:sz w:val="20"/>
          <w:szCs w:val="20"/>
        </w:rPr>
        <w:footnoteRef/>
      </w:r>
      <w:r w:rsidRPr="00745B95">
        <w:rPr>
          <w:sz w:val="20"/>
          <w:szCs w:val="20"/>
          <w:lang w:val="en-GB"/>
        </w:rPr>
        <w:t xml:space="preserve"> </w:t>
      </w:r>
      <w:r w:rsidRPr="00745B95">
        <w:rPr>
          <w:sz w:val="20"/>
          <w:szCs w:val="20"/>
          <w:lang w:val="en-GB" w:eastAsia="en-US"/>
        </w:rPr>
        <w:t>Gates</w:t>
      </w:r>
      <w:r>
        <w:rPr>
          <w:sz w:val="20"/>
          <w:szCs w:val="20"/>
          <w:lang w:val="en-GB" w:eastAsia="en-US"/>
        </w:rPr>
        <w:t xml:space="preserve"> </w:t>
      </w:r>
      <w:r w:rsidRPr="008960D6">
        <w:rPr>
          <w:i/>
          <w:sz w:val="20"/>
          <w:szCs w:val="20"/>
          <w:lang w:val="en-GB" w:eastAsia="en-US"/>
        </w:rPr>
        <w:t>et al</w:t>
      </w:r>
      <w:r w:rsidR="00261495">
        <w:rPr>
          <w:i/>
          <w:sz w:val="20"/>
          <w:szCs w:val="20"/>
          <w:lang w:val="en-GB" w:eastAsia="en-US"/>
        </w:rPr>
        <w:t>.</w:t>
      </w:r>
      <w:r w:rsidR="00261495">
        <w:rPr>
          <w:sz w:val="20"/>
          <w:szCs w:val="20"/>
          <w:lang w:val="en-GB" w:eastAsia="en-US"/>
        </w:rPr>
        <w:t>, ‘</w:t>
      </w:r>
      <w:r w:rsidRPr="00745B95">
        <w:rPr>
          <w:sz w:val="20"/>
          <w:szCs w:val="20"/>
          <w:lang w:val="en-GB" w:eastAsia="en-US"/>
        </w:rPr>
        <w:t>Educational Significance</w:t>
      </w:r>
      <w:r w:rsidR="00261495">
        <w:rPr>
          <w:sz w:val="20"/>
          <w:szCs w:val="20"/>
          <w:lang w:val="en-GB" w:eastAsia="en-US"/>
        </w:rPr>
        <w:t>’</w:t>
      </w:r>
      <w:r>
        <w:rPr>
          <w:sz w:val="20"/>
          <w:szCs w:val="20"/>
          <w:lang w:val="en-GB" w:eastAsia="en-US"/>
        </w:rPr>
        <w:t>,</w:t>
      </w:r>
      <w:r w:rsidRPr="00745B95">
        <w:rPr>
          <w:sz w:val="20"/>
          <w:szCs w:val="20"/>
          <w:lang w:val="en-GB" w:eastAsia="en-US"/>
        </w:rPr>
        <w:t xml:space="preserve"> 223</w:t>
      </w:r>
    </w:p>
  </w:footnote>
  <w:footnote w:id="55">
    <w:p w:rsidR="0052270D" w:rsidRPr="0052270D" w:rsidRDefault="008960D6" w:rsidP="0052270D">
      <w:pPr>
        <w:pStyle w:val="FootnoteText"/>
        <w:ind w:left="-567"/>
        <w:rPr>
          <w:bCs/>
          <w:i/>
          <w:iCs/>
          <w:lang w:val="en-GB"/>
        </w:rPr>
      </w:pPr>
      <w:r w:rsidRPr="00745B95">
        <w:rPr>
          <w:rStyle w:val="FootnoteReference"/>
        </w:rPr>
        <w:footnoteRef/>
      </w:r>
      <w:r w:rsidRPr="00745B95">
        <w:rPr>
          <w:lang w:val="en-GB"/>
        </w:rPr>
        <w:t xml:space="preserve"> </w:t>
      </w:r>
      <w:r w:rsidR="0052270D" w:rsidRPr="0052270D">
        <w:rPr>
          <w:bCs/>
          <w:lang w:val="en-GB"/>
        </w:rPr>
        <w:t xml:space="preserve">Board of Education, </w:t>
      </w:r>
      <w:r w:rsidR="0052270D" w:rsidRPr="0052270D">
        <w:rPr>
          <w:bCs/>
          <w:i/>
          <w:iCs/>
          <w:lang w:val="en-GB"/>
        </w:rPr>
        <w:t>Secondary Education with Special Reference to Grammar Schools and Technical</w:t>
      </w:r>
    </w:p>
    <w:p w:rsidR="008960D6" w:rsidRPr="00745B95" w:rsidRDefault="0052270D" w:rsidP="0052270D">
      <w:pPr>
        <w:pStyle w:val="FootnoteText"/>
        <w:ind w:left="-567"/>
        <w:rPr>
          <w:lang w:val="en-GB"/>
        </w:rPr>
      </w:pPr>
      <w:r w:rsidRPr="004343E3">
        <w:rPr>
          <w:bCs/>
          <w:i/>
          <w:iCs/>
          <w:lang w:val="en-GB"/>
        </w:rPr>
        <w:t xml:space="preserve">High Schools </w:t>
      </w:r>
      <w:r w:rsidRPr="004343E3">
        <w:rPr>
          <w:bCs/>
          <w:lang w:val="en-GB"/>
        </w:rPr>
        <w:t>(London, 1938), 358-359.</w:t>
      </w:r>
      <w:r w:rsidR="004343E3">
        <w:rPr>
          <w:bCs/>
          <w:lang w:val="en-GB"/>
        </w:rPr>
        <w:t xml:space="preserve"> (‘</w:t>
      </w:r>
      <w:proofErr w:type="spellStart"/>
      <w:r w:rsidR="004343E3">
        <w:rPr>
          <w:bCs/>
          <w:lang w:val="en-GB"/>
        </w:rPr>
        <w:t>Spens</w:t>
      </w:r>
      <w:proofErr w:type="spellEnd"/>
      <w:r w:rsidR="004343E3">
        <w:rPr>
          <w:bCs/>
          <w:lang w:val="en-GB"/>
        </w:rPr>
        <w:t xml:space="preserve"> Report’)</w:t>
      </w:r>
    </w:p>
  </w:footnote>
  <w:footnote w:id="56">
    <w:p w:rsidR="008960D6" w:rsidRPr="00745B95" w:rsidRDefault="008960D6" w:rsidP="008960D6">
      <w:pPr>
        <w:autoSpaceDE w:val="0"/>
        <w:autoSpaceDN w:val="0"/>
        <w:adjustRightInd w:val="0"/>
        <w:spacing w:line="240" w:lineRule="auto"/>
        <w:ind w:left="-567" w:right="-7"/>
        <w:rPr>
          <w:sz w:val="20"/>
          <w:szCs w:val="20"/>
          <w:lang w:val="en-GB" w:eastAsia="en-US"/>
        </w:rPr>
      </w:pPr>
      <w:r w:rsidRPr="00745B95">
        <w:rPr>
          <w:rStyle w:val="FootnoteReference"/>
          <w:sz w:val="20"/>
          <w:szCs w:val="20"/>
        </w:rPr>
        <w:footnoteRef/>
      </w:r>
      <w:r w:rsidRPr="00745B95">
        <w:rPr>
          <w:sz w:val="20"/>
          <w:szCs w:val="20"/>
          <w:lang w:val="en-GB"/>
        </w:rPr>
        <w:t xml:space="preserve"> </w:t>
      </w:r>
      <w:proofErr w:type="spellStart"/>
      <w:proofErr w:type="gramStart"/>
      <w:r w:rsidRPr="00745B95">
        <w:rPr>
          <w:sz w:val="20"/>
          <w:szCs w:val="20"/>
          <w:lang w:val="en-GB" w:eastAsia="en-US"/>
        </w:rPr>
        <w:t>Hollingworth</w:t>
      </w:r>
      <w:proofErr w:type="spellEnd"/>
      <w:r w:rsidRPr="00745B95">
        <w:rPr>
          <w:sz w:val="20"/>
          <w:szCs w:val="20"/>
          <w:lang w:val="en-GB" w:eastAsia="en-US"/>
        </w:rPr>
        <w:t xml:space="preserve">, </w:t>
      </w:r>
      <w:r w:rsidR="00261495">
        <w:rPr>
          <w:sz w:val="20"/>
          <w:szCs w:val="20"/>
          <w:lang w:val="en-GB" w:eastAsia="en-US"/>
        </w:rPr>
        <w:t>‘</w:t>
      </w:r>
      <w:r w:rsidRPr="00745B95">
        <w:rPr>
          <w:sz w:val="20"/>
          <w:szCs w:val="20"/>
          <w:lang w:val="en-GB" w:eastAsia="en-US"/>
        </w:rPr>
        <w:t>The Child of Very Superior Intelligence</w:t>
      </w:r>
      <w:r w:rsidR="00261495">
        <w:rPr>
          <w:sz w:val="20"/>
          <w:szCs w:val="20"/>
          <w:lang w:val="en-GB" w:eastAsia="en-US"/>
        </w:rPr>
        <w:t>’</w:t>
      </w:r>
      <w:r>
        <w:rPr>
          <w:sz w:val="20"/>
          <w:szCs w:val="20"/>
          <w:lang w:val="en-GB" w:eastAsia="en-US"/>
        </w:rPr>
        <w:t xml:space="preserve">, </w:t>
      </w:r>
      <w:r w:rsidRPr="00745B95">
        <w:rPr>
          <w:sz w:val="20"/>
          <w:szCs w:val="20"/>
          <w:lang w:val="en-GB" w:eastAsia="en-US"/>
        </w:rPr>
        <w:t>152</w:t>
      </w:r>
      <w:r>
        <w:rPr>
          <w:sz w:val="20"/>
          <w:szCs w:val="20"/>
          <w:lang w:val="en-GB" w:eastAsia="en-US"/>
        </w:rPr>
        <w:t>.</w:t>
      </w:r>
      <w:proofErr w:type="gramEnd"/>
    </w:p>
  </w:footnote>
  <w:footnote w:id="57">
    <w:p w:rsidR="008960D6" w:rsidRPr="00745B95" w:rsidRDefault="008960D6" w:rsidP="008960D6">
      <w:pPr>
        <w:autoSpaceDE w:val="0"/>
        <w:autoSpaceDN w:val="0"/>
        <w:adjustRightInd w:val="0"/>
        <w:spacing w:line="240" w:lineRule="auto"/>
        <w:ind w:left="-567" w:right="-7"/>
        <w:rPr>
          <w:sz w:val="20"/>
          <w:szCs w:val="20"/>
          <w:lang w:val="en-GB" w:eastAsia="en-US"/>
        </w:rPr>
      </w:pPr>
      <w:r w:rsidRPr="00745B95">
        <w:rPr>
          <w:rStyle w:val="FootnoteReference"/>
          <w:sz w:val="20"/>
          <w:szCs w:val="20"/>
        </w:rPr>
        <w:footnoteRef/>
      </w:r>
      <w:r w:rsidRPr="00745B95">
        <w:rPr>
          <w:sz w:val="20"/>
          <w:szCs w:val="20"/>
          <w:lang w:val="en-GB"/>
        </w:rPr>
        <w:t xml:space="preserve"> </w:t>
      </w:r>
      <w:proofErr w:type="spellStart"/>
      <w:r w:rsidRPr="00745B95">
        <w:rPr>
          <w:sz w:val="20"/>
          <w:szCs w:val="20"/>
          <w:lang w:val="en-GB" w:eastAsia="en-US"/>
        </w:rPr>
        <w:t>Hollingworth</w:t>
      </w:r>
      <w:proofErr w:type="spellEnd"/>
      <w:r w:rsidRPr="00745B95">
        <w:rPr>
          <w:sz w:val="20"/>
          <w:szCs w:val="20"/>
          <w:lang w:val="en-GB" w:eastAsia="en-US"/>
        </w:rPr>
        <w:t xml:space="preserve">, </w:t>
      </w:r>
      <w:r w:rsidRPr="00745B95">
        <w:rPr>
          <w:i/>
          <w:sz w:val="20"/>
          <w:szCs w:val="20"/>
          <w:lang w:val="en-GB" w:eastAsia="en-US"/>
        </w:rPr>
        <w:t>Children above 180 IQ</w:t>
      </w:r>
      <w:r w:rsidRPr="008960D6">
        <w:rPr>
          <w:sz w:val="20"/>
          <w:szCs w:val="20"/>
          <w:lang w:val="en-GB" w:eastAsia="en-US"/>
        </w:rPr>
        <w:t>,</w:t>
      </w:r>
      <w:r w:rsidRPr="00745B95">
        <w:rPr>
          <w:sz w:val="20"/>
          <w:szCs w:val="20"/>
          <w:lang w:val="en-GB" w:eastAsia="en-US"/>
        </w:rPr>
        <w:t xml:space="preserve"> 271</w:t>
      </w:r>
      <w:r>
        <w:rPr>
          <w:sz w:val="20"/>
          <w:szCs w:val="20"/>
          <w:lang w:val="en-GB" w:eastAsia="en-US"/>
        </w:rPr>
        <w:t>.</w:t>
      </w:r>
    </w:p>
  </w:footnote>
  <w:footnote w:id="58">
    <w:p w:rsidR="00FF6C56" w:rsidRPr="00745B95" w:rsidRDefault="00FF6C56" w:rsidP="00FF6C56">
      <w:pPr>
        <w:autoSpaceDE w:val="0"/>
        <w:autoSpaceDN w:val="0"/>
        <w:adjustRightInd w:val="0"/>
        <w:spacing w:line="240" w:lineRule="auto"/>
        <w:ind w:left="-567" w:right="-7"/>
        <w:rPr>
          <w:sz w:val="20"/>
          <w:szCs w:val="20"/>
          <w:lang w:val="en-GB" w:eastAsia="en-US"/>
        </w:rPr>
      </w:pPr>
      <w:r w:rsidRPr="00745B95">
        <w:rPr>
          <w:rStyle w:val="FootnoteReference"/>
          <w:sz w:val="20"/>
          <w:szCs w:val="20"/>
        </w:rPr>
        <w:footnoteRef/>
      </w:r>
      <w:r w:rsidRPr="00745B95">
        <w:rPr>
          <w:sz w:val="20"/>
          <w:szCs w:val="20"/>
          <w:lang w:val="en-GB"/>
        </w:rPr>
        <w:t xml:space="preserve"> </w:t>
      </w:r>
      <w:proofErr w:type="gramStart"/>
      <w:r w:rsidRPr="00745B95">
        <w:rPr>
          <w:sz w:val="20"/>
          <w:szCs w:val="20"/>
          <w:lang w:val="en-GB" w:eastAsia="en-US"/>
        </w:rPr>
        <w:t xml:space="preserve">Richards-Nash, </w:t>
      </w:r>
      <w:r w:rsidR="00261495">
        <w:rPr>
          <w:sz w:val="20"/>
          <w:szCs w:val="20"/>
          <w:lang w:val="en-GB" w:eastAsia="en-US"/>
        </w:rPr>
        <w:t>‘</w:t>
      </w:r>
      <w:r w:rsidRPr="00745B95">
        <w:rPr>
          <w:sz w:val="20"/>
          <w:szCs w:val="20"/>
          <w:lang w:val="en-GB" w:eastAsia="en-US"/>
        </w:rPr>
        <w:t>The Psychology of Superior Children</w:t>
      </w:r>
      <w:r w:rsidR="00261495">
        <w:rPr>
          <w:sz w:val="20"/>
          <w:szCs w:val="20"/>
          <w:lang w:val="en-GB" w:eastAsia="en-US"/>
        </w:rPr>
        <w:t>’</w:t>
      </w:r>
      <w:r>
        <w:rPr>
          <w:sz w:val="20"/>
          <w:szCs w:val="20"/>
          <w:lang w:val="en-GB" w:eastAsia="en-US"/>
        </w:rPr>
        <w:t xml:space="preserve">, </w:t>
      </w:r>
      <w:r w:rsidRPr="00745B95">
        <w:rPr>
          <w:sz w:val="20"/>
          <w:szCs w:val="20"/>
          <w:lang w:val="en-GB" w:eastAsia="en-US"/>
        </w:rPr>
        <w:t>237</w:t>
      </w:r>
      <w:r>
        <w:rPr>
          <w:sz w:val="20"/>
          <w:szCs w:val="20"/>
          <w:lang w:val="en-GB" w:eastAsia="en-US"/>
        </w:rPr>
        <w:t>.</w:t>
      </w:r>
      <w:proofErr w:type="gramEnd"/>
    </w:p>
  </w:footnote>
  <w:footnote w:id="59">
    <w:p w:rsidR="008960D6" w:rsidRPr="00745B95" w:rsidRDefault="008960D6" w:rsidP="008960D6">
      <w:pPr>
        <w:autoSpaceDE w:val="0"/>
        <w:autoSpaceDN w:val="0"/>
        <w:adjustRightInd w:val="0"/>
        <w:spacing w:line="240" w:lineRule="auto"/>
        <w:ind w:left="-567" w:right="-7"/>
        <w:rPr>
          <w:sz w:val="20"/>
          <w:szCs w:val="20"/>
          <w:lang w:val="en-GB" w:eastAsia="en-US"/>
        </w:rPr>
      </w:pPr>
      <w:r w:rsidRPr="00745B95">
        <w:rPr>
          <w:rStyle w:val="FootnoteReference"/>
          <w:sz w:val="20"/>
          <w:szCs w:val="20"/>
        </w:rPr>
        <w:footnoteRef/>
      </w:r>
      <w:r w:rsidRPr="00745B95">
        <w:rPr>
          <w:sz w:val="20"/>
          <w:szCs w:val="20"/>
          <w:lang w:val="en-GB"/>
        </w:rPr>
        <w:t xml:space="preserve"> </w:t>
      </w:r>
      <w:r>
        <w:rPr>
          <w:sz w:val="20"/>
          <w:szCs w:val="20"/>
          <w:lang w:val="en-GB"/>
        </w:rPr>
        <w:t xml:space="preserve">Barbara </w:t>
      </w:r>
      <w:r w:rsidRPr="00745B95">
        <w:rPr>
          <w:sz w:val="20"/>
          <w:szCs w:val="20"/>
          <w:lang w:val="en-GB" w:eastAsia="en-US"/>
        </w:rPr>
        <w:t xml:space="preserve">Stoddard Burks, </w:t>
      </w:r>
      <w:proofErr w:type="spellStart"/>
      <w:r>
        <w:rPr>
          <w:sz w:val="20"/>
          <w:szCs w:val="20"/>
          <w:lang w:val="en-GB" w:eastAsia="en-US"/>
        </w:rPr>
        <w:t>Dortha</w:t>
      </w:r>
      <w:proofErr w:type="spellEnd"/>
      <w:r>
        <w:rPr>
          <w:sz w:val="20"/>
          <w:szCs w:val="20"/>
          <w:lang w:val="en-GB" w:eastAsia="en-US"/>
        </w:rPr>
        <w:t xml:space="preserve"> Williams Jensen &amp; Lewis M. </w:t>
      </w:r>
      <w:proofErr w:type="spellStart"/>
      <w:r>
        <w:rPr>
          <w:sz w:val="20"/>
          <w:szCs w:val="20"/>
          <w:lang w:val="en-GB" w:eastAsia="en-US"/>
        </w:rPr>
        <w:t>Terman</w:t>
      </w:r>
      <w:proofErr w:type="spellEnd"/>
      <w:r>
        <w:rPr>
          <w:sz w:val="20"/>
          <w:szCs w:val="20"/>
          <w:lang w:val="en-GB" w:eastAsia="en-US"/>
        </w:rPr>
        <w:t>,</w:t>
      </w:r>
      <w:r w:rsidRPr="00745B95">
        <w:rPr>
          <w:sz w:val="20"/>
          <w:szCs w:val="20"/>
          <w:lang w:val="en-GB" w:eastAsia="en-US"/>
        </w:rPr>
        <w:t xml:space="preserve"> </w:t>
      </w:r>
      <w:proofErr w:type="gramStart"/>
      <w:r w:rsidRPr="00745B95">
        <w:rPr>
          <w:i/>
          <w:sz w:val="20"/>
          <w:szCs w:val="20"/>
          <w:lang w:val="en-GB" w:eastAsia="en-US"/>
        </w:rPr>
        <w:t>The</w:t>
      </w:r>
      <w:proofErr w:type="gramEnd"/>
      <w:r w:rsidRPr="00745B95">
        <w:rPr>
          <w:i/>
          <w:sz w:val="20"/>
          <w:szCs w:val="20"/>
          <w:lang w:val="en-GB" w:eastAsia="en-US"/>
        </w:rPr>
        <w:t xml:space="preserve"> Promise of Youth: Follow-Up Studies of a Thousand Gifted Children</w:t>
      </w:r>
      <w:r w:rsidRPr="00745B95">
        <w:rPr>
          <w:sz w:val="20"/>
          <w:szCs w:val="20"/>
          <w:lang w:val="en-GB" w:eastAsia="en-US"/>
        </w:rPr>
        <w:t xml:space="preserve"> </w:t>
      </w:r>
      <w:r>
        <w:rPr>
          <w:sz w:val="20"/>
          <w:szCs w:val="20"/>
          <w:lang w:val="en-GB" w:eastAsia="en-US"/>
        </w:rPr>
        <w:t>(</w:t>
      </w:r>
      <w:r w:rsidRPr="00745B95">
        <w:rPr>
          <w:sz w:val="20"/>
          <w:szCs w:val="20"/>
          <w:lang w:val="en-GB" w:eastAsia="en-US"/>
        </w:rPr>
        <w:t>Stanford: Stanford University Press</w:t>
      </w:r>
      <w:r w:rsidR="00C36E71">
        <w:rPr>
          <w:sz w:val="20"/>
          <w:szCs w:val="20"/>
          <w:lang w:val="en-GB" w:eastAsia="en-US"/>
        </w:rPr>
        <w:t>, 1930),</w:t>
      </w:r>
      <w:r w:rsidRPr="00745B95">
        <w:rPr>
          <w:sz w:val="20"/>
          <w:szCs w:val="20"/>
          <w:lang w:val="en-GB" w:eastAsia="en-US"/>
        </w:rPr>
        <w:t xml:space="preserve"> 256</w:t>
      </w:r>
      <w:r>
        <w:rPr>
          <w:sz w:val="20"/>
          <w:szCs w:val="20"/>
          <w:lang w:val="en-GB" w:eastAsia="en-US"/>
        </w:rPr>
        <w:t>.</w:t>
      </w:r>
    </w:p>
  </w:footnote>
  <w:footnote w:id="60">
    <w:p w:rsidR="008960D6" w:rsidRPr="002B4D5D" w:rsidRDefault="008960D6" w:rsidP="002B4D5D">
      <w:pPr>
        <w:autoSpaceDE w:val="0"/>
        <w:autoSpaceDN w:val="0"/>
        <w:adjustRightInd w:val="0"/>
        <w:spacing w:line="240" w:lineRule="auto"/>
        <w:ind w:left="-567" w:right="-7"/>
        <w:rPr>
          <w:sz w:val="20"/>
          <w:szCs w:val="20"/>
          <w:lang w:val="en-GB" w:eastAsia="en-US"/>
        </w:rPr>
      </w:pPr>
      <w:r w:rsidRPr="00FD340B">
        <w:rPr>
          <w:rStyle w:val="FootnoteReference"/>
          <w:sz w:val="20"/>
          <w:szCs w:val="20"/>
        </w:rPr>
        <w:footnoteRef/>
      </w:r>
      <w:r w:rsidRPr="00FD340B">
        <w:rPr>
          <w:sz w:val="20"/>
          <w:szCs w:val="20"/>
          <w:lang w:val="en-GB"/>
        </w:rPr>
        <w:t xml:space="preserve"> </w:t>
      </w:r>
      <w:r w:rsidR="00FD340B">
        <w:rPr>
          <w:sz w:val="20"/>
          <w:szCs w:val="20"/>
          <w:lang w:val="en-GB"/>
        </w:rPr>
        <w:t xml:space="preserve">Lewis M. </w:t>
      </w:r>
      <w:proofErr w:type="spellStart"/>
      <w:r w:rsidR="00FD340B" w:rsidRPr="00FD340B">
        <w:rPr>
          <w:sz w:val="20"/>
          <w:szCs w:val="20"/>
          <w:lang w:val="en-GB" w:eastAsia="en-US"/>
        </w:rPr>
        <w:t>Terman</w:t>
      </w:r>
      <w:proofErr w:type="spellEnd"/>
      <w:r w:rsidR="00FD340B" w:rsidRPr="00FD340B">
        <w:rPr>
          <w:sz w:val="20"/>
          <w:szCs w:val="20"/>
          <w:lang w:val="en-GB" w:eastAsia="en-US"/>
        </w:rPr>
        <w:t xml:space="preserve">, </w:t>
      </w:r>
      <w:r w:rsidR="00FD340B" w:rsidRPr="00FD340B">
        <w:rPr>
          <w:i/>
          <w:iCs/>
          <w:sz w:val="20"/>
          <w:szCs w:val="20"/>
          <w:lang w:val="en-GB" w:eastAsia="en-US"/>
        </w:rPr>
        <w:t xml:space="preserve">The Intelligence of School </w:t>
      </w:r>
      <w:proofErr w:type="gramStart"/>
      <w:r w:rsidR="00FD340B" w:rsidRPr="00FD340B">
        <w:rPr>
          <w:i/>
          <w:iCs/>
          <w:sz w:val="20"/>
          <w:szCs w:val="20"/>
          <w:lang w:val="en-GB" w:eastAsia="en-US"/>
        </w:rPr>
        <w:t>Children :</w:t>
      </w:r>
      <w:proofErr w:type="gramEnd"/>
      <w:r w:rsidR="00FD340B" w:rsidRPr="00FD340B">
        <w:rPr>
          <w:i/>
          <w:iCs/>
          <w:sz w:val="20"/>
          <w:szCs w:val="20"/>
          <w:lang w:val="en-GB" w:eastAsia="en-US"/>
        </w:rPr>
        <w:t xml:space="preserve"> How Children Differ in Ability, the Use of Mental Tests in School Grading and the Proper Ed</w:t>
      </w:r>
      <w:r w:rsidR="00FD340B">
        <w:rPr>
          <w:i/>
          <w:iCs/>
          <w:sz w:val="20"/>
          <w:szCs w:val="20"/>
          <w:lang w:val="en-GB" w:eastAsia="en-US"/>
        </w:rPr>
        <w:t xml:space="preserve">ucation of Exceptional Children. </w:t>
      </w:r>
      <w:proofErr w:type="gramStart"/>
      <w:r w:rsidR="00FD340B">
        <w:rPr>
          <w:sz w:val="20"/>
          <w:szCs w:val="20"/>
          <w:lang w:val="en-GB" w:eastAsia="en-US"/>
        </w:rPr>
        <w:t>(</w:t>
      </w:r>
      <w:r w:rsidR="00FD340B" w:rsidRPr="00132F4F">
        <w:rPr>
          <w:sz w:val="20"/>
          <w:szCs w:val="20"/>
          <w:lang w:val="en-GB" w:eastAsia="en-US"/>
        </w:rPr>
        <w:t>Boston: Houg</w:t>
      </w:r>
      <w:r w:rsidR="00C36E71">
        <w:rPr>
          <w:sz w:val="20"/>
          <w:szCs w:val="20"/>
          <w:lang w:val="en-GB" w:eastAsia="en-US"/>
        </w:rPr>
        <w:t>hton, Mifflin &amp; Company, 1919),</w:t>
      </w:r>
      <w:r w:rsidR="00FD340B" w:rsidRPr="00132F4F">
        <w:rPr>
          <w:sz w:val="20"/>
          <w:szCs w:val="20"/>
          <w:lang w:val="en-GB" w:eastAsia="en-US"/>
        </w:rPr>
        <w:t xml:space="preserve"> 92.</w:t>
      </w:r>
      <w:proofErr w:type="gramEnd"/>
      <w:r w:rsidR="00FD340B" w:rsidRPr="00132F4F">
        <w:rPr>
          <w:sz w:val="20"/>
          <w:szCs w:val="20"/>
          <w:lang w:val="en-GB" w:eastAsia="en-US"/>
        </w:rPr>
        <w:t xml:space="preserve"> </w:t>
      </w:r>
    </w:p>
  </w:footnote>
  <w:footnote w:id="61">
    <w:p w:rsidR="002B4D5D" w:rsidRPr="002B4D5D" w:rsidRDefault="002B4D5D" w:rsidP="002B4D5D">
      <w:pPr>
        <w:pStyle w:val="FootnoteText"/>
        <w:ind w:left="-567"/>
        <w:rPr>
          <w:lang w:val="en-GB"/>
        </w:rPr>
      </w:pPr>
      <w:r>
        <w:rPr>
          <w:rStyle w:val="FootnoteReference"/>
        </w:rPr>
        <w:footnoteRef/>
      </w:r>
      <w:r w:rsidRPr="002B4D5D">
        <w:rPr>
          <w:lang w:val="en-GB"/>
        </w:rPr>
        <w:t xml:space="preserve"> </w:t>
      </w:r>
      <w:proofErr w:type="gramStart"/>
      <w:r w:rsidR="00261495">
        <w:rPr>
          <w:lang w:val="en-GB"/>
        </w:rPr>
        <w:t>Ryan, ‘Grouping Pupils’</w:t>
      </w:r>
      <w:r>
        <w:rPr>
          <w:lang w:val="en-GB"/>
        </w:rPr>
        <w:t>.</w:t>
      </w:r>
      <w:proofErr w:type="gramEnd"/>
    </w:p>
  </w:footnote>
  <w:footnote w:id="62">
    <w:p w:rsidR="008960D6" w:rsidRPr="008960D6" w:rsidRDefault="008960D6" w:rsidP="008960D6">
      <w:pPr>
        <w:pStyle w:val="FootnoteText"/>
        <w:ind w:left="-567"/>
        <w:rPr>
          <w:lang w:val="en-GB"/>
        </w:rPr>
      </w:pPr>
      <w:r w:rsidRPr="008960D6">
        <w:rPr>
          <w:rStyle w:val="FootnoteReference"/>
        </w:rPr>
        <w:footnoteRef/>
      </w:r>
      <w:r w:rsidRPr="008960D6">
        <w:rPr>
          <w:lang w:val="en-GB"/>
        </w:rPr>
        <w:t xml:space="preserve"> </w:t>
      </w:r>
      <w:r>
        <w:rPr>
          <w:lang w:val="en-GB"/>
        </w:rPr>
        <w:t xml:space="preserve">Harvey C. Lehman &amp; </w:t>
      </w:r>
      <w:proofErr w:type="spellStart"/>
      <w:r w:rsidRPr="008960D6">
        <w:rPr>
          <w:lang w:val="en-GB"/>
        </w:rPr>
        <w:t>Doxey</w:t>
      </w:r>
      <w:proofErr w:type="spellEnd"/>
      <w:r w:rsidRPr="008960D6">
        <w:rPr>
          <w:lang w:val="en-GB"/>
        </w:rPr>
        <w:t xml:space="preserve"> A.</w:t>
      </w:r>
      <w:r>
        <w:rPr>
          <w:lang w:val="en-GB"/>
        </w:rPr>
        <w:t xml:space="preserve"> Wilkinson,</w:t>
      </w:r>
      <w:r w:rsidRPr="008960D6">
        <w:rPr>
          <w:lang w:val="en-GB"/>
        </w:rPr>
        <w:t xml:space="preserve"> </w:t>
      </w:r>
      <w:r w:rsidR="00261495">
        <w:rPr>
          <w:lang w:val="en-GB"/>
        </w:rPr>
        <w:t>‘</w:t>
      </w:r>
      <w:r w:rsidRPr="008960D6">
        <w:rPr>
          <w:lang w:val="en-GB"/>
        </w:rPr>
        <w:t xml:space="preserve">The Influence of Chronological Age </w:t>
      </w:r>
      <w:proofErr w:type="gramStart"/>
      <w:r w:rsidRPr="008960D6">
        <w:rPr>
          <w:lang w:val="en-GB"/>
        </w:rPr>
        <w:t>Ver</w:t>
      </w:r>
      <w:r w:rsidR="00261495">
        <w:rPr>
          <w:lang w:val="en-GB"/>
        </w:rPr>
        <w:t>sus</w:t>
      </w:r>
      <w:proofErr w:type="gramEnd"/>
      <w:r w:rsidR="00261495">
        <w:rPr>
          <w:lang w:val="en-GB"/>
        </w:rPr>
        <w:t xml:space="preserve"> Mental Age on Play </w:t>
      </w:r>
      <w:proofErr w:type="spellStart"/>
      <w:r w:rsidR="00261495">
        <w:rPr>
          <w:lang w:val="en-GB"/>
        </w:rPr>
        <w:t>Behavior</w:t>
      </w:r>
      <w:proofErr w:type="spellEnd"/>
      <w:r w:rsidR="00261495">
        <w:rPr>
          <w:lang w:val="en-GB"/>
        </w:rPr>
        <w:t>’</w:t>
      </w:r>
      <w:r>
        <w:rPr>
          <w:lang w:val="en-GB"/>
        </w:rPr>
        <w:t>,</w:t>
      </w:r>
      <w:r w:rsidRPr="008960D6">
        <w:rPr>
          <w:lang w:val="en-GB"/>
        </w:rPr>
        <w:t xml:space="preserve"> </w:t>
      </w:r>
      <w:r w:rsidRPr="008960D6">
        <w:rPr>
          <w:i/>
          <w:lang w:val="en-GB"/>
        </w:rPr>
        <w:t xml:space="preserve">Pedagogical Seminary and Journal of Genetic Psychology </w:t>
      </w:r>
      <w:r>
        <w:rPr>
          <w:lang w:val="en-GB"/>
        </w:rPr>
        <w:t>35(1928):</w:t>
      </w:r>
      <w:r w:rsidRPr="008960D6">
        <w:rPr>
          <w:lang w:val="en-GB"/>
        </w:rPr>
        <w:t xml:space="preserve"> 312-324. </w:t>
      </w:r>
    </w:p>
  </w:footnote>
  <w:footnote w:id="63">
    <w:p w:rsidR="008960D6" w:rsidRPr="00745B95" w:rsidRDefault="008960D6" w:rsidP="008960D6">
      <w:pPr>
        <w:pStyle w:val="FootnoteText"/>
        <w:ind w:left="-567"/>
        <w:rPr>
          <w:lang w:val="en-GB"/>
        </w:rPr>
      </w:pPr>
      <w:r w:rsidRPr="00745B95">
        <w:rPr>
          <w:rStyle w:val="FootnoteReference"/>
        </w:rPr>
        <w:footnoteRef/>
      </w:r>
      <w:r w:rsidRPr="00745B95">
        <w:rPr>
          <w:lang w:val="en-GB"/>
        </w:rPr>
        <w:t xml:space="preserve"> </w:t>
      </w:r>
      <w:proofErr w:type="spellStart"/>
      <w:proofErr w:type="gramStart"/>
      <w:r w:rsidR="00261495">
        <w:rPr>
          <w:lang w:val="en-GB"/>
        </w:rPr>
        <w:t>Dolbear</w:t>
      </w:r>
      <w:proofErr w:type="spellEnd"/>
      <w:r w:rsidR="00261495">
        <w:rPr>
          <w:lang w:val="en-GB"/>
        </w:rPr>
        <w:t>, ‘Precocious Children’</w:t>
      </w:r>
      <w:r>
        <w:rPr>
          <w:lang w:val="en-GB"/>
        </w:rPr>
        <w:t xml:space="preserve">, </w:t>
      </w:r>
      <w:r w:rsidRPr="00745B95">
        <w:rPr>
          <w:lang w:val="en-GB"/>
        </w:rPr>
        <w:t>486</w:t>
      </w:r>
      <w:r>
        <w:rPr>
          <w:lang w:val="en-GB"/>
        </w:rPr>
        <w:t>.</w:t>
      </w:r>
      <w:proofErr w:type="gramEnd"/>
    </w:p>
  </w:footnote>
  <w:footnote w:id="64">
    <w:p w:rsidR="00FA7F19" w:rsidRPr="00745B95" w:rsidRDefault="00FA7F19" w:rsidP="009C6BA6">
      <w:pPr>
        <w:pStyle w:val="FootnoteText"/>
        <w:ind w:left="-567"/>
        <w:rPr>
          <w:lang w:val="en-GB"/>
        </w:rPr>
      </w:pPr>
      <w:r w:rsidRPr="00745B95">
        <w:rPr>
          <w:rStyle w:val="FootnoteReference"/>
        </w:rPr>
        <w:footnoteRef/>
      </w:r>
      <w:r w:rsidRPr="00745B95">
        <w:rPr>
          <w:lang w:val="en-GB"/>
        </w:rPr>
        <w:t xml:space="preserve"> </w:t>
      </w:r>
      <w:r w:rsidR="009C6BA6">
        <w:rPr>
          <w:lang w:val="en-GB"/>
        </w:rPr>
        <w:t>J.</w:t>
      </w:r>
      <w:r w:rsidR="00261495">
        <w:rPr>
          <w:lang w:val="en-GB"/>
        </w:rPr>
        <w:t xml:space="preserve">E. </w:t>
      </w:r>
      <w:r w:rsidR="006110A2">
        <w:rPr>
          <w:lang w:val="en-GB"/>
        </w:rPr>
        <w:t xml:space="preserve">Wallace </w:t>
      </w:r>
      <w:proofErr w:type="spellStart"/>
      <w:r w:rsidR="00261495">
        <w:rPr>
          <w:lang w:val="en-GB"/>
        </w:rPr>
        <w:t>Wallin</w:t>
      </w:r>
      <w:proofErr w:type="spellEnd"/>
      <w:r w:rsidR="00261495">
        <w:rPr>
          <w:lang w:val="en-GB"/>
        </w:rPr>
        <w:t xml:space="preserve"> &amp; </w:t>
      </w:r>
      <w:r w:rsidR="006110A2">
        <w:rPr>
          <w:lang w:val="en-GB"/>
        </w:rPr>
        <w:t xml:space="preserve">Ellwood </w:t>
      </w:r>
      <w:proofErr w:type="spellStart"/>
      <w:r w:rsidR="00261495">
        <w:rPr>
          <w:lang w:val="en-GB"/>
        </w:rPr>
        <w:t>Cubberley</w:t>
      </w:r>
      <w:proofErr w:type="spellEnd"/>
      <w:r w:rsidR="00261495">
        <w:rPr>
          <w:lang w:val="en-GB"/>
        </w:rPr>
        <w:t>, ‘</w:t>
      </w:r>
      <w:r w:rsidR="009C6BA6" w:rsidRPr="009C6BA6">
        <w:rPr>
          <w:lang w:val="en-GB"/>
        </w:rPr>
        <w:t>Correspondence between the dif</w:t>
      </w:r>
      <w:r w:rsidR="00261495">
        <w:rPr>
          <w:lang w:val="en-GB"/>
        </w:rPr>
        <w:t>ferent indices of development’</w:t>
      </w:r>
      <w:r w:rsidR="009C6BA6">
        <w:rPr>
          <w:lang w:val="en-GB"/>
        </w:rPr>
        <w:t xml:space="preserve">, in </w:t>
      </w:r>
      <w:r w:rsidR="009C6BA6" w:rsidRPr="009C6BA6">
        <w:rPr>
          <w:i/>
          <w:lang w:val="en-GB"/>
        </w:rPr>
        <w:t>Clinical and abnormal psychology: A textbook for educators, psychologists and mental hygiene workers</w:t>
      </w:r>
      <w:r w:rsidR="009C6BA6" w:rsidRPr="009C6BA6">
        <w:rPr>
          <w:lang w:val="en-GB"/>
        </w:rPr>
        <w:t>,</w:t>
      </w:r>
      <w:r w:rsidR="009C6BA6">
        <w:rPr>
          <w:lang w:val="en-GB"/>
        </w:rPr>
        <w:t xml:space="preserve"> ed. J.E. </w:t>
      </w:r>
      <w:r w:rsidR="006110A2">
        <w:rPr>
          <w:lang w:val="en-GB"/>
        </w:rPr>
        <w:t xml:space="preserve">Wallace </w:t>
      </w:r>
      <w:proofErr w:type="spellStart"/>
      <w:r w:rsidR="009C6BA6">
        <w:rPr>
          <w:lang w:val="en-GB"/>
        </w:rPr>
        <w:t>Wallin</w:t>
      </w:r>
      <w:proofErr w:type="spellEnd"/>
      <w:r w:rsidR="009C6BA6">
        <w:rPr>
          <w:lang w:val="en-GB"/>
        </w:rPr>
        <w:t xml:space="preserve">, </w:t>
      </w:r>
      <w:r w:rsidR="006110A2">
        <w:rPr>
          <w:lang w:val="en-GB"/>
        </w:rPr>
        <w:t xml:space="preserve">Ellwood </w:t>
      </w:r>
      <w:proofErr w:type="spellStart"/>
      <w:r w:rsidR="009C6BA6" w:rsidRPr="009C6BA6">
        <w:rPr>
          <w:lang w:val="en-GB"/>
        </w:rPr>
        <w:t>Cubberley</w:t>
      </w:r>
      <w:proofErr w:type="spellEnd"/>
      <w:r w:rsidR="009C6BA6">
        <w:rPr>
          <w:lang w:val="en-GB"/>
        </w:rPr>
        <w:t xml:space="preserve"> (</w:t>
      </w:r>
      <w:r w:rsidR="009C6BA6" w:rsidRPr="009C6BA6">
        <w:rPr>
          <w:lang w:val="en-GB"/>
        </w:rPr>
        <w:t xml:space="preserve">Boston, MA, US: Houghton, Mifflin and Company, </w:t>
      </w:r>
      <w:r w:rsidR="00C36E71">
        <w:rPr>
          <w:lang w:val="en-GB"/>
        </w:rPr>
        <w:t>1927),</w:t>
      </w:r>
      <w:r w:rsidR="009C6BA6">
        <w:rPr>
          <w:lang w:val="en-GB"/>
        </w:rPr>
        <w:t xml:space="preserve"> </w:t>
      </w:r>
      <w:r w:rsidRPr="00745B95">
        <w:rPr>
          <w:lang w:val="en-GB"/>
        </w:rPr>
        <w:t>53</w:t>
      </w:r>
      <w:r w:rsidR="009C6BA6">
        <w:rPr>
          <w:lang w:val="en-GB"/>
        </w:rPr>
        <w:t>.</w:t>
      </w:r>
    </w:p>
  </w:footnote>
  <w:footnote w:id="65">
    <w:p w:rsidR="008960D6" w:rsidRPr="008960D6" w:rsidRDefault="008960D6" w:rsidP="008960D6">
      <w:pPr>
        <w:pStyle w:val="FootnoteText"/>
        <w:ind w:left="-567"/>
        <w:rPr>
          <w:lang w:val="en-GB"/>
        </w:rPr>
      </w:pPr>
      <w:r w:rsidRPr="008960D6">
        <w:rPr>
          <w:rStyle w:val="FootnoteReference"/>
        </w:rPr>
        <w:footnoteRef/>
      </w:r>
      <w:r w:rsidRPr="008960D6">
        <w:rPr>
          <w:lang w:val="en-GB"/>
        </w:rPr>
        <w:t xml:space="preserve"> </w:t>
      </w:r>
      <w:r>
        <w:rPr>
          <w:lang w:val="en-GB"/>
        </w:rPr>
        <w:t xml:space="preserve">See for instance Peter N. </w:t>
      </w:r>
      <w:r w:rsidRPr="008960D6">
        <w:rPr>
          <w:lang w:val="en-GB"/>
        </w:rPr>
        <w:t>Stearns</w:t>
      </w:r>
      <w:r>
        <w:rPr>
          <w:lang w:val="en-GB"/>
        </w:rPr>
        <w:t>,</w:t>
      </w:r>
      <w:r w:rsidRPr="008960D6">
        <w:rPr>
          <w:lang w:val="en-GB"/>
        </w:rPr>
        <w:t xml:space="preserve"> </w:t>
      </w:r>
      <w:r w:rsidRPr="008960D6">
        <w:rPr>
          <w:i/>
          <w:lang w:val="en-GB"/>
        </w:rPr>
        <w:t>Anxious Parents: A History of Modern Childrearing in America</w:t>
      </w:r>
      <w:r w:rsidRPr="008960D6">
        <w:rPr>
          <w:lang w:val="en-GB"/>
        </w:rPr>
        <w:t xml:space="preserve"> </w:t>
      </w:r>
      <w:r>
        <w:rPr>
          <w:lang w:val="en-GB"/>
        </w:rPr>
        <w:t>(</w:t>
      </w:r>
      <w:r w:rsidRPr="008960D6">
        <w:rPr>
          <w:lang w:val="en-GB"/>
        </w:rPr>
        <w:t>London: New York University Press</w:t>
      </w:r>
      <w:r>
        <w:rPr>
          <w:lang w:val="en-GB"/>
        </w:rPr>
        <w:t>: 2003)</w:t>
      </w:r>
      <w:r w:rsidRPr="008960D6">
        <w:rPr>
          <w:lang w:val="en-GB"/>
        </w:rPr>
        <w:t>.</w:t>
      </w:r>
    </w:p>
  </w:footnote>
  <w:footnote w:id="66">
    <w:p w:rsidR="008960D6" w:rsidRPr="00745B95" w:rsidRDefault="008960D6" w:rsidP="008960D6">
      <w:pPr>
        <w:autoSpaceDE w:val="0"/>
        <w:autoSpaceDN w:val="0"/>
        <w:adjustRightInd w:val="0"/>
        <w:spacing w:line="240" w:lineRule="auto"/>
        <w:ind w:left="-567" w:right="-7"/>
        <w:rPr>
          <w:sz w:val="20"/>
          <w:szCs w:val="20"/>
          <w:lang w:val="en-GB" w:eastAsia="en-US"/>
        </w:rPr>
      </w:pPr>
      <w:r w:rsidRPr="00745B95">
        <w:rPr>
          <w:rStyle w:val="FootnoteReference"/>
          <w:sz w:val="20"/>
          <w:szCs w:val="20"/>
        </w:rPr>
        <w:footnoteRef/>
      </w:r>
      <w:r w:rsidRPr="00745B95">
        <w:rPr>
          <w:sz w:val="20"/>
          <w:szCs w:val="20"/>
          <w:lang w:val="en-GB"/>
        </w:rPr>
        <w:t xml:space="preserve"> </w:t>
      </w:r>
      <w:r w:rsidR="00261495">
        <w:rPr>
          <w:sz w:val="20"/>
          <w:szCs w:val="20"/>
          <w:lang w:val="en-GB" w:eastAsia="en-US"/>
        </w:rPr>
        <w:t xml:space="preserve">L </w:t>
      </w:r>
      <w:proofErr w:type="spellStart"/>
      <w:r w:rsidR="00261495">
        <w:rPr>
          <w:sz w:val="20"/>
          <w:szCs w:val="20"/>
          <w:lang w:val="en-GB" w:eastAsia="en-US"/>
        </w:rPr>
        <w:t>L</w:t>
      </w:r>
      <w:proofErr w:type="spellEnd"/>
      <w:r w:rsidR="00261495">
        <w:rPr>
          <w:sz w:val="20"/>
          <w:szCs w:val="20"/>
          <w:lang w:val="en-GB" w:eastAsia="en-US"/>
        </w:rPr>
        <w:t xml:space="preserve">. </w:t>
      </w:r>
      <w:proofErr w:type="spellStart"/>
      <w:r w:rsidR="00261495">
        <w:rPr>
          <w:sz w:val="20"/>
          <w:szCs w:val="20"/>
          <w:lang w:val="en-GB" w:eastAsia="en-US"/>
        </w:rPr>
        <w:t>Thurstone</w:t>
      </w:r>
      <w:proofErr w:type="spellEnd"/>
      <w:r w:rsidR="00261495">
        <w:rPr>
          <w:sz w:val="20"/>
          <w:szCs w:val="20"/>
          <w:lang w:val="en-GB" w:eastAsia="en-US"/>
        </w:rPr>
        <w:t>, ‘The Mental Age Concept’</w:t>
      </w:r>
      <w:r>
        <w:rPr>
          <w:sz w:val="20"/>
          <w:szCs w:val="20"/>
          <w:lang w:val="en-GB" w:eastAsia="en-US"/>
        </w:rPr>
        <w:t>,</w:t>
      </w:r>
      <w:r w:rsidRPr="00745B95">
        <w:rPr>
          <w:sz w:val="20"/>
          <w:szCs w:val="20"/>
          <w:lang w:val="en-GB" w:eastAsia="en-US"/>
        </w:rPr>
        <w:t xml:space="preserve"> </w:t>
      </w:r>
      <w:r w:rsidRPr="00745B95">
        <w:rPr>
          <w:i/>
          <w:sz w:val="20"/>
          <w:szCs w:val="20"/>
          <w:lang w:val="en-GB" w:eastAsia="en-US"/>
        </w:rPr>
        <w:t>Psychological Review</w:t>
      </w:r>
      <w:r w:rsidRPr="00745B95">
        <w:rPr>
          <w:sz w:val="20"/>
          <w:szCs w:val="20"/>
          <w:lang w:val="en-GB" w:eastAsia="en-US"/>
        </w:rPr>
        <w:t xml:space="preserve"> 33 (1926): 268-278.</w:t>
      </w:r>
    </w:p>
  </w:footnote>
  <w:footnote w:id="67">
    <w:p w:rsidR="008960D6" w:rsidRPr="008960D6" w:rsidRDefault="008960D6" w:rsidP="008960D6">
      <w:pPr>
        <w:pStyle w:val="FootnoteText"/>
        <w:ind w:left="-567"/>
      </w:pPr>
      <w:r w:rsidRPr="00745B95">
        <w:rPr>
          <w:rStyle w:val="FootnoteReference"/>
        </w:rPr>
        <w:footnoteRef/>
      </w:r>
      <w:r w:rsidRPr="008960D6">
        <w:t xml:space="preserve"> </w:t>
      </w:r>
      <w:r>
        <w:t xml:space="preserve">Olivier </w:t>
      </w:r>
      <w:r>
        <w:rPr>
          <w:szCs w:val="24"/>
          <w:lang w:eastAsia="en-US"/>
        </w:rPr>
        <w:t>Martin,</w:t>
      </w:r>
      <w:r w:rsidRPr="008960D6">
        <w:rPr>
          <w:szCs w:val="24"/>
          <w:lang w:eastAsia="en-US"/>
        </w:rPr>
        <w:t xml:space="preserve"> </w:t>
      </w:r>
      <w:r w:rsidR="00261495">
        <w:rPr>
          <w:lang w:eastAsia="en-US"/>
        </w:rPr>
        <w:t>‘</w:t>
      </w:r>
      <w:r w:rsidRPr="008960D6">
        <w:rPr>
          <w:szCs w:val="24"/>
          <w:lang w:eastAsia="en-US"/>
        </w:rPr>
        <w:t>La mesure en psychologie de Binet à Thurstone, 1900-1930</w:t>
      </w:r>
      <w:r w:rsidR="00261495">
        <w:rPr>
          <w:lang w:eastAsia="en-US"/>
        </w:rPr>
        <w:t>’</w:t>
      </w:r>
      <w:r>
        <w:rPr>
          <w:szCs w:val="24"/>
          <w:lang w:eastAsia="en-US"/>
        </w:rPr>
        <w:t>,</w:t>
      </w:r>
      <w:r w:rsidRPr="008960D6">
        <w:rPr>
          <w:szCs w:val="24"/>
          <w:lang w:eastAsia="en-US"/>
        </w:rPr>
        <w:t xml:space="preserve"> </w:t>
      </w:r>
      <w:r w:rsidRPr="008960D6">
        <w:rPr>
          <w:i/>
          <w:szCs w:val="24"/>
          <w:lang w:eastAsia="en-US"/>
        </w:rPr>
        <w:t>Revue de synthèse</w:t>
      </w:r>
      <w:r w:rsidR="00FC5A3A">
        <w:rPr>
          <w:szCs w:val="24"/>
          <w:lang w:eastAsia="en-US"/>
        </w:rPr>
        <w:t xml:space="preserve"> 4</w:t>
      </w:r>
      <w:r w:rsidR="00C36E71">
        <w:rPr>
          <w:szCs w:val="24"/>
          <w:lang w:eastAsia="en-US"/>
        </w:rPr>
        <w:t>:4 (1997)</w:t>
      </w:r>
      <w:r>
        <w:rPr>
          <w:szCs w:val="24"/>
          <w:lang w:eastAsia="en-US"/>
        </w:rPr>
        <w:t>:</w:t>
      </w:r>
      <w:r w:rsidRPr="008960D6">
        <w:rPr>
          <w:szCs w:val="24"/>
          <w:lang w:eastAsia="en-US"/>
        </w:rPr>
        <w:t xml:space="preserve"> 457-493.</w:t>
      </w:r>
    </w:p>
  </w:footnote>
  <w:footnote w:id="68">
    <w:p w:rsidR="008960D6" w:rsidRPr="00745B95" w:rsidRDefault="008960D6" w:rsidP="008960D6">
      <w:pPr>
        <w:autoSpaceDE w:val="0"/>
        <w:autoSpaceDN w:val="0"/>
        <w:adjustRightInd w:val="0"/>
        <w:spacing w:line="240" w:lineRule="auto"/>
        <w:ind w:left="-567"/>
        <w:jc w:val="left"/>
        <w:rPr>
          <w:sz w:val="20"/>
          <w:szCs w:val="20"/>
          <w:lang w:val="en-GB" w:eastAsia="en-US"/>
        </w:rPr>
      </w:pPr>
      <w:r w:rsidRPr="00745B95">
        <w:rPr>
          <w:sz w:val="20"/>
          <w:szCs w:val="20"/>
          <w:vertAlign w:val="superscript"/>
          <w:lang w:eastAsia="en-US"/>
        </w:rPr>
        <w:footnoteRef/>
      </w:r>
      <w:r w:rsidR="00261495">
        <w:rPr>
          <w:sz w:val="20"/>
          <w:szCs w:val="20"/>
          <w:lang w:val="en-GB" w:eastAsia="en-US"/>
        </w:rPr>
        <w:t xml:space="preserve"> </w:t>
      </w:r>
      <w:proofErr w:type="spellStart"/>
      <w:r w:rsidRPr="00745B95">
        <w:rPr>
          <w:sz w:val="20"/>
          <w:szCs w:val="20"/>
          <w:lang w:val="en-GB" w:eastAsia="en-US"/>
        </w:rPr>
        <w:t>Thurstone’s</w:t>
      </w:r>
      <w:proofErr w:type="spellEnd"/>
      <w:r w:rsidRPr="00745B95">
        <w:rPr>
          <w:sz w:val="20"/>
          <w:szCs w:val="20"/>
          <w:lang w:val="en-GB" w:eastAsia="en-US"/>
        </w:rPr>
        <w:t xml:space="preserve"> argument goes as such: it is uncertain whether IQ tests are setting mental age on the basis of average test performances for an age group, or on the basis of an average group’s age when achieving a test performance. In other words, if a cluster of tests is said to</w:t>
      </w:r>
      <w:r w:rsidR="004343E3">
        <w:rPr>
          <w:sz w:val="20"/>
          <w:szCs w:val="20"/>
          <w:lang w:val="en-GB" w:eastAsia="en-US"/>
        </w:rPr>
        <w:t xml:space="preserve"> correspond to a mental age of eight</w:t>
      </w:r>
      <w:r w:rsidRPr="00745B95">
        <w:rPr>
          <w:sz w:val="20"/>
          <w:szCs w:val="20"/>
          <w:lang w:val="en-GB" w:eastAsia="en-US"/>
        </w:rPr>
        <w:t xml:space="preserve">, it is not the same thing to have identified it </w:t>
      </w:r>
      <w:r w:rsidR="00C36E71">
        <w:rPr>
          <w:sz w:val="20"/>
          <w:szCs w:val="20"/>
          <w:lang w:val="en-GB" w:eastAsia="en-US"/>
        </w:rPr>
        <w:t xml:space="preserve">as </w:t>
      </w:r>
      <w:r w:rsidRPr="00745B95">
        <w:rPr>
          <w:sz w:val="20"/>
          <w:szCs w:val="20"/>
          <w:lang w:val="en-GB" w:eastAsia="en-US"/>
        </w:rPr>
        <w:t>(1) the cluster of tests success</w:t>
      </w:r>
      <w:r w:rsidR="004343E3">
        <w:rPr>
          <w:sz w:val="20"/>
          <w:szCs w:val="20"/>
          <w:lang w:val="en-GB" w:eastAsia="en-US"/>
        </w:rPr>
        <w:t>fully completed by the average eight</w:t>
      </w:r>
      <w:r w:rsidRPr="00745B95">
        <w:rPr>
          <w:sz w:val="20"/>
          <w:szCs w:val="20"/>
          <w:lang w:val="en-GB" w:eastAsia="en-US"/>
        </w:rPr>
        <w:t>-year-old; or (2) the cluster of tests for which one finds that the averag</w:t>
      </w:r>
      <w:r w:rsidR="004343E3">
        <w:rPr>
          <w:sz w:val="20"/>
          <w:szCs w:val="20"/>
          <w:lang w:val="en-GB" w:eastAsia="en-US"/>
        </w:rPr>
        <w:t>e age of completion is eight</w:t>
      </w:r>
      <w:r w:rsidRPr="00745B95">
        <w:rPr>
          <w:sz w:val="20"/>
          <w:szCs w:val="20"/>
          <w:lang w:val="en-GB" w:eastAsia="en-US"/>
        </w:rPr>
        <w:t xml:space="preserve"> years old. Thurstone highlighted the presence of not just one but two possible regression lines, certainly close but not overlapping, and poorly encompassed by IQ tests. Thurstone proposed that testers either decided which definition of mental age they wanted, and sticked to it; or discarded the concept entirely for a quantile system which was more obviously comparative. As Martin explains, ‘Rather than affirm that a child has a mental age of 11 when he is 10 years old, [Thurstone] prefers to compare the score of a child in relation to the scores of a whole age category, and to state that his score is among the top 20% of the considered age category’ (</w:t>
      </w:r>
      <w:r>
        <w:rPr>
          <w:sz w:val="20"/>
          <w:szCs w:val="20"/>
          <w:lang w:val="en-GB" w:eastAsia="en-US"/>
        </w:rPr>
        <w:t>Martin</w:t>
      </w:r>
      <w:r w:rsidR="00261495">
        <w:rPr>
          <w:sz w:val="20"/>
          <w:szCs w:val="20"/>
          <w:lang w:val="en-GB" w:eastAsia="en-US"/>
        </w:rPr>
        <w:t xml:space="preserve">, ‘La </w:t>
      </w:r>
      <w:proofErr w:type="spellStart"/>
      <w:r w:rsidR="00261495">
        <w:rPr>
          <w:sz w:val="20"/>
          <w:szCs w:val="20"/>
          <w:lang w:val="en-GB" w:eastAsia="en-US"/>
        </w:rPr>
        <w:t>mesure</w:t>
      </w:r>
      <w:proofErr w:type="spellEnd"/>
      <w:r w:rsidR="00261495">
        <w:rPr>
          <w:sz w:val="20"/>
          <w:szCs w:val="20"/>
          <w:lang w:val="en-GB" w:eastAsia="en-US"/>
        </w:rPr>
        <w:t xml:space="preserve"> </w:t>
      </w:r>
      <w:proofErr w:type="spellStart"/>
      <w:r w:rsidR="00261495">
        <w:rPr>
          <w:sz w:val="20"/>
          <w:szCs w:val="20"/>
          <w:lang w:val="en-GB" w:eastAsia="en-US"/>
        </w:rPr>
        <w:t>en</w:t>
      </w:r>
      <w:proofErr w:type="spellEnd"/>
      <w:r w:rsidR="00261495">
        <w:rPr>
          <w:sz w:val="20"/>
          <w:szCs w:val="20"/>
          <w:lang w:val="en-GB" w:eastAsia="en-US"/>
        </w:rPr>
        <w:t xml:space="preserve"> </w:t>
      </w:r>
      <w:proofErr w:type="spellStart"/>
      <w:r w:rsidR="00261495">
        <w:rPr>
          <w:sz w:val="20"/>
          <w:szCs w:val="20"/>
          <w:lang w:val="en-GB" w:eastAsia="en-US"/>
        </w:rPr>
        <w:t>psychologie</w:t>
      </w:r>
      <w:proofErr w:type="spellEnd"/>
      <w:r w:rsidR="00261495">
        <w:rPr>
          <w:sz w:val="20"/>
          <w:szCs w:val="20"/>
          <w:lang w:val="en-GB" w:eastAsia="en-US"/>
        </w:rPr>
        <w:t>’</w:t>
      </w:r>
      <w:r>
        <w:rPr>
          <w:sz w:val="20"/>
          <w:szCs w:val="20"/>
          <w:lang w:val="en-GB" w:eastAsia="en-US"/>
        </w:rPr>
        <w:t xml:space="preserve">, </w:t>
      </w:r>
      <w:r w:rsidRPr="00745B95">
        <w:rPr>
          <w:sz w:val="20"/>
          <w:szCs w:val="20"/>
          <w:lang w:val="en-GB" w:eastAsia="en-US"/>
        </w:rPr>
        <w:t>477, my translation).</w:t>
      </w:r>
    </w:p>
  </w:footnote>
  <w:footnote w:id="69">
    <w:p w:rsidR="008960D6" w:rsidRPr="00745B95" w:rsidRDefault="008960D6" w:rsidP="00745B95">
      <w:pPr>
        <w:autoSpaceDE w:val="0"/>
        <w:autoSpaceDN w:val="0"/>
        <w:adjustRightInd w:val="0"/>
        <w:spacing w:line="240" w:lineRule="auto"/>
        <w:ind w:left="-567" w:right="-7"/>
        <w:rPr>
          <w:sz w:val="20"/>
          <w:szCs w:val="20"/>
          <w:lang w:val="en-GB" w:eastAsia="en-US"/>
        </w:rPr>
      </w:pPr>
      <w:r w:rsidRPr="00745B95">
        <w:rPr>
          <w:rStyle w:val="FootnoteReference"/>
          <w:sz w:val="20"/>
          <w:szCs w:val="20"/>
        </w:rPr>
        <w:footnoteRef/>
      </w:r>
      <w:r w:rsidRPr="00745B95">
        <w:rPr>
          <w:sz w:val="20"/>
          <w:szCs w:val="20"/>
          <w:lang w:val="en-GB"/>
        </w:rPr>
        <w:t xml:space="preserve"> </w:t>
      </w:r>
      <w:r>
        <w:rPr>
          <w:sz w:val="20"/>
          <w:szCs w:val="20"/>
          <w:lang w:val="en-GB"/>
        </w:rPr>
        <w:t xml:space="preserve">Godfrey H. </w:t>
      </w:r>
      <w:r>
        <w:rPr>
          <w:sz w:val="20"/>
          <w:szCs w:val="20"/>
          <w:lang w:val="en-GB" w:eastAsia="en-US"/>
        </w:rPr>
        <w:t>Thomson,</w:t>
      </w:r>
      <w:r w:rsidRPr="00745B95">
        <w:rPr>
          <w:sz w:val="20"/>
          <w:szCs w:val="20"/>
          <w:lang w:val="en-GB" w:eastAsia="en-US"/>
        </w:rPr>
        <w:t xml:space="preserve"> </w:t>
      </w:r>
      <w:r w:rsidR="00261495">
        <w:rPr>
          <w:sz w:val="20"/>
          <w:szCs w:val="20"/>
          <w:lang w:val="en-GB" w:eastAsia="en-US"/>
        </w:rPr>
        <w:t>‘</w:t>
      </w:r>
      <w:r w:rsidRPr="00745B95">
        <w:rPr>
          <w:sz w:val="20"/>
          <w:szCs w:val="20"/>
          <w:lang w:val="en-GB" w:eastAsia="en-US"/>
        </w:rPr>
        <w:t>The Mental Age Concept and the Standardisation of Group Tests</w:t>
      </w:r>
      <w:r w:rsidR="00261495">
        <w:rPr>
          <w:sz w:val="20"/>
          <w:szCs w:val="20"/>
          <w:lang w:val="en-GB" w:eastAsia="en-US"/>
        </w:rPr>
        <w:t>’</w:t>
      </w:r>
      <w:r w:rsidRPr="008960D6">
        <w:rPr>
          <w:sz w:val="20"/>
          <w:szCs w:val="20"/>
          <w:lang w:val="en-GB" w:eastAsia="en-US"/>
        </w:rPr>
        <w:t>,</w:t>
      </w:r>
      <w:r w:rsidRPr="00745B95">
        <w:rPr>
          <w:sz w:val="20"/>
          <w:szCs w:val="20"/>
          <w:lang w:val="en-GB" w:eastAsia="en-US"/>
        </w:rPr>
        <w:t xml:space="preserve"> </w:t>
      </w:r>
      <w:r w:rsidRPr="00745B95">
        <w:rPr>
          <w:i/>
          <w:sz w:val="20"/>
          <w:szCs w:val="20"/>
          <w:lang w:val="en-GB" w:eastAsia="en-US"/>
        </w:rPr>
        <w:t xml:space="preserve">Psychological Review </w:t>
      </w:r>
      <w:r>
        <w:rPr>
          <w:sz w:val="20"/>
          <w:szCs w:val="20"/>
          <w:lang w:val="en-GB" w:eastAsia="en-US"/>
        </w:rPr>
        <w:t>35:5 (1928)</w:t>
      </w:r>
      <w:r w:rsidRPr="00745B95">
        <w:rPr>
          <w:sz w:val="20"/>
          <w:szCs w:val="20"/>
          <w:lang w:val="en-GB" w:eastAsia="en-US"/>
        </w:rPr>
        <w:t>: 398-413.</w:t>
      </w:r>
    </w:p>
    <w:p w:rsidR="008960D6" w:rsidRPr="008960D6" w:rsidRDefault="008960D6" w:rsidP="00745B95">
      <w:pPr>
        <w:pStyle w:val="FootnoteText"/>
        <w:rPr>
          <w:lang w:val="en-GB"/>
        </w:rPr>
      </w:pPr>
    </w:p>
  </w:footnote>
  <w:footnote w:id="70">
    <w:p w:rsidR="00FD2C33" w:rsidRPr="00FD2C33" w:rsidRDefault="00FD2C33" w:rsidP="00FD2C33">
      <w:pPr>
        <w:pStyle w:val="FootnoteText"/>
        <w:ind w:left="-567"/>
        <w:rPr>
          <w:lang w:val="en-GB"/>
        </w:rPr>
      </w:pPr>
      <w:r>
        <w:rPr>
          <w:rStyle w:val="FootnoteReference"/>
        </w:rPr>
        <w:footnoteRef/>
      </w:r>
      <w:r w:rsidRPr="00FD2C33">
        <w:rPr>
          <w:lang w:val="en-GB"/>
        </w:rPr>
        <w:t xml:space="preserve"> </w:t>
      </w:r>
      <w:r>
        <w:rPr>
          <w:lang w:val="en-GB"/>
        </w:rPr>
        <w:t xml:space="preserve">For instance, Dennis Coon &amp; John O. </w:t>
      </w:r>
      <w:proofErr w:type="spellStart"/>
      <w:r>
        <w:rPr>
          <w:lang w:val="en-GB"/>
        </w:rPr>
        <w:t>Mitterer</w:t>
      </w:r>
      <w:proofErr w:type="spellEnd"/>
      <w:r>
        <w:rPr>
          <w:lang w:val="en-GB"/>
        </w:rPr>
        <w:t xml:space="preserve">, </w:t>
      </w:r>
      <w:r w:rsidRPr="00FD2C33">
        <w:rPr>
          <w:i/>
          <w:lang w:val="en-GB"/>
        </w:rPr>
        <w:t>Introduction to Psychology: Gateways to Mind an</w:t>
      </w:r>
      <w:r>
        <w:rPr>
          <w:i/>
          <w:lang w:val="en-GB"/>
        </w:rPr>
        <w:t xml:space="preserve">d </w:t>
      </w:r>
      <w:proofErr w:type="spellStart"/>
      <w:r>
        <w:rPr>
          <w:i/>
          <w:lang w:val="en-GB"/>
        </w:rPr>
        <w:t>Behavio</w:t>
      </w:r>
      <w:r w:rsidRPr="00FD2C33">
        <w:rPr>
          <w:i/>
          <w:lang w:val="en-GB"/>
        </w:rPr>
        <w:t>r</w:t>
      </w:r>
      <w:proofErr w:type="spellEnd"/>
      <w:r>
        <w:rPr>
          <w:lang w:val="en-GB"/>
        </w:rPr>
        <w:t xml:space="preserve">, Fourteenth Edition </w:t>
      </w:r>
      <w:r w:rsidR="00C36E71">
        <w:rPr>
          <w:lang w:val="en-GB"/>
        </w:rPr>
        <w:t>(Boston, MA, US: Cengage, 2013),</w:t>
      </w:r>
      <w:r>
        <w:rPr>
          <w:lang w:val="en-GB"/>
        </w:rPr>
        <w:t xml:space="preserve"> 293; Christine Brain and Penny </w:t>
      </w:r>
      <w:proofErr w:type="spellStart"/>
      <w:r>
        <w:rPr>
          <w:lang w:val="en-GB"/>
        </w:rPr>
        <w:t>Mukherji</w:t>
      </w:r>
      <w:proofErr w:type="spellEnd"/>
      <w:r>
        <w:rPr>
          <w:lang w:val="en-GB"/>
        </w:rPr>
        <w:t xml:space="preserve">, </w:t>
      </w:r>
      <w:r w:rsidRPr="00FD2C33">
        <w:rPr>
          <w:i/>
          <w:lang w:val="en-GB"/>
        </w:rPr>
        <w:t>Understanding Child Psychology</w:t>
      </w:r>
      <w:r>
        <w:rPr>
          <w:lang w:val="en-GB"/>
        </w:rPr>
        <w:t xml:space="preserve"> (Ch</w:t>
      </w:r>
      <w:r w:rsidR="00C36E71">
        <w:rPr>
          <w:lang w:val="en-GB"/>
        </w:rPr>
        <w:t>eltenham: Nelson Thornes, 2005),</w:t>
      </w:r>
      <w:r>
        <w:rPr>
          <w:lang w:val="en-GB"/>
        </w:rPr>
        <w:t xml:space="preserve"> 111.</w:t>
      </w:r>
    </w:p>
  </w:footnote>
  <w:footnote w:id="71">
    <w:p w:rsidR="00FD2C33" w:rsidRPr="00FD2C33" w:rsidRDefault="00FD2C33" w:rsidP="00FD2C33">
      <w:pPr>
        <w:pStyle w:val="FootnoteText"/>
        <w:ind w:left="-567"/>
        <w:rPr>
          <w:lang w:val="en-GB"/>
        </w:rPr>
      </w:pPr>
      <w:r>
        <w:rPr>
          <w:rStyle w:val="FootnoteReference"/>
        </w:rPr>
        <w:footnoteRef/>
      </w:r>
      <w:r w:rsidRPr="00FD2C33">
        <w:rPr>
          <w:lang w:val="en-GB"/>
        </w:rPr>
        <w:t xml:space="preserve"> </w:t>
      </w:r>
      <w:r>
        <w:rPr>
          <w:lang w:val="en-GB"/>
        </w:rPr>
        <w:t>Elai</w:t>
      </w:r>
      <w:r w:rsidR="00261495">
        <w:rPr>
          <w:lang w:val="en-GB"/>
        </w:rPr>
        <w:t>ne Castles, ‘We’re People First’</w:t>
      </w:r>
      <w:r>
        <w:rPr>
          <w:lang w:val="en-GB"/>
        </w:rPr>
        <w:t>: The Social and Emotional Lives of Individuals with Mental Retard</w:t>
      </w:r>
      <w:r w:rsidR="00C36E71">
        <w:rPr>
          <w:lang w:val="en-GB"/>
        </w:rPr>
        <w:t xml:space="preserve">ation (Westport: </w:t>
      </w:r>
      <w:proofErr w:type="spellStart"/>
      <w:r w:rsidR="00C36E71">
        <w:rPr>
          <w:lang w:val="en-GB"/>
        </w:rPr>
        <w:t>Praeger</w:t>
      </w:r>
      <w:proofErr w:type="spellEnd"/>
      <w:r w:rsidR="00C36E71">
        <w:rPr>
          <w:lang w:val="en-GB"/>
        </w:rPr>
        <w:t>, 1996),</w:t>
      </w:r>
      <w:r>
        <w:rPr>
          <w:lang w:val="en-GB"/>
        </w:rPr>
        <w:t xml:space="preserve"> 25. </w:t>
      </w:r>
    </w:p>
  </w:footnote>
  <w:footnote w:id="72">
    <w:p w:rsidR="00D41E5E" w:rsidRPr="00D41E5E" w:rsidRDefault="00D41E5E" w:rsidP="00D41E5E">
      <w:pPr>
        <w:pStyle w:val="FootnoteText"/>
        <w:ind w:left="-567"/>
        <w:rPr>
          <w:lang w:val="en-GB"/>
        </w:rPr>
      </w:pPr>
      <w:r>
        <w:rPr>
          <w:rStyle w:val="FootnoteReference"/>
        </w:rPr>
        <w:footnoteRef/>
      </w:r>
      <w:r w:rsidRPr="00D41E5E">
        <w:rPr>
          <w:lang w:val="en-GB"/>
        </w:rPr>
        <w:t xml:space="preserve"> </w:t>
      </w:r>
      <w:r>
        <w:rPr>
          <w:lang w:val="en-GB"/>
        </w:rPr>
        <w:t>Edward C. Merrill,</w:t>
      </w:r>
      <w:r w:rsidR="00261495">
        <w:rPr>
          <w:lang w:val="en-GB"/>
        </w:rPr>
        <w:t xml:space="preserve"> Regan </w:t>
      </w:r>
      <w:proofErr w:type="spellStart"/>
      <w:r w:rsidR="00261495">
        <w:rPr>
          <w:lang w:val="en-GB"/>
        </w:rPr>
        <w:t>Lookadoo</w:t>
      </w:r>
      <w:proofErr w:type="spellEnd"/>
      <w:r w:rsidR="00261495">
        <w:rPr>
          <w:lang w:val="en-GB"/>
        </w:rPr>
        <w:t xml:space="preserve"> &amp; Stacy </w:t>
      </w:r>
      <w:proofErr w:type="spellStart"/>
      <w:r w:rsidR="00261495">
        <w:rPr>
          <w:lang w:val="en-GB"/>
        </w:rPr>
        <w:t>Rilea</w:t>
      </w:r>
      <w:proofErr w:type="spellEnd"/>
      <w:r w:rsidR="00261495">
        <w:rPr>
          <w:lang w:val="en-GB"/>
        </w:rPr>
        <w:t>, ‘</w:t>
      </w:r>
      <w:r>
        <w:rPr>
          <w:lang w:val="en-GB"/>
        </w:rPr>
        <w:t>Memory, Language Compre</w:t>
      </w:r>
      <w:r w:rsidR="00261495">
        <w:rPr>
          <w:lang w:val="en-GB"/>
        </w:rPr>
        <w:t>hension, and Mental Retardation’</w:t>
      </w:r>
      <w:r>
        <w:rPr>
          <w:lang w:val="en-GB"/>
        </w:rPr>
        <w:t xml:space="preserve">, in </w:t>
      </w:r>
      <w:r w:rsidRPr="00D41E5E">
        <w:rPr>
          <w:i/>
          <w:lang w:val="en-GB"/>
        </w:rPr>
        <w:t>Language and Communication in Mental Retardation</w:t>
      </w:r>
      <w:r>
        <w:rPr>
          <w:lang w:val="en-GB"/>
        </w:rPr>
        <w:t xml:space="preserve">, ed. by Leonard </w:t>
      </w:r>
      <w:proofErr w:type="spellStart"/>
      <w:r>
        <w:rPr>
          <w:lang w:val="en-GB"/>
        </w:rPr>
        <w:t>Abbeduto</w:t>
      </w:r>
      <w:proofErr w:type="spellEnd"/>
      <w:r>
        <w:rPr>
          <w:lang w:val="en-GB"/>
        </w:rPr>
        <w:t xml:space="preserve"> (San</w:t>
      </w:r>
      <w:r w:rsidR="00C36E71">
        <w:rPr>
          <w:lang w:val="en-GB"/>
        </w:rPr>
        <w:t xml:space="preserve"> Diego, CA, US: Elsevier, 2003),</w:t>
      </w:r>
      <w:r>
        <w:rPr>
          <w:lang w:val="en-GB"/>
        </w:rPr>
        <w:t xml:space="preserve"> </w:t>
      </w:r>
      <w:r w:rsidR="00FC5A3A">
        <w:rPr>
          <w:lang w:val="en-GB"/>
        </w:rPr>
        <w:t xml:space="preserve">151-189, </w:t>
      </w:r>
      <w:r>
        <w:rPr>
          <w:lang w:val="en-GB"/>
        </w:rPr>
        <w:t>153.</w:t>
      </w:r>
    </w:p>
  </w:footnote>
  <w:footnote w:id="73">
    <w:p w:rsidR="008960D6" w:rsidRPr="00D41E5E" w:rsidRDefault="008960D6" w:rsidP="008960D6">
      <w:pPr>
        <w:autoSpaceDE w:val="0"/>
        <w:autoSpaceDN w:val="0"/>
        <w:adjustRightInd w:val="0"/>
        <w:spacing w:line="240" w:lineRule="auto"/>
        <w:ind w:left="-567" w:right="-7"/>
        <w:rPr>
          <w:sz w:val="20"/>
          <w:szCs w:val="20"/>
          <w:lang w:val="en-GB" w:eastAsia="en-US"/>
        </w:rPr>
      </w:pPr>
      <w:r w:rsidRPr="00745B95">
        <w:rPr>
          <w:rStyle w:val="FootnoteReference"/>
          <w:sz w:val="20"/>
          <w:szCs w:val="20"/>
        </w:rPr>
        <w:footnoteRef/>
      </w:r>
      <w:r w:rsidRPr="00745B95">
        <w:rPr>
          <w:sz w:val="20"/>
          <w:szCs w:val="20"/>
          <w:lang w:val="en-GB"/>
        </w:rPr>
        <w:t xml:space="preserve"> </w:t>
      </w:r>
      <w:r>
        <w:rPr>
          <w:sz w:val="20"/>
          <w:szCs w:val="20"/>
          <w:lang w:val="en-GB"/>
        </w:rPr>
        <w:t xml:space="preserve">Frank N. </w:t>
      </w:r>
      <w:r w:rsidRPr="00745B95">
        <w:rPr>
          <w:sz w:val="20"/>
          <w:szCs w:val="20"/>
          <w:lang w:val="en-GB" w:eastAsia="en-US"/>
        </w:rPr>
        <w:t xml:space="preserve">Freeman, </w:t>
      </w:r>
      <w:r w:rsidR="00261495">
        <w:rPr>
          <w:sz w:val="20"/>
          <w:szCs w:val="20"/>
          <w:lang w:val="en-GB" w:eastAsia="en-US"/>
        </w:rPr>
        <w:t>‘</w:t>
      </w:r>
      <w:r w:rsidRPr="00745B95">
        <w:rPr>
          <w:sz w:val="20"/>
          <w:szCs w:val="20"/>
          <w:lang w:val="en-GB" w:eastAsia="en-US"/>
        </w:rPr>
        <w:t>The Treatment of the Gifted Child in the L</w:t>
      </w:r>
      <w:r w:rsidR="00261495">
        <w:rPr>
          <w:sz w:val="20"/>
          <w:szCs w:val="20"/>
          <w:lang w:val="en-GB" w:eastAsia="en-US"/>
        </w:rPr>
        <w:t>ight of the Scientific Evidence’</w:t>
      </w:r>
      <w:r>
        <w:rPr>
          <w:sz w:val="20"/>
          <w:szCs w:val="20"/>
          <w:lang w:val="en-GB" w:eastAsia="en-US"/>
        </w:rPr>
        <w:t>,</w:t>
      </w:r>
      <w:r w:rsidRPr="00745B95">
        <w:rPr>
          <w:sz w:val="20"/>
          <w:szCs w:val="20"/>
          <w:lang w:val="en-GB" w:eastAsia="en-US"/>
        </w:rPr>
        <w:t xml:space="preserve"> </w:t>
      </w:r>
      <w:r w:rsidRPr="00745B95">
        <w:rPr>
          <w:i/>
          <w:sz w:val="20"/>
          <w:szCs w:val="20"/>
          <w:lang w:val="en-GB" w:eastAsia="en-US"/>
        </w:rPr>
        <w:t>Elementary School Journal</w:t>
      </w:r>
      <w:r>
        <w:rPr>
          <w:sz w:val="20"/>
          <w:szCs w:val="20"/>
          <w:lang w:val="en-GB" w:eastAsia="en-US"/>
        </w:rPr>
        <w:t xml:space="preserve"> 24:9 (1924)</w:t>
      </w:r>
      <w:r w:rsidRPr="00745B95">
        <w:rPr>
          <w:sz w:val="20"/>
          <w:szCs w:val="20"/>
          <w:lang w:val="en-GB" w:eastAsia="en-US"/>
        </w:rPr>
        <w:t>:</w:t>
      </w:r>
      <w:r w:rsidR="003D5086" w:rsidRPr="003D5086">
        <w:rPr>
          <w:lang w:val="en-GB"/>
        </w:rPr>
        <w:t xml:space="preserve"> </w:t>
      </w:r>
      <w:r w:rsidR="003D5086" w:rsidRPr="003D5086">
        <w:rPr>
          <w:sz w:val="20"/>
          <w:szCs w:val="20"/>
          <w:lang w:val="en-GB" w:eastAsia="en-US"/>
        </w:rPr>
        <w:t>652-661</w:t>
      </w:r>
      <w:r w:rsidR="003D5086">
        <w:rPr>
          <w:sz w:val="20"/>
          <w:szCs w:val="20"/>
          <w:lang w:val="en-GB" w:eastAsia="en-US"/>
        </w:rPr>
        <w:t>,</w:t>
      </w:r>
      <w:r w:rsidRPr="00745B95">
        <w:rPr>
          <w:sz w:val="20"/>
          <w:szCs w:val="20"/>
          <w:lang w:val="en-GB" w:eastAsia="en-US"/>
        </w:rPr>
        <w:t xml:space="preserve"> 655</w:t>
      </w:r>
      <w:r>
        <w:rPr>
          <w:sz w:val="20"/>
          <w:szCs w:val="20"/>
          <w:lang w:val="en-GB" w:eastAsia="en-US"/>
        </w:rPr>
        <w:t>.</w:t>
      </w:r>
    </w:p>
  </w:footnote>
  <w:footnote w:id="74">
    <w:p w:rsidR="00D41E5E" w:rsidRPr="00A0213C" w:rsidRDefault="00D41E5E" w:rsidP="00A0213C">
      <w:pPr>
        <w:pStyle w:val="FootnoteText"/>
        <w:ind w:left="-567"/>
        <w:rPr>
          <w:bCs/>
          <w:lang w:val="en-GB"/>
        </w:rPr>
      </w:pPr>
      <w:r w:rsidRPr="00D41E5E">
        <w:rPr>
          <w:rStyle w:val="FootnoteReference"/>
        </w:rPr>
        <w:footnoteRef/>
      </w:r>
      <w:r>
        <w:rPr>
          <w:lang w:val="en-GB"/>
        </w:rPr>
        <w:t xml:space="preserve"> Some examples:</w:t>
      </w:r>
      <w:r w:rsidR="00261495">
        <w:rPr>
          <w:lang w:val="en-GB"/>
        </w:rPr>
        <w:t xml:space="preserve"> Sam Matthew, ‘</w:t>
      </w:r>
      <w:r w:rsidRPr="00D41E5E">
        <w:rPr>
          <w:bCs/>
          <w:lang w:val="en-GB"/>
        </w:rPr>
        <w:t xml:space="preserve">Disabled man, 40, with the mental age of seven is barred from his regular visits to </w:t>
      </w:r>
      <w:proofErr w:type="spellStart"/>
      <w:r w:rsidRPr="00D41E5E">
        <w:rPr>
          <w:bCs/>
          <w:lang w:val="en-GB"/>
        </w:rPr>
        <w:t>Legol</w:t>
      </w:r>
      <w:r w:rsidR="00261495">
        <w:rPr>
          <w:bCs/>
          <w:lang w:val="en-GB"/>
        </w:rPr>
        <w:t>and</w:t>
      </w:r>
      <w:proofErr w:type="spellEnd"/>
      <w:r w:rsidR="00261495">
        <w:rPr>
          <w:bCs/>
          <w:lang w:val="en-GB"/>
        </w:rPr>
        <w:t xml:space="preserve"> over child protection fears’</w:t>
      </w:r>
      <w:r w:rsidRPr="00D41E5E">
        <w:rPr>
          <w:bCs/>
          <w:lang w:val="en-GB"/>
        </w:rPr>
        <w:t xml:space="preserve">, </w:t>
      </w:r>
      <w:r w:rsidRPr="00D41E5E">
        <w:rPr>
          <w:bCs/>
          <w:i/>
          <w:lang w:val="en-GB"/>
        </w:rPr>
        <w:t>Daily Mail,</w:t>
      </w:r>
      <w:r w:rsidRPr="00D41E5E">
        <w:rPr>
          <w:bCs/>
          <w:lang w:val="en-GB"/>
        </w:rPr>
        <w:t xml:space="preserve"> </w:t>
      </w:r>
      <w:proofErr w:type="spellStart"/>
      <w:r w:rsidRPr="00D41E5E">
        <w:rPr>
          <w:bCs/>
          <w:lang w:val="en-GB"/>
        </w:rPr>
        <w:t>MailOnline</w:t>
      </w:r>
      <w:proofErr w:type="spellEnd"/>
      <w:r w:rsidRPr="00D41E5E">
        <w:rPr>
          <w:bCs/>
          <w:lang w:val="en-GB"/>
        </w:rPr>
        <w:t xml:space="preserve"> http://www.dailymail.co.uk/news/article-2924553/Disabled-man-40-mental-age-seven-barred-regular-visits-Legoland-child-protection-fears.</w:t>
      </w:r>
      <w:r w:rsidR="00261495">
        <w:rPr>
          <w:bCs/>
          <w:lang w:val="en-GB"/>
        </w:rPr>
        <w:t>html (24/01/2015); Jon Harris, ‘</w:t>
      </w:r>
      <w:r w:rsidRPr="00D41E5E">
        <w:rPr>
          <w:bCs/>
          <w:lang w:val="en-GB"/>
        </w:rPr>
        <w:t xml:space="preserve">Care worker plundered bank account of woman with mental age of </w:t>
      </w:r>
      <w:r w:rsidR="00261495">
        <w:rPr>
          <w:bCs/>
          <w:lang w:val="en-GB"/>
        </w:rPr>
        <w:t>12 - to buy Girls Aloud tickets’</w:t>
      </w:r>
      <w:r w:rsidRPr="00D41E5E">
        <w:rPr>
          <w:bCs/>
          <w:lang w:val="en-GB"/>
        </w:rPr>
        <w:t xml:space="preserve">, </w:t>
      </w:r>
      <w:r w:rsidRPr="00D41E5E">
        <w:rPr>
          <w:bCs/>
          <w:i/>
          <w:lang w:val="en-GB"/>
        </w:rPr>
        <w:t>Mirror</w:t>
      </w:r>
      <w:r w:rsidRPr="00D41E5E">
        <w:rPr>
          <w:bCs/>
          <w:lang w:val="en-GB"/>
        </w:rPr>
        <w:t xml:space="preserve">, http://www.mirror.co.uk/news/uk-news/care-worker-plundered-bank-account-5272089 (04/03/2015); </w:t>
      </w:r>
      <w:r w:rsidR="00261495">
        <w:rPr>
          <w:bCs/>
          <w:lang w:val="en-GB"/>
        </w:rPr>
        <w:t>Metro News Reporter, ‘</w:t>
      </w:r>
      <w:r w:rsidRPr="00D41E5E">
        <w:rPr>
          <w:bCs/>
          <w:lang w:val="en-GB"/>
        </w:rPr>
        <w:t>Man with mental age of nine knifed to death f</w:t>
      </w:r>
      <w:r w:rsidR="00261495">
        <w:rPr>
          <w:bCs/>
          <w:lang w:val="en-GB"/>
        </w:rPr>
        <w:t>or his phone by 17-year-old boy’</w:t>
      </w:r>
      <w:r w:rsidRPr="00D41E5E">
        <w:rPr>
          <w:bCs/>
          <w:lang w:val="en-GB"/>
        </w:rPr>
        <w:t xml:space="preserve">, </w:t>
      </w:r>
      <w:r w:rsidRPr="00D41E5E">
        <w:rPr>
          <w:bCs/>
          <w:i/>
          <w:lang w:val="en-GB"/>
        </w:rPr>
        <w:t>Metro</w:t>
      </w:r>
      <w:r w:rsidRPr="00D41E5E">
        <w:rPr>
          <w:bCs/>
          <w:lang w:val="en-GB"/>
        </w:rPr>
        <w:t>, http://metro.co.uk/2014/08/29/man-with-mental-age-of-nine-knifed-to-death-for-his-phone-by-17-year-old-boy-4850017/ (29/08/2004).</w:t>
      </w:r>
      <w:r>
        <w:rPr>
          <w:bCs/>
          <w:lang w:val="en-GB"/>
        </w:rPr>
        <w:t xml:space="preserve"> </w:t>
      </w:r>
      <w:r w:rsidR="00A0213C">
        <w:rPr>
          <w:bCs/>
          <w:lang w:val="en-GB"/>
        </w:rPr>
        <w:t>Most such examples, it seems, refer to disabled adults qualified as having the ‘mental ages’ of children.</w:t>
      </w:r>
    </w:p>
  </w:footnote>
  <w:footnote w:id="75">
    <w:p w:rsidR="00A21517" w:rsidRPr="00A21517" w:rsidRDefault="00A21517" w:rsidP="00A21517">
      <w:pPr>
        <w:pStyle w:val="FootnoteText"/>
        <w:ind w:left="-567"/>
        <w:rPr>
          <w:lang w:val="en-GB"/>
        </w:rPr>
      </w:pPr>
      <w:r>
        <w:rPr>
          <w:rStyle w:val="FootnoteReference"/>
        </w:rPr>
        <w:footnoteRef/>
      </w:r>
      <w:r w:rsidRPr="00A21517">
        <w:rPr>
          <w:lang w:val="en-GB"/>
        </w:rPr>
        <w:t xml:space="preserve"> </w:t>
      </w:r>
      <w:proofErr w:type="gramStart"/>
      <w:r>
        <w:rPr>
          <w:lang w:val="en-GB"/>
        </w:rPr>
        <w:t xml:space="preserve">Thomas Wingate Todd, with the collaboration of others, </w:t>
      </w:r>
      <w:r w:rsidRPr="00A21517">
        <w:rPr>
          <w:rStyle w:val="subfielddata"/>
          <w:rFonts w:eastAsiaTheme="majorEastAsia"/>
          <w:i/>
          <w:lang w:val="en-GB"/>
        </w:rPr>
        <w:t>Atlas of skeletal maturation</w:t>
      </w:r>
      <w:r>
        <w:rPr>
          <w:rStyle w:val="subfielddata"/>
          <w:rFonts w:eastAsiaTheme="majorEastAsia"/>
          <w:lang w:val="en-GB"/>
        </w:rPr>
        <w:t xml:space="preserve"> (London: </w:t>
      </w:r>
      <w:proofErr w:type="spellStart"/>
      <w:r>
        <w:rPr>
          <w:rStyle w:val="subfielddata"/>
          <w:rFonts w:eastAsiaTheme="majorEastAsia"/>
          <w:lang w:val="en-GB"/>
        </w:rPr>
        <w:t>Kimpton</w:t>
      </w:r>
      <w:proofErr w:type="spellEnd"/>
      <w:r>
        <w:rPr>
          <w:rStyle w:val="subfielddata"/>
          <w:rFonts w:eastAsiaTheme="majorEastAsia"/>
          <w:lang w:val="en-GB"/>
        </w:rPr>
        <w:t xml:space="preserve">, 1937); William Walter </w:t>
      </w:r>
      <w:proofErr w:type="spellStart"/>
      <w:r>
        <w:rPr>
          <w:rStyle w:val="subfielddata"/>
          <w:rFonts w:eastAsiaTheme="majorEastAsia"/>
          <w:lang w:val="en-GB"/>
        </w:rPr>
        <w:t>Greulich</w:t>
      </w:r>
      <w:proofErr w:type="spellEnd"/>
      <w:r>
        <w:rPr>
          <w:rStyle w:val="subfielddata"/>
          <w:rFonts w:eastAsiaTheme="majorEastAsia"/>
          <w:lang w:val="en-GB"/>
        </w:rPr>
        <w:t xml:space="preserve">, </w:t>
      </w:r>
      <w:r w:rsidRPr="00A21517">
        <w:rPr>
          <w:rStyle w:val="subfielddata"/>
          <w:i/>
          <w:lang w:val="en-GB"/>
        </w:rPr>
        <w:t>Radiographic atlas of skeletal development of the hand and wrist.</w:t>
      </w:r>
      <w:proofErr w:type="gramEnd"/>
      <w:r w:rsidRPr="00A21517">
        <w:rPr>
          <w:rStyle w:val="subfielddata"/>
          <w:i/>
          <w:lang w:val="en-GB"/>
        </w:rPr>
        <w:t xml:space="preserve"> </w:t>
      </w:r>
      <w:proofErr w:type="gramStart"/>
      <w:r w:rsidRPr="00A21517">
        <w:rPr>
          <w:rStyle w:val="subfielddata"/>
          <w:i/>
          <w:lang w:val="en-GB"/>
        </w:rPr>
        <w:t xml:space="preserve">Based on the Brush Foundation study of human growth and development, initiated by T. </w:t>
      </w:r>
      <w:r w:rsidRPr="00A21517">
        <w:rPr>
          <w:rStyle w:val="highlight"/>
          <w:rFonts w:eastAsiaTheme="majorEastAsia"/>
          <w:i/>
          <w:lang w:val="en-GB"/>
        </w:rPr>
        <w:t>Wingate</w:t>
      </w:r>
      <w:r w:rsidRPr="00A21517">
        <w:rPr>
          <w:rStyle w:val="subfielddata"/>
          <w:i/>
          <w:lang w:val="en-GB"/>
        </w:rPr>
        <w:t xml:space="preserve"> </w:t>
      </w:r>
      <w:r w:rsidRPr="00A21517">
        <w:rPr>
          <w:rStyle w:val="highlight"/>
          <w:rFonts w:eastAsiaTheme="majorEastAsia"/>
          <w:i/>
          <w:lang w:val="en-GB"/>
        </w:rPr>
        <w:t>Todd</w:t>
      </w:r>
      <w:r>
        <w:rPr>
          <w:rStyle w:val="subfielddata"/>
          <w:lang w:val="en-GB"/>
        </w:rPr>
        <w:t xml:space="preserve"> (London: Oxford University Press, 1950).</w:t>
      </w:r>
      <w:proofErr w:type="gramEnd"/>
    </w:p>
  </w:footnote>
  <w:footnote w:id="76">
    <w:p w:rsidR="008960D6" w:rsidRPr="00E63968" w:rsidRDefault="008960D6" w:rsidP="00E63968">
      <w:pPr>
        <w:autoSpaceDE w:val="0"/>
        <w:autoSpaceDN w:val="0"/>
        <w:adjustRightInd w:val="0"/>
        <w:spacing w:after="200" w:line="240" w:lineRule="auto"/>
        <w:ind w:left="-567" w:right="-7"/>
        <w:jc w:val="left"/>
        <w:rPr>
          <w:sz w:val="20"/>
          <w:szCs w:val="20"/>
          <w:lang w:val="en-GB" w:eastAsia="en-US"/>
        </w:rPr>
      </w:pPr>
      <w:r w:rsidRPr="00745B95">
        <w:rPr>
          <w:rStyle w:val="FootnoteReference"/>
          <w:sz w:val="20"/>
          <w:szCs w:val="20"/>
        </w:rPr>
        <w:footnoteRef/>
      </w:r>
      <w:r w:rsidRPr="00745B95">
        <w:rPr>
          <w:sz w:val="20"/>
          <w:szCs w:val="20"/>
          <w:lang w:val="en-GB"/>
        </w:rPr>
        <w:t xml:space="preserve"> </w:t>
      </w:r>
      <w:r>
        <w:rPr>
          <w:sz w:val="20"/>
          <w:szCs w:val="20"/>
          <w:lang w:val="en-GB"/>
        </w:rPr>
        <w:t xml:space="preserve">Jeannie </w:t>
      </w:r>
      <w:r w:rsidRPr="008960D6">
        <w:rPr>
          <w:sz w:val="20"/>
          <w:szCs w:val="20"/>
          <w:lang w:val="en-GB" w:eastAsia="en-US"/>
        </w:rPr>
        <w:t xml:space="preserve">Oakes, </w:t>
      </w:r>
      <w:r w:rsidRPr="008960D6">
        <w:rPr>
          <w:i/>
          <w:sz w:val="20"/>
          <w:szCs w:val="20"/>
          <w:lang w:val="en-GB" w:eastAsia="en-US"/>
        </w:rPr>
        <w:t>Keeping Track: How Schools Structure Inequality</w:t>
      </w:r>
      <w:r>
        <w:rPr>
          <w:sz w:val="20"/>
          <w:szCs w:val="20"/>
          <w:lang w:val="en-GB" w:eastAsia="en-US"/>
        </w:rPr>
        <w:t>, Second Edition (</w:t>
      </w:r>
      <w:r w:rsidRPr="008960D6">
        <w:rPr>
          <w:sz w:val="20"/>
          <w:szCs w:val="20"/>
          <w:lang w:val="en-GB" w:eastAsia="en-US"/>
        </w:rPr>
        <w:t>New Haven: Yale University Press</w:t>
      </w:r>
      <w:r>
        <w:rPr>
          <w:sz w:val="20"/>
          <w:szCs w:val="20"/>
          <w:lang w:val="en-GB" w:eastAsia="en-US"/>
        </w:rPr>
        <w:t>, 2005):</w:t>
      </w:r>
      <w:r w:rsidRPr="008960D6">
        <w:rPr>
          <w:sz w:val="20"/>
          <w:szCs w:val="20"/>
          <w:lang w:val="en-GB" w:eastAsia="en-US"/>
        </w:rPr>
        <w:t xml:space="preserve"> 221</w:t>
      </w:r>
      <w:r w:rsidR="00E63968">
        <w:rPr>
          <w:sz w:val="20"/>
          <w:szCs w:val="20"/>
          <w:lang w:val="en-GB" w:eastAsia="en-US"/>
        </w:rPr>
        <w:t>.</w:t>
      </w:r>
    </w:p>
  </w:footnote>
  <w:footnote w:id="77">
    <w:p w:rsidR="008960D6" w:rsidRPr="009E1205" w:rsidRDefault="008960D6" w:rsidP="00E63968">
      <w:pPr>
        <w:pStyle w:val="FootnoteText"/>
        <w:ind w:left="-567"/>
        <w:rPr>
          <w:lang w:val="en-GB"/>
        </w:rPr>
      </w:pPr>
      <w:r w:rsidRPr="00745B95">
        <w:rPr>
          <w:rStyle w:val="FootnoteReference"/>
        </w:rPr>
        <w:footnoteRef/>
      </w:r>
      <w:r w:rsidRPr="009E1205">
        <w:rPr>
          <w:lang w:val="en-GB"/>
        </w:rPr>
        <w:t xml:space="preserve"> </w:t>
      </w:r>
      <w:r w:rsidRPr="00745B95">
        <w:rPr>
          <w:lang w:val="en-GB" w:eastAsia="en-US"/>
        </w:rPr>
        <w:t xml:space="preserve"> </w:t>
      </w:r>
      <w:proofErr w:type="spellStart"/>
      <w:r w:rsidR="009E1205">
        <w:rPr>
          <w:lang w:val="en-GB" w:eastAsia="en-US"/>
        </w:rPr>
        <w:t>Hollingworth</w:t>
      </w:r>
      <w:proofErr w:type="spellEnd"/>
      <w:r w:rsidR="009E1205">
        <w:rPr>
          <w:lang w:val="en-GB" w:eastAsia="en-US"/>
        </w:rPr>
        <w:t xml:space="preserve">, </w:t>
      </w:r>
      <w:r w:rsidR="009E1205" w:rsidRPr="009E1205">
        <w:rPr>
          <w:i/>
          <w:lang w:val="en-GB" w:eastAsia="en-US"/>
        </w:rPr>
        <w:t>Children above 180 IQ</w:t>
      </w:r>
      <w:r w:rsidR="009E1205">
        <w:rPr>
          <w:lang w:val="en-GB" w:eastAsia="en-US"/>
        </w:rPr>
        <w:t>, 292.</w:t>
      </w:r>
    </w:p>
  </w:footnote>
  <w:footnote w:id="78">
    <w:p w:rsidR="008960D6" w:rsidRPr="009E1205" w:rsidRDefault="008960D6" w:rsidP="00E63968">
      <w:pPr>
        <w:pStyle w:val="FootnoteText"/>
        <w:ind w:left="-567"/>
        <w:rPr>
          <w:lang w:val="en-GB"/>
        </w:rPr>
      </w:pPr>
      <w:r w:rsidRPr="00745B95">
        <w:rPr>
          <w:rStyle w:val="FootnoteReference"/>
        </w:rPr>
        <w:footnoteRef/>
      </w:r>
      <w:r w:rsidRPr="009E1205">
        <w:rPr>
          <w:lang w:val="en-GB"/>
        </w:rPr>
        <w:t xml:space="preserve"> </w:t>
      </w:r>
      <w:r w:rsidR="0032222E">
        <w:rPr>
          <w:lang w:val="en-GB" w:eastAsia="en-US"/>
        </w:rPr>
        <w:t xml:space="preserve"> </w:t>
      </w:r>
      <w:proofErr w:type="spellStart"/>
      <w:r w:rsidR="0032222E">
        <w:rPr>
          <w:lang w:val="en-GB" w:eastAsia="en-US"/>
        </w:rPr>
        <w:t>Thurstone</w:t>
      </w:r>
      <w:proofErr w:type="spellEnd"/>
      <w:r w:rsidR="0032222E">
        <w:rPr>
          <w:lang w:val="en-GB" w:eastAsia="en-US"/>
        </w:rPr>
        <w:t>, ‘The Mental Age Concept’</w:t>
      </w:r>
      <w:r w:rsidR="009E1205">
        <w:rPr>
          <w:lang w:val="en-GB" w:eastAsia="en-US"/>
        </w:rPr>
        <w:t>, 275.</w:t>
      </w:r>
    </w:p>
  </w:footnote>
  <w:footnote w:id="79">
    <w:p w:rsidR="008960D6" w:rsidRPr="00B97DD7" w:rsidRDefault="008960D6" w:rsidP="008960D6">
      <w:pPr>
        <w:pStyle w:val="FootnoteText"/>
        <w:ind w:left="-567"/>
        <w:rPr>
          <w:lang w:val="en-GB"/>
        </w:rPr>
      </w:pPr>
      <w:r w:rsidRPr="00745B95">
        <w:rPr>
          <w:rStyle w:val="FootnoteReference"/>
        </w:rPr>
        <w:footnoteRef/>
      </w:r>
      <w:r w:rsidRPr="00B97DD7">
        <w:rPr>
          <w:lang w:val="en-GB"/>
        </w:rPr>
        <w:t xml:space="preserve"> </w:t>
      </w:r>
      <w:proofErr w:type="gramStart"/>
      <w:r w:rsidRPr="00745B95">
        <w:rPr>
          <w:lang w:val="en-GB" w:eastAsia="en-US"/>
        </w:rPr>
        <w:t>Woodrow</w:t>
      </w:r>
      <w:r w:rsidR="009E1205">
        <w:rPr>
          <w:lang w:val="en-GB" w:eastAsia="en-US"/>
        </w:rPr>
        <w:t xml:space="preserve">, </w:t>
      </w:r>
      <w:r w:rsidR="009E1205" w:rsidRPr="009E1205">
        <w:rPr>
          <w:i/>
          <w:lang w:val="en-GB" w:eastAsia="en-US"/>
        </w:rPr>
        <w:t>Brightness and Dullness</w:t>
      </w:r>
      <w:r w:rsidR="009E1205">
        <w:rPr>
          <w:lang w:val="en-GB" w:eastAsia="en-US"/>
        </w:rPr>
        <w:t>,</w:t>
      </w:r>
      <w:r w:rsidRPr="00745B95">
        <w:rPr>
          <w:lang w:val="en-GB" w:eastAsia="en-US"/>
        </w:rPr>
        <w:t xml:space="preserve"> </w:t>
      </w:r>
      <w:r w:rsidR="009E1205">
        <w:rPr>
          <w:lang w:val="en-GB" w:eastAsia="en-US"/>
        </w:rPr>
        <w:t>51.</w:t>
      </w:r>
      <w:proofErr w:type="gramEnd"/>
    </w:p>
  </w:footnote>
  <w:footnote w:id="80">
    <w:p w:rsidR="008960D6" w:rsidRPr="00B97DD7" w:rsidRDefault="008960D6" w:rsidP="008960D6">
      <w:pPr>
        <w:pStyle w:val="FootnoteText"/>
        <w:ind w:left="-567"/>
        <w:rPr>
          <w:lang w:val="en-GB"/>
        </w:rPr>
      </w:pPr>
      <w:r w:rsidRPr="00745B95">
        <w:rPr>
          <w:rStyle w:val="FootnoteReference"/>
        </w:rPr>
        <w:footnoteRef/>
      </w:r>
      <w:r w:rsidRPr="00B97DD7">
        <w:rPr>
          <w:lang w:val="en-GB"/>
        </w:rPr>
        <w:t xml:space="preserve"> </w:t>
      </w:r>
      <w:proofErr w:type="spellStart"/>
      <w:proofErr w:type="gramStart"/>
      <w:r w:rsidR="009E1205">
        <w:rPr>
          <w:lang w:val="en-GB" w:eastAsia="en-US"/>
        </w:rPr>
        <w:t>Hollingworth</w:t>
      </w:r>
      <w:proofErr w:type="spellEnd"/>
      <w:r w:rsidRPr="00745B95">
        <w:rPr>
          <w:lang w:val="en-GB" w:eastAsia="en-US"/>
        </w:rPr>
        <w:t xml:space="preserve">, </w:t>
      </w:r>
      <w:r w:rsidR="0032222E">
        <w:rPr>
          <w:lang w:val="en-GB" w:eastAsia="en-US"/>
        </w:rPr>
        <w:t>‘</w:t>
      </w:r>
      <w:r w:rsidR="009E1205">
        <w:rPr>
          <w:lang w:val="en-GB" w:eastAsia="en-US"/>
        </w:rPr>
        <w:t>The Chil</w:t>
      </w:r>
      <w:r w:rsidR="0032222E">
        <w:rPr>
          <w:lang w:val="en-GB" w:eastAsia="en-US"/>
        </w:rPr>
        <w:t>d of Very Superior Intelligence’</w:t>
      </w:r>
      <w:r w:rsidR="009E1205">
        <w:rPr>
          <w:lang w:val="en-GB" w:eastAsia="en-US"/>
        </w:rPr>
        <w:t>, 159.</w:t>
      </w:r>
      <w:proofErr w:type="gramEnd"/>
    </w:p>
  </w:footnote>
  <w:footnote w:id="81">
    <w:p w:rsidR="008960D6" w:rsidRPr="00B97DD7" w:rsidRDefault="008960D6" w:rsidP="008960D6">
      <w:pPr>
        <w:pStyle w:val="FootnoteText"/>
        <w:ind w:left="-567"/>
        <w:rPr>
          <w:lang w:val="en-GB"/>
        </w:rPr>
      </w:pPr>
      <w:r w:rsidRPr="00745B95">
        <w:rPr>
          <w:rStyle w:val="FootnoteReference"/>
        </w:rPr>
        <w:footnoteRef/>
      </w:r>
      <w:r w:rsidRPr="00B97DD7">
        <w:rPr>
          <w:lang w:val="en-GB"/>
        </w:rPr>
        <w:t xml:space="preserve"> </w:t>
      </w:r>
      <w:r w:rsidR="00B97DD7" w:rsidRPr="00B97DD7">
        <w:rPr>
          <w:lang w:val="en-GB"/>
        </w:rPr>
        <w:t>Ibid.</w:t>
      </w:r>
    </w:p>
  </w:footnote>
  <w:footnote w:id="82">
    <w:p w:rsidR="00696F63" w:rsidRPr="00696F63" w:rsidRDefault="00696F63" w:rsidP="00696F63">
      <w:pPr>
        <w:pStyle w:val="FootnoteText"/>
        <w:ind w:left="-567"/>
        <w:rPr>
          <w:lang w:val="en-GB"/>
        </w:rPr>
      </w:pPr>
      <w:r>
        <w:rPr>
          <w:rStyle w:val="FootnoteReference"/>
        </w:rPr>
        <w:footnoteRef/>
      </w:r>
      <w:r w:rsidRPr="00696F63">
        <w:rPr>
          <w:lang w:val="en-GB"/>
        </w:rPr>
        <w:t xml:space="preserve"> </w:t>
      </w:r>
      <w:r w:rsidR="00C36E71">
        <w:rPr>
          <w:lang w:val="en-GB"/>
        </w:rPr>
        <w:t>Walter Miles, ‘Age and Human Ability’</w:t>
      </w:r>
      <w:r>
        <w:rPr>
          <w:lang w:val="en-GB"/>
        </w:rPr>
        <w:t xml:space="preserve">, </w:t>
      </w:r>
      <w:r w:rsidRPr="00B740FA">
        <w:rPr>
          <w:i/>
          <w:lang w:val="en-GB"/>
        </w:rPr>
        <w:t>Psychological Review</w:t>
      </w:r>
      <w:r>
        <w:rPr>
          <w:lang w:val="en-GB"/>
        </w:rPr>
        <w:t xml:space="preserve"> 40:2 (1933): 99-123, 99.</w:t>
      </w:r>
      <w:r w:rsidR="0032222E">
        <w:rPr>
          <w:lang w:val="en-GB"/>
        </w:rPr>
        <w:t xml:space="preserve"> See also Walter Miles, ‘</w:t>
      </w:r>
      <w:r w:rsidR="00B740FA">
        <w:rPr>
          <w:lang w:val="en-GB"/>
        </w:rPr>
        <w:t xml:space="preserve">Measure of Certain Human </w:t>
      </w:r>
      <w:r w:rsidR="0032222E">
        <w:rPr>
          <w:lang w:val="en-GB"/>
        </w:rPr>
        <w:t xml:space="preserve">Abilities </w:t>
      </w:r>
      <w:proofErr w:type="gramStart"/>
      <w:r w:rsidR="0032222E">
        <w:rPr>
          <w:lang w:val="en-GB"/>
        </w:rPr>
        <w:t>Through</w:t>
      </w:r>
      <w:proofErr w:type="gramEnd"/>
      <w:r w:rsidR="0032222E">
        <w:rPr>
          <w:lang w:val="en-GB"/>
        </w:rPr>
        <w:t xml:space="preserve"> the Life Span’</w:t>
      </w:r>
      <w:r w:rsidR="00B740FA">
        <w:rPr>
          <w:lang w:val="en-GB"/>
        </w:rPr>
        <w:t xml:space="preserve">, </w:t>
      </w:r>
      <w:r w:rsidR="00B740FA">
        <w:rPr>
          <w:i/>
          <w:lang w:val="en-GB"/>
        </w:rPr>
        <w:t>PNAS</w:t>
      </w:r>
      <w:r w:rsidR="00B740FA">
        <w:rPr>
          <w:lang w:val="en-GB"/>
        </w:rPr>
        <w:t xml:space="preserve"> 17:12 (1931): 627-633. Wiles generally categorised adult ages by decade, in stark contrast with the micro-categorisation by months and fractions of years used to refer to children, as outlined earlier.</w:t>
      </w:r>
    </w:p>
  </w:footnote>
  <w:footnote w:id="83">
    <w:p w:rsidR="00B740FA" w:rsidRPr="00A93DA2" w:rsidRDefault="00B740FA" w:rsidP="00B740FA">
      <w:pPr>
        <w:autoSpaceDE w:val="0"/>
        <w:autoSpaceDN w:val="0"/>
        <w:adjustRightInd w:val="0"/>
        <w:spacing w:line="240" w:lineRule="auto"/>
        <w:ind w:left="-567" w:right="-7"/>
        <w:rPr>
          <w:sz w:val="20"/>
          <w:szCs w:val="20"/>
          <w:lang w:val="en-GB" w:eastAsia="en-US"/>
        </w:rPr>
      </w:pPr>
      <w:r w:rsidRPr="00745B95">
        <w:rPr>
          <w:rStyle w:val="FootnoteReference"/>
          <w:sz w:val="20"/>
          <w:szCs w:val="20"/>
        </w:rPr>
        <w:footnoteRef/>
      </w:r>
      <w:r w:rsidRPr="00745B95">
        <w:rPr>
          <w:sz w:val="20"/>
          <w:szCs w:val="20"/>
          <w:lang w:val="en-GB"/>
        </w:rPr>
        <w:t xml:space="preserve"> </w:t>
      </w:r>
      <w:r>
        <w:rPr>
          <w:sz w:val="20"/>
          <w:szCs w:val="20"/>
          <w:lang w:val="en-GB"/>
        </w:rPr>
        <w:t xml:space="preserve">James E. </w:t>
      </w:r>
      <w:proofErr w:type="spellStart"/>
      <w:r w:rsidRPr="00745B95">
        <w:rPr>
          <w:sz w:val="20"/>
          <w:szCs w:val="20"/>
          <w:lang w:val="en-GB" w:eastAsia="en-US"/>
        </w:rPr>
        <w:t>Birren</w:t>
      </w:r>
      <w:proofErr w:type="spellEnd"/>
      <w:r w:rsidRPr="00745B95">
        <w:rPr>
          <w:sz w:val="20"/>
          <w:szCs w:val="20"/>
          <w:lang w:val="en-GB" w:eastAsia="en-US"/>
        </w:rPr>
        <w:t xml:space="preserve"> &amp; </w:t>
      </w:r>
      <w:r>
        <w:rPr>
          <w:sz w:val="20"/>
          <w:szCs w:val="20"/>
          <w:lang w:val="en-GB" w:eastAsia="en-US"/>
        </w:rPr>
        <w:t xml:space="preserve">J.F. </w:t>
      </w:r>
      <w:proofErr w:type="spellStart"/>
      <w:r w:rsidRPr="00745B95">
        <w:rPr>
          <w:sz w:val="20"/>
          <w:szCs w:val="20"/>
          <w:lang w:val="en-GB" w:eastAsia="en-US"/>
        </w:rPr>
        <w:t>Schroots</w:t>
      </w:r>
      <w:proofErr w:type="spellEnd"/>
      <w:r w:rsidRPr="00745B95">
        <w:rPr>
          <w:sz w:val="20"/>
          <w:szCs w:val="20"/>
          <w:lang w:val="en-GB" w:eastAsia="en-US"/>
        </w:rPr>
        <w:t xml:space="preserve">, </w:t>
      </w:r>
      <w:r w:rsidR="0032222E">
        <w:rPr>
          <w:sz w:val="20"/>
          <w:szCs w:val="20"/>
          <w:lang w:val="en-GB" w:eastAsia="en-US"/>
        </w:rPr>
        <w:t>‘</w:t>
      </w:r>
      <w:r>
        <w:rPr>
          <w:sz w:val="20"/>
          <w:szCs w:val="20"/>
          <w:lang w:val="en-GB" w:eastAsia="en-US"/>
        </w:rPr>
        <w:t xml:space="preserve">History of </w:t>
      </w:r>
      <w:proofErr w:type="spellStart"/>
      <w:r>
        <w:rPr>
          <w:sz w:val="20"/>
          <w:szCs w:val="20"/>
          <w:lang w:val="en-GB" w:eastAsia="en-US"/>
        </w:rPr>
        <w:t>Gerops</w:t>
      </w:r>
      <w:r w:rsidR="0032222E">
        <w:rPr>
          <w:sz w:val="20"/>
          <w:szCs w:val="20"/>
          <w:lang w:val="en-GB" w:eastAsia="en-US"/>
        </w:rPr>
        <w:t>ychology</w:t>
      </w:r>
      <w:proofErr w:type="spellEnd"/>
      <w:r w:rsidR="0032222E">
        <w:rPr>
          <w:sz w:val="20"/>
          <w:szCs w:val="20"/>
          <w:lang w:val="en-GB" w:eastAsia="en-US"/>
        </w:rPr>
        <w:t>’</w:t>
      </w:r>
      <w:r>
        <w:rPr>
          <w:sz w:val="20"/>
          <w:szCs w:val="20"/>
          <w:lang w:val="en-GB" w:eastAsia="en-US"/>
        </w:rPr>
        <w:t>, i</w:t>
      </w:r>
      <w:r w:rsidRPr="00745B95">
        <w:rPr>
          <w:sz w:val="20"/>
          <w:szCs w:val="20"/>
          <w:lang w:val="en-GB" w:eastAsia="en-US"/>
        </w:rPr>
        <w:t xml:space="preserve">n </w:t>
      </w:r>
      <w:r w:rsidRPr="00B97DD7">
        <w:rPr>
          <w:i/>
          <w:sz w:val="20"/>
          <w:szCs w:val="20"/>
          <w:lang w:val="en-GB" w:eastAsia="en-US"/>
        </w:rPr>
        <w:t>Handbook of the Psychology of Aging</w:t>
      </w:r>
      <w:r w:rsidRPr="00745B95">
        <w:rPr>
          <w:sz w:val="20"/>
          <w:szCs w:val="20"/>
          <w:lang w:val="en-GB" w:eastAsia="en-US"/>
        </w:rPr>
        <w:t xml:space="preserve">, </w:t>
      </w:r>
      <w:r>
        <w:rPr>
          <w:sz w:val="20"/>
          <w:szCs w:val="20"/>
          <w:lang w:val="en-GB" w:eastAsia="en-US"/>
        </w:rPr>
        <w:t xml:space="preserve">ed. James E. </w:t>
      </w:r>
      <w:proofErr w:type="spellStart"/>
      <w:r>
        <w:rPr>
          <w:sz w:val="20"/>
          <w:szCs w:val="20"/>
          <w:lang w:val="en-GB" w:eastAsia="en-US"/>
        </w:rPr>
        <w:t>Birren</w:t>
      </w:r>
      <w:proofErr w:type="spellEnd"/>
      <w:r>
        <w:rPr>
          <w:sz w:val="20"/>
          <w:szCs w:val="20"/>
          <w:lang w:val="en-GB" w:eastAsia="en-US"/>
        </w:rPr>
        <w:t xml:space="preserve"> &amp; J.F. </w:t>
      </w:r>
      <w:proofErr w:type="spellStart"/>
      <w:r>
        <w:rPr>
          <w:sz w:val="20"/>
          <w:szCs w:val="20"/>
          <w:lang w:val="en-GB" w:eastAsia="en-US"/>
        </w:rPr>
        <w:t>Schoots</w:t>
      </w:r>
      <w:proofErr w:type="spellEnd"/>
      <w:r>
        <w:rPr>
          <w:sz w:val="20"/>
          <w:szCs w:val="20"/>
          <w:lang w:val="en-GB" w:eastAsia="en-US"/>
        </w:rPr>
        <w:t xml:space="preserve"> </w:t>
      </w:r>
      <w:r w:rsidR="00C36E71">
        <w:rPr>
          <w:sz w:val="20"/>
          <w:szCs w:val="20"/>
          <w:lang w:val="en-GB" w:eastAsia="en-US"/>
        </w:rPr>
        <w:t>(San Diego, CA: Elsevier, 2001),</w:t>
      </w:r>
      <w:r w:rsidRPr="00745B95">
        <w:rPr>
          <w:sz w:val="20"/>
          <w:szCs w:val="20"/>
          <w:lang w:val="en-GB" w:eastAsia="en-US"/>
        </w:rPr>
        <w:t xml:space="preserve"> 3-28</w:t>
      </w:r>
      <w:r>
        <w:rPr>
          <w:sz w:val="20"/>
          <w:szCs w:val="20"/>
          <w:lang w:val="en-GB" w:eastAsia="en-US"/>
        </w:rPr>
        <w:t>.</w:t>
      </w:r>
    </w:p>
  </w:footnote>
  <w:footnote w:id="84">
    <w:p w:rsidR="008960D6" w:rsidRPr="00B97DD7" w:rsidRDefault="008960D6" w:rsidP="00B97DD7">
      <w:pPr>
        <w:autoSpaceDE w:val="0"/>
        <w:autoSpaceDN w:val="0"/>
        <w:adjustRightInd w:val="0"/>
        <w:spacing w:line="240" w:lineRule="auto"/>
        <w:ind w:left="-567" w:right="-7"/>
        <w:rPr>
          <w:sz w:val="20"/>
          <w:szCs w:val="20"/>
          <w:lang w:val="en-GB" w:eastAsia="en-US"/>
        </w:rPr>
      </w:pPr>
      <w:r w:rsidRPr="00745B95">
        <w:rPr>
          <w:rStyle w:val="FootnoteReference"/>
          <w:sz w:val="20"/>
          <w:szCs w:val="20"/>
        </w:rPr>
        <w:footnoteRef/>
      </w:r>
      <w:r w:rsidRPr="00745B95">
        <w:rPr>
          <w:sz w:val="20"/>
          <w:szCs w:val="20"/>
          <w:lang w:val="en-GB"/>
        </w:rPr>
        <w:t xml:space="preserve"> </w:t>
      </w:r>
      <w:r w:rsidR="00B97DD7">
        <w:rPr>
          <w:sz w:val="20"/>
          <w:szCs w:val="20"/>
          <w:lang w:val="en-GB" w:eastAsia="en-US"/>
        </w:rPr>
        <w:t>Crampton,</w:t>
      </w:r>
      <w:r w:rsidRPr="00745B95">
        <w:rPr>
          <w:sz w:val="20"/>
          <w:szCs w:val="20"/>
          <w:lang w:val="en-GB" w:eastAsia="en-US"/>
        </w:rPr>
        <w:t xml:space="preserve"> </w:t>
      </w:r>
      <w:r w:rsidR="0032222E">
        <w:rPr>
          <w:sz w:val="20"/>
          <w:szCs w:val="20"/>
          <w:lang w:val="en-GB" w:eastAsia="en-US"/>
        </w:rPr>
        <w:t>‘</w:t>
      </w:r>
      <w:r w:rsidRPr="00745B95">
        <w:rPr>
          <w:sz w:val="20"/>
          <w:szCs w:val="20"/>
          <w:lang w:val="en-GB" w:eastAsia="en-US"/>
        </w:rPr>
        <w:t xml:space="preserve">Anatomical or Physiological </w:t>
      </w:r>
      <w:r w:rsidR="0032222E">
        <w:rPr>
          <w:sz w:val="20"/>
          <w:szCs w:val="20"/>
          <w:lang w:val="en-GB" w:eastAsia="en-US"/>
        </w:rPr>
        <w:t>Age’</w:t>
      </w:r>
      <w:r w:rsidR="00B97DD7">
        <w:rPr>
          <w:sz w:val="20"/>
          <w:szCs w:val="20"/>
          <w:lang w:val="en-GB" w:eastAsia="en-US"/>
        </w:rPr>
        <w:t>,</w:t>
      </w:r>
      <w:r w:rsidRPr="00745B95">
        <w:rPr>
          <w:sz w:val="20"/>
          <w:szCs w:val="20"/>
          <w:lang w:val="en-GB" w:eastAsia="en-US"/>
        </w:rPr>
        <w:t xml:space="preserve"> </w:t>
      </w:r>
      <w:r w:rsidRPr="00B97DD7">
        <w:rPr>
          <w:sz w:val="20"/>
          <w:szCs w:val="20"/>
          <w:lang w:val="en-GB" w:eastAsia="en-US"/>
        </w:rPr>
        <w:t>230</w:t>
      </w:r>
      <w:r w:rsidR="00B97DD7">
        <w:rPr>
          <w:sz w:val="20"/>
          <w:szCs w:val="20"/>
          <w:lang w:val="en-GB"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9F9"/>
    <w:rsid w:val="000740D9"/>
    <w:rsid w:val="000B3737"/>
    <w:rsid w:val="000C767F"/>
    <w:rsid w:val="000E3A04"/>
    <w:rsid w:val="00126F71"/>
    <w:rsid w:val="00132F4F"/>
    <w:rsid w:val="0013729A"/>
    <w:rsid w:val="0014625D"/>
    <w:rsid w:val="00176FEA"/>
    <w:rsid w:val="001A1931"/>
    <w:rsid w:val="001E2C94"/>
    <w:rsid w:val="002056DC"/>
    <w:rsid w:val="00214038"/>
    <w:rsid w:val="00261495"/>
    <w:rsid w:val="00273B45"/>
    <w:rsid w:val="00287121"/>
    <w:rsid w:val="002B4D5D"/>
    <w:rsid w:val="002D6D29"/>
    <w:rsid w:val="003005D8"/>
    <w:rsid w:val="0032222E"/>
    <w:rsid w:val="003233D7"/>
    <w:rsid w:val="00356A88"/>
    <w:rsid w:val="00392224"/>
    <w:rsid w:val="003A2D3B"/>
    <w:rsid w:val="003D5086"/>
    <w:rsid w:val="003D704F"/>
    <w:rsid w:val="003E4CB0"/>
    <w:rsid w:val="003E553E"/>
    <w:rsid w:val="00403302"/>
    <w:rsid w:val="004343E3"/>
    <w:rsid w:val="004D05FD"/>
    <w:rsid w:val="004E2DB4"/>
    <w:rsid w:val="00503CE8"/>
    <w:rsid w:val="00516AF8"/>
    <w:rsid w:val="0052270D"/>
    <w:rsid w:val="005241A7"/>
    <w:rsid w:val="00552E82"/>
    <w:rsid w:val="0056794D"/>
    <w:rsid w:val="005C42FE"/>
    <w:rsid w:val="005D4860"/>
    <w:rsid w:val="005F7476"/>
    <w:rsid w:val="006110A2"/>
    <w:rsid w:val="0062205C"/>
    <w:rsid w:val="00651714"/>
    <w:rsid w:val="00651C22"/>
    <w:rsid w:val="00667893"/>
    <w:rsid w:val="006944C3"/>
    <w:rsid w:val="00696F63"/>
    <w:rsid w:val="006F5D3D"/>
    <w:rsid w:val="00702004"/>
    <w:rsid w:val="0070728E"/>
    <w:rsid w:val="0071414E"/>
    <w:rsid w:val="007170BB"/>
    <w:rsid w:val="00731D91"/>
    <w:rsid w:val="007447FC"/>
    <w:rsid w:val="00745B95"/>
    <w:rsid w:val="0074670D"/>
    <w:rsid w:val="007B5B26"/>
    <w:rsid w:val="007D38B1"/>
    <w:rsid w:val="007F1F00"/>
    <w:rsid w:val="008522EB"/>
    <w:rsid w:val="008628E2"/>
    <w:rsid w:val="008676F8"/>
    <w:rsid w:val="00876FFE"/>
    <w:rsid w:val="008770AA"/>
    <w:rsid w:val="008960D6"/>
    <w:rsid w:val="008A42E3"/>
    <w:rsid w:val="00950992"/>
    <w:rsid w:val="00966AE1"/>
    <w:rsid w:val="009A296B"/>
    <w:rsid w:val="009C3253"/>
    <w:rsid w:val="009C4612"/>
    <w:rsid w:val="009C6BA6"/>
    <w:rsid w:val="009D7E2B"/>
    <w:rsid w:val="009E10EB"/>
    <w:rsid w:val="009E1205"/>
    <w:rsid w:val="00A0213C"/>
    <w:rsid w:val="00A12410"/>
    <w:rsid w:val="00A21517"/>
    <w:rsid w:val="00A265CD"/>
    <w:rsid w:val="00A876DD"/>
    <w:rsid w:val="00A93DA2"/>
    <w:rsid w:val="00A95EC8"/>
    <w:rsid w:val="00AE18CB"/>
    <w:rsid w:val="00B030F7"/>
    <w:rsid w:val="00B040EB"/>
    <w:rsid w:val="00B32C05"/>
    <w:rsid w:val="00B4124D"/>
    <w:rsid w:val="00B47B09"/>
    <w:rsid w:val="00B6455D"/>
    <w:rsid w:val="00B740FA"/>
    <w:rsid w:val="00B87DA0"/>
    <w:rsid w:val="00B97DD7"/>
    <w:rsid w:val="00BD1EA6"/>
    <w:rsid w:val="00BF2AC6"/>
    <w:rsid w:val="00C36E71"/>
    <w:rsid w:val="00C453CE"/>
    <w:rsid w:val="00C965E6"/>
    <w:rsid w:val="00CB136E"/>
    <w:rsid w:val="00CD0702"/>
    <w:rsid w:val="00CD280A"/>
    <w:rsid w:val="00CD347A"/>
    <w:rsid w:val="00D41E5E"/>
    <w:rsid w:val="00D47337"/>
    <w:rsid w:val="00D719F4"/>
    <w:rsid w:val="00D74706"/>
    <w:rsid w:val="00DA7EB0"/>
    <w:rsid w:val="00DC5409"/>
    <w:rsid w:val="00DD4AFF"/>
    <w:rsid w:val="00E079F9"/>
    <w:rsid w:val="00E1089E"/>
    <w:rsid w:val="00E162D6"/>
    <w:rsid w:val="00E23F33"/>
    <w:rsid w:val="00E63968"/>
    <w:rsid w:val="00E872FE"/>
    <w:rsid w:val="00EA70B8"/>
    <w:rsid w:val="00EB0F42"/>
    <w:rsid w:val="00EC0715"/>
    <w:rsid w:val="00F16965"/>
    <w:rsid w:val="00F967F8"/>
    <w:rsid w:val="00FA4423"/>
    <w:rsid w:val="00FA7F19"/>
    <w:rsid w:val="00FC5A3A"/>
    <w:rsid w:val="00FD2C33"/>
    <w:rsid w:val="00FD340B"/>
    <w:rsid w:val="00FF6C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FR"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rsid w:val="00A12410"/>
    <w:pPr>
      <w:spacing w:line="360" w:lineRule="auto"/>
      <w:jc w:val="both"/>
    </w:pPr>
    <w:rPr>
      <w:rFonts w:ascii="Times New Roman" w:hAnsi="Times New Roman" w:cs="Times New Roman"/>
      <w:sz w:val="24"/>
      <w:szCs w:val="22"/>
      <w:lang w:eastAsia="fr-FR"/>
    </w:rPr>
  </w:style>
  <w:style w:type="paragraph" w:styleId="Heading1">
    <w:name w:val="heading 1"/>
    <w:basedOn w:val="Normal"/>
    <w:next w:val="Normal"/>
    <w:link w:val="Heading1Char"/>
    <w:uiPriority w:val="9"/>
    <w:qFormat/>
    <w:rsid w:val="00876FFE"/>
    <w:pPr>
      <w:spacing w:after="200"/>
      <w:outlineLvl w:val="0"/>
    </w:pPr>
    <w:rPr>
      <w:rFonts w:eastAsiaTheme="majorEastAsia" w:cstheme="majorBidi"/>
      <w:b/>
      <w:szCs w:val="20"/>
      <w:lang w:val="en-GB" w:eastAsia="en-US"/>
    </w:rPr>
  </w:style>
  <w:style w:type="paragraph" w:styleId="Heading2">
    <w:name w:val="heading 2"/>
    <w:basedOn w:val="Normal"/>
    <w:next w:val="Normal"/>
    <w:link w:val="Heading2Char"/>
    <w:uiPriority w:val="9"/>
    <w:semiHidden/>
    <w:unhideWhenUsed/>
    <w:qFormat/>
    <w:rsid w:val="00876FFE"/>
    <w:pPr>
      <w:keepNext/>
      <w:keepLines/>
      <w:spacing w:before="200"/>
      <w:outlineLvl w:val="1"/>
    </w:pPr>
    <w:rPr>
      <w:rFonts w:asciiTheme="majorHAnsi" w:eastAsiaTheme="majorEastAsia" w:hAnsiTheme="majorHAnsi" w:cstheme="majorBidi"/>
      <w:b/>
      <w:color w:val="4F81BD" w:themeColor="accent1"/>
      <w:sz w:val="26"/>
      <w:szCs w:val="20"/>
      <w:lang w:eastAsia="en-US"/>
    </w:rPr>
  </w:style>
  <w:style w:type="paragraph" w:styleId="Heading3">
    <w:name w:val="heading 3"/>
    <w:basedOn w:val="Normal"/>
    <w:next w:val="Normal"/>
    <w:link w:val="Heading3Char"/>
    <w:uiPriority w:val="9"/>
    <w:semiHidden/>
    <w:unhideWhenUsed/>
    <w:rsid w:val="00731D91"/>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76FFE"/>
    <w:pPr>
      <w:keepNext/>
      <w:keepLines/>
      <w:spacing w:before="200"/>
      <w:outlineLvl w:val="3"/>
    </w:pPr>
    <w:rPr>
      <w:i/>
      <w:sz w:val="28"/>
      <w:szCs w:val="20"/>
      <w:lang w:eastAsia="en-US"/>
    </w:rPr>
  </w:style>
  <w:style w:type="paragraph" w:styleId="Heading5">
    <w:name w:val="heading 5"/>
    <w:basedOn w:val="Normal"/>
    <w:next w:val="Normal"/>
    <w:link w:val="Heading5Char"/>
    <w:uiPriority w:val="9"/>
    <w:semiHidden/>
    <w:unhideWhenUsed/>
    <w:qFormat/>
    <w:rsid w:val="00876FFE"/>
    <w:pPr>
      <w:keepNext/>
      <w:keepLines/>
      <w:spacing w:before="200"/>
      <w:outlineLvl w:val="4"/>
    </w:pPr>
    <w:rPr>
      <w:rFonts w:asciiTheme="majorHAnsi" w:eastAsiaTheme="majorEastAsia" w:hAnsiTheme="majorHAnsi" w:cstheme="majorBidi"/>
      <w:color w:val="243F60" w:themeColor="accent1" w:themeShade="7F"/>
      <w:sz w:val="20"/>
      <w:szCs w:val="20"/>
      <w:lang w:eastAsia="en-US"/>
    </w:rPr>
  </w:style>
  <w:style w:type="paragraph" w:styleId="Heading6">
    <w:name w:val="heading 6"/>
    <w:basedOn w:val="Normal"/>
    <w:next w:val="Normal"/>
    <w:link w:val="Heading6Char"/>
    <w:uiPriority w:val="9"/>
    <w:semiHidden/>
    <w:unhideWhenUsed/>
    <w:rsid w:val="00731D91"/>
    <w:pPr>
      <w:keepNext/>
      <w:keepLines/>
      <w:spacing w:before="200" w:line="276" w:lineRule="auto"/>
      <w:jc w:val="left"/>
      <w:outlineLvl w:val="5"/>
    </w:pPr>
    <w:rPr>
      <w:rFonts w:asciiTheme="majorHAnsi" w:eastAsiaTheme="majorEastAsia" w:hAnsiTheme="majorHAnsi" w:cstheme="majorBidi"/>
      <w:i/>
      <w:iCs/>
      <w:color w:val="243F60" w:themeColor="accent1" w:themeShade="7F"/>
      <w:sz w:val="22"/>
      <w:szCs w:val="20"/>
      <w:lang w:eastAsia="en-US"/>
    </w:rPr>
  </w:style>
  <w:style w:type="paragraph" w:styleId="Heading7">
    <w:name w:val="heading 7"/>
    <w:basedOn w:val="Normal"/>
    <w:next w:val="Normal"/>
    <w:link w:val="Heading7Char"/>
    <w:uiPriority w:val="9"/>
    <w:semiHidden/>
    <w:unhideWhenUsed/>
    <w:rsid w:val="00731D91"/>
    <w:pPr>
      <w:keepNext/>
      <w:keepLines/>
      <w:spacing w:before="200" w:line="276" w:lineRule="auto"/>
      <w:jc w:val="left"/>
      <w:outlineLvl w:val="6"/>
    </w:pPr>
    <w:rPr>
      <w:rFonts w:asciiTheme="majorHAnsi" w:eastAsiaTheme="majorEastAsia" w:hAnsiTheme="majorHAnsi" w:cstheme="majorBidi"/>
      <w:i/>
      <w:iCs/>
      <w:color w:val="404040" w:themeColor="text1" w:themeTint="BF"/>
      <w:sz w:val="22"/>
      <w:szCs w:val="20"/>
      <w:lang w:eastAsia="en-US"/>
    </w:rPr>
  </w:style>
  <w:style w:type="paragraph" w:styleId="Heading8">
    <w:name w:val="heading 8"/>
    <w:basedOn w:val="Normal"/>
    <w:next w:val="Normal"/>
    <w:link w:val="Heading8Char"/>
    <w:uiPriority w:val="9"/>
    <w:semiHidden/>
    <w:unhideWhenUsed/>
    <w:qFormat/>
    <w:rsid w:val="00876FFE"/>
    <w:pPr>
      <w:keepNext/>
      <w:keepLines/>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876FFE"/>
    <w:pPr>
      <w:keepNext/>
      <w:keepLines/>
      <w:spacing w:before="200"/>
      <w:outlineLvl w:val="8"/>
    </w:pPr>
    <w:rPr>
      <w:rFonts w:asciiTheme="majorHAnsi" w:eastAsiaTheme="majorEastAsia" w:hAnsiTheme="majorHAnsi" w:cstheme="majorBidi"/>
      <w:i/>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3">
    <w:name w:val="Sous-titre 3"/>
    <w:basedOn w:val="Heading3"/>
    <w:link w:val="Sous-titre3Car"/>
    <w:uiPriority w:val="99"/>
    <w:qFormat/>
    <w:rsid w:val="00876FFE"/>
    <w:pPr>
      <w:keepLines w:val="0"/>
      <w:numPr>
        <w:ilvl w:val="0"/>
        <w:numId w:val="0"/>
      </w:numPr>
      <w:spacing w:before="240" w:after="60"/>
    </w:pPr>
    <w:rPr>
      <w:rFonts w:ascii="Times New Roman" w:hAnsi="Times New Roman" w:cs="Times New Roman"/>
      <w:bCs w:val="0"/>
      <w:sz w:val="26"/>
      <w:szCs w:val="20"/>
      <w:lang w:eastAsia="en-US"/>
    </w:rPr>
  </w:style>
  <w:style w:type="character" w:customStyle="1" w:styleId="Sous-titre3Car">
    <w:name w:val="Sous-titre 3 Car"/>
    <w:basedOn w:val="Heading3Char"/>
    <w:link w:val="Sous-titre3"/>
    <w:uiPriority w:val="99"/>
    <w:locked/>
    <w:rsid w:val="00876FFE"/>
    <w:rPr>
      <w:rFonts w:ascii="Times New Roman" w:eastAsiaTheme="majorEastAsia" w:hAnsi="Times New Roman" w:cs="Times New Roman"/>
      <w:b/>
      <w:bCs w:val="0"/>
      <w:color w:val="4F81BD" w:themeColor="accent1"/>
      <w:sz w:val="26"/>
      <w:szCs w:val="22"/>
    </w:rPr>
  </w:style>
  <w:style w:type="character" w:customStyle="1" w:styleId="Heading3Char">
    <w:name w:val="Heading 3 Char"/>
    <w:basedOn w:val="DefaultParagraphFont"/>
    <w:link w:val="Heading3"/>
    <w:uiPriority w:val="9"/>
    <w:semiHidden/>
    <w:rsid w:val="00731D91"/>
    <w:rPr>
      <w:rFonts w:asciiTheme="majorHAnsi" w:eastAsiaTheme="majorEastAsia" w:hAnsiTheme="majorHAnsi" w:cstheme="majorBidi"/>
      <w:b/>
      <w:bCs/>
      <w:color w:val="4F81BD" w:themeColor="accent1"/>
      <w:sz w:val="22"/>
      <w:szCs w:val="22"/>
    </w:rPr>
  </w:style>
  <w:style w:type="character" w:customStyle="1" w:styleId="Titre1Car">
    <w:name w:val="Titre 1 Car"/>
    <w:basedOn w:val="DefaultParagraphFont"/>
    <w:uiPriority w:val="9"/>
    <w:rsid w:val="003005D8"/>
    <w:rPr>
      <w:rFonts w:ascii="Times New Roman" w:eastAsiaTheme="majorEastAsia" w:hAnsi="Times New Roman" w:cstheme="majorBidi"/>
      <w:b/>
      <w:bCs/>
      <w:sz w:val="24"/>
      <w:szCs w:val="28"/>
    </w:rPr>
  </w:style>
  <w:style w:type="character" w:customStyle="1" w:styleId="Heading4Char">
    <w:name w:val="Heading 4 Char"/>
    <w:basedOn w:val="DefaultParagraphFont"/>
    <w:link w:val="Heading4"/>
    <w:uiPriority w:val="9"/>
    <w:rsid w:val="00876FFE"/>
    <w:rPr>
      <w:rFonts w:ascii="Times New Roman" w:hAnsi="Times New Roman" w:cs="Times New Roman"/>
      <w:i/>
      <w:sz w:val="28"/>
    </w:rPr>
  </w:style>
  <w:style w:type="character" w:customStyle="1" w:styleId="Titre5Car">
    <w:name w:val="Titre 5 Car"/>
    <w:basedOn w:val="DefaultParagraphFont"/>
    <w:uiPriority w:val="9"/>
    <w:semiHidden/>
    <w:rsid w:val="00731D9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31D9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31D91"/>
    <w:rPr>
      <w:rFonts w:asciiTheme="majorHAnsi" w:eastAsiaTheme="majorEastAsia" w:hAnsiTheme="majorHAnsi" w:cstheme="majorBidi"/>
      <w:i/>
      <w:iCs/>
      <w:color w:val="404040" w:themeColor="text1" w:themeTint="BF"/>
    </w:rPr>
  </w:style>
  <w:style w:type="character" w:customStyle="1" w:styleId="Titre8Car">
    <w:name w:val="Titre 8 Car"/>
    <w:basedOn w:val="DefaultParagraphFont"/>
    <w:uiPriority w:val="9"/>
    <w:semiHidden/>
    <w:rsid w:val="00731D91"/>
    <w:rPr>
      <w:rFonts w:asciiTheme="majorHAnsi" w:eastAsiaTheme="majorEastAsia" w:hAnsiTheme="majorHAnsi" w:cstheme="majorBidi"/>
      <w:color w:val="404040" w:themeColor="text1" w:themeTint="BF"/>
      <w:sz w:val="20"/>
    </w:rPr>
  </w:style>
  <w:style w:type="paragraph" w:styleId="Caption">
    <w:name w:val="caption"/>
    <w:basedOn w:val="Normal"/>
    <w:next w:val="Normal"/>
    <w:uiPriority w:val="35"/>
    <w:semiHidden/>
    <w:unhideWhenUsed/>
    <w:rsid w:val="00731D91"/>
    <w:pPr>
      <w:spacing w:line="240" w:lineRule="auto"/>
      <w:jc w:val="left"/>
    </w:pPr>
    <w:rPr>
      <w:rFonts w:asciiTheme="minorHAnsi" w:hAnsiTheme="minorHAnsi" w:cstheme="minorBidi"/>
      <w:b/>
      <w:bCs/>
      <w:color w:val="4F81BD" w:themeColor="accent1"/>
      <w:sz w:val="18"/>
      <w:szCs w:val="18"/>
      <w:lang w:eastAsia="en-US"/>
    </w:rPr>
  </w:style>
  <w:style w:type="paragraph" w:styleId="Title">
    <w:name w:val="Title"/>
    <w:basedOn w:val="Normal"/>
    <w:next w:val="Normal"/>
    <w:link w:val="TitleChar"/>
    <w:uiPriority w:val="10"/>
    <w:rsid w:val="00731D91"/>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731D9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731D91"/>
    <w:pPr>
      <w:spacing w:after="60"/>
      <w:outlineLvl w:val="1"/>
    </w:pPr>
    <w:rPr>
      <w:rFonts w:eastAsiaTheme="majorEastAsia"/>
      <w:b/>
      <w:szCs w:val="24"/>
      <w:u w:val="single"/>
    </w:rPr>
  </w:style>
  <w:style w:type="character" w:customStyle="1" w:styleId="SubtitleChar">
    <w:name w:val="Subtitle Char"/>
    <w:basedOn w:val="DefaultParagraphFont"/>
    <w:link w:val="Subtitle"/>
    <w:uiPriority w:val="11"/>
    <w:rsid w:val="00731D91"/>
    <w:rPr>
      <w:rFonts w:ascii="Times New Roman" w:eastAsiaTheme="majorEastAsia" w:hAnsi="Times New Roman" w:cs="Times New Roman"/>
      <w:b/>
      <w:sz w:val="24"/>
      <w:szCs w:val="24"/>
      <w:u w:val="single"/>
    </w:rPr>
  </w:style>
  <w:style w:type="character" w:styleId="Strong">
    <w:name w:val="Strong"/>
    <w:basedOn w:val="DefaultParagraphFont"/>
    <w:uiPriority w:val="22"/>
    <w:rsid w:val="00731D91"/>
    <w:rPr>
      <w:b/>
      <w:bCs/>
    </w:rPr>
  </w:style>
  <w:style w:type="character" w:styleId="Emphasis">
    <w:name w:val="Emphasis"/>
    <w:basedOn w:val="DefaultParagraphFont"/>
    <w:uiPriority w:val="20"/>
    <w:rsid w:val="00731D91"/>
    <w:rPr>
      <w:i/>
      <w:iCs/>
    </w:rPr>
  </w:style>
  <w:style w:type="paragraph" w:styleId="NoSpacing">
    <w:name w:val="No Spacing"/>
    <w:basedOn w:val="Normal"/>
    <w:uiPriority w:val="1"/>
    <w:qFormat/>
    <w:rsid w:val="00876FFE"/>
    <w:pPr>
      <w:spacing w:after="200"/>
    </w:pPr>
    <w:rPr>
      <w:rFonts w:cs="Calibri"/>
      <w:szCs w:val="20"/>
      <w:lang w:val="en-GB" w:eastAsia="en-US"/>
    </w:rPr>
  </w:style>
  <w:style w:type="paragraph" w:styleId="ListParagraph">
    <w:name w:val="List Paragraph"/>
    <w:basedOn w:val="Normal"/>
    <w:uiPriority w:val="34"/>
    <w:rsid w:val="00731D91"/>
    <w:pPr>
      <w:spacing w:line="276" w:lineRule="auto"/>
      <w:ind w:left="720"/>
      <w:contextualSpacing/>
      <w:jc w:val="left"/>
    </w:pPr>
    <w:rPr>
      <w:rFonts w:asciiTheme="minorHAnsi" w:hAnsiTheme="minorHAnsi" w:cstheme="minorBidi"/>
      <w:sz w:val="22"/>
      <w:szCs w:val="20"/>
      <w:lang w:eastAsia="en-US"/>
    </w:rPr>
  </w:style>
  <w:style w:type="paragraph" w:styleId="Quote">
    <w:name w:val="Quote"/>
    <w:basedOn w:val="Normal"/>
    <w:next w:val="Normal"/>
    <w:link w:val="QuoteChar"/>
    <w:uiPriority w:val="29"/>
    <w:rsid w:val="00731D91"/>
    <w:pPr>
      <w:spacing w:line="276" w:lineRule="auto"/>
      <w:jc w:val="left"/>
    </w:pPr>
    <w:rPr>
      <w:rFonts w:asciiTheme="minorHAnsi" w:hAnsiTheme="minorHAnsi" w:cstheme="minorBidi"/>
      <w:i/>
      <w:iCs/>
      <w:color w:val="000000" w:themeColor="text1"/>
      <w:sz w:val="22"/>
      <w:szCs w:val="20"/>
      <w:lang w:eastAsia="en-US"/>
    </w:rPr>
  </w:style>
  <w:style w:type="character" w:customStyle="1" w:styleId="QuoteChar">
    <w:name w:val="Quote Char"/>
    <w:basedOn w:val="DefaultParagraphFont"/>
    <w:link w:val="Quote"/>
    <w:uiPriority w:val="29"/>
    <w:rsid w:val="00731D91"/>
    <w:rPr>
      <w:i/>
      <w:iCs/>
      <w:color w:val="000000" w:themeColor="text1"/>
    </w:rPr>
  </w:style>
  <w:style w:type="character" w:styleId="SubtleEmphasis">
    <w:name w:val="Subtle Emphasis"/>
    <w:basedOn w:val="DefaultParagraphFont"/>
    <w:uiPriority w:val="19"/>
    <w:rsid w:val="00731D91"/>
    <w:rPr>
      <w:i/>
      <w:iCs/>
      <w:color w:val="808080" w:themeColor="text1" w:themeTint="7F"/>
    </w:rPr>
  </w:style>
  <w:style w:type="paragraph" w:styleId="TOCHeading">
    <w:name w:val="TOC Heading"/>
    <w:basedOn w:val="Heading1"/>
    <w:next w:val="Normal"/>
    <w:uiPriority w:val="39"/>
    <w:semiHidden/>
    <w:unhideWhenUsed/>
    <w:rsid w:val="00731D91"/>
    <w:pPr>
      <w:outlineLvl w:val="9"/>
    </w:pPr>
  </w:style>
  <w:style w:type="character" w:customStyle="1" w:styleId="Heading1Char">
    <w:name w:val="Heading 1 Char"/>
    <w:basedOn w:val="DefaultParagraphFont"/>
    <w:link w:val="Heading1"/>
    <w:uiPriority w:val="9"/>
    <w:rsid w:val="00876FFE"/>
    <w:rPr>
      <w:rFonts w:ascii="Times New Roman" w:eastAsiaTheme="majorEastAsia" w:hAnsi="Times New Roman" w:cstheme="majorBidi"/>
      <w:b/>
      <w:sz w:val="24"/>
      <w:lang w:val="en-GB"/>
    </w:rPr>
  </w:style>
  <w:style w:type="character" w:customStyle="1" w:styleId="Heading2Char">
    <w:name w:val="Heading 2 Char"/>
    <w:basedOn w:val="DefaultParagraphFont"/>
    <w:link w:val="Heading2"/>
    <w:uiPriority w:val="9"/>
    <w:semiHidden/>
    <w:rsid w:val="00876FFE"/>
    <w:rPr>
      <w:rFonts w:asciiTheme="majorHAnsi" w:eastAsiaTheme="majorEastAsia" w:hAnsiTheme="majorHAnsi" w:cstheme="majorBidi"/>
      <w:b/>
      <w:color w:val="4F81BD" w:themeColor="accent1"/>
      <w:sz w:val="26"/>
    </w:rPr>
  </w:style>
  <w:style w:type="character" w:customStyle="1" w:styleId="Heading5Char">
    <w:name w:val="Heading 5 Char"/>
    <w:basedOn w:val="DefaultParagraphFont"/>
    <w:link w:val="Heading5"/>
    <w:uiPriority w:val="9"/>
    <w:semiHidden/>
    <w:rsid w:val="00876FFE"/>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876FF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76FFE"/>
    <w:rPr>
      <w:rFonts w:asciiTheme="majorHAnsi" w:eastAsiaTheme="majorEastAsia" w:hAnsiTheme="majorHAnsi" w:cstheme="majorBidi"/>
      <w:i/>
      <w:color w:val="404040" w:themeColor="text1" w:themeTint="BF"/>
    </w:rPr>
  </w:style>
  <w:style w:type="paragraph" w:styleId="IntenseQuote">
    <w:name w:val="Intense Quote"/>
    <w:basedOn w:val="Normal"/>
    <w:next w:val="Normal"/>
    <w:link w:val="IntenseQuoteChar"/>
    <w:uiPriority w:val="30"/>
    <w:qFormat/>
    <w:rsid w:val="00876FFE"/>
    <w:pPr>
      <w:pBdr>
        <w:bottom w:val="single" w:sz="4" w:space="0" w:color="4F81BD" w:themeColor="accent1"/>
      </w:pBdr>
      <w:spacing w:before="200" w:after="280"/>
      <w:ind w:left="936" w:right="936"/>
    </w:pPr>
    <w:rPr>
      <w:rFonts w:ascii="Calibri" w:hAnsi="Calibri" w:cs="Calibri"/>
      <w:b/>
      <w:i/>
      <w:color w:val="4F81BD" w:themeColor="accent1"/>
      <w:sz w:val="20"/>
      <w:szCs w:val="20"/>
      <w:lang w:eastAsia="en-US"/>
    </w:rPr>
  </w:style>
  <w:style w:type="character" w:customStyle="1" w:styleId="IntenseQuoteChar">
    <w:name w:val="Intense Quote Char"/>
    <w:basedOn w:val="DefaultParagraphFont"/>
    <w:link w:val="IntenseQuote"/>
    <w:uiPriority w:val="30"/>
    <w:rsid w:val="00876FFE"/>
    <w:rPr>
      <w:b/>
      <w:i/>
      <w:color w:val="4F81BD" w:themeColor="accent1"/>
    </w:rPr>
  </w:style>
  <w:style w:type="character" w:styleId="IntenseEmphasis">
    <w:name w:val="Intense Emphasis"/>
    <w:basedOn w:val="DefaultParagraphFont"/>
    <w:uiPriority w:val="21"/>
    <w:qFormat/>
    <w:rsid w:val="00876FFE"/>
    <w:rPr>
      <w:b/>
      <w:i/>
      <w:color w:val="4F81BD" w:themeColor="accent1"/>
    </w:rPr>
  </w:style>
  <w:style w:type="character" w:styleId="SubtleReference">
    <w:name w:val="Subtle Reference"/>
    <w:basedOn w:val="DefaultParagraphFont"/>
    <w:uiPriority w:val="31"/>
    <w:qFormat/>
    <w:rsid w:val="00876FFE"/>
    <w:rPr>
      <w:smallCaps/>
      <w:color w:val="C0504D" w:themeColor="accent2"/>
      <w:u w:val="single"/>
    </w:rPr>
  </w:style>
  <w:style w:type="character" w:styleId="IntenseReference">
    <w:name w:val="Intense Reference"/>
    <w:basedOn w:val="DefaultParagraphFont"/>
    <w:uiPriority w:val="32"/>
    <w:qFormat/>
    <w:rsid w:val="00876FFE"/>
    <w:rPr>
      <w:b/>
      <w:smallCaps/>
      <w:color w:val="C0504D" w:themeColor="accent2"/>
      <w:spacing w:val="5"/>
      <w:u w:val="single"/>
    </w:rPr>
  </w:style>
  <w:style w:type="character" w:styleId="BookTitle">
    <w:name w:val="Book Title"/>
    <w:basedOn w:val="DefaultParagraphFont"/>
    <w:uiPriority w:val="33"/>
    <w:qFormat/>
    <w:rsid w:val="00876FFE"/>
    <w:rPr>
      <w:b/>
      <w:smallCaps/>
      <w:spacing w:val="5"/>
    </w:rPr>
  </w:style>
  <w:style w:type="paragraph" w:styleId="EndnoteText">
    <w:name w:val="endnote text"/>
    <w:basedOn w:val="Normal"/>
    <w:link w:val="EndnoteTextChar"/>
    <w:uiPriority w:val="99"/>
    <w:semiHidden/>
    <w:unhideWhenUsed/>
    <w:rsid w:val="0056794D"/>
    <w:pPr>
      <w:spacing w:line="240" w:lineRule="auto"/>
    </w:pPr>
    <w:rPr>
      <w:sz w:val="20"/>
      <w:szCs w:val="20"/>
    </w:rPr>
  </w:style>
  <w:style w:type="character" w:customStyle="1" w:styleId="EndnoteTextChar">
    <w:name w:val="Endnote Text Char"/>
    <w:basedOn w:val="DefaultParagraphFont"/>
    <w:link w:val="EndnoteText"/>
    <w:uiPriority w:val="99"/>
    <w:semiHidden/>
    <w:rsid w:val="0056794D"/>
    <w:rPr>
      <w:rFonts w:ascii="Times New Roman" w:hAnsi="Times New Roman" w:cs="Times New Roman"/>
      <w:lang w:eastAsia="fr-FR"/>
    </w:rPr>
  </w:style>
  <w:style w:type="character" w:styleId="EndnoteReference">
    <w:name w:val="endnote reference"/>
    <w:basedOn w:val="DefaultParagraphFont"/>
    <w:uiPriority w:val="99"/>
    <w:semiHidden/>
    <w:unhideWhenUsed/>
    <w:rsid w:val="0056794D"/>
    <w:rPr>
      <w:vertAlign w:val="superscript"/>
    </w:rPr>
  </w:style>
  <w:style w:type="paragraph" w:styleId="FootnoteText">
    <w:name w:val="footnote text"/>
    <w:basedOn w:val="Normal"/>
    <w:link w:val="FootnoteTextChar"/>
    <w:uiPriority w:val="99"/>
    <w:semiHidden/>
    <w:unhideWhenUsed/>
    <w:rsid w:val="00B040EB"/>
    <w:pPr>
      <w:spacing w:line="240" w:lineRule="auto"/>
    </w:pPr>
    <w:rPr>
      <w:sz w:val="20"/>
      <w:szCs w:val="20"/>
    </w:rPr>
  </w:style>
  <w:style w:type="character" w:customStyle="1" w:styleId="FootnoteTextChar">
    <w:name w:val="Footnote Text Char"/>
    <w:basedOn w:val="DefaultParagraphFont"/>
    <w:link w:val="FootnoteText"/>
    <w:uiPriority w:val="99"/>
    <w:semiHidden/>
    <w:rsid w:val="00B040EB"/>
    <w:rPr>
      <w:rFonts w:ascii="Times New Roman" w:hAnsi="Times New Roman" w:cs="Times New Roman"/>
      <w:lang w:eastAsia="fr-FR"/>
    </w:rPr>
  </w:style>
  <w:style w:type="character" w:styleId="FootnoteReference">
    <w:name w:val="footnote reference"/>
    <w:basedOn w:val="DefaultParagraphFont"/>
    <w:uiPriority w:val="99"/>
    <w:semiHidden/>
    <w:unhideWhenUsed/>
    <w:rsid w:val="00B040EB"/>
    <w:rPr>
      <w:vertAlign w:val="superscript"/>
    </w:rPr>
  </w:style>
  <w:style w:type="character" w:styleId="Hyperlink">
    <w:name w:val="Hyperlink"/>
    <w:basedOn w:val="DefaultParagraphFont"/>
    <w:uiPriority w:val="99"/>
    <w:unhideWhenUsed/>
    <w:rsid w:val="00D41E5E"/>
    <w:rPr>
      <w:color w:val="0000FF" w:themeColor="hyperlink"/>
      <w:u w:val="single"/>
    </w:rPr>
  </w:style>
  <w:style w:type="character" w:customStyle="1" w:styleId="subfielddata">
    <w:name w:val="subfielddata"/>
    <w:basedOn w:val="DefaultParagraphFont"/>
    <w:rsid w:val="00A21517"/>
  </w:style>
  <w:style w:type="character" w:customStyle="1" w:styleId="highlight">
    <w:name w:val="highlight"/>
    <w:basedOn w:val="DefaultParagraphFont"/>
    <w:rsid w:val="00A21517"/>
  </w:style>
  <w:style w:type="paragraph" w:styleId="Header">
    <w:name w:val="header"/>
    <w:basedOn w:val="Normal"/>
    <w:link w:val="HeaderChar"/>
    <w:uiPriority w:val="99"/>
    <w:unhideWhenUsed/>
    <w:rsid w:val="006110A2"/>
    <w:pPr>
      <w:tabs>
        <w:tab w:val="center" w:pos="4513"/>
        <w:tab w:val="right" w:pos="9026"/>
      </w:tabs>
      <w:spacing w:line="240" w:lineRule="auto"/>
    </w:pPr>
  </w:style>
  <w:style w:type="character" w:customStyle="1" w:styleId="HeaderChar">
    <w:name w:val="Header Char"/>
    <w:basedOn w:val="DefaultParagraphFont"/>
    <w:link w:val="Header"/>
    <w:uiPriority w:val="99"/>
    <w:rsid w:val="006110A2"/>
    <w:rPr>
      <w:rFonts w:ascii="Times New Roman" w:hAnsi="Times New Roman" w:cs="Times New Roman"/>
      <w:sz w:val="24"/>
      <w:szCs w:val="22"/>
      <w:lang w:eastAsia="fr-FR"/>
    </w:rPr>
  </w:style>
  <w:style w:type="paragraph" w:styleId="Footer">
    <w:name w:val="footer"/>
    <w:basedOn w:val="Normal"/>
    <w:link w:val="FooterChar"/>
    <w:uiPriority w:val="99"/>
    <w:unhideWhenUsed/>
    <w:rsid w:val="006110A2"/>
    <w:pPr>
      <w:tabs>
        <w:tab w:val="center" w:pos="4513"/>
        <w:tab w:val="right" w:pos="9026"/>
      </w:tabs>
      <w:spacing w:line="240" w:lineRule="auto"/>
    </w:pPr>
  </w:style>
  <w:style w:type="character" w:customStyle="1" w:styleId="FooterChar">
    <w:name w:val="Footer Char"/>
    <w:basedOn w:val="DefaultParagraphFont"/>
    <w:link w:val="Footer"/>
    <w:uiPriority w:val="99"/>
    <w:rsid w:val="006110A2"/>
    <w:rPr>
      <w:rFonts w:ascii="Times New Roman" w:hAnsi="Times New Roman" w:cs="Times New Roman"/>
      <w:sz w:val="24"/>
      <w:szCs w:val="22"/>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FR"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rsid w:val="00A12410"/>
    <w:pPr>
      <w:spacing w:line="360" w:lineRule="auto"/>
      <w:jc w:val="both"/>
    </w:pPr>
    <w:rPr>
      <w:rFonts w:ascii="Times New Roman" w:hAnsi="Times New Roman" w:cs="Times New Roman"/>
      <w:sz w:val="24"/>
      <w:szCs w:val="22"/>
      <w:lang w:eastAsia="fr-FR"/>
    </w:rPr>
  </w:style>
  <w:style w:type="paragraph" w:styleId="Heading1">
    <w:name w:val="heading 1"/>
    <w:basedOn w:val="Normal"/>
    <w:next w:val="Normal"/>
    <w:link w:val="Heading1Char"/>
    <w:uiPriority w:val="9"/>
    <w:qFormat/>
    <w:rsid w:val="00876FFE"/>
    <w:pPr>
      <w:spacing w:after="200"/>
      <w:outlineLvl w:val="0"/>
    </w:pPr>
    <w:rPr>
      <w:rFonts w:eastAsiaTheme="majorEastAsia" w:cstheme="majorBidi"/>
      <w:b/>
      <w:szCs w:val="20"/>
      <w:lang w:val="en-GB" w:eastAsia="en-US"/>
    </w:rPr>
  </w:style>
  <w:style w:type="paragraph" w:styleId="Heading2">
    <w:name w:val="heading 2"/>
    <w:basedOn w:val="Normal"/>
    <w:next w:val="Normal"/>
    <w:link w:val="Heading2Char"/>
    <w:uiPriority w:val="9"/>
    <w:semiHidden/>
    <w:unhideWhenUsed/>
    <w:qFormat/>
    <w:rsid w:val="00876FFE"/>
    <w:pPr>
      <w:keepNext/>
      <w:keepLines/>
      <w:spacing w:before="200"/>
      <w:outlineLvl w:val="1"/>
    </w:pPr>
    <w:rPr>
      <w:rFonts w:asciiTheme="majorHAnsi" w:eastAsiaTheme="majorEastAsia" w:hAnsiTheme="majorHAnsi" w:cstheme="majorBidi"/>
      <w:b/>
      <w:color w:val="4F81BD" w:themeColor="accent1"/>
      <w:sz w:val="26"/>
      <w:szCs w:val="20"/>
      <w:lang w:eastAsia="en-US"/>
    </w:rPr>
  </w:style>
  <w:style w:type="paragraph" w:styleId="Heading3">
    <w:name w:val="heading 3"/>
    <w:basedOn w:val="Normal"/>
    <w:next w:val="Normal"/>
    <w:link w:val="Heading3Char"/>
    <w:uiPriority w:val="9"/>
    <w:semiHidden/>
    <w:unhideWhenUsed/>
    <w:rsid w:val="00731D91"/>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76FFE"/>
    <w:pPr>
      <w:keepNext/>
      <w:keepLines/>
      <w:spacing w:before="200"/>
      <w:outlineLvl w:val="3"/>
    </w:pPr>
    <w:rPr>
      <w:i/>
      <w:sz w:val="28"/>
      <w:szCs w:val="20"/>
      <w:lang w:eastAsia="en-US"/>
    </w:rPr>
  </w:style>
  <w:style w:type="paragraph" w:styleId="Heading5">
    <w:name w:val="heading 5"/>
    <w:basedOn w:val="Normal"/>
    <w:next w:val="Normal"/>
    <w:link w:val="Heading5Char"/>
    <w:uiPriority w:val="9"/>
    <w:semiHidden/>
    <w:unhideWhenUsed/>
    <w:qFormat/>
    <w:rsid w:val="00876FFE"/>
    <w:pPr>
      <w:keepNext/>
      <w:keepLines/>
      <w:spacing w:before="200"/>
      <w:outlineLvl w:val="4"/>
    </w:pPr>
    <w:rPr>
      <w:rFonts w:asciiTheme="majorHAnsi" w:eastAsiaTheme="majorEastAsia" w:hAnsiTheme="majorHAnsi" w:cstheme="majorBidi"/>
      <w:color w:val="243F60" w:themeColor="accent1" w:themeShade="7F"/>
      <w:sz w:val="20"/>
      <w:szCs w:val="20"/>
      <w:lang w:eastAsia="en-US"/>
    </w:rPr>
  </w:style>
  <w:style w:type="paragraph" w:styleId="Heading6">
    <w:name w:val="heading 6"/>
    <w:basedOn w:val="Normal"/>
    <w:next w:val="Normal"/>
    <w:link w:val="Heading6Char"/>
    <w:uiPriority w:val="9"/>
    <w:semiHidden/>
    <w:unhideWhenUsed/>
    <w:rsid w:val="00731D91"/>
    <w:pPr>
      <w:keepNext/>
      <w:keepLines/>
      <w:spacing w:before="200" w:line="276" w:lineRule="auto"/>
      <w:jc w:val="left"/>
      <w:outlineLvl w:val="5"/>
    </w:pPr>
    <w:rPr>
      <w:rFonts w:asciiTheme="majorHAnsi" w:eastAsiaTheme="majorEastAsia" w:hAnsiTheme="majorHAnsi" w:cstheme="majorBidi"/>
      <w:i/>
      <w:iCs/>
      <w:color w:val="243F60" w:themeColor="accent1" w:themeShade="7F"/>
      <w:sz w:val="22"/>
      <w:szCs w:val="20"/>
      <w:lang w:eastAsia="en-US"/>
    </w:rPr>
  </w:style>
  <w:style w:type="paragraph" w:styleId="Heading7">
    <w:name w:val="heading 7"/>
    <w:basedOn w:val="Normal"/>
    <w:next w:val="Normal"/>
    <w:link w:val="Heading7Char"/>
    <w:uiPriority w:val="9"/>
    <w:semiHidden/>
    <w:unhideWhenUsed/>
    <w:rsid w:val="00731D91"/>
    <w:pPr>
      <w:keepNext/>
      <w:keepLines/>
      <w:spacing w:before="200" w:line="276" w:lineRule="auto"/>
      <w:jc w:val="left"/>
      <w:outlineLvl w:val="6"/>
    </w:pPr>
    <w:rPr>
      <w:rFonts w:asciiTheme="majorHAnsi" w:eastAsiaTheme="majorEastAsia" w:hAnsiTheme="majorHAnsi" w:cstheme="majorBidi"/>
      <w:i/>
      <w:iCs/>
      <w:color w:val="404040" w:themeColor="text1" w:themeTint="BF"/>
      <w:sz w:val="22"/>
      <w:szCs w:val="20"/>
      <w:lang w:eastAsia="en-US"/>
    </w:rPr>
  </w:style>
  <w:style w:type="paragraph" w:styleId="Heading8">
    <w:name w:val="heading 8"/>
    <w:basedOn w:val="Normal"/>
    <w:next w:val="Normal"/>
    <w:link w:val="Heading8Char"/>
    <w:uiPriority w:val="9"/>
    <w:semiHidden/>
    <w:unhideWhenUsed/>
    <w:qFormat/>
    <w:rsid w:val="00876FFE"/>
    <w:pPr>
      <w:keepNext/>
      <w:keepLines/>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876FFE"/>
    <w:pPr>
      <w:keepNext/>
      <w:keepLines/>
      <w:spacing w:before="200"/>
      <w:outlineLvl w:val="8"/>
    </w:pPr>
    <w:rPr>
      <w:rFonts w:asciiTheme="majorHAnsi" w:eastAsiaTheme="majorEastAsia" w:hAnsiTheme="majorHAnsi" w:cstheme="majorBidi"/>
      <w:i/>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3">
    <w:name w:val="Sous-titre 3"/>
    <w:basedOn w:val="Heading3"/>
    <w:link w:val="Sous-titre3Car"/>
    <w:uiPriority w:val="99"/>
    <w:qFormat/>
    <w:rsid w:val="00876FFE"/>
    <w:pPr>
      <w:keepLines w:val="0"/>
      <w:numPr>
        <w:ilvl w:val="0"/>
        <w:numId w:val="0"/>
      </w:numPr>
      <w:spacing w:before="240" w:after="60"/>
    </w:pPr>
    <w:rPr>
      <w:rFonts w:ascii="Times New Roman" w:hAnsi="Times New Roman" w:cs="Times New Roman"/>
      <w:bCs w:val="0"/>
      <w:sz w:val="26"/>
      <w:szCs w:val="20"/>
      <w:lang w:eastAsia="en-US"/>
    </w:rPr>
  </w:style>
  <w:style w:type="character" w:customStyle="1" w:styleId="Sous-titre3Car">
    <w:name w:val="Sous-titre 3 Car"/>
    <w:basedOn w:val="Heading3Char"/>
    <w:link w:val="Sous-titre3"/>
    <w:uiPriority w:val="99"/>
    <w:locked/>
    <w:rsid w:val="00876FFE"/>
    <w:rPr>
      <w:rFonts w:ascii="Times New Roman" w:eastAsiaTheme="majorEastAsia" w:hAnsi="Times New Roman" w:cs="Times New Roman"/>
      <w:b/>
      <w:bCs w:val="0"/>
      <w:color w:val="4F81BD" w:themeColor="accent1"/>
      <w:sz w:val="26"/>
      <w:szCs w:val="22"/>
    </w:rPr>
  </w:style>
  <w:style w:type="character" w:customStyle="1" w:styleId="Heading3Char">
    <w:name w:val="Heading 3 Char"/>
    <w:basedOn w:val="DefaultParagraphFont"/>
    <w:link w:val="Heading3"/>
    <w:uiPriority w:val="9"/>
    <w:semiHidden/>
    <w:rsid w:val="00731D91"/>
    <w:rPr>
      <w:rFonts w:asciiTheme="majorHAnsi" w:eastAsiaTheme="majorEastAsia" w:hAnsiTheme="majorHAnsi" w:cstheme="majorBidi"/>
      <w:b/>
      <w:bCs/>
      <w:color w:val="4F81BD" w:themeColor="accent1"/>
      <w:sz w:val="22"/>
      <w:szCs w:val="22"/>
    </w:rPr>
  </w:style>
  <w:style w:type="character" w:customStyle="1" w:styleId="Titre1Car">
    <w:name w:val="Titre 1 Car"/>
    <w:basedOn w:val="DefaultParagraphFont"/>
    <w:uiPriority w:val="9"/>
    <w:rsid w:val="003005D8"/>
    <w:rPr>
      <w:rFonts w:ascii="Times New Roman" w:eastAsiaTheme="majorEastAsia" w:hAnsi="Times New Roman" w:cstheme="majorBidi"/>
      <w:b/>
      <w:bCs/>
      <w:sz w:val="24"/>
      <w:szCs w:val="28"/>
    </w:rPr>
  </w:style>
  <w:style w:type="character" w:customStyle="1" w:styleId="Heading4Char">
    <w:name w:val="Heading 4 Char"/>
    <w:basedOn w:val="DefaultParagraphFont"/>
    <w:link w:val="Heading4"/>
    <w:uiPriority w:val="9"/>
    <w:rsid w:val="00876FFE"/>
    <w:rPr>
      <w:rFonts w:ascii="Times New Roman" w:hAnsi="Times New Roman" w:cs="Times New Roman"/>
      <w:i/>
      <w:sz w:val="28"/>
    </w:rPr>
  </w:style>
  <w:style w:type="character" w:customStyle="1" w:styleId="Titre5Car">
    <w:name w:val="Titre 5 Car"/>
    <w:basedOn w:val="DefaultParagraphFont"/>
    <w:uiPriority w:val="9"/>
    <w:semiHidden/>
    <w:rsid w:val="00731D9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31D9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31D91"/>
    <w:rPr>
      <w:rFonts w:asciiTheme="majorHAnsi" w:eastAsiaTheme="majorEastAsia" w:hAnsiTheme="majorHAnsi" w:cstheme="majorBidi"/>
      <w:i/>
      <w:iCs/>
      <w:color w:val="404040" w:themeColor="text1" w:themeTint="BF"/>
    </w:rPr>
  </w:style>
  <w:style w:type="character" w:customStyle="1" w:styleId="Titre8Car">
    <w:name w:val="Titre 8 Car"/>
    <w:basedOn w:val="DefaultParagraphFont"/>
    <w:uiPriority w:val="9"/>
    <w:semiHidden/>
    <w:rsid w:val="00731D91"/>
    <w:rPr>
      <w:rFonts w:asciiTheme="majorHAnsi" w:eastAsiaTheme="majorEastAsia" w:hAnsiTheme="majorHAnsi" w:cstheme="majorBidi"/>
      <w:color w:val="404040" w:themeColor="text1" w:themeTint="BF"/>
      <w:sz w:val="20"/>
    </w:rPr>
  </w:style>
  <w:style w:type="paragraph" w:styleId="Caption">
    <w:name w:val="caption"/>
    <w:basedOn w:val="Normal"/>
    <w:next w:val="Normal"/>
    <w:uiPriority w:val="35"/>
    <w:semiHidden/>
    <w:unhideWhenUsed/>
    <w:rsid w:val="00731D91"/>
    <w:pPr>
      <w:spacing w:line="240" w:lineRule="auto"/>
      <w:jc w:val="left"/>
    </w:pPr>
    <w:rPr>
      <w:rFonts w:asciiTheme="minorHAnsi" w:hAnsiTheme="minorHAnsi" w:cstheme="minorBidi"/>
      <w:b/>
      <w:bCs/>
      <w:color w:val="4F81BD" w:themeColor="accent1"/>
      <w:sz w:val="18"/>
      <w:szCs w:val="18"/>
      <w:lang w:eastAsia="en-US"/>
    </w:rPr>
  </w:style>
  <w:style w:type="paragraph" w:styleId="Title">
    <w:name w:val="Title"/>
    <w:basedOn w:val="Normal"/>
    <w:next w:val="Normal"/>
    <w:link w:val="TitleChar"/>
    <w:uiPriority w:val="10"/>
    <w:rsid w:val="00731D91"/>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731D9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731D91"/>
    <w:pPr>
      <w:spacing w:after="60"/>
      <w:outlineLvl w:val="1"/>
    </w:pPr>
    <w:rPr>
      <w:rFonts w:eastAsiaTheme="majorEastAsia"/>
      <w:b/>
      <w:szCs w:val="24"/>
      <w:u w:val="single"/>
    </w:rPr>
  </w:style>
  <w:style w:type="character" w:customStyle="1" w:styleId="SubtitleChar">
    <w:name w:val="Subtitle Char"/>
    <w:basedOn w:val="DefaultParagraphFont"/>
    <w:link w:val="Subtitle"/>
    <w:uiPriority w:val="11"/>
    <w:rsid w:val="00731D91"/>
    <w:rPr>
      <w:rFonts w:ascii="Times New Roman" w:eastAsiaTheme="majorEastAsia" w:hAnsi="Times New Roman" w:cs="Times New Roman"/>
      <w:b/>
      <w:sz w:val="24"/>
      <w:szCs w:val="24"/>
      <w:u w:val="single"/>
    </w:rPr>
  </w:style>
  <w:style w:type="character" w:styleId="Strong">
    <w:name w:val="Strong"/>
    <w:basedOn w:val="DefaultParagraphFont"/>
    <w:uiPriority w:val="22"/>
    <w:rsid w:val="00731D91"/>
    <w:rPr>
      <w:b/>
      <w:bCs/>
    </w:rPr>
  </w:style>
  <w:style w:type="character" w:styleId="Emphasis">
    <w:name w:val="Emphasis"/>
    <w:basedOn w:val="DefaultParagraphFont"/>
    <w:uiPriority w:val="20"/>
    <w:rsid w:val="00731D91"/>
    <w:rPr>
      <w:i/>
      <w:iCs/>
    </w:rPr>
  </w:style>
  <w:style w:type="paragraph" w:styleId="NoSpacing">
    <w:name w:val="No Spacing"/>
    <w:basedOn w:val="Normal"/>
    <w:uiPriority w:val="1"/>
    <w:qFormat/>
    <w:rsid w:val="00876FFE"/>
    <w:pPr>
      <w:spacing w:after="200"/>
    </w:pPr>
    <w:rPr>
      <w:rFonts w:cs="Calibri"/>
      <w:szCs w:val="20"/>
      <w:lang w:val="en-GB" w:eastAsia="en-US"/>
    </w:rPr>
  </w:style>
  <w:style w:type="paragraph" w:styleId="ListParagraph">
    <w:name w:val="List Paragraph"/>
    <w:basedOn w:val="Normal"/>
    <w:uiPriority w:val="34"/>
    <w:rsid w:val="00731D91"/>
    <w:pPr>
      <w:spacing w:line="276" w:lineRule="auto"/>
      <w:ind w:left="720"/>
      <w:contextualSpacing/>
      <w:jc w:val="left"/>
    </w:pPr>
    <w:rPr>
      <w:rFonts w:asciiTheme="minorHAnsi" w:hAnsiTheme="minorHAnsi" w:cstheme="minorBidi"/>
      <w:sz w:val="22"/>
      <w:szCs w:val="20"/>
      <w:lang w:eastAsia="en-US"/>
    </w:rPr>
  </w:style>
  <w:style w:type="paragraph" w:styleId="Quote">
    <w:name w:val="Quote"/>
    <w:basedOn w:val="Normal"/>
    <w:next w:val="Normal"/>
    <w:link w:val="QuoteChar"/>
    <w:uiPriority w:val="29"/>
    <w:rsid w:val="00731D91"/>
    <w:pPr>
      <w:spacing w:line="276" w:lineRule="auto"/>
      <w:jc w:val="left"/>
    </w:pPr>
    <w:rPr>
      <w:rFonts w:asciiTheme="minorHAnsi" w:hAnsiTheme="minorHAnsi" w:cstheme="minorBidi"/>
      <w:i/>
      <w:iCs/>
      <w:color w:val="000000" w:themeColor="text1"/>
      <w:sz w:val="22"/>
      <w:szCs w:val="20"/>
      <w:lang w:eastAsia="en-US"/>
    </w:rPr>
  </w:style>
  <w:style w:type="character" w:customStyle="1" w:styleId="QuoteChar">
    <w:name w:val="Quote Char"/>
    <w:basedOn w:val="DefaultParagraphFont"/>
    <w:link w:val="Quote"/>
    <w:uiPriority w:val="29"/>
    <w:rsid w:val="00731D91"/>
    <w:rPr>
      <w:i/>
      <w:iCs/>
      <w:color w:val="000000" w:themeColor="text1"/>
    </w:rPr>
  </w:style>
  <w:style w:type="character" w:styleId="SubtleEmphasis">
    <w:name w:val="Subtle Emphasis"/>
    <w:basedOn w:val="DefaultParagraphFont"/>
    <w:uiPriority w:val="19"/>
    <w:rsid w:val="00731D91"/>
    <w:rPr>
      <w:i/>
      <w:iCs/>
      <w:color w:val="808080" w:themeColor="text1" w:themeTint="7F"/>
    </w:rPr>
  </w:style>
  <w:style w:type="paragraph" w:styleId="TOCHeading">
    <w:name w:val="TOC Heading"/>
    <w:basedOn w:val="Heading1"/>
    <w:next w:val="Normal"/>
    <w:uiPriority w:val="39"/>
    <w:semiHidden/>
    <w:unhideWhenUsed/>
    <w:rsid w:val="00731D91"/>
    <w:pPr>
      <w:outlineLvl w:val="9"/>
    </w:pPr>
  </w:style>
  <w:style w:type="character" w:customStyle="1" w:styleId="Heading1Char">
    <w:name w:val="Heading 1 Char"/>
    <w:basedOn w:val="DefaultParagraphFont"/>
    <w:link w:val="Heading1"/>
    <w:uiPriority w:val="9"/>
    <w:rsid w:val="00876FFE"/>
    <w:rPr>
      <w:rFonts w:ascii="Times New Roman" w:eastAsiaTheme="majorEastAsia" w:hAnsi="Times New Roman" w:cstheme="majorBidi"/>
      <w:b/>
      <w:sz w:val="24"/>
      <w:lang w:val="en-GB"/>
    </w:rPr>
  </w:style>
  <w:style w:type="character" w:customStyle="1" w:styleId="Heading2Char">
    <w:name w:val="Heading 2 Char"/>
    <w:basedOn w:val="DefaultParagraphFont"/>
    <w:link w:val="Heading2"/>
    <w:uiPriority w:val="9"/>
    <w:semiHidden/>
    <w:rsid w:val="00876FFE"/>
    <w:rPr>
      <w:rFonts w:asciiTheme="majorHAnsi" w:eastAsiaTheme="majorEastAsia" w:hAnsiTheme="majorHAnsi" w:cstheme="majorBidi"/>
      <w:b/>
      <w:color w:val="4F81BD" w:themeColor="accent1"/>
      <w:sz w:val="26"/>
    </w:rPr>
  </w:style>
  <w:style w:type="character" w:customStyle="1" w:styleId="Heading5Char">
    <w:name w:val="Heading 5 Char"/>
    <w:basedOn w:val="DefaultParagraphFont"/>
    <w:link w:val="Heading5"/>
    <w:uiPriority w:val="9"/>
    <w:semiHidden/>
    <w:rsid w:val="00876FFE"/>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876FF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76FFE"/>
    <w:rPr>
      <w:rFonts w:asciiTheme="majorHAnsi" w:eastAsiaTheme="majorEastAsia" w:hAnsiTheme="majorHAnsi" w:cstheme="majorBidi"/>
      <w:i/>
      <w:color w:val="404040" w:themeColor="text1" w:themeTint="BF"/>
    </w:rPr>
  </w:style>
  <w:style w:type="paragraph" w:styleId="IntenseQuote">
    <w:name w:val="Intense Quote"/>
    <w:basedOn w:val="Normal"/>
    <w:next w:val="Normal"/>
    <w:link w:val="IntenseQuoteChar"/>
    <w:uiPriority w:val="30"/>
    <w:qFormat/>
    <w:rsid w:val="00876FFE"/>
    <w:pPr>
      <w:pBdr>
        <w:bottom w:val="single" w:sz="4" w:space="0" w:color="4F81BD" w:themeColor="accent1"/>
      </w:pBdr>
      <w:spacing w:before="200" w:after="280"/>
      <w:ind w:left="936" w:right="936"/>
    </w:pPr>
    <w:rPr>
      <w:rFonts w:ascii="Calibri" w:hAnsi="Calibri" w:cs="Calibri"/>
      <w:b/>
      <w:i/>
      <w:color w:val="4F81BD" w:themeColor="accent1"/>
      <w:sz w:val="20"/>
      <w:szCs w:val="20"/>
      <w:lang w:eastAsia="en-US"/>
    </w:rPr>
  </w:style>
  <w:style w:type="character" w:customStyle="1" w:styleId="IntenseQuoteChar">
    <w:name w:val="Intense Quote Char"/>
    <w:basedOn w:val="DefaultParagraphFont"/>
    <w:link w:val="IntenseQuote"/>
    <w:uiPriority w:val="30"/>
    <w:rsid w:val="00876FFE"/>
    <w:rPr>
      <w:b/>
      <w:i/>
      <w:color w:val="4F81BD" w:themeColor="accent1"/>
    </w:rPr>
  </w:style>
  <w:style w:type="character" w:styleId="IntenseEmphasis">
    <w:name w:val="Intense Emphasis"/>
    <w:basedOn w:val="DefaultParagraphFont"/>
    <w:uiPriority w:val="21"/>
    <w:qFormat/>
    <w:rsid w:val="00876FFE"/>
    <w:rPr>
      <w:b/>
      <w:i/>
      <w:color w:val="4F81BD" w:themeColor="accent1"/>
    </w:rPr>
  </w:style>
  <w:style w:type="character" w:styleId="SubtleReference">
    <w:name w:val="Subtle Reference"/>
    <w:basedOn w:val="DefaultParagraphFont"/>
    <w:uiPriority w:val="31"/>
    <w:qFormat/>
    <w:rsid w:val="00876FFE"/>
    <w:rPr>
      <w:smallCaps/>
      <w:color w:val="C0504D" w:themeColor="accent2"/>
      <w:u w:val="single"/>
    </w:rPr>
  </w:style>
  <w:style w:type="character" w:styleId="IntenseReference">
    <w:name w:val="Intense Reference"/>
    <w:basedOn w:val="DefaultParagraphFont"/>
    <w:uiPriority w:val="32"/>
    <w:qFormat/>
    <w:rsid w:val="00876FFE"/>
    <w:rPr>
      <w:b/>
      <w:smallCaps/>
      <w:color w:val="C0504D" w:themeColor="accent2"/>
      <w:spacing w:val="5"/>
      <w:u w:val="single"/>
    </w:rPr>
  </w:style>
  <w:style w:type="character" w:styleId="BookTitle">
    <w:name w:val="Book Title"/>
    <w:basedOn w:val="DefaultParagraphFont"/>
    <w:uiPriority w:val="33"/>
    <w:qFormat/>
    <w:rsid w:val="00876FFE"/>
    <w:rPr>
      <w:b/>
      <w:smallCaps/>
      <w:spacing w:val="5"/>
    </w:rPr>
  </w:style>
  <w:style w:type="paragraph" w:styleId="EndnoteText">
    <w:name w:val="endnote text"/>
    <w:basedOn w:val="Normal"/>
    <w:link w:val="EndnoteTextChar"/>
    <w:uiPriority w:val="99"/>
    <w:semiHidden/>
    <w:unhideWhenUsed/>
    <w:rsid w:val="0056794D"/>
    <w:pPr>
      <w:spacing w:line="240" w:lineRule="auto"/>
    </w:pPr>
    <w:rPr>
      <w:sz w:val="20"/>
      <w:szCs w:val="20"/>
    </w:rPr>
  </w:style>
  <w:style w:type="character" w:customStyle="1" w:styleId="EndnoteTextChar">
    <w:name w:val="Endnote Text Char"/>
    <w:basedOn w:val="DefaultParagraphFont"/>
    <w:link w:val="EndnoteText"/>
    <w:uiPriority w:val="99"/>
    <w:semiHidden/>
    <w:rsid w:val="0056794D"/>
    <w:rPr>
      <w:rFonts w:ascii="Times New Roman" w:hAnsi="Times New Roman" w:cs="Times New Roman"/>
      <w:lang w:eastAsia="fr-FR"/>
    </w:rPr>
  </w:style>
  <w:style w:type="character" w:styleId="EndnoteReference">
    <w:name w:val="endnote reference"/>
    <w:basedOn w:val="DefaultParagraphFont"/>
    <w:uiPriority w:val="99"/>
    <w:semiHidden/>
    <w:unhideWhenUsed/>
    <w:rsid w:val="0056794D"/>
    <w:rPr>
      <w:vertAlign w:val="superscript"/>
    </w:rPr>
  </w:style>
  <w:style w:type="paragraph" w:styleId="FootnoteText">
    <w:name w:val="footnote text"/>
    <w:basedOn w:val="Normal"/>
    <w:link w:val="FootnoteTextChar"/>
    <w:uiPriority w:val="99"/>
    <w:semiHidden/>
    <w:unhideWhenUsed/>
    <w:rsid w:val="00B040EB"/>
    <w:pPr>
      <w:spacing w:line="240" w:lineRule="auto"/>
    </w:pPr>
    <w:rPr>
      <w:sz w:val="20"/>
      <w:szCs w:val="20"/>
    </w:rPr>
  </w:style>
  <w:style w:type="character" w:customStyle="1" w:styleId="FootnoteTextChar">
    <w:name w:val="Footnote Text Char"/>
    <w:basedOn w:val="DefaultParagraphFont"/>
    <w:link w:val="FootnoteText"/>
    <w:uiPriority w:val="99"/>
    <w:semiHidden/>
    <w:rsid w:val="00B040EB"/>
    <w:rPr>
      <w:rFonts w:ascii="Times New Roman" w:hAnsi="Times New Roman" w:cs="Times New Roman"/>
      <w:lang w:eastAsia="fr-FR"/>
    </w:rPr>
  </w:style>
  <w:style w:type="character" w:styleId="FootnoteReference">
    <w:name w:val="footnote reference"/>
    <w:basedOn w:val="DefaultParagraphFont"/>
    <w:uiPriority w:val="99"/>
    <w:semiHidden/>
    <w:unhideWhenUsed/>
    <w:rsid w:val="00B040EB"/>
    <w:rPr>
      <w:vertAlign w:val="superscript"/>
    </w:rPr>
  </w:style>
  <w:style w:type="character" w:styleId="Hyperlink">
    <w:name w:val="Hyperlink"/>
    <w:basedOn w:val="DefaultParagraphFont"/>
    <w:uiPriority w:val="99"/>
    <w:unhideWhenUsed/>
    <w:rsid w:val="00D41E5E"/>
    <w:rPr>
      <w:color w:val="0000FF" w:themeColor="hyperlink"/>
      <w:u w:val="single"/>
    </w:rPr>
  </w:style>
  <w:style w:type="character" w:customStyle="1" w:styleId="subfielddata">
    <w:name w:val="subfielddata"/>
    <w:basedOn w:val="DefaultParagraphFont"/>
    <w:rsid w:val="00A21517"/>
  </w:style>
  <w:style w:type="character" w:customStyle="1" w:styleId="highlight">
    <w:name w:val="highlight"/>
    <w:basedOn w:val="DefaultParagraphFont"/>
    <w:rsid w:val="00A21517"/>
  </w:style>
  <w:style w:type="paragraph" w:styleId="Header">
    <w:name w:val="header"/>
    <w:basedOn w:val="Normal"/>
    <w:link w:val="HeaderChar"/>
    <w:uiPriority w:val="99"/>
    <w:unhideWhenUsed/>
    <w:rsid w:val="006110A2"/>
    <w:pPr>
      <w:tabs>
        <w:tab w:val="center" w:pos="4513"/>
        <w:tab w:val="right" w:pos="9026"/>
      </w:tabs>
      <w:spacing w:line="240" w:lineRule="auto"/>
    </w:pPr>
  </w:style>
  <w:style w:type="character" w:customStyle="1" w:styleId="HeaderChar">
    <w:name w:val="Header Char"/>
    <w:basedOn w:val="DefaultParagraphFont"/>
    <w:link w:val="Header"/>
    <w:uiPriority w:val="99"/>
    <w:rsid w:val="006110A2"/>
    <w:rPr>
      <w:rFonts w:ascii="Times New Roman" w:hAnsi="Times New Roman" w:cs="Times New Roman"/>
      <w:sz w:val="24"/>
      <w:szCs w:val="22"/>
      <w:lang w:eastAsia="fr-FR"/>
    </w:rPr>
  </w:style>
  <w:style w:type="paragraph" w:styleId="Footer">
    <w:name w:val="footer"/>
    <w:basedOn w:val="Normal"/>
    <w:link w:val="FooterChar"/>
    <w:uiPriority w:val="99"/>
    <w:unhideWhenUsed/>
    <w:rsid w:val="006110A2"/>
    <w:pPr>
      <w:tabs>
        <w:tab w:val="center" w:pos="4513"/>
        <w:tab w:val="right" w:pos="9026"/>
      </w:tabs>
      <w:spacing w:line="240" w:lineRule="auto"/>
    </w:pPr>
  </w:style>
  <w:style w:type="character" w:customStyle="1" w:styleId="FooterChar">
    <w:name w:val="Footer Char"/>
    <w:basedOn w:val="DefaultParagraphFont"/>
    <w:link w:val="Footer"/>
    <w:uiPriority w:val="99"/>
    <w:rsid w:val="006110A2"/>
    <w:rPr>
      <w:rFonts w:ascii="Times New Roman" w:hAnsi="Times New Roman" w:cs="Times New Roman"/>
      <w:sz w:val="24"/>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04686">
      <w:bodyDiv w:val="1"/>
      <w:marLeft w:val="0"/>
      <w:marRight w:val="0"/>
      <w:marTop w:val="0"/>
      <w:marBottom w:val="0"/>
      <w:divBdr>
        <w:top w:val="none" w:sz="0" w:space="0" w:color="auto"/>
        <w:left w:val="none" w:sz="0" w:space="0" w:color="auto"/>
        <w:bottom w:val="none" w:sz="0" w:space="0" w:color="auto"/>
        <w:right w:val="none" w:sz="0" w:space="0" w:color="auto"/>
      </w:divBdr>
      <w:divsChild>
        <w:div w:id="186647793">
          <w:marLeft w:val="0"/>
          <w:marRight w:val="0"/>
          <w:marTop w:val="0"/>
          <w:marBottom w:val="0"/>
          <w:divBdr>
            <w:top w:val="none" w:sz="0" w:space="0" w:color="auto"/>
            <w:left w:val="none" w:sz="0" w:space="0" w:color="auto"/>
            <w:bottom w:val="none" w:sz="0" w:space="0" w:color="auto"/>
            <w:right w:val="none" w:sz="0" w:space="0" w:color="auto"/>
          </w:divBdr>
        </w:div>
      </w:divsChild>
    </w:div>
    <w:div w:id="397896919">
      <w:bodyDiv w:val="1"/>
      <w:marLeft w:val="0"/>
      <w:marRight w:val="0"/>
      <w:marTop w:val="0"/>
      <w:marBottom w:val="0"/>
      <w:divBdr>
        <w:top w:val="none" w:sz="0" w:space="0" w:color="auto"/>
        <w:left w:val="none" w:sz="0" w:space="0" w:color="auto"/>
        <w:bottom w:val="none" w:sz="0" w:space="0" w:color="auto"/>
        <w:right w:val="none" w:sz="0" w:space="0" w:color="auto"/>
      </w:divBdr>
    </w:div>
    <w:div w:id="638389289">
      <w:bodyDiv w:val="1"/>
      <w:marLeft w:val="0"/>
      <w:marRight w:val="0"/>
      <w:marTop w:val="0"/>
      <w:marBottom w:val="0"/>
      <w:divBdr>
        <w:top w:val="none" w:sz="0" w:space="0" w:color="auto"/>
        <w:left w:val="none" w:sz="0" w:space="0" w:color="auto"/>
        <w:bottom w:val="none" w:sz="0" w:space="0" w:color="auto"/>
        <w:right w:val="none" w:sz="0" w:space="0" w:color="auto"/>
      </w:divBdr>
    </w:div>
    <w:div w:id="745801728">
      <w:bodyDiv w:val="1"/>
      <w:marLeft w:val="0"/>
      <w:marRight w:val="0"/>
      <w:marTop w:val="0"/>
      <w:marBottom w:val="0"/>
      <w:divBdr>
        <w:top w:val="none" w:sz="0" w:space="0" w:color="auto"/>
        <w:left w:val="none" w:sz="0" w:space="0" w:color="auto"/>
        <w:bottom w:val="none" w:sz="0" w:space="0" w:color="auto"/>
        <w:right w:val="none" w:sz="0" w:space="0" w:color="auto"/>
      </w:divBdr>
    </w:div>
    <w:div w:id="968904023">
      <w:bodyDiv w:val="1"/>
      <w:marLeft w:val="0"/>
      <w:marRight w:val="0"/>
      <w:marTop w:val="0"/>
      <w:marBottom w:val="0"/>
      <w:divBdr>
        <w:top w:val="none" w:sz="0" w:space="0" w:color="auto"/>
        <w:left w:val="none" w:sz="0" w:space="0" w:color="auto"/>
        <w:bottom w:val="none" w:sz="0" w:space="0" w:color="auto"/>
        <w:right w:val="none" w:sz="0" w:space="0" w:color="auto"/>
      </w:divBdr>
      <w:divsChild>
        <w:div w:id="331572199">
          <w:marLeft w:val="0"/>
          <w:marRight w:val="0"/>
          <w:marTop w:val="0"/>
          <w:marBottom w:val="0"/>
          <w:divBdr>
            <w:top w:val="none" w:sz="0" w:space="0" w:color="auto"/>
            <w:left w:val="none" w:sz="0" w:space="0" w:color="auto"/>
            <w:bottom w:val="none" w:sz="0" w:space="0" w:color="auto"/>
            <w:right w:val="none" w:sz="0" w:space="0" w:color="auto"/>
          </w:divBdr>
        </w:div>
      </w:divsChild>
    </w:div>
    <w:div w:id="1095591190">
      <w:bodyDiv w:val="1"/>
      <w:marLeft w:val="0"/>
      <w:marRight w:val="0"/>
      <w:marTop w:val="0"/>
      <w:marBottom w:val="0"/>
      <w:divBdr>
        <w:top w:val="none" w:sz="0" w:space="0" w:color="auto"/>
        <w:left w:val="none" w:sz="0" w:space="0" w:color="auto"/>
        <w:bottom w:val="none" w:sz="0" w:space="0" w:color="auto"/>
        <w:right w:val="none" w:sz="0" w:space="0" w:color="auto"/>
      </w:divBdr>
    </w:div>
    <w:div w:id="1128233634">
      <w:bodyDiv w:val="1"/>
      <w:marLeft w:val="0"/>
      <w:marRight w:val="0"/>
      <w:marTop w:val="0"/>
      <w:marBottom w:val="0"/>
      <w:divBdr>
        <w:top w:val="none" w:sz="0" w:space="0" w:color="auto"/>
        <w:left w:val="none" w:sz="0" w:space="0" w:color="auto"/>
        <w:bottom w:val="none" w:sz="0" w:space="0" w:color="auto"/>
        <w:right w:val="none" w:sz="0" w:space="0" w:color="auto"/>
      </w:divBdr>
      <w:divsChild>
        <w:div w:id="1676490154">
          <w:marLeft w:val="0"/>
          <w:marRight w:val="0"/>
          <w:marTop w:val="0"/>
          <w:marBottom w:val="0"/>
          <w:divBdr>
            <w:top w:val="none" w:sz="0" w:space="0" w:color="auto"/>
            <w:left w:val="none" w:sz="0" w:space="0" w:color="auto"/>
            <w:bottom w:val="none" w:sz="0" w:space="0" w:color="auto"/>
            <w:right w:val="none" w:sz="0" w:space="0" w:color="auto"/>
          </w:divBdr>
        </w:div>
      </w:divsChild>
    </w:div>
    <w:div w:id="1186556214">
      <w:bodyDiv w:val="1"/>
      <w:marLeft w:val="0"/>
      <w:marRight w:val="0"/>
      <w:marTop w:val="0"/>
      <w:marBottom w:val="0"/>
      <w:divBdr>
        <w:top w:val="none" w:sz="0" w:space="0" w:color="auto"/>
        <w:left w:val="none" w:sz="0" w:space="0" w:color="auto"/>
        <w:bottom w:val="none" w:sz="0" w:space="0" w:color="auto"/>
        <w:right w:val="none" w:sz="0" w:space="0" w:color="auto"/>
      </w:divBdr>
      <w:divsChild>
        <w:div w:id="1885293031">
          <w:marLeft w:val="0"/>
          <w:marRight w:val="0"/>
          <w:marTop w:val="0"/>
          <w:marBottom w:val="0"/>
          <w:divBdr>
            <w:top w:val="none" w:sz="0" w:space="0" w:color="auto"/>
            <w:left w:val="none" w:sz="0" w:space="0" w:color="auto"/>
            <w:bottom w:val="none" w:sz="0" w:space="0" w:color="auto"/>
            <w:right w:val="none" w:sz="0" w:space="0" w:color="auto"/>
          </w:divBdr>
        </w:div>
      </w:divsChild>
    </w:div>
    <w:div w:id="1199472058">
      <w:bodyDiv w:val="1"/>
      <w:marLeft w:val="0"/>
      <w:marRight w:val="0"/>
      <w:marTop w:val="0"/>
      <w:marBottom w:val="0"/>
      <w:divBdr>
        <w:top w:val="none" w:sz="0" w:space="0" w:color="auto"/>
        <w:left w:val="none" w:sz="0" w:space="0" w:color="auto"/>
        <w:bottom w:val="none" w:sz="0" w:space="0" w:color="auto"/>
        <w:right w:val="none" w:sz="0" w:space="0" w:color="auto"/>
      </w:divBdr>
      <w:divsChild>
        <w:div w:id="735712853">
          <w:marLeft w:val="0"/>
          <w:marRight w:val="0"/>
          <w:marTop w:val="0"/>
          <w:marBottom w:val="0"/>
          <w:divBdr>
            <w:top w:val="none" w:sz="0" w:space="0" w:color="auto"/>
            <w:left w:val="none" w:sz="0" w:space="0" w:color="auto"/>
            <w:bottom w:val="none" w:sz="0" w:space="0" w:color="auto"/>
            <w:right w:val="none" w:sz="0" w:space="0" w:color="auto"/>
          </w:divBdr>
        </w:div>
      </w:divsChild>
    </w:div>
    <w:div w:id="1373991650">
      <w:bodyDiv w:val="1"/>
      <w:marLeft w:val="0"/>
      <w:marRight w:val="0"/>
      <w:marTop w:val="0"/>
      <w:marBottom w:val="0"/>
      <w:divBdr>
        <w:top w:val="none" w:sz="0" w:space="0" w:color="auto"/>
        <w:left w:val="none" w:sz="0" w:space="0" w:color="auto"/>
        <w:bottom w:val="none" w:sz="0" w:space="0" w:color="auto"/>
        <w:right w:val="none" w:sz="0" w:space="0" w:color="auto"/>
      </w:divBdr>
    </w:div>
    <w:div w:id="1837917201">
      <w:bodyDiv w:val="1"/>
      <w:marLeft w:val="0"/>
      <w:marRight w:val="0"/>
      <w:marTop w:val="0"/>
      <w:marBottom w:val="0"/>
      <w:divBdr>
        <w:top w:val="none" w:sz="0" w:space="0" w:color="auto"/>
        <w:left w:val="none" w:sz="0" w:space="0" w:color="auto"/>
        <w:bottom w:val="none" w:sz="0" w:space="0" w:color="auto"/>
        <w:right w:val="none" w:sz="0" w:space="0" w:color="auto"/>
      </w:divBdr>
    </w:div>
    <w:div w:id="1894805301">
      <w:bodyDiv w:val="1"/>
      <w:marLeft w:val="0"/>
      <w:marRight w:val="0"/>
      <w:marTop w:val="0"/>
      <w:marBottom w:val="0"/>
      <w:divBdr>
        <w:top w:val="none" w:sz="0" w:space="0" w:color="auto"/>
        <w:left w:val="none" w:sz="0" w:space="0" w:color="auto"/>
        <w:bottom w:val="none" w:sz="0" w:space="0" w:color="auto"/>
        <w:right w:val="none" w:sz="0" w:space="0" w:color="auto"/>
      </w:divBdr>
      <w:divsChild>
        <w:div w:id="63337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lementine.beauvais@york.ac.u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8BCE1-11E0-45A7-B6F4-30CDA468E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A7499D54.dotm</Template>
  <TotalTime>761</TotalTime>
  <Pages>23</Pages>
  <Words>6765</Words>
  <Characters>38565</Characters>
  <Application>Microsoft Office Word</Application>
  <DocSecurity>0</DocSecurity>
  <Lines>321</Lines>
  <Paragraphs>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Clementine</dc:creator>
  <cp:lastModifiedBy>Clementine Beauvais</cp:lastModifiedBy>
  <cp:revision>52</cp:revision>
  <dcterms:created xsi:type="dcterms:W3CDTF">2015-07-02T11:30:00Z</dcterms:created>
  <dcterms:modified xsi:type="dcterms:W3CDTF">2016-03-30T09:01:00Z</dcterms:modified>
</cp:coreProperties>
</file>