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7729B" w14:textId="77777777" w:rsidR="00EF0DA1" w:rsidRPr="00FA243C" w:rsidRDefault="00715FE2" w:rsidP="00D52B3D">
      <w:pPr>
        <w:suppressLineNumbers/>
        <w:spacing w:after="0" w:line="360" w:lineRule="auto"/>
        <w:rPr>
          <w:rFonts w:ascii="Verdana" w:hAnsi="Verdana" w:cs="Times New Roman"/>
          <w:b/>
          <w:bCs/>
          <w:sz w:val="24"/>
          <w:szCs w:val="24"/>
          <w:lang w:val="en-US"/>
        </w:rPr>
      </w:pPr>
      <w:r>
        <w:rPr>
          <w:rFonts w:ascii="Verdana" w:hAnsi="Verdana" w:cs="Times New Roman"/>
          <w:b/>
          <w:bCs/>
          <w:sz w:val="24"/>
          <w:szCs w:val="24"/>
          <w:lang w:val="en-US"/>
        </w:rPr>
        <w:t>Preserved r</w:t>
      </w:r>
      <w:r w:rsidR="00EF0DA1" w:rsidRPr="00FA243C">
        <w:rPr>
          <w:rFonts w:ascii="Verdana" w:hAnsi="Verdana" w:cs="Times New Roman"/>
          <w:b/>
          <w:bCs/>
          <w:sz w:val="24"/>
          <w:szCs w:val="24"/>
          <w:lang w:val="en-US"/>
        </w:rPr>
        <w:t xml:space="preserve">etinotopic </w:t>
      </w:r>
      <w:r w:rsidR="006234BB">
        <w:rPr>
          <w:rFonts w:ascii="Verdana" w:hAnsi="Verdana" w:cs="Times New Roman"/>
          <w:b/>
          <w:bCs/>
          <w:sz w:val="24"/>
          <w:szCs w:val="24"/>
          <w:lang w:val="en-US"/>
        </w:rPr>
        <w:t xml:space="preserve">brain </w:t>
      </w:r>
      <w:r w:rsidR="00EF0DA1" w:rsidRPr="00FA243C">
        <w:rPr>
          <w:rFonts w:ascii="Verdana" w:hAnsi="Verdana" w:cs="Times New Roman"/>
          <w:b/>
          <w:bCs/>
          <w:sz w:val="24"/>
          <w:szCs w:val="24"/>
          <w:lang w:val="en-US"/>
        </w:rPr>
        <w:t xml:space="preserve">connectivity </w:t>
      </w:r>
      <w:r w:rsidR="006234BB">
        <w:rPr>
          <w:rFonts w:ascii="Verdana" w:hAnsi="Verdana" w:cs="Times New Roman"/>
          <w:b/>
          <w:bCs/>
          <w:sz w:val="24"/>
          <w:szCs w:val="24"/>
          <w:lang w:val="en-US"/>
        </w:rPr>
        <w:t>in</w:t>
      </w:r>
      <w:r>
        <w:rPr>
          <w:rFonts w:ascii="Verdana" w:hAnsi="Verdana" w:cs="Times New Roman"/>
          <w:b/>
          <w:bCs/>
          <w:sz w:val="24"/>
          <w:szCs w:val="24"/>
          <w:lang w:val="en-US"/>
        </w:rPr>
        <w:t xml:space="preserve"> </w:t>
      </w:r>
      <w:r w:rsidR="00EF0DA1" w:rsidRPr="00FA243C">
        <w:rPr>
          <w:rFonts w:ascii="Verdana" w:hAnsi="Verdana" w:cs="Times New Roman"/>
          <w:b/>
          <w:bCs/>
          <w:sz w:val="24"/>
          <w:szCs w:val="24"/>
          <w:lang w:val="en-US"/>
        </w:rPr>
        <w:t>macular degeneration</w:t>
      </w:r>
    </w:p>
    <w:p w14:paraId="62A4A3E9" w14:textId="77777777" w:rsidR="00B67464" w:rsidRPr="007428DF" w:rsidRDefault="00B67464" w:rsidP="00D52B3D">
      <w:pPr>
        <w:suppressLineNumbers/>
        <w:spacing w:after="0" w:line="360" w:lineRule="auto"/>
        <w:rPr>
          <w:rFonts w:ascii="Verdana" w:hAnsi="Verdana" w:cs="Times New Roman"/>
          <w:b/>
          <w:sz w:val="20"/>
          <w:szCs w:val="20"/>
          <w:u w:val="single"/>
          <w:lang w:val="en-US"/>
        </w:rPr>
      </w:pPr>
    </w:p>
    <w:p w14:paraId="6131085F" w14:textId="77777777" w:rsidR="009E2869" w:rsidRPr="007428DF" w:rsidRDefault="009E2869" w:rsidP="00D52B3D">
      <w:pPr>
        <w:suppressLineNumbers/>
        <w:spacing w:after="0" w:line="360" w:lineRule="auto"/>
        <w:outlineLvl w:val="0"/>
        <w:rPr>
          <w:rFonts w:ascii="Verdana" w:hAnsi="Verdana" w:cs="Times New Roman"/>
          <w:sz w:val="20"/>
          <w:szCs w:val="20"/>
        </w:rPr>
      </w:pPr>
      <w:r w:rsidRPr="007428DF">
        <w:rPr>
          <w:rFonts w:ascii="Verdana" w:hAnsi="Verdana" w:cs="Times New Roman"/>
          <w:sz w:val="20"/>
          <w:szCs w:val="20"/>
          <w:lang w:val="en-US"/>
        </w:rPr>
        <w:t>Koen V. Haak</w:t>
      </w:r>
      <w:r w:rsidRPr="007428DF">
        <w:rPr>
          <w:rFonts w:ascii="Verdana" w:hAnsi="Verdana" w:cs="Times New Roman"/>
          <w:sz w:val="20"/>
          <w:szCs w:val="20"/>
          <w:vertAlign w:val="superscript"/>
          <w:lang w:val="en-US"/>
        </w:rPr>
        <w:t>1</w:t>
      </w:r>
      <w:r w:rsidR="00414E67">
        <w:rPr>
          <w:rFonts w:ascii="Verdana" w:hAnsi="Verdana" w:cs="Times New Roman"/>
          <w:sz w:val="20"/>
          <w:szCs w:val="20"/>
          <w:vertAlign w:val="superscript"/>
          <w:lang w:val="en-US"/>
        </w:rPr>
        <w:t>,2</w:t>
      </w:r>
      <w:r w:rsidRPr="007428DF">
        <w:rPr>
          <w:rFonts w:ascii="Verdana" w:hAnsi="Verdana" w:cs="Times New Roman"/>
          <w:sz w:val="20"/>
          <w:szCs w:val="20"/>
          <w:vertAlign w:val="superscript"/>
          <w:lang w:val="en-US"/>
        </w:rPr>
        <w:t>*</w:t>
      </w:r>
      <w:r w:rsidRPr="007428DF">
        <w:rPr>
          <w:rFonts w:ascii="Verdana" w:hAnsi="Verdana" w:cs="Times New Roman"/>
          <w:sz w:val="20"/>
          <w:szCs w:val="20"/>
          <w:lang w:val="en-US"/>
        </w:rPr>
        <w:t>, Antony B. Morland</w:t>
      </w:r>
      <w:r w:rsidR="006234BB">
        <w:rPr>
          <w:rFonts w:ascii="Verdana" w:hAnsi="Verdana" w:cs="Times New Roman"/>
          <w:sz w:val="20"/>
          <w:szCs w:val="20"/>
          <w:vertAlign w:val="superscript"/>
          <w:lang w:val="en-US"/>
        </w:rPr>
        <w:t>2</w:t>
      </w:r>
      <w:r w:rsidR="00414E67">
        <w:rPr>
          <w:rFonts w:ascii="Verdana" w:hAnsi="Verdana" w:cs="Times New Roman"/>
          <w:sz w:val="20"/>
          <w:szCs w:val="20"/>
          <w:vertAlign w:val="superscript"/>
          <w:lang w:val="en-US"/>
        </w:rPr>
        <w:t>,</w:t>
      </w:r>
      <w:r w:rsidR="001B6919">
        <w:rPr>
          <w:rFonts w:ascii="Verdana" w:hAnsi="Verdana" w:cs="Times New Roman"/>
          <w:sz w:val="20"/>
          <w:szCs w:val="20"/>
          <w:vertAlign w:val="superscript"/>
          <w:lang w:val="en-US"/>
        </w:rPr>
        <w:t>3</w:t>
      </w:r>
      <w:r w:rsidRPr="007428DF">
        <w:rPr>
          <w:rFonts w:ascii="Verdana" w:hAnsi="Verdana" w:cs="Times New Roman"/>
          <w:sz w:val="20"/>
          <w:szCs w:val="20"/>
          <w:lang w:val="en-US"/>
        </w:rPr>
        <w:t>, Gary S. Rubin</w:t>
      </w:r>
      <w:r w:rsidR="001B6919">
        <w:rPr>
          <w:rFonts w:ascii="Verdana" w:hAnsi="Verdana" w:cs="Times New Roman"/>
          <w:sz w:val="20"/>
          <w:szCs w:val="20"/>
          <w:vertAlign w:val="superscript"/>
          <w:lang w:val="en-US"/>
        </w:rPr>
        <w:t>4</w:t>
      </w:r>
      <w:r w:rsidRPr="007428DF">
        <w:rPr>
          <w:rFonts w:ascii="Verdana" w:hAnsi="Verdana" w:cs="Times New Roman"/>
          <w:sz w:val="20"/>
          <w:szCs w:val="20"/>
          <w:lang w:val="en-US"/>
        </w:rPr>
        <w:t xml:space="preserve"> and Frans W. Cornelissen</w:t>
      </w:r>
      <w:r w:rsidR="001B6919">
        <w:rPr>
          <w:rFonts w:ascii="Verdana" w:hAnsi="Verdana" w:cs="Times New Roman"/>
          <w:sz w:val="20"/>
          <w:szCs w:val="20"/>
          <w:vertAlign w:val="superscript"/>
          <w:lang w:val="en-US"/>
        </w:rPr>
        <w:t>5</w:t>
      </w:r>
    </w:p>
    <w:p w14:paraId="311AFF7A" w14:textId="77777777" w:rsidR="00644BA7" w:rsidRPr="007428DF" w:rsidRDefault="00644BA7" w:rsidP="00D52B3D">
      <w:pPr>
        <w:suppressLineNumbers/>
        <w:spacing w:after="0" w:line="360" w:lineRule="auto"/>
        <w:rPr>
          <w:rFonts w:ascii="Verdana" w:hAnsi="Verdana" w:cs="Times New Roman"/>
          <w:sz w:val="20"/>
          <w:szCs w:val="20"/>
        </w:rPr>
      </w:pPr>
    </w:p>
    <w:p w14:paraId="73C7B26D" w14:textId="77777777" w:rsidR="006234BB" w:rsidRPr="006234BB" w:rsidRDefault="006234BB" w:rsidP="006234BB">
      <w:pPr>
        <w:numPr>
          <w:ilvl w:val="0"/>
          <w:numId w:val="1"/>
        </w:numPr>
        <w:suppressLineNumbers/>
        <w:spacing w:after="0" w:line="360" w:lineRule="auto"/>
        <w:ind w:left="300" w:hanging="285"/>
        <w:rPr>
          <w:rFonts w:ascii="Verdana" w:hAnsi="Verdana" w:cs="Times New Roman"/>
          <w:sz w:val="20"/>
          <w:szCs w:val="20"/>
          <w:lang w:val="en-US"/>
        </w:rPr>
      </w:pPr>
      <w:r w:rsidRPr="007428DF">
        <w:rPr>
          <w:rFonts w:ascii="Verdana" w:hAnsi="Verdana" w:cs="Times New Roman"/>
          <w:sz w:val="20"/>
          <w:szCs w:val="20"/>
          <w:lang w:val="en-US"/>
        </w:rPr>
        <w:t>Donders Institute for Brain, Cognition and Behaviour, Centre for Cognitive Neuroimaging, Radboud University, Nijmegen, The Netherlands</w:t>
      </w:r>
    </w:p>
    <w:p w14:paraId="4F14E7E6" w14:textId="77777777" w:rsidR="00414E67" w:rsidRDefault="00414E67" w:rsidP="00D52B3D">
      <w:pPr>
        <w:numPr>
          <w:ilvl w:val="0"/>
          <w:numId w:val="1"/>
        </w:numPr>
        <w:suppressLineNumbers/>
        <w:spacing w:after="0" w:line="360" w:lineRule="auto"/>
        <w:ind w:left="300" w:hanging="285"/>
        <w:rPr>
          <w:rFonts w:ascii="Verdana" w:hAnsi="Verdana" w:cs="Times New Roman"/>
          <w:sz w:val="20"/>
          <w:szCs w:val="20"/>
          <w:lang w:val="en-US"/>
        </w:rPr>
      </w:pPr>
      <w:r w:rsidRPr="007428DF">
        <w:rPr>
          <w:rFonts w:ascii="Verdana" w:hAnsi="Verdana" w:cs="Times New Roman"/>
          <w:sz w:val="20"/>
          <w:szCs w:val="20"/>
          <w:lang w:val="en-US"/>
        </w:rPr>
        <w:t>York Neuroimaging Centre, Department of Psychology, University of York, York, United Kingdom</w:t>
      </w:r>
    </w:p>
    <w:p w14:paraId="70113666" w14:textId="77777777" w:rsidR="009E2869" w:rsidRPr="007428DF" w:rsidRDefault="009E2869" w:rsidP="00D52B3D">
      <w:pPr>
        <w:numPr>
          <w:ilvl w:val="0"/>
          <w:numId w:val="1"/>
        </w:numPr>
        <w:suppressLineNumbers/>
        <w:spacing w:after="0" w:line="360" w:lineRule="auto"/>
        <w:ind w:left="300" w:hanging="285"/>
        <w:rPr>
          <w:rFonts w:ascii="Verdana" w:hAnsi="Verdana" w:cs="Times New Roman"/>
          <w:sz w:val="20"/>
          <w:szCs w:val="20"/>
          <w:lang w:val="en-US"/>
        </w:rPr>
      </w:pPr>
      <w:r w:rsidRPr="007428DF">
        <w:rPr>
          <w:rFonts w:ascii="Verdana" w:hAnsi="Verdana" w:cs="Times New Roman"/>
          <w:sz w:val="20"/>
          <w:szCs w:val="20"/>
          <w:lang w:val="en-US"/>
        </w:rPr>
        <w:t>Hull-York Medical School,</w:t>
      </w:r>
      <w:r w:rsidR="000D7C77" w:rsidRPr="007428DF">
        <w:rPr>
          <w:rFonts w:ascii="Verdana" w:hAnsi="Verdana" w:cs="Times New Roman"/>
          <w:sz w:val="20"/>
          <w:szCs w:val="20"/>
          <w:lang w:val="en-US"/>
        </w:rPr>
        <w:t xml:space="preserve"> York, United Kingdom</w:t>
      </w:r>
    </w:p>
    <w:p w14:paraId="5F60CAB5" w14:textId="77777777" w:rsidR="009E2869" w:rsidRDefault="009E2869" w:rsidP="00D52B3D">
      <w:pPr>
        <w:numPr>
          <w:ilvl w:val="0"/>
          <w:numId w:val="1"/>
        </w:numPr>
        <w:suppressLineNumbers/>
        <w:spacing w:after="0" w:line="360" w:lineRule="auto"/>
        <w:ind w:left="300" w:hanging="285"/>
        <w:rPr>
          <w:rFonts w:ascii="Verdana" w:hAnsi="Verdana" w:cs="Times New Roman"/>
          <w:sz w:val="20"/>
          <w:szCs w:val="20"/>
          <w:lang w:val="en-US"/>
        </w:rPr>
      </w:pPr>
      <w:r w:rsidRPr="007428DF">
        <w:rPr>
          <w:rFonts w:ascii="Verdana" w:hAnsi="Verdana" w:cs="Times New Roman"/>
          <w:sz w:val="20"/>
          <w:szCs w:val="20"/>
          <w:lang w:val="en-US"/>
        </w:rPr>
        <w:t>Institute of Ophthalmology, University College London, L</w:t>
      </w:r>
      <w:r w:rsidR="000D7C77" w:rsidRPr="007428DF">
        <w:rPr>
          <w:rFonts w:ascii="Verdana" w:hAnsi="Verdana" w:cs="Times New Roman"/>
          <w:sz w:val="20"/>
          <w:szCs w:val="20"/>
          <w:lang w:val="en-US"/>
        </w:rPr>
        <w:t>ondon, United Kingdom</w:t>
      </w:r>
    </w:p>
    <w:p w14:paraId="1F4D7213" w14:textId="77777777" w:rsidR="001B6919" w:rsidRPr="001B6919" w:rsidRDefault="001B6919" w:rsidP="00D52B3D">
      <w:pPr>
        <w:numPr>
          <w:ilvl w:val="0"/>
          <w:numId w:val="1"/>
        </w:numPr>
        <w:suppressLineNumbers/>
        <w:spacing w:after="0" w:line="360" w:lineRule="auto"/>
        <w:ind w:left="300" w:hanging="285"/>
        <w:rPr>
          <w:rFonts w:ascii="Verdana" w:hAnsi="Verdana" w:cs="Times New Roman"/>
          <w:sz w:val="20"/>
          <w:szCs w:val="20"/>
          <w:lang w:val="en-US"/>
        </w:rPr>
      </w:pPr>
      <w:r w:rsidRPr="007428DF">
        <w:rPr>
          <w:rFonts w:ascii="Verdana" w:hAnsi="Verdana" w:cs="Times New Roman"/>
          <w:sz w:val="20"/>
          <w:szCs w:val="20"/>
          <w:lang w:val="en-US"/>
        </w:rPr>
        <w:t>Laboratory for Experimental Ophthalmology, University of Groningen, University Medical Center Groningen, Groningen, The Netherlands</w:t>
      </w:r>
    </w:p>
    <w:p w14:paraId="791E0117" w14:textId="77777777" w:rsidR="009E2869" w:rsidRPr="007428DF" w:rsidRDefault="009E2869" w:rsidP="00D52B3D">
      <w:pPr>
        <w:suppressLineNumbers/>
        <w:spacing w:after="0" w:line="360" w:lineRule="auto"/>
        <w:ind w:left="15"/>
        <w:rPr>
          <w:rFonts w:ascii="Verdana" w:hAnsi="Verdana" w:cs="Times New Roman"/>
          <w:sz w:val="20"/>
          <w:szCs w:val="20"/>
          <w:lang w:val="en-US"/>
        </w:rPr>
      </w:pPr>
    </w:p>
    <w:p w14:paraId="0F1CC66B" w14:textId="77777777" w:rsidR="009E2869" w:rsidRPr="007428DF" w:rsidRDefault="009E2869" w:rsidP="00D52B3D">
      <w:pPr>
        <w:suppressLineNumbers/>
        <w:spacing w:after="0" w:line="360" w:lineRule="auto"/>
        <w:rPr>
          <w:rFonts w:ascii="Verdana" w:hAnsi="Verdana" w:cs="Times New Roman"/>
          <w:sz w:val="20"/>
          <w:szCs w:val="20"/>
          <w:lang w:val="en-US"/>
        </w:rPr>
      </w:pPr>
      <w:r w:rsidRPr="007428DF">
        <w:rPr>
          <w:rFonts w:ascii="Verdana" w:hAnsi="Verdana" w:cs="Times New Roman"/>
          <w:b/>
          <w:bCs/>
          <w:sz w:val="20"/>
          <w:szCs w:val="20"/>
          <w:lang w:val="en-US"/>
        </w:rPr>
        <w:t>* Corresponding author</w:t>
      </w:r>
      <w:r w:rsidR="00644BA7" w:rsidRPr="007428DF">
        <w:rPr>
          <w:rFonts w:ascii="Verdana" w:hAnsi="Verdana" w:cs="Times New Roman"/>
          <w:b/>
          <w:bCs/>
          <w:sz w:val="20"/>
          <w:szCs w:val="20"/>
          <w:lang w:val="en-US"/>
        </w:rPr>
        <w:t>:</w:t>
      </w:r>
    </w:p>
    <w:p w14:paraId="5DF4C279" w14:textId="77777777" w:rsidR="009E2869" w:rsidRPr="007428DF" w:rsidRDefault="009E2869" w:rsidP="00D52B3D">
      <w:pPr>
        <w:suppressLineNumbers/>
        <w:spacing w:after="0" w:line="360" w:lineRule="auto"/>
        <w:outlineLvl w:val="0"/>
        <w:rPr>
          <w:rFonts w:ascii="Verdana" w:hAnsi="Verdana" w:cs="Times New Roman"/>
          <w:sz w:val="20"/>
          <w:szCs w:val="20"/>
          <w:lang w:val="en-US"/>
        </w:rPr>
      </w:pPr>
      <w:r w:rsidRPr="007428DF">
        <w:rPr>
          <w:rFonts w:ascii="Verdana" w:hAnsi="Verdana" w:cs="Times New Roman"/>
          <w:sz w:val="20"/>
          <w:szCs w:val="20"/>
          <w:lang w:val="en-US"/>
        </w:rPr>
        <w:t>Koen V. Haak</w:t>
      </w:r>
    </w:p>
    <w:p w14:paraId="11D5805D" w14:textId="77777777" w:rsidR="009E2869" w:rsidRPr="007428DF" w:rsidRDefault="000D7C77" w:rsidP="00D52B3D">
      <w:pPr>
        <w:suppressLineNumbers/>
        <w:spacing w:after="0" w:line="360" w:lineRule="auto"/>
        <w:rPr>
          <w:rFonts w:ascii="Verdana" w:hAnsi="Verdana" w:cs="Times New Roman"/>
          <w:sz w:val="20"/>
          <w:szCs w:val="20"/>
          <w:lang w:val="en-US"/>
        </w:rPr>
      </w:pPr>
      <w:r w:rsidRPr="007428DF">
        <w:rPr>
          <w:rFonts w:ascii="Verdana" w:hAnsi="Verdana" w:cs="Times New Roman"/>
          <w:sz w:val="20"/>
          <w:szCs w:val="20"/>
          <w:lang w:val="en-US"/>
        </w:rPr>
        <w:t>Donders Centre for Cognitive Neuroimaging</w:t>
      </w:r>
    </w:p>
    <w:p w14:paraId="46AA328C" w14:textId="77777777" w:rsidR="009E2869" w:rsidRPr="007428DF" w:rsidRDefault="000D7C77" w:rsidP="00D52B3D">
      <w:pPr>
        <w:suppressLineNumbers/>
        <w:spacing w:after="0" w:line="360" w:lineRule="auto"/>
        <w:rPr>
          <w:rFonts w:ascii="Verdana" w:hAnsi="Verdana" w:cs="Times New Roman"/>
          <w:sz w:val="20"/>
          <w:szCs w:val="20"/>
          <w:lang w:val="en-US"/>
        </w:rPr>
      </w:pPr>
      <w:r w:rsidRPr="007428DF">
        <w:rPr>
          <w:rFonts w:ascii="Verdana" w:hAnsi="Verdana" w:cs="Times New Roman"/>
          <w:sz w:val="20"/>
          <w:szCs w:val="20"/>
          <w:lang w:val="en-US"/>
        </w:rPr>
        <w:t>Kapittelweg 29, 6525 EN, Nijmegen</w:t>
      </w:r>
    </w:p>
    <w:p w14:paraId="0A61F8A2" w14:textId="77777777" w:rsidR="009E2869" w:rsidRPr="007428DF" w:rsidRDefault="009E2869" w:rsidP="00D52B3D">
      <w:pPr>
        <w:suppressLineNumbers/>
        <w:spacing w:after="0" w:line="360" w:lineRule="auto"/>
        <w:outlineLvl w:val="0"/>
        <w:rPr>
          <w:rFonts w:ascii="Verdana" w:hAnsi="Verdana" w:cs="Times New Roman"/>
          <w:sz w:val="20"/>
          <w:szCs w:val="20"/>
          <w:lang w:val="en-US"/>
        </w:rPr>
      </w:pPr>
      <w:r w:rsidRPr="007428DF">
        <w:rPr>
          <w:rFonts w:ascii="Verdana" w:hAnsi="Verdana" w:cs="Times New Roman"/>
          <w:sz w:val="20"/>
          <w:szCs w:val="20"/>
          <w:lang w:val="en-US"/>
        </w:rPr>
        <w:t xml:space="preserve">E-mail: </w:t>
      </w:r>
      <w:hyperlink r:id="rId9" w:history="1">
        <w:r w:rsidR="00AE3ED6" w:rsidRPr="007428DF">
          <w:rPr>
            <w:rStyle w:val="Hyperlink"/>
            <w:rFonts w:ascii="Verdana" w:hAnsi="Verdana" w:cs="Times New Roman"/>
            <w:sz w:val="20"/>
            <w:szCs w:val="20"/>
            <w:lang w:val="en-US"/>
          </w:rPr>
          <w:t>k.haak@donders.ru.nl</w:t>
        </w:r>
      </w:hyperlink>
    </w:p>
    <w:p w14:paraId="6B8C152C" w14:textId="77777777" w:rsidR="009E2869" w:rsidRPr="007428DF" w:rsidRDefault="00AE3ED6" w:rsidP="00D52B3D">
      <w:pPr>
        <w:suppressLineNumbers/>
        <w:spacing w:after="0" w:line="360" w:lineRule="auto"/>
        <w:outlineLvl w:val="0"/>
        <w:rPr>
          <w:rFonts w:ascii="Verdana" w:hAnsi="Verdana" w:cs="Times New Roman"/>
          <w:sz w:val="20"/>
          <w:szCs w:val="20"/>
          <w:lang w:val="en-US"/>
        </w:rPr>
      </w:pPr>
      <w:r w:rsidRPr="007428DF">
        <w:rPr>
          <w:rFonts w:ascii="Verdana" w:hAnsi="Verdana" w:cs="Times New Roman"/>
          <w:sz w:val="20"/>
          <w:szCs w:val="20"/>
          <w:lang w:val="en-US"/>
        </w:rPr>
        <w:t>Telephone: +31 (0) 24 36</w:t>
      </w:r>
      <w:r w:rsidR="00414E67">
        <w:rPr>
          <w:rFonts w:ascii="Verdana" w:hAnsi="Verdana" w:cs="Times New Roman"/>
          <w:sz w:val="20"/>
          <w:szCs w:val="20"/>
          <w:lang w:val="en-US"/>
        </w:rPr>
        <w:t>1</w:t>
      </w:r>
      <w:r w:rsidRPr="007428DF">
        <w:rPr>
          <w:rFonts w:ascii="Verdana" w:hAnsi="Verdana" w:cs="Times New Roman"/>
          <w:sz w:val="20"/>
          <w:szCs w:val="20"/>
          <w:lang w:val="en-US"/>
        </w:rPr>
        <w:t xml:space="preserve"> </w:t>
      </w:r>
      <w:r w:rsidR="00414E67">
        <w:rPr>
          <w:rFonts w:ascii="Verdana" w:hAnsi="Verdana" w:cs="Times New Roman"/>
          <w:sz w:val="20"/>
          <w:szCs w:val="20"/>
          <w:lang w:val="en-US"/>
        </w:rPr>
        <w:t>0985</w:t>
      </w:r>
    </w:p>
    <w:p w14:paraId="78152D45" w14:textId="77777777" w:rsidR="004538D5" w:rsidRPr="00715FE2" w:rsidRDefault="004538D5" w:rsidP="00D52B3D">
      <w:pPr>
        <w:suppressLineNumbers/>
        <w:spacing w:after="0" w:line="360" w:lineRule="auto"/>
        <w:rPr>
          <w:rFonts w:ascii="Verdana" w:hAnsi="Verdana" w:cs="Times New Roman"/>
          <w:b/>
          <w:sz w:val="20"/>
          <w:szCs w:val="20"/>
          <w:lang w:val="en-US"/>
        </w:rPr>
      </w:pPr>
    </w:p>
    <w:p w14:paraId="5F76ACAC" w14:textId="77777777" w:rsidR="00715FE2" w:rsidRDefault="00715FE2" w:rsidP="00D52B3D">
      <w:pPr>
        <w:suppressLineNumbers/>
        <w:spacing w:after="0" w:line="360" w:lineRule="auto"/>
        <w:rPr>
          <w:rFonts w:ascii="Verdana" w:hAnsi="Verdana" w:cs="Times New Roman"/>
          <w:b/>
          <w:sz w:val="20"/>
          <w:szCs w:val="20"/>
          <w:lang w:val="en-US"/>
        </w:rPr>
      </w:pPr>
      <w:r w:rsidRPr="00715FE2">
        <w:rPr>
          <w:rFonts w:ascii="Verdana" w:hAnsi="Verdana" w:cs="Times New Roman"/>
          <w:b/>
          <w:sz w:val="20"/>
          <w:szCs w:val="20"/>
          <w:lang w:val="en-US"/>
        </w:rPr>
        <w:t>Running head:</w:t>
      </w:r>
    </w:p>
    <w:p w14:paraId="66CB1F05" w14:textId="77777777" w:rsidR="00715FE2" w:rsidRDefault="006234BB" w:rsidP="00D52B3D">
      <w:pPr>
        <w:suppressLineNumbers/>
        <w:spacing w:after="0" w:line="360" w:lineRule="auto"/>
        <w:rPr>
          <w:rFonts w:ascii="Verdana" w:hAnsi="Verdana" w:cs="Times New Roman"/>
          <w:sz w:val="20"/>
          <w:szCs w:val="20"/>
          <w:lang w:val="en-US"/>
        </w:rPr>
      </w:pPr>
      <w:r>
        <w:rPr>
          <w:rFonts w:ascii="Verdana" w:hAnsi="Verdana" w:cs="Times New Roman"/>
          <w:sz w:val="20"/>
          <w:szCs w:val="20"/>
          <w:lang w:val="en-US"/>
        </w:rPr>
        <w:t xml:space="preserve">Retinotopic </w:t>
      </w:r>
      <w:r w:rsidR="00BC6012">
        <w:rPr>
          <w:rFonts w:ascii="Verdana" w:hAnsi="Verdana" w:cs="Times New Roman"/>
          <w:sz w:val="20"/>
          <w:szCs w:val="20"/>
          <w:lang w:val="en-US"/>
        </w:rPr>
        <w:t xml:space="preserve">brain </w:t>
      </w:r>
      <w:r>
        <w:rPr>
          <w:rFonts w:ascii="Verdana" w:hAnsi="Verdana" w:cs="Times New Roman"/>
          <w:sz w:val="20"/>
          <w:szCs w:val="20"/>
          <w:lang w:val="en-US"/>
        </w:rPr>
        <w:t>connectivity</w:t>
      </w:r>
      <w:r w:rsidR="00715FE2">
        <w:rPr>
          <w:rFonts w:ascii="Verdana" w:hAnsi="Verdana" w:cs="Times New Roman"/>
          <w:sz w:val="20"/>
          <w:szCs w:val="20"/>
          <w:lang w:val="en-US"/>
        </w:rPr>
        <w:t xml:space="preserve"> in macular degeneration</w:t>
      </w:r>
    </w:p>
    <w:p w14:paraId="1971E92C" w14:textId="77777777" w:rsidR="00715FE2" w:rsidRPr="006234BB" w:rsidRDefault="00715FE2" w:rsidP="00D52B3D">
      <w:pPr>
        <w:suppressLineNumbers/>
        <w:spacing w:after="0" w:line="360" w:lineRule="auto"/>
        <w:rPr>
          <w:rFonts w:ascii="Verdana" w:hAnsi="Verdana" w:cs="Times New Roman"/>
          <w:sz w:val="20"/>
          <w:szCs w:val="20"/>
          <w:lang w:val="en-US"/>
        </w:rPr>
      </w:pPr>
    </w:p>
    <w:p w14:paraId="420AF51B" w14:textId="77777777" w:rsidR="00715FE2" w:rsidRDefault="00BC6012" w:rsidP="00D52B3D">
      <w:pPr>
        <w:suppressLineNumbers/>
        <w:spacing w:after="0" w:line="360" w:lineRule="auto"/>
        <w:rPr>
          <w:rFonts w:ascii="Verdana" w:hAnsi="Verdana" w:cs="Times New Roman"/>
          <w:b/>
          <w:sz w:val="20"/>
          <w:szCs w:val="20"/>
          <w:lang w:val="en-US"/>
        </w:rPr>
      </w:pPr>
      <w:r w:rsidRPr="00BC6012">
        <w:rPr>
          <w:rFonts w:ascii="Verdana" w:hAnsi="Verdana" w:cs="Times New Roman"/>
          <w:b/>
          <w:sz w:val="20"/>
          <w:szCs w:val="20"/>
          <w:lang w:val="en-US"/>
        </w:rPr>
        <w:t>Keywords:</w:t>
      </w:r>
    </w:p>
    <w:p w14:paraId="3969E886" w14:textId="77777777" w:rsidR="00BC6012" w:rsidRDefault="009B4CE0" w:rsidP="00D52B3D">
      <w:pPr>
        <w:suppressLineNumbers/>
        <w:spacing w:after="0" w:line="360" w:lineRule="auto"/>
        <w:rPr>
          <w:rFonts w:ascii="Verdana" w:hAnsi="Verdana" w:cs="Times New Roman"/>
          <w:sz w:val="20"/>
          <w:szCs w:val="20"/>
          <w:lang w:val="en-US"/>
        </w:rPr>
      </w:pPr>
      <w:r>
        <w:rPr>
          <w:rFonts w:ascii="Verdana" w:hAnsi="Verdana" w:cs="Times New Roman"/>
          <w:sz w:val="20"/>
          <w:szCs w:val="20"/>
          <w:lang w:val="en-US"/>
        </w:rPr>
        <w:t>f</w:t>
      </w:r>
      <w:r w:rsidR="00BC6012">
        <w:rPr>
          <w:rFonts w:ascii="Verdana" w:hAnsi="Verdana" w:cs="Times New Roman"/>
          <w:sz w:val="20"/>
          <w:szCs w:val="20"/>
          <w:lang w:val="en-US"/>
        </w:rPr>
        <w:t xml:space="preserve">MRI, Connective Field Modeling, Macular Degeneration, Cortical Lesion Projection Zone, Retinotopy </w:t>
      </w:r>
    </w:p>
    <w:p w14:paraId="2F0A1CBF" w14:textId="77777777" w:rsidR="00F04AA5" w:rsidRDefault="00F04AA5" w:rsidP="00D52B3D">
      <w:pPr>
        <w:suppressLineNumbers/>
        <w:spacing w:after="0" w:line="360" w:lineRule="auto"/>
        <w:rPr>
          <w:rFonts w:ascii="Verdana" w:hAnsi="Verdana" w:cs="Times New Roman"/>
          <w:sz w:val="20"/>
          <w:szCs w:val="20"/>
          <w:lang w:val="en-US"/>
        </w:rPr>
      </w:pPr>
    </w:p>
    <w:p w14:paraId="31FD8A7A" w14:textId="77777777" w:rsidR="00F04AA5" w:rsidRDefault="00F04AA5" w:rsidP="00D52B3D">
      <w:pPr>
        <w:suppressLineNumbers/>
        <w:spacing w:after="0" w:line="360" w:lineRule="auto"/>
        <w:rPr>
          <w:rFonts w:ascii="Verdana" w:hAnsi="Verdana" w:cs="Times New Roman"/>
          <w:b/>
          <w:sz w:val="20"/>
          <w:szCs w:val="20"/>
          <w:lang w:val="en-US"/>
        </w:rPr>
      </w:pPr>
      <w:r w:rsidRPr="00F04AA5">
        <w:rPr>
          <w:rFonts w:ascii="Verdana" w:hAnsi="Verdana" w:cs="Times New Roman"/>
          <w:b/>
          <w:sz w:val="20"/>
          <w:szCs w:val="20"/>
          <w:lang w:val="en-US"/>
        </w:rPr>
        <w:t>Disclosure:</w:t>
      </w:r>
    </w:p>
    <w:p w14:paraId="66B641E9" w14:textId="77777777" w:rsidR="00F04AA5" w:rsidRPr="00F04AA5" w:rsidRDefault="00F04AA5" w:rsidP="00D52B3D">
      <w:pPr>
        <w:suppressLineNumbers/>
        <w:spacing w:after="0" w:line="360" w:lineRule="auto"/>
        <w:rPr>
          <w:rFonts w:ascii="Verdana" w:hAnsi="Verdana" w:cs="Times New Roman"/>
          <w:sz w:val="20"/>
          <w:szCs w:val="20"/>
          <w:lang w:val="en-US"/>
        </w:rPr>
      </w:pPr>
      <w:r>
        <w:rPr>
          <w:rFonts w:ascii="Verdana" w:hAnsi="Verdana" w:cs="Times New Roman"/>
          <w:sz w:val="20"/>
          <w:szCs w:val="20"/>
          <w:lang w:val="en-US"/>
        </w:rPr>
        <w:t>The authors report no conflicts of interest and have no proprietary interest in any of the materials mentioned in this article.</w:t>
      </w:r>
    </w:p>
    <w:p w14:paraId="790B6E71" w14:textId="77777777" w:rsidR="009E2869" w:rsidRPr="007428DF" w:rsidRDefault="0010344A" w:rsidP="00D52B3D">
      <w:pPr>
        <w:pageBreakBefore/>
        <w:spacing w:after="0" w:line="360" w:lineRule="auto"/>
        <w:outlineLvl w:val="0"/>
        <w:rPr>
          <w:rFonts w:ascii="Verdana" w:hAnsi="Verdana" w:cs="Times New Roman"/>
          <w:b/>
          <w:sz w:val="20"/>
          <w:szCs w:val="20"/>
          <w:lang w:val="en-US"/>
        </w:rPr>
      </w:pPr>
      <w:r>
        <w:rPr>
          <w:rFonts w:ascii="Verdana" w:hAnsi="Verdana" w:cs="Times New Roman"/>
          <w:b/>
          <w:sz w:val="20"/>
          <w:szCs w:val="20"/>
          <w:lang w:val="en-US"/>
        </w:rPr>
        <w:lastRenderedPageBreak/>
        <w:t>ABSTRACT</w:t>
      </w:r>
    </w:p>
    <w:p w14:paraId="4698ED58" w14:textId="77777777" w:rsidR="009E2869" w:rsidRPr="007428DF" w:rsidRDefault="009E2869" w:rsidP="00D52B3D">
      <w:pPr>
        <w:spacing w:after="0" w:line="360" w:lineRule="auto"/>
        <w:rPr>
          <w:rFonts w:ascii="Verdana" w:hAnsi="Verdana" w:cs="Times New Roman"/>
          <w:sz w:val="20"/>
          <w:szCs w:val="20"/>
          <w:lang w:val="en-US"/>
        </w:rPr>
      </w:pPr>
    </w:p>
    <w:p w14:paraId="73D63264" w14:textId="77777777" w:rsidR="00513091" w:rsidRDefault="00513091" w:rsidP="00D52B3D">
      <w:pPr>
        <w:spacing w:after="0" w:line="360" w:lineRule="auto"/>
        <w:rPr>
          <w:rFonts w:ascii="Verdana" w:hAnsi="Verdana" w:cs="Times New Roman"/>
          <w:sz w:val="20"/>
          <w:szCs w:val="20"/>
          <w:lang w:val="en-US"/>
        </w:rPr>
      </w:pPr>
      <w:r w:rsidRPr="00FC168C">
        <w:rPr>
          <w:rFonts w:ascii="Verdana" w:hAnsi="Verdana" w:cs="Times New Roman"/>
          <w:i/>
          <w:sz w:val="20"/>
          <w:szCs w:val="20"/>
          <w:lang w:val="en-US"/>
        </w:rPr>
        <w:t xml:space="preserve">Purpose: </w:t>
      </w:r>
      <w:r w:rsidRPr="007428DF">
        <w:rPr>
          <w:rFonts w:ascii="Verdana" w:hAnsi="Verdana" w:cs="Times New Roman"/>
          <w:sz w:val="20"/>
          <w:szCs w:val="20"/>
          <w:lang w:val="en-US"/>
        </w:rPr>
        <w:t xml:space="preserve">The eye disease macular degeneration (MD) is a leading cause of blindness worldwide. There is no cure for MD, but several promising treatments aimed at restoring vision at the level of the retina are currently under investigation. </w:t>
      </w:r>
      <w:r>
        <w:rPr>
          <w:rFonts w:ascii="Verdana" w:hAnsi="Verdana" w:cs="Times New Roman"/>
          <w:sz w:val="20"/>
          <w:szCs w:val="20"/>
          <w:lang w:val="en-US"/>
        </w:rPr>
        <w:t>T</w:t>
      </w:r>
      <w:r w:rsidRPr="007428DF">
        <w:rPr>
          <w:rFonts w:ascii="Verdana" w:hAnsi="Verdana" w:cs="Times New Roman"/>
          <w:sz w:val="20"/>
          <w:szCs w:val="20"/>
          <w:lang w:val="en-US"/>
        </w:rPr>
        <w:t xml:space="preserve">hese treatments assume that the patient's brain can still process appropriately the retinal input once it is restored, but whether this assumption is correct has yet to be determined. </w:t>
      </w:r>
    </w:p>
    <w:p w14:paraId="7B5815F8" w14:textId="77777777" w:rsidR="00513091" w:rsidRPr="00513091" w:rsidRDefault="00513091" w:rsidP="00D52B3D">
      <w:pPr>
        <w:spacing w:after="0" w:line="360" w:lineRule="auto"/>
        <w:rPr>
          <w:rFonts w:ascii="Verdana" w:hAnsi="Verdana" w:cs="Times New Roman"/>
          <w:sz w:val="20"/>
          <w:szCs w:val="20"/>
          <w:lang w:val="en-US"/>
        </w:rPr>
      </w:pPr>
      <w:r w:rsidRPr="00FC168C">
        <w:rPr>
          <w:rFonts w:ascii="Verdana" w:hAnsi="Verdana" w:cs="Times New Roman"/>
          <w:i/>
          <w:sz w:val="20"/>
          <w:szCs w:val="20"/>
          <w:lang w:val="en-US"/>
        </w:rPr>
        <w:t>Methods:</w:t>
      </w:r>
      <w:r>
        <w:rPr>
          <w:rFonts w:ascii="Verdana" w:hAnsi="Verdana" w:cs="Times New Roman"/>
          <w:i/>
          <w:sz w:val="20"/>
          <w:szCs w:val="20"/>
          <w:lang w:val="en-US"/>
        </w:rPr>
        <w:t xml:space="preserve"> </w:t>
      </w:r>
      <w:r>
        <w:rPr>
          <w:rFonts w:ascii="Verdana" w:hAnsi="Verdana" w:cs="Times New Roman"/>
          <w:sz w:val="20"/>
          <w:szCs w:val="20"/>
          <w:lang w:val="en-US"/>
        </w:rPr>
        <w:t xml:space="preserve">We used functional magnetic resonance imaging (fMRI) and connective field modeling to determine whether the functional connectivity between </w:t>
      </w:r>
      <w:r w:rsidR="000C6015">
        <w:rPr>
          <w:rFonts w:ascii="Verdana" w:hAnsi="Verdana" w:cs="Times New Roman"/>
          <w:sz w:val="20"/>
          <w:szCs w:val="20"/>
          <w:lang w:val="en-US"/>
        </w:rPr>
        <w:t xml:space="preserve">the </w:t>
      </w:r>
      <w:r>
        <w:rPr>
          <w:rFonts w:ascii="Verdana" w:hAnsi="Verdana" w:cs="Times New Roman"/>
          <w:sz w:val="20"/>
          <w:szCs w:val="20"/>
          <w:lang w:val="en-US"/>
        </w:rPr>
        <w:t>input-deprived portions of primary visual cortex (V1) and early extrastriate areas (V2/3) is still retinotopically organized.</w:t>
      </w:r>
      <w:r w:rsidRPr="007428DF">
        <w:rPr>
          <w:rFonts w:ascii="Verdana" w:hAnsi="Verdana" w:cs="Times New Roman"/>
          <w:sz w:val="20"/>
          <w:szCs w:val="20"/>
          <w:lang w:val="en-US"/>
        </w:rPr>
        <w:t xml:space="preserve"> </w:t>
      </w:r>
      <w:r>
        <w:rPr>
          <w:rFonts w:ascii="Verdana" w:hAnsi="Verdana" w:cs="Times New Roman"/>
          <w:sz w:val="20"/>
          <w:szCs w:val="20"/>
          <w:lang w:val="en-US"/>
        </w:rPr>
        <w:t xml:space="preserve">Specifically, in both patients with juvenile macular degeneration and </w:t>
      </w:r>
      <w:r w:rsidR="00554D64">
        <w:rPr>
          <w:rFonts w:ascii="Verdana" w:hAnsi="Verdana" w:cs="Times New Roman"/>
          <w:sz w:val="20"/>
          <w:szCs w:val="20"/>
          <w:lang w:val="en-US"/>
        </w:rPr>
        <w:t xml:space="preserve">age-matched </w:t>
      </w:r>
      <w:r>
        <w:rPr>
          <w:rFonts w:ascii="Verdana" w:hAnsi="Verdana" w:cs="Times New Roman"/>
          <w:sz w:val="20"/>
          <w:szCs w:val="20"/>
          <w:lang w:val="en-US"/>
        </w:rPr>
        <w:t xml:space="preserve">controls with simulated retinal lesions, we assessed </w:t>
      </w:r>
      <w:r w:rsidR="00BE29B4">
        <w:rPr>
          <w:rFonts w:ascii="Verdana" w:hAnsi="Verdana" w:cs="Times New Roman"/>
          <w:sz w:val="20"/>
          <w:szCs w:val="20"/>
          <w:lang w:val="en-US"/>
        </w:rPr>
        <w:t>the extent to which</w:t>
      </w:r>
      <w:r>
        <w:rPr>
          <w:rFonts w:ascii="Verdana" w:hAnsi="Verdana" w:cs="Times New Roman"/>
          <w:sz w:val="20"/>
          <w:szCs w:val="20"/>
          <w:lang w:val="en-US"/>
        </w:rPr>
        <w:t xml:space="preserve"> the V1-referred connective fields of extrastriate voxels, as estimated on the basis of spontaneous fMRI signal fluctuations, adhered to retinotopic organization.</w:t>
      </w:r>
    </w:p>
    <w:p w14:paraId="7D4FBDCE" w14:textId="77777777" w:rsidR="00513091" w:rsidRDefault="00513091" w:rsidP="00D52B3D">
      <w:pPr>
        <w:spacing w:after="0" w:line="360" w:lineRule="auto"/>
        <w:rPr>
          <w:rFonts w:ascii="Verdana" w:hAnsi="Verdana" w:cs="Times New Roman"/>
          <w:sz w:val="20"/>
          <w:szCs w:val="20"/>
          <w:lang w:val="en-US"/>
        </w:rPr>
      </w:pPr>
      <w:r w:rsidRPr="00FC168C">
        <w:rPr>
          <w:rFonts w:ascii="Verdana" w:hAnsi="Verdana" w:cs="Times New Roman"/>
          <w:i/>
          <w:sz w:val="20"/>
          <w:szCs w:val="20"/>
          <w:lang w:val="en-US"/>
        </w:rPr>
        <w:t xml:space="preserve">Results: </w:t>
      </w:r>
      <w:r>
        <w:rPr>
          <w:rFonts w:ascii="Verdana" w:hAnsi="Verdana" w:cs="Times New Roman"/>
          <w:sz w:val="20"/>
          <w:szCs w:val="20"/>
          <w:lang w:val="en-US"/>
        </w:rPr>
        <w:t>We found that f</w:t>
      </w:r>
      <w:r w:rsidRPr="007428DF">
        <w:rPr>
          <w:rFonts w:ascii="Verdana" w:hAnsi="Verdana" w:cs="Times New Roman"/>
          <w:sz w:val="20"/>
          <w:szCs w:val="20"/>
          <w:lang w:val="en-US"/>
        </w:rPr>
        <w:t xml:space="preserve">unctional connectivity between the input-deprived portions of visual areas V1 and </w:t>
      </w:r>
      <w:r>
        <w:rPr>
          <w:rFonts w:ascii="Verdana" w:hAnsi="Verdana" w:cs="Times New Roman"/>
          <w:sz w:val="20"/>
          <w:szCs w:val="20"/>
          <w:lang w:val="en-US"/>
        </w:rPr>
        <w:t>extrastriate cortex</w:t>
      </w:r>
      <w:r w:rsidRPr="007428DF">
        <w:rPr>
          <w:rFonts w:ascii="Verdana" w:hAnsi="Verdana" w:cs="Times New Roman"/>
          <w:sz w:val="20"/>
          <w:szCs w:val="20"/>
          <w:lang w:val="en-US"/>
        </w:rPr>
        <w:t xml:space="preserve"> is still</w:t>
      </w:r>
      <w:r w:rsidR="00273B28">
        <w:rPr>
          <w:rFonts w:ascii="Verdana" w:hAnsi="Verdana" w:cs="Times New Roman"/>
          <w:sz w:val="20"/>
          <w:szCs w:val="20"/>
          <w:lang w:val="en-US"/>
        </w:rPr>
        <w:t xml:space="preserve"> largely</w:t>
      </w:r>
      <w:r w:rsidRPr="007428DF">
        <w:rPr>
          <w:rFonts w:ascii="Verdana" w:hAnsi="Verdana" w:cs="Times New Roman"/>
          <w:sz w:val="20"/>
          <w:szCs w:val="20"/>
          <w:lang w:val="en-US"/>
        </w:rPr>
        <w:t xml:space="preserve"> retinotopically organized in </w:t>
      </w:r>
      <w:r>
        <w:rPr>
          <w:rFonts w:ascii="Verdana" w:hAnsi="Verdana" w:cs="Times New Roman"/>
          <w:sz w:val="20"/>
          <w:szCs w:val="20"/>
          <w:lang w:val="en-US"/>
        </w:rPr>
        <w:t>MD</w:t>
      </w:r>
      <w:r w:rsidRPr="007428DF">
        <w:rPr>
          <w:rFonts w:ascii="Verdana" w:hAnsi="Verdana" w:cs="Times New Roman"/>
          <w:sz w:val="20"/>
          <w:szCs w:val="20"/>
          <w:lang w:val="en-US"/>
        </w:rPr>
        <w:t xml:space="preserve">, although on average less so than in controls. Patients with stable fixation </w:t>
      </w:r>
      <w:r>
        <w:rPr>
          <w:rFonts w:ascii="Verdana" w:hAnsi="Verdana" w:cs="Times New Roman"/>
          <w:sz w:val="20"/>
          <w:szCs w:val="20"/>
          <w:lang w:val="en-US"/>
        </w:rPr>
        <w:t>exhibited</w:t>
      </w:r>
      <w:r w:rsidRPr="007428DF">
        <w:rPr>
          <w:rFonts w:ascii="Verdana" w:hAnsi="Verdana" w:cs="Times New Roman"/>
          <w:sz w:val="20"/>
          <w:szCs w:val="20"/>
          <w:lang w:val="en-US"/>
        </w:rPr>
        <w:t xml:space="preserve"> normal </w:t>
      </w:r>
      <w:r>
        <w:rPr>
          <w:rFonts w:ascii="Verdana" w:hAnsi="Verdana" w:cs="Times New Roman"/>
          <w:sz w:val="20"/>
          <w:szCs w:val="20"/>
          <w:lang w:val="en-US"/>
        </w:rPr>
        <w:t xml:space="preserve">retinotopic </w:t>
      </w:r>
      <w:r w:rsidRPr="007428DF">
        <w:rPr>
          <w:rFonts w:ascii="Verdana" w:hAnsi="Verdana" w:cs="Times New Roman"/>
          <w:sz w:val="20"/>
          <w:szCs w:val="20"/>
          <w:lang w:val="en-US"/>
        </w:rPr>
        <w:t xml:space="preserve">connectivity, however, suggesting that </w:t>
      </w:r>
      <w:r>
        <w:rPr>
          <w:rFonts w:ascii="Verdana" w:hAnsi="Verdana" w:cs="Times New Roman"/>
          <w:sz w:val="20"/>
          <w:szCs w:val="20"/>
          <w:lang w:val="en-US"/>
        </w:rPr>
        <w:t xml:space="preserve">for </w:t>
      </w:r>
      <w:r w:rsidR="00C037D8">
        <w:rPr>
          <w:rFonts w:ascii="Verdana" w:hAnsi="Verdana" w:cs="Times New Roman"/>
          <w:sz w:val="20"/>
          <w:szCs w:val="20"/>
          <w:lang w:val="en-US"/>
        </w:rPr>
        <w:t xml:space="preserve">the </w:t>
      </w:r>
      <w:r>
        <w:rPr>
          <w:rFonts w:ascii="Verdana" w:hAnsi="Verdana" w:cs="Times New Roman"/>
          <w:sz w:val="20"/>
          <w:szCs w:val="20"/>
          <w:lang w:val="en-US"/>
        </w:rPr>
        <w:t>patients</w:t>
      </w:r>
      <w:r w:rsidR="00C037D8">
        <w:rPr>
          <w:rFonts w:ascii="Verdana" w:hAnsi="Verdana" w:cs="Times New Roman"/>
          <w:sz w:val="20"/>
          <w:szCs w:val="20"/>
          <w:lang w:val="en-US"/>
        </w:rPr>
        <w:t xml:space="preserve"> with unstable fixation</w:t>
      </w:r>
      <w:r>
        <w:rPr>
          <w:rFonts w:ascii="Verdana" w:hAnsi="Verdana" w:cs="Times New Roman"/>
          <w:sz w:val="20"/>
          <w:szCs w:val="20"/>
          <w:lang w:val="en-US"/>
        </w:rPr>
        <w:t xml:space="preserve">, </w:t>
      </w:r>
      <w:r w:rsidRPr="007428DF">
        <w:rPr>
          <w:rFonts w:ascii="Verdana" w:hAnsi="Verdana" w:cs="Times New Roman"/>
          <w:sz w:val="20"/>
          <w:szCs w:val="20"/>
          <w:lang w:val="en-US"/>
        </w:rPr>
        <w:t>eye-movements resulted in spurious, homogeneous signal modulations across the entire input-deprived cortex, which would have hampered our ability to assess the</w:t>
      </w:r>
      <w:r>
        <w:rPr>
          <w:rFonts w:ascii="Verdana" w:hAnsi="Verdana" w:cs="Times New Roman"/>
          <w:sz w:val="20"/>
          <w:szCs w:val="20"/>
          <w:lang w:val="en-US"/>
        </w:rPr>
        <w:t>ir</w:t>
      </w:r>
      <w:r w:rsidRPr="007428DF">
        <w:rPr>
          <w:rFonts w:ascii="Verdana" w:hAnsi="Verdana" w:cs="Times New Roman"/>
          <w:sz w:val="20"/>
          <w:szCs w:val="20"/>
          <w:lang w:val="en-US"/>
        </w:rPr>
        <w:t xml:space="preserve"> spatial structure of connectivity. </w:t>
      </w:r>
    </w:p>
    <w:p w14:paraId="77318BA2" w14:textId="4636E219" w:rsidR="00513091" w:rsidRPr="0007795A" w:rsidRDefault="00513091" w:rsidP="00D52B3D">
      <w:pPr>
        <w:spacing w:after="0" w:line="360" w:lineRule="auto"/>
        <w:rPr>
          <w:rFonts w:ascii="Verdana" w:hAnsi="Verdana" w:cs="Times New Roman"/>
          <w:i/>
          <w:sz w:val="20"/>
          <w:szCs w:val="20"/>
          <w:lang w:val="en-US"/>
        </w:rPr>
      </w:pPr>
      <w:r w:rsidRPr="00FC168C">
        <w:rPr>
          <w:rFonts w:ascii="Verdana" w:hAnsi="Verdana" w:cs="Times New Roman"/>
          <w:i/>
          <w:sz w:val="20"/>
          <w:szCs w:val="20"/>
          <w:lang w:val="en-US"/>
        </w:rPr>
        <w:t xml:space="preserve">Conclusions: </w:t>
      </w:r>
      <w:r w:rsidR="00B7634C">
        <w:rPr>
          <w:rFonts w:ascii="Verdana" w:hAnsi="Verdana" w:cs="Times New Roman"/>
          <w:sz w:val="20"/>
          <w:szCs w:val="20"/>
          <w:lang w:val="en-US"/>
        </w:rPr>
        <w:t>D</w:t>
      </w:r>
      <w:r w:rsidRPr="007428DF">
        <w:rPr>
          <w:rFonts w:ascii="Verdana" w:hAnsi="Verdana" w:cs="Times New Roman"/>
          <w:sz w:val="20"/>
          <w:szCs w:val="20"/>
          <w:lang w:val="en-US"/>
        </w:rPr>
        <w:t>espite the prolonged loss of visual input due to MD, the retinotopic configuration of input-deprived visual cortex remains largely intact. This is reassuring, because it suggests that the restoration of sight in macular degeneration can rely on a largely unchanged retinotopic representation in early visual cortex following loss of central retinal function.</w:t>
      </w:r>
    </w:p>
    <w:p w14:paraId="42C6B32C" w14:textId="77777777" w:rsidR="009E2869" w:rsidRPr="00C31FF5" w:rsidRDefault="004538D5" w:rsidP="00D52B3D">
      <w:pPr>
        <w:spacing w:after="0" w:line="360" w:lineRule="auto"/>
        <w:rPr>
          <w:rFonts w:ascii="Verdana" w:hAnsi="Verdana" w:cs="Times New Roman"/>
          <w:sz w:val="20"/>
          <w:szCs w:val="20"/>
          <w:lang w:val="en-US"/>
        </w:rPr>
      </w:pPr>
      <w:r w:rsidRPr="007428DF">
        <w:rPr>
          <w:rFonts w:ascii="Verdana" w:hAnsi="Verdana" w:cs="Times New Roman"/>
          <w:b/>
          <w:sz w:val="20"/>
          <w:szCs w:val="20"/>
          <w:lang w:val="en-US"/>
        </w:rPr>
        <w:br w:type="page"/>
      </w:r>
      <w:r w:rsidR="0010344A">
        <w:rPr>
          <w:rFonts w:ascii="Verdana" w:hAnsi="Verdana" w:cs="Times New Roman"/>
          <w:b/>
          <w:sz w:val="20"/>
          <w:szCs w:val="20"/>
          <w:lang w:val="en-US"/>
        </w:rPr>
        <w:lastRenderedPageBreak/>
        <w:t>INTRODUCTION</w:t>
      </w:r>
    </w:p>
    <w:p w14:paraId="5BD4796C" w14:textId="77777777" w:rsidR="004F7E5F" w:rsidRPr="007428DF" w:rsidRDefault="004F7E5F" w:rsidP="00D52B3D">
      <w:pPr>
        <w:spacing w:after="0" w:line="360" w:lineRule="auto"/>
        <w:rPr>
          <w:rFonts w:ascii="Verdana" w:hAnsi="Verdana" w:cs="Times New Roman"/>
          <w:b/>
          <w:sz w:val="20"/>
          <w:szCs w:val="20"/>
          <w:lang w:val="en-US"/>
        </w:rPr>
      </w:pPr>
    </w:p>
    <w:p w14:paraId="0143074B" w14:textId="77777777" w:rsidR="009E2869" w:rsidRPr="007428DF" w:rsidRDefault="009E2869"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Macular degeneration (MD) is an eye</w:t>
      </w:r>
      <w:r w:rsidR="00537251" w:rsidRPr="007428DF">
        <w:rPr>
          <w:rFonts w:ascii="Verdana" w:hAnsi="Verdana" w:cs="Times New Roman"/>
          <w:sz w:val="20"/>
          <w:szCs w:val="20"/>
          <w:lang w:val="en-US"/>
        </w:rPr>
        <w:t xml:space="preserve"> </w:t>
      </w:r>
      <w:r w:rsidRPr="007428DF">
        <w:rPr>
          <w:rFonts w:ascii="Verdana" w:hAnsi="Verdana" w:cs="Times New Roman"/>
          <w:sz w:val="20"/>
          <w:szCs w:val="20"/>
          <w:lang w:val="en-US"/>
        </w:rPr>
        <w:t>disease causing a progressive degeneration of the photoreceptor cells in the center of the retina, and ultimately results in foveal vision loss. There is no cure for MD but several promising new treatments are currently under investigation</w:t>
      </w:r>
      <w:r w:rsidR="00CC0327" w:rsidRPr="00CC0327">
        <w:rPr>
          <w:rFonts w:ascii="Verdana" w:hAnsi="Verdana" w:cs="Times New Roman"/>
          <w:sz w:val="20"/>
          <w:szCs w:val="20"/>
          <w:vertAlign w:val="superscript"/>
          <w:lang w:val="en-US"/>
        </w:rPr>
        <w:t>1</w:t>
      </w:r>
      <w:r w:rsidRPr="007428DF">
        <w:rPr>
          <w:rFonts w:ascii="Verdana" w:hAnsi="Verdana" w:cs="Times New Roman"/>
          <w:sz w:val="20"/>
          <w:szCs w:val="20"/>
          <w:lang w:val="en-US"/>
        </w:rPr>
        <w:t>. Many of those treatments are aimed at restoring the retina</w:t>
      </w:r>
      <w:r w:rsidR="00491579" w:rsidRPr="007428DF">
        <w:rPr>
          <w:rFonts w:ascii="Verdana" w:hAnsi="Verdana" w:cs="Times New Roman"/>
          <w:sz w:val="20"/>
          <w:szCs w:val="20"/>
          <w:lang w:val="en-US"/>
        </w:rPr>
        <w:t>l signals</w:t>
      </w:r>
      <w:r w:rsidRPr="007428DF">
        <w:rPr>
          <w:rFonts w:ascii="Verdana" w:hAnsi="Verdana" w:cs="Times New Roman"/>
          <w:sz w:val="20"/>
          <w:szCs w:val="20"/>
          <w:lang w:val="en-US"/>
        </w:rPr>
        <w:t xml:space="preserve">, for example by using prosthetic implants, stem cell transplantation, or genetic therapy. Great progress has been made in developing these techniques, but it remains unclear whether the patient’s brain is still capable of processing and interpreting the restored visual inputs after prolonged periods of visual deprivation. </w:t>
      </w:r>
    </w:p>
    <w:p w14:paraId="037B80AC" w14:textId="77777777" w:rsidR="004F7E5F" w:rsidRPr="007428DF" w:rsidRDefault="004F7E5F" w:rsidP="00D52B3D">
      <w:pPr>
        <w:spacing w:after="0" w:line="360" w:lineRule="auto"/>
        <w:rPr>
          <w:rFonts w:ascii="Verdana" w:hAnsi="Verdana" w:cs="Times New Roman"/>
          <w:sz w:val="20"/>
          <w:szCs w:val="20"/>
          <w:lang w:val="en-US"/>
        </w:rPr>
      </w:pPr>
    </w:p>
    <w:p w14:paraId="3403F158" w14:textId="72254B7E" w:rsidR="009E2869" w:rsidRPr="007428DF" w:rsidRDefault="009E2869"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Be</w:t>
      </w:r>
      <w:r w:rsidR="001932C6">
        <w:rPr>
          <w:rFonts w:ascii="Verdana" w:hAnsi="Verdana" w:cs="Times New Roman"/>
          <w:sz w:val="20"/>
          <w:szCs w:val="20"/>
          <w:lang w:val="en-US"/>
        </w:rPr>
        <w:t>side</w:t>
      </w:r>
      <w:r w:rsidRPr="007428DF">
        <w:rPr>
          <w:rFonts w:ascii="Verdana" w:hAnsi="Verdana" w:cs="Times New Roman"/>
          <w:sz w:val="20"/>
          <w:szCs w:val="20"/>
          <w:lang w:val="en-US"/>
        </w:rPr>
        <w:t xml:space="preserve"> the technical difficulties of restoring the human retina, there are two reasons why visual recovery after prolonged visual deprivation might be problematic. First, it has been suggested that </w:t>
      </w:r>
      <w:r w:rsidR="00537251" w:rsidRPr="007428DF">
        <w:rPr>
          <w:rFonts w:ascii="Verdana" w:hAnsi="Verdana" w:cs="Times New Roman"/>
          <w:sz w:val="20"/>
          <w:szCs w:val="20"/>
          <w:lang w:val="en-US"/>
        </w:rPr>
        <w:t xml:space="preserve">visual processing in </w:t>
      </w:r>
      <w:r w:rsidR="00AB6150" w:rsidRPr="007428DF">
        <w:rPr>
          <w:rFonts w:ascii="Verdana" w:hAnsi="Verdana" w:cs="Times New Roman"/>
          <w:sz w:val="20"/>
          <w:szCs w:val="20"/>
          <w:lang w:val="en-US"/>
        </w:rPr>
        <w:t>input-deprived</w:t>
      </w:r>
      <w:r w:rsidRPr="007428DF">
        <w:rPr>
          <w:rFonts w:ascii="Verdana" w:hAnsi="Verdana" w:cs="Times New Roman"/>
          <w:sz w:val="20"/>
          <w:szCs w:val="20"/>
          <w:lang w:val="en-US"/>
        </w:rPr>
        <w:t xml:space="preserve"> visual cortex undergoes large-scale reorganization in some, but not all patients</w:t>
      </w:r>
      <w:r w:rsidR="00CC0327" w:rsidRPr="00CC0327">
        <w:rPr>
          <w:rFonts w:ascii="Verdana" w:hAnsi="Verdana" w:cs="Times New Roman"/>
          <w:sz w:val="20"/>
          <w:szCs w:val="20"/>
          <w:vertAlign w:val="superscript"/>
          <w:lang w:val="en-US"/>
        </w:rPr>
        <w:t>2</w:t>
      </w:r>
      <w:r w:rsidRPr="007428DF">
        <w:rPr>
          <w:rFonts w:ascii="Verdana" w:hAnsi="Verdana" w:cs="Times New Roman"/>
          <w:sz w:val="20"/>
          <w:szCs w:val="20"/>
          <w:lang w:val="en-US"/>
        </w:rPr>
        <w:t xml:space="preserve">. </w:t>
      </w:r>
      <w:r w:rsidR="00EA33CF">
        <w:rPr>
          <w:rFonts w:ascii="Verdana" w:hAnsi="Verdana" w:cs="Times New Roman"/>
          <w:color w:val="FF0000"/>
          <w:sz w:val="20"/>
          <w:szCs w:val="20"/>
          <w:lang w:val="en-US"/>
        </w:rPr>
        <w:t xml:space="preserve">That is, </w:t>
      </w:r>
      <w:r w:rsidR="0043295D">
        <w:rPr>
          <w:rFonts w:ascii="Verdana" w:hAnsi="Verdana" w:cs="Times New Roman"/>
          <w:color w:val="FF0000"/>
          <w:sz w:val="20"/>
          <w:szCs w:val="20"/>
          <w:lang w:val="en-US"/>
        </w:rPr>
        <w:t xml:space="preserve">in the prolonged absence of visual stimulation, </w:t>
      </w:r>
      <w:r w:rsidR="00EA33CF">
        <w:rPr>
          <w:rFonts w:ascii="Verdana" w:hAnsi="Verdana" w:cs="Times New Roman"/>
          <w:color w:val="FF0000"/>
          <w:sz w:val="20"/>
          <w:szCs w:val="20"/>
          <w:lang w:val="en-US"/>
        </w:rPr>
        <w:t xml:space="preserve">cortical neurons would shift their receptive fields toward the portions of the visual field that are still intact, thereby regaining visual sensitivity. </w:t>
      </w:r>
      <w:r w:rsidRPr="007428DF">
        <w:rPr>
          <w:rFonts w:ascii="Verdana" w:hAnsi="Verdana" w:cs="Times New Roman"/>
          <w:sz w:val="20"/>
          <w:szCs w:val="20"/>
          <w:lang w:val="en-US"/>
        </w:rPr>
        <w:t>Such changes would first need to be reversed before the restored inputs could be processed normally. However, more recent work indicates that large-scale remapping of visual cortex did not occur in a group of 16 MD</w:t>
      </w:r>
      <w:r w:rsidR="008A3B24" w:rsidRPr="007428DF">
        <w:rPr>
          <w:rFonts w:ascii="Verdana" w:hAnsi="Verdana" w:cs="Times New Roman"/>
          <w:sz w:val="20"/>
          <w:szCs w:val="20"/>
          <w:lang w:val="en-US"/>
        </w:rPr>
        <w:t xml:space="preserve"> patients</w:t>
      </w:r>
      <w:r w:rsidR="00CC0327" w:rsidRPr="00CC0327">
        <w:rPr>
          <w:rFonts w:ascii="Verdana" w:hAnsi="Verdana" w:cs="Times New Roman"/>
          <w:sz w:val="20"/>
          <w:szCs w:val="20"/>
          <w:vertAlign w:val="superscript"/>
          <w:lang w:val="en-US"/>
        </w:rPr>
        <w:t>3</w:t>
      </w:r>
      <w:r w:rsidRPr="007428DF">
        <w:rPr>
          <w:rFonts w:ascii="Verdana" w:hAnsi="Verdana" w:cs="Times New Roman"/>
          <w:sz w:val="20"/>
          <w:szCs w:val="20"/>
          <w:lang w:val="en-US"/>
        </w:rPr>
        <w:t xml:space="preserve">. Second, the long-standing retinal pathology in MD has been associated with reductions in the white- and gray-matter density </w:t>
      </w:r>
      <w:r w:rsidR="00A53B20" w:rsidRPr="00A53B20">
        <w:rPr>
          <w:rFonts w:ascii="Verdana" w:hAnsi="Verdana" w:cs="Times New Roman"/>
          <w:color w:val="FF0000"/>
          <w:sz w:val="20"/>
          <w:szCs w:val="20"/>
          <w:lang w:val="en-US"/>
        </w:rPr>
        <w:t xml:space="preserve">and volume </w:t>
      </w:r>
      <w:r w:rsidRPr="007428DF">
        <w:rPr>
          <w:rFonts w:ascii="Verdana" w:hAnsi="Verdana" w:cs="Times New Roman"/>
          <w:sz w:val="20"/>
          <w:szCs w:val="20"/>
          <w:lang w:val="en-US"/>
        </w:rPr>
        <w:t xml:space="preserve">along the </w:t>
      </w:r>
      <w:r w:rsidR="00AB6150" w:rsidRPr="007428DF">
        <w:rPr>
          <w:rFonts w:ascii="Verdana" w:hAnsi="Verdana" w:cs="Times New Roman"/>
          <w:sz w:val="20"/>
          <w:szCs w:val="20"/>
          <w:lang w:val="en-US"/>
        </w:rPr>
        <w:t>input-deprived</w:t>
      </w:r>
      <w:r w:rsidR="00CC0327">
        <w:rPr>
          <w:rFonts w:ascii="Verdana" w:hAnsi="Verdana" w:cs="Times New Roman"/>
          <w:sz w:val="20"/>
          <w:szCs w:val="20"/>
          <w:lang w:val="en-US"/>
        </w:rPr>
        <w:t xml:space="preserve"> visual pathways</w:t>
      </w:r>
      <w:r w:rsidR="00CC0327" w:rsidRPr="00CC0327">
        <w:rPr>
          <w:rFonts w:ascii="Verdana" w:hAnsi="Verdana" w:cs="Times New Roman"/>
          <w:sz w:val="20"/>
          <w:szCs w:val="20"/>
          <w:vertAlign w:val="superscript"/>
          <w:lang w:val="en-US"/>
        </w:rPr>
        <w:t>4-6</w:t>
      </w:r>
      <w:r w:rsidRPr="007428DF">
        <w:rPr>
          <w:rFonts w:ascii="Verdana" w:hAnsi="Verdana" w:cs="Times New Roman"/>
          <w:sz w:val="20"/>
          <w:szCs w:val="20"/>
          <w:lang w:val="en-US"/>
        </w:rPr>
        <w:t>. This suggests that long-term visual deprivation triggers visual cortical degeneration, which may in turn lead to irreversible damage to the visual cortical circuitry</w:t>
      </w:r>
      <w:r w:rsidR="00EA33CF">
        <w:rPr>
          <w:rFonts w:ascii="Verdana" w:hAnsi="Verdana" w:cs="Times New Roman"/>
          <w:color w:val="FF0000"/>
          <w:sz w:val="20"/>
          <w:szCs w:val="20"/>
          <w:lang w:val="en-US"/>
        </w:rPr>
        <w:t xml:space="preserve">. </w:t>
      </w:r>
      <w:r w:rsidR="00BA5ABD" w:rsidRPr="005F7F16">
        <w:rPr>
          <w:rFonts w:ascii="Verdana" w:hAnsi="Verdana" w:cs="Times New Roman"/>
          <w:color w:val="FF0000"/>
          <w:sz w:val="20"/>
          <w:szCs w:val="20"/>
          <w:lang w:val="en-US"/>
        </w:rPr>
        <w:t>Thus, w</w:t>
      </w:r>
      <w:r w:rsidR="00537251" w:rsidRPr="005F7F16">
        <w:rPr>
          <w:rFonts w:ascii="Verdana" w:hAnsi="Verdana" w:cs="Times New Roman"/>
          <w:color w:val="FF0000"/>
          <w:sz w:val="20"/>
          <w:szCs w:val="20"/>
          <w:lang w:val="en-US"/>
        </w:rPr>
        <w:t xml:space="preserve">hile it is largely reassuring that deprived </w:t>
      </w:r>
      <w:r w:rsidR="00110384" w:rsidRPr="005F7F16">
        <w:rPr>
          <w:rFonts w:ascii="Verdana" w:hAnsi="Verdana" w:cs="Times New Roman"/>
          <w:color w:val="FF0000"/>
          <w:sz w:val="20"/>
          <w:szCs w:val="20"/>
          <w:lang w:val="en-US"/>
        </w:rPr>
        <w:t xml:space="preserve">primary visual </w:t>
      </w:r>
      <w:r w:rsidR="00537251" w:rsidRPr="005F7F16">
        <w:rPr>
          <w:rFonts w:ascii="Verdana" w:hAnsi="Verdana" w:cs="Times New Roman"/>
          <w:color w:val="FF0000"/>
          <w:sz w:val="20"/>
          <w:szCs w:val="20"/>
          <w:lang w:val="en-US"/>
        </w:rPr>
        <w:t xml:space="preserve">cortex is </w:t>
      </w:r>
      <w:r w:rsidR="00BA5ABD" w:rsidRPr="005F7F16">
        <w:rPr>
          <w:rFonts w:ascii="Verdana" w:hAnsi="Verdana" w:cs="Times New Roman"/>
          <w:color w:val="FF0000"/>
          <w:sz w:val="20"/>
          <w:szCs w:val="20"/>
          <w:lang w:val="en-US"/>
        </w:rPr>
        <w:t xml:space="preserve">generally </w:t>
      </w:r>
      <w:r w:rsidR="00537251" w:rsidRPr="005F7F16">
        <w:rPr>
          <w:rFonts w:ascii="Verdana" w:hAnsi="Verdana" w:cs="Times New Roman"/>
          <w:color w:val="FF0000"/>
          <w:sz w:val="20"/>
          <w:szCs w:val="20"/>
          <w:lang w:val="en-US"/>
        </w:rPr>
        <w:t>not remapped</w:t>
      </w:r>
      <w:r w:rsidR="00CC0327" w:rsidRPr="005F7F16">
        <w:rPr>
          <w:rFonts w:ascii="Verdana" w:hAnsi="Verdana" w:cs="Times New Roman"/>
          <w:color w:val="FF0000"/>
          <w:sz w:val="20"/>
          <w:szCs w:val="20"/>
          <w:vertAlign w:val="superscript"/>
          <w:lang w:val="en-US"/>
        </w:rPr>
        <w:t>7</w:t>
      </w:r>
      <w:r w:rsidR="0038432A" w:rsidRPr="005F7F16">
        <w:rPr>
          <w:rFonts w:ascii="Verdana" w:hAnsi="Verdana" w:cs="Times New Roman"/>
          <w:color w:val="FF0000"/>
          <w:sz w:val="20"/>
          <w:szCs w:val="20"/>
          <w:vertAlign w:val="superscript"/>
          <w:lang w:val="en-US"/>
        </w:rPr>
        <w:t>-9</w:t>
      </w:r>
      <w:r w:rsidR="00537251" w:rsidRPr="005F7F16">
        <w:rPr>
          <w:rFonts w:ascii="Verdana" w:hAnsi="Verdana" w:cs="Times New Roman"/>
          <w:color w:val="FF0000"/>
          <w:sz w:val="20"/>
          <w:szCs w:val="20"/>
          <w:lang w:val="en-US"/>
        </w:rPr>
        <w:t>, the reported anatomical changes</w:t>
      </w:r>
      <w:r w:rsidR="005F7F16">
        <w:rPr>
          <w:rFonts w:ascii="Verdana" w:hAnsi="Verdana" w:cs="Times New Roman"/>
          <w:color w:val="FF0000"/>
          <w:sz w:val="20"/>
          <w:szCs w:val="20"/>
          <w:lang w:val="en-US"/>
        </w:rPr>
        <w:t xml:space="preserve"> </w:t>
      </w:r>
      <w:r w:rsidR="005F7F16" w:rsidRPr="005F7F16">
        <w:rPr>
          <w:rFonts w:ascii="Verdana" w:hAnsi="Verdana" w:cs="Times New Roman"/>
          <w:color w:val="FF0000"/>
          <w:sz w:val="20"/>
          <w:szCs w:val="20"/>
          <w:lang w:val="en-US"/>
        </w:rPr>
        <w:t>in</w:t>
      </w:r>
      <w:r w:rsidR="00110384" w:rsidRPr="005F7F16">
        <w:rPr>
          <w:rFonts w:ascii="Verdana" w:hAnsi="Verdana" w:cs="Times New Roman"/>
          <w:color w:val="FF0000"/>
          <w:sz w:val="20"/>
          <w:szCs w:val="20"/>
          <w:lang w:val="en-US"/>
        </w:rPr>
        <w:t xml:space="preserve"> early visual cortex</w:t>
      </w:r>
      <w:r w:rsidR="00770F1A" w:rsidRPr="005F7F16">
        <w:rPr>
          <w:rFonts w:ascii="Verdana" w:hAnsi="Verdana" w:cs="Times New Roman"/>
          <w:color w:val="FF0000"/>
          <w:sz w:val="20"/>
          <w:szCs w:val="20"/>
          <w:lang w:val="en-US"/>
        </w:rPr>
        <w:t xml:space="preserve"> nevertheless</w:t>
      </w:r>
      <w:r w:rsidR="00537251" w:rsidRPr="005F7F16">
        <w:rPr>
          <w:rFonts w:ascii="Verdana" w:hAnsi="Verdana" w:cs="Times New Roman"/>
          <w:color w:val="FF0000"/>
          <w:sz w:val="20"/>
          <w:szCs w:val="20"/>
          <w:lang w:val="en-US"/>
        </w:rPr>
        <w:t xml:space="preserve"> lead to the concern that the functional </w:t>
      </w:r>
      <w:r w:rsidR="00D256B7" w:rsidRPr="005F7F16">
        <w:rPr>
          <w:rFonts w:ascii="Verdana" w:hAnsi="Verdana" w:cs="Helvetica"/>
          <w:color w:val="FF0000"/>
          <w:sz w:val="20"/>
          <w:szCs w:val="20"/>
        </w:rPr>
        <w:t xml:space="preserve">cortico-cortical </w:t>
      </w:r>
      <w:r w:rsidR="00110384" w:rsidRPr="005F7F16">
        <w:rPr>
          <w:rFonts w:ascii="Verdana" w:hAnsi="Verdana" w:cs="Times New Roman"/>
          <w:color w:val="FF0000"/>
          <w:sz w:val="20"/>
          <w:szCs w:val="20"/>
          <w:lang w:val="en-US"/>
        </w:rPr>
        <w:t xml:space="preserve">connections </w:t>
      </w:r>
      <w:r w:rsidR="00537251" w:rsidRPr="005F7F16">
        <w:rPr>
          <w:rFonts w:ascii="Verdana" w:hAnsi="Verdana" w:cs="Times New Roman"/>
          <w:color w:val="FF0000"/>
          <w:sz w:val="20"/>
          <w:szCs w:val="20"/>
          <w:lang w:val="en-US"/>
        </w:rPr>
        <w:t xml:space="preserve">of the deprived cortex </w:t>
      </w:r>
      <w:r w:rsidR="00110384" w:rsidRPr="005F7F16">
        <w:rPr>
          <w:rFonts w:ascii="Verdana" w:hAnsi="Verdana" w:cs="Times New Roman"/>
          <w:color w:val="FF0000"/>
          <w:sz w:val="20"/>
          <w:szCs w:val="20"/>
          <w:lang w:val="en-US"/>
        </w:rPr>
        <w:t xml:space="preserve">to areas downstream </w:t>
      </w:r>
      <w:r w:rsidR="00537251" w:rsidRPr="005F7F16">
        <w:rPr>
          <w:rFonts w:ascii="Verdana" w:hAnsi="Verdana" w:cs="Times New Roman"/>
          <w:color w:val="FF0000"/>
          <w:sz w:val="20"/>
          <w:szCs w:val="20"/>
          <w:lang w:val="en-US"/>
        </w:rPr>
        <w:t xml:space="preserve">may </w:t>
      </w:r>
      <w:r w:rsidR="00580106" w:rsidRPr="005F7F16">
        <w:rPr>
          <w:rFonts w:ascii="Verdana" w:hAnsi="Verdana" w:cs="Times New Roman"/>
          <w:color w:val="FF0000"/>
          <w:sz w:val="20"/>
          <w:szCs w:val="20"/>
          <w:lang w:val="en-US"/>
        </w:rPr>
        <w:t>be adversely affected</w:t>
      </w:r>
      <w:r w:rsidR="00770F1A" w:rsidRPr="005F7F16">
        <w:rPr>
          <w:rFonts w:ascii="Verdana" w:hAnsi="Verdana" w:cs="Times New Roman"/>
          <w:color w:val="FF0000"/>
          <w:sz w:val="20"/>
          <w:szCs w:val="20"/>
          <w:lang w:val="en-US"/>
        </w:rPr>
        <w:t xml:space="preserve">. This </w:t>
      </w:r>
      <w:r w:rsidR="005F7F16" w:rsidRPr="005F7F16">
        <w:rPr>
          <w:rFonts w:ascii="Verdana" w:hAnsi="Verdana" w:cs="Times New Roman"/>
          <w:color w:val="FF0000"/>
          <w:sz w:val="20"/>
          <w:szCs w:val="20"/>
          <w:lang w:val="en-US"/>
        </w:rPr>
        <w:t>raises</w:t>
      </w:r>
      <w:r w:rsidR="00770F1A" w:rsidRPr="005F7F16">
        <w:rPr>
          <w:rFonts w:ascii="Verdana" w:hAnsi="Verdana" w:cs="Times New Roman"/>
          <w:color w:val="FF0000"/>
          <w:sz w:val="20"/>
          <w:szCs w:val="20"/>
          <w:lang w:val="en-US"/>
        </w:rPr>
        <w:t xml:space="preserve"> the question whether the visual brain </w:t>
      </w:r>
      <w:r w:rsidR="005F7F16" w:rsidRPr="005F7F16">
        <w:rPr>
          <w:rFonts w:ascii="Verdana" w:hAnsi="Verdana" w:cs="Times New Roman"/>
          <w:color w:val="FF0000"/>
          <w:sz w:val="20"/>
          <w:szCs w:val="20"/>
          <w:lang w:val="en-US"/>
        </w:rPr>
        <w:t>are</w:t>
      </w:r>
      <w:r w:rsidR="00770F1A" w:rsidRPr="005F7F16">
        <w:rPr>
          <w:rFonts w:ascii="Verdana" w:hAnsi="Verdana" w:cs="Times New Roman"/>
          <w:color w:val="FF0000"/>
          <w:sz w:val="20"/>
          <w:szCs w:val="20"/>
          <w:lang w:val="en-US"/>
        </w:rPr>
        <w:t xml:space="preserve"> still be able to process appropriately retinal input where this to be restored</w:t>
      </w:r>
      <w:r w:rsidR="00537251" w:rsidRPr="005F7F16">
        <w:rPr>
          <w:rFonts w:ascii="Verdana" w:hAnsi="Verdana" w:cs="Times New Roman"/>
          <w:color w:val="FF0000"/>
          <w:sz w:val="20"/>
          <w:szCs w:val="20"/>
          <w:lang w:val="en-US"/>
        </w:rPr>
        <w:t>.</w:t>
      </w:r>
      <w:r w:rsidRPr="005F7F16">
        <w:rPr>
          <w:rFonts w:ascii="Verdana" w:hAnsi="Verdana" w:cs="Times New Roman"/>
          <w:b/>
          <w:color w:val="FF0000"/>
          <w:sz w:val="20"/>
          <w:szCs w:val="20"/>
          <w:lang w:val="en-US"/>
        </w:rPr>
        <w:t xml:space="preserve"> </w:t>
      </w:r>
    </w:p>
    <w:p w14:paraId="164E9E69" w14:textId="77777777" w:rsidR="004F7E5F" w:rsidRPr="007428DF" w:rsidRDefault="004F7E5F" w:rsidP="00D52B3D">
      <w:pPr>
        <w:spacing w:after="0" w:line="360" w:lineRule="auto"/>
        <w:rPr>
          <w:rFonts w:ascii="Verdana" w:hAnsi="Verdana" w:cs="Times New Roman"/>
          <w:sz w:val="20"/>
          <w:szCs w:val="20"/>
          <w:lang w:val="en-US"/>
        </w:rPr>
      </w:pPr>
    </w:p>
    <w:p w14:paraId="611FE9BD" w14:textId="43AED6BE" w:rsidR="00A816B0" w:rsidRPr="007428DF" w:rsidRDefault="009E2869"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 xml:space="preserve">Previous work has already shown that the degeneration of </w:t>
      </w:r>
      <w:r w:rsidR="00AB6150" w:rsidRPr="007428DF">
        <w:rPr>
          <w:rFonts w:ascii="Verdana" w:hAnsi="Verdana" w:cs="Times New Roman"/>
          <w:sz w:val="20"/>
          <w:szCs w:val="20"/>
          <w:lang w:val="en-US"/>
        </w:rPr>
        <w:t>input-deprived</w:t>
      </w:r>
      <w:r w:rsidRPr="007428DF">
        <w:rPr>
          <w:rFonts w:ascii="Verdana" w:hAnsi="Verdana" w:cs="Times New Roman"/>
          <w:sz w:val="20"/>
          <w:szCs w:val="20"/>
          <w:lang w:val="en-US"/>
        </w:rPr>
        <w:t xml:space="preserve"> cortex </w:t>
      </w:r>
      <w:r w:rsidR="00F90708">
        <w:rPr>
          <w:rFonts w:ascii="Verdana" w:hAnsi="Verdana" w:cs="Times New Roman"/>
          <w:color w:val="FF0000"/>
          <w:sz w:val="20"/>
          <w:szCs w:val="20"/>
          <w:lang w:val="en-US"/>
        </w:rPr>
        <w:t>is generally not sufficiently severe to fully abolish visual cortical activity</w:t>
      </w:r>
      <w:r w:rsidRPr="007428DF">
        <w:rPr>
          <w:rFonts w:ascii="Verdana" w:hAnsi="Verdana" w:cs="Times New Roman"/>
          <w:sz w:val="20"/>
          <w:szCs w:val="20"/>
          <w:lang w:val="en-US"/>
        </w:rPr>
        <w:t xml:space="preserve">. For example, transcorneal electrical stimulation still activates the </w:t>
      </w:r>
      <w:r w:rsidR="00AB6150" w:rsidRPr="007428DF">
        <w:rPr>
          <w:rFonts w:ascii="Verdana" w:hAnsi="Verdana" w:cs="Times New Roman"/>
          <w:sz w:val="20"/>
          <w:szCs w:val="20"/>
          <w:lang w:val="en-US"/>
        </w:rPr>
        <w:t>input-deprived</w:t>
      </w:r>
      <w:r w:rsidRPr="007428DF">
        <w:rPr>
          <w:rFonts w:ascii="Verdana" w:hAnsi="Verdana" w:cs="Times New Roman"/>
          <w:sz w:val="20"/>
          <w:szCs w:val="20"/>
          <w:lang w:val="en-US"/>
        </w:rPr>
        <w:t xml:space="preserve"> visual cortex in pat</w:t>
      </w:r>
      <w:r w:rsidR="002E323D">
        <w:rPr>
          <w:rFonts w:ascii="Verdana" w:hAnsi="Verdana" w:cs="Times New Roman"/>
          <w:sz w:val="20"/>
          <w:szCs w:val="20"/>
          <w:lang w:val="en-US"/>
        </w:rPr>
        <w:t>ients with retinal degeneration</w:t>
      </w:r>
      <w:r w:rsidR="0038432A">
        <w:rPr>
          <w:rFonts w:ascii="Verdana" w:hAnsi="Verdana" w:cs="Times New Roman"/>
          <w:sz w:val="20"/>
          <w:szCs w:val="20"/>
          <w:vertAlign w:val="superscript"/>
          <w:lang w:val="en-US"/>
        </w:rPr>
        <w:t>10</w:t>
      </w:r>
      <w:r w:rsidRPr="007428DF">
        <w:rPr>
          <w:rFonts w:ascii="Verdana" w:hAnsi="Verdana" w:cs="Times New Roman"/>
          <w:sz w:val="20"/>
          <w:szCs w:val="20"/>
          <w:lang w:val="en-US"/>
        </w:rPr>
        <w:t xml:space="preserve">, suggesting that at least some portion of </w:t>
      </w:r>
      <w:r w:rsidR="00AB6150" w:rsidRPr="007428DF">
        <w:rPr>
          <w:rFonts w:ascii="Verdana" w:hAnsi="Verdana" w:cs="Times New Roman"/>
          <w:sz w:val="20"/>
          <w:szCs w:val="20"/>
          <w:lang w:val="en-US"/>
        </w:rPr>
        <w:t>input-deprived</w:t>
      </w:r>
      <w:r w:rsidRPr="007428DF">
        <w:rPr>
          <w:rFonts w:ascii="Verdana" w:hAnsi="Verdana" w:cs="Times New Roman"/>
          <w:sz w:val="20"/>
          <w:szCs w:val="20"/>
          <w:lang w:val="en-US"/>
        </w:rPr>
        <w:t xml:space="preserve"> visual cortex remains functional after prolonged visual deprivation. Furthermore, a recent case study has shown that the regions of visual cortex that have been deprived of sensory information by macular lesions can resume visually driven </w:t>
      </w:r>
      <w:r w:rsidRPr="007428DF">
        <w:rPr>
          <w:rFonts w:ascii="Verdana" w:hAnsi="Verdana" w:cs="Times New Roman"/>
          <w:sz w:val="20"/>
          <w:szCs w:val="20"/>
          <w:lang w:val="en-US"/>
        </w:rPr>
        <w:lastRenderedPageBreak/>
        <w:t xml:space="preserve">activity when retinal input is restored following anti-angiogenic </w:t>
      </w:r>
      <w:r w:rsidR="002E323D">
        <w:rPr>
          <w:rFonts w:ascii="Verdana" w:hAnsi="Verdana" w:cs="Times New Roman"/>
          <w:sz w:val="20"/>
          <w:szCs w:val="20"/>
          <w:lang w:val="en-US"/>
        </w:rPr>
        <w:t>treatment</w:t>
      </w:r>
      <w:r w:rsidR="0038432A">
        <w:rPr>
          <w:rFonts w:ascii="Verdana" w:hAnsi="Verdana" w:cs="Times New Roman"/>
          <w:sz w:val="20"/>
          <w:szCs w:val="20"/>
          <w:vertAlign w:val="superscript"/>
          <w:lang w:val="en-US"/>
        </w:rPr>
        <w:t>11</w:t>
      </w:r>
      <w:r w:rsidRPr="007428DF">
        <w:rPr>
          <w:rFonts w:ascii="Verdana" w:hAnsi="Verdana" w:cs="Times New Roman"/>
          <w:sz w:val="20"/>
          <w:szCs w:val="20"/>
          <w:lang w:val="en-US"/>
        </w:rPr>
        <w:t xml:space="preserve">. These studies indicate that </w:t>
      </w:r>
      <w:r w:rsidR="00AB6150" w:rsidRPr="007428DF">
        <w:rPr>
          <w:rFonts w:ascii="Verdana" w:hAnsi="Verdana" w:cs="Times New Roman"/>
          <w:sz w:val="20"/>
          <w:szCs w:val="20"/>
          <w:lang w:val="en-US"/>
        </w:rPr>
        <w:t>input-deprived</w:t>
      </w:r>
      <w:r w:rsidRPr="007428DF">
        <w:rPr>
          <w:rFonts w:ascii="Verdana" w:hAnsi="Verdana" w:cs="Times New Roman"/>
          <w:sz w:val="20"/>
          <w:szCs w:val="20"/>
          <w:lang w:val="en-US"/>
        </w:rPr>
        <w:t xml:space="preserve"> visual cortex has at least some residual processing capabilities following visual deprivation in MD. However, cortical degeneration might still have disrupted the retinotopic configuration of visual cortex, which in turn could result in a distorted visual percept even if retinal function were restored.</w:t>
      </w:r>
      <w:r w:rsidR="00BA105F" w:rsidRPr="007428DF">
        <w:rPr>
          <w:rFonts w:ascii="Verdana" w:hAnsi="Verdana" w:cs="Times New Roman"/>
          <w:sz w:val="20"/>
          <w:szCs w:val="20"/>
          <w:lang w:val="en-US"/>
        </w:rPr>
        <w:t xml:space="preserve"> </w:t>
      </w:r>
      <w:r w:rsidRPr="007428DF">
        <w:rPr>
          <w:rFonts w:ascii="Verdana" w:hAnsi="Verdana" w:cs="Times New Roman"/>
          <w:sz w:val="20"/>
          <w:szCs w:val="20"/>
          <w:lang w:val="en-US"/>
        </w:rPr>
        <w:t xml:space="preserve">In this study, therefore, we </w:t>
      </w:r>
      <w:r w:rsidR="00FB27BA" w:rsidRPr="007428DF">
        <w:rPr>
          <w:rFonts w:ascii="Verdana" w:hAnsi="Verdana" w:cs="Times New Roman"/>
          <w:sz w:val="20"/>
          <w:szCs w:val="20"/>
          <w:lang w:val="en-US"/>
        </w:rPr>
        <w:t>r</w:t>
      </w:r>
      <w:r w:rsidR="00CF0FCD" w:rsidRPr="007428DF">
        <w:rPr>
          <w:rFonts w:ascii="Verdana" w:hAnsi="Verdana" w:cs="Times New Roman"/>
          <w:sz w:val="20"/>
          <w:szCs w:val="20"/>
          <w:lang w:val="en-US"/>
        </w:rPr>
        <w:t>evisit</w:t>
      </w:r>
      <w:r w:rsidR="00D51325" w:rsidRPr="007428DF">
        <w:rPr>
          <w:rFonts w:ascii="Verdana" w:hAnsi="Verdana" w:cs="Times New Roman"/>
          <w:sz w:val="20"/>
          <w:szCs w:val="20"/>
          <w:lang w:val="en-US"/>
        </w:rPr>
        <w:t>ed</w:t>
      </w:r>
      <w:r w:rsidR="00FB27BA" w:rsidRPr="007428DF">
        <w:rPr>
          <w:rFonts w:ascii="Verdana" w:hAnsi="Verdana" w:cs="Times New Roman"/>
          <w:sz w:val="20"/>
          <w:szCs w:val="20"/>
          <w:lang w:val="en-US"/>
        </w:rPr>
        <w:t xml:space="preserve"> the </w:t>
      </w:r>
      <w:r w:rsidR="00166837" w:rsidRPr="007428DF">
        <w:rPr>
          <w:rFonts w:ascii="Verdana" w:hAnsi="Verdana" w:cs="Times New Roman"/>
          <w:sz w:val="20"/>
          <w:szCs w:val="20"/>
          <w:lang w:val="en-US"/>
        </w:rPr>
        <w:t>data</w:t>
      </w:r>
      <w:r w:rsidR="00EA5396" w:rsidRPr="007428DF">
        <w:rPr>
          <w:rFonts w:ascii="Verdana" w:hAnsi="Verdana" w:cs="Times New Roman"/>
          <w:sz w:val="20"/>
          <w:szCs w:val="20"/>
          <w:lang w:val="en-US"/>
        </w:rPr>
        <w:t xml:space="preserve"> of Baseler et al. (2011</w:t>
      </w:r>
      <w:r w:rsidR="00FB27BA" w:rsidRPr="007428DF">
        <w:rPr>
          <w:rFonts w:ascii="Verdana" w:hAnsi="Verdana" w:cs="Times New Roman"/>
          <w:sz w:val="20"/>
          <w:szCs w:val="20"/>
          <w:lang w:val="en-US"/>
        </w:rPr>
        <w:t>)</w:t>
      </w:r>
      <w:r w:rsidR="003E2D65" w:rsidRPr="003E2D65">
        <w:rPr>
          <w:rFonts w:ascii="Verdana" w:hAnsi="Verdana" w:cs="Times New Roman"/>
          <w:sz w:val="20"/>
          <w:szCs w:val="20"/>
          <w:vertAlign w:val="superscript"/>
          <w:lang w:val="en-US"/>
        </w:rPr>
        <w:t>3</w:t>
      </w:r>
      <w:r w:rsidR="00BC0C37" w:rsidRPr="007428DF">
        <w:rPr>
          <w:rFonts w:ascii="Verdana" w:hAnsi="Verdana" w:cs="Times New Roman"/>
          <w:sz w:val="20"/>
          <w:szCs w:val="20"/>
          <w:lang w:val="en-US"/>
        </w:rPr>
        <w:t xml:space="preserve"> </w:t>
      </w:r>
      <w:r w:rsidR="00FB27BA" w:rsidRPr="007428DF">
        <w:rPr>
          <w:rFonts w:ascii="Verdana" w:hAnsi="Verdana" w:cs="Times New Roman"/>
          <w:sz w:val="20"/>
          <w:szCs w:val="20"/>
          <w:lang w:val="en-US"/>
        </w:rPr>
        <w:t>to</w:t>
      </w:r>
      <w:r w:rsidR="00BC0C37" w:rsidRPr="007428DF">
        <w:rPr>
          <w:rFonts w:ascii="Verdana" w:hAnsi="Verdana" w:cs="Times New Roman"/>
          <w:sz w:val="20"/>
          <w:szCs w:val="20"/>
          <w:lang w:val="en-US"/>
        </w:rPr>
        <w:t xml:space="preserve"> evaluate</w:t>
      </w:r>
      <w:r w:rsidRPr="007428DF">
        <w:rPr>
          <w:rFonts w:ascii="Verdana" w:hAnsi="Verdana" w:cs="Times New Roman"/>
          <w:sz w:val="20"/>
          <w:szCs w:val="20"/>
          <w:lang w:val="en-US"/>
        </w:rPr>
        <w:t xml:space="preserve"> explicitly the retinotopic configuration of </w:t>
      </w:r>
      <w:r w:rsidR="00AB6150" w:rsidRPr="007428DF">
        <w:rPr>
          <w:rFonts w:ascii="Verdana" w:hAnsi="Verdana" w:cs="Times New Roman"/>
          <w:sz w:val="20"/>
          <w:szCs w:val="20"/>
          <w:lang w:val="en-US"/>
        </w:rPr>
        <w:t>input-deprived</w:t>
      </w:r>
      <w:r w:rsidRPr="007428DF">
        <w:rPr>
          <w:rFonts w:ascii="Verdana" w:hAnsi="Verdana" w:cs="Times New Roman"/>
          <w:sz w:val="20"/>
          <w:szCs w:val="20"/>
          <w:lang w:val="en-US"/>
        </w:rPr>
        <w:t xml:space="preserve"> visual cortex in MD</w:t>
      </w:r>
      <w:r w:rsidR="00FB27BA" w:rsidRPr="007428DF">
        <w:rPr>
          <w:rFonts w:ascii="Verdana" w:hAnsi="Verdana" w:cs="Times New Roman"/>
          <w:sz w:val="20"/>
          <w:szCs w:val="20"/>
          <w:lang w:val="en-US"/>
        </w:rPr>
        <w:t>.</w:t>
      </w:r>
      <w:r w:rsidR="00F74907" w:rsidRPr="007428DF">
        <w:rPr>
          <w:rFonts w:ascii="Verdana" w:hAnsi="Verdana" w:cs="Times New Roman"/>
          <w:sz w:val="20"/>
          <w:szCs w:val="20"/>
          <w:lang w:val="en-US"/>
        </w:rPr>
        <w:t xml:space="preserve"> </w:t>
      </w:r>
    </w:p>
    <w:p w14:paraId="2056D3B6" w14:textId="77777777" w:rsidR="004F7E5F" w:rsidRPr="007428DF" w:rsidRDefault="004F7E5F" w:rsidP="00D52B3D">
      <w:pPr>
        <w:spacing w:after="0" w:line="360" w:lineRule="auto"/>
        <w:rPr>
          <w:rFonts w:ascii="Verdana" w:hAnsi="Verdana" w:cs="Times New Roman"/>
          <w:sz w:val="20"/>
          <w:szCs w:val="20"/>
        </w:rPr>
      </w:pPr>
    </w:p>
    <w:p w14:paraId="3E04B965" w14:textId="079EDC5D" w:rsidR="003049FC" w:rsidRDefault="005F7F16" w:rsidP="00D52B3D">
      <w:pPr>
        <w:spacing w:after="0" w:line="360" w:lineRule="auto"/>
        <w:rPr>
          <w:rFonts w:ascii="Verdana" w:hAnsi="Verdana" w:cs="Times New Roman"/>
          <w:sz w:val="20"/>
          <w:szCs w:val="20"/>
          <w:lang w:val="en-US"/>
        </w:rPr>
      </w:pPr>
      <w:r>
        <w:rPr>
          <w:rFonts w:ascii="Verdana" w:hAnsi="Verdana" w:cs="Times New Roman"/>
          <w:color w:val="FF0000"/>
          <w:sz w:val="20"/>
          <w:szCs w:val="20"/>
          <w:lang w:val="en-US"/>
        </w:rPr>
        <w:t>C</w:t>
      </w:r>
      <w:r w:rsidR="00EA33CF">
        <w:rPr>
          <w:rFonts w:ascii="Verdana" w:hAnsi="Verdana" w:cs="Times New Roman"/>
          <w:color w:val="FF0000"/>
          <w:sz w:val="20"/>
          <w:szCs w:val="20"/>
          <w:lang w:val="en-US"/>
        </w:rPr>
        <w:t xml:space="preserve">ortical reorganization in the form of remapping </w:t>
      </w:r>
      <w:r w:rsidR="00C9319B">
        <w:rPr>
          <w:rFonts w:ascii="Verdana" w:hAnsi="Verdana" w:cs="Times New Roman"/>
          <w:color w:val="FF0000"/>
          <w:sz w:val="20"/>
          <w:szCs w:val="20"/>
          <w:lang w:val="en-US"/>
        </w:rPr>
        <w:t>is characterized by cells that regained visual sensitivity</w:t>
      </w:r>
      <w:r w:rsidR="001B7C91">
        <w:rPr>
          <w:rFonts w:ascii="Verdana" w:hAnsi="Verdana" w:cs="Times New Roman"/>
          <w:color w:val="FF0000"/>
          <w:sz w:val="20"/>
          <w:szCs w:val="20"/>
          <w:lang w:val="en-US"/>
        </w:rPr>
        <w:t>, whereas</w:t>
      </w:r>
      <w:r w:rsidR="00413F4D">
        <w:rPr>
          <w:rFonts w:ascii="Verdana" w:hAnsi="Verdana" w:cs="Times New Roman"/>
          <w:color w:val="FF0000"/>
          <w:sz w:val="20"/>
          <w:szCs w:val="20"/>
          <w:lang w:val="en-US"/>
        </w:rPr>
        <w:t xml:space="preserve"> c</w:t>
      </w:r>
      <w:r>
        <w:rPr>
          <w:rFonts w:ascii="Verdana" w:hAnsi="Verdana" w:cs="Times New Roman"/>
          <w:color w:val="FF0000"/>
          <w:sz w:val="20"/>
          <w:szCs w:val="20"/>
          <w:lang w:val="en-US"/>
        </w:rPr>
        <w:t>ortical degeneration</w:t>
      </w:r>
      <w:r w:rsidR="00EA33CF">
        <w:rPr>
          <w:rFonts w:ascii="Verdana" w:hAnsi="Verdana" w:cs="Times New Roman"/>
          <w:color w:val="FF0000"/>
          <w:sz w:val="20"/>
          <w:szCs w:val="20"/>
          <w:lang w:val="en-US"/>
        </w:rPr>
        <w:t xml:space="preserve"> is characterized by the death of cells that did not</w:t>
      </w:r>
      <w:r>
        <w:rPr>
          <w:rFonts w:ascii="Verdana" w:hAnsi="Verdana" w:cs="Times New Roman"/>
          <w:color w:val="FF0000"/>
          <w:sz w:val="20"/>
          <w:szCs w:val="20"/>
          <w:lang w:val="en-US"/>
        </w:rPr>
        <w:t xml:space="preserve">. As such, the presence or absence of </w:t>
      </w:r>
      <w:r w:rsidR="0043295D">
        <w:rPr>
          <w:rFonts w:ascii="Verdana" w:hAnsi="Verdana" w:cs="Times New Roman"/>
          <w:color w:val="FF0000"/>
          <w:sz w:val="20"/>
          <w:szCs w:val="20"/>
          <w:lang w:val="en-US"/>
        </w:rPr>
        <w:t xml:space="preserve">cortical </w:t>
      </w:r>
      <w:r>
        <w:rPr>
          <w:rFonts w:ascii="Verdana" w:hAnsi="Verdana" w:cs="Times New Roman"/>
          <w:color w:val="FF0000"/>
          <w:sz w:val="20"/>
          <w:szCs w:val="20"/>
          <w:lang w:val="en-US"/>
        </w:rPr>
        <w:t xml:space="preserve">remapping can be tested using visual stimulation, but the impaired integrity of the visual cortical circuitry due to </w:t>
      </w:r>
      <w:r w:rsidR="0043295D">
        <w:rPr>
          <w:rFonts w:ascii="Verdana" w:hAnsi="Verdana" w:cs="Times New Roman"/>
          <w:color w:val="FF0000"/>
          <w:sz w:val="20"/>
          <w:szCs w:val="20"/>
          <w:lang w:val="en-US"/>
        </w:rPr>
        <w:t xml:space="preserve">cortical </w:t>
      </w:r>
      <w:r>
        <w:rPr>
          <w:rFonts w:ascii="Verdana" w:hAnsi="Verdana" w:cs="Times New Roman"/>
          <w:color w:val="FF0000"/>
          <w:sz w:val="20"/>
          <w:szCs w:val="20"/>
          <w:lang w:val="en-US"/>
        </w:rPr>
        <w:t>degeneration cannot.</w:t>
      </w:r>
      <w:r w:rsidRPr="007428DF">
        <w:rPr>
          <w:rFonts w:ascii="Verdana" w:hAnsi="Verdana" w:cs="Times New Roman"/>
          <w:sz w:val="20"/>
          <w:szCs w:val="20"/>
          <w:lang w:val="en-US"/>
        </w:rPr>
        <w:t xml:space="preserve"> </w:t>
      </w:r>
      <w:r w:rsidR="00831940" w:rsidRPr="005F7F16">
        <w:rPr>
          <w:rFonts w:ascii="Verdana" w:hAnsi="Verdana" w:cs="Times New Roman"/>
          <w:strike/>
          <w:color w:val="FF0000"/>
          <w:sz w:val="20"/>
          <w:szCs w:val="20"/>
          <w:lang w:val="en-US"/>
        </w:rPr>
        <w:t xml:space="preserve">Evaluating the retinotopic organization of visual brain areas that cannot be visually stimulated is a challenge </w:t>
      </w:r>
      <w:r w:rsidR="003049FC" w:rsidRPr="005F7F16">
        <w:rPr>
          <w:rFonts w:ascii="Verdana" w:hAnsi="Verdana" w:cs="Times New Roman"/>
          <w:strike/>
          <w:color w:val="FF0000"/>
          <w:sz w:val="20"/>
          <w:szCs w:val="20"/>
          <w:lang w:val="en-US"/>
        </w:rPr>
        <w:t xml:space="preserve">in </w:t>
      </w:r>
      <w:r w:rsidR="00831940" w:rsidRPr="005F7F16">
        <w:rPr>
          <w:rFonts w:ascii="Verdana" w:hAnsi="Verdana" w:cs="Times New Roman"/>
          <w:strike/>
          <w:color w:val="FF0000"/>
          <w:sz w:val="20"/>
          <w:szCs w:val="20"/>
          <w:lang w:val="en-US"/>
        </w:rPr>
        <w:t xml:space="preserve">itself. Conventional retinotopic mapping procedures rely on visual stimulation, which is by definition impossible to achieve in the </w:t>
      </w:r>
      <w:r w:rsidR="00AB6150" w:rsidRPr="005F7F16">
        <w:rPr>
          <w:rFonts w:ascii="Verdana" w:hAnsi="Verdana" w:cs="Times New Roman"/>
          <w:strike/>
          <w:color w:val="FF0000"/>
          <w:sz w:val="20"/>
          <w:szCs w:val="20"/>
          <w:lang w:val="en-US"/>
        </w:rPr>
        <w:t>input-deprived</w:t>
      </w:r>
      <w:r w:rsidR="00831940" w:rsidRPr="005F7F16">
        <w:rPr>
          <w:rFonts w:ascii="Verdana" w:hAnsi="Verdana" w:cs="Times New Roman"/>
          <w:strike/>
          <w:color w:val="FF0000"/>
          <w:sz w:val="20"/>
          <w:szCs w:val="20"/>
          <w:lang w:val="en-US"/>
        </w:rPr>
        <w:t xml:space="preserve"> regions of cortex of MD patients.</w:t>
      </w:r>
      <w:r w:rsidR="00A51B2D">
        <w:rPr>
          <w:rFonts w:ascii="Verdana" w:hAnsi="Verdana" w:cs="Times New Roman"/>
          <w:color w:val="FF0000"/>
          <w:sz w:val="20"/>
          <w:szCs w:val="20"/>
          <w:lang w:val="en-US"/>
        </w:rPr>
        <w:t xml:space="preserve"> </w:t>
      </w:r>
      <w:r w:rsidR="00831940" w:rsidRPr="007428DF">
        <w:rPr>
          <w:rFonts w:ascii="Verdana" w:hAnsi="Verdana" w:cs="Times New Roman"/>
          <w:sz w:val="20"/>
          <w:szCs w:val="20"/>
          <w:lang w:val="en-US"/>
        </w:rPr>
        <w:t>We therefore emp</w:t>
      </w:r>
      <w:r w:rsidR="003E2D65">
        <w:rPr>
          <w:rFonts w:ascii="Verdana" w:hAnsi="Verdana" w:cs="Times New Roman"/>
          <w:sz w:val="20"/>
          <w:szCs w:val="20"/>
          <w:lang w:val="en-US"/>
        </w:rPr>
        <w:t>loyed connective field modeling</w:t>
      </w:r>
      <w:r w:rsidR="003E2D65" w:rsidRPr="003E2D65">
        <w:rPr>
          <w:rFonts w:ascii="Verdana" w:hAnsi="Verdana" w:cs="Times New Roman"/>
          <w:sz w:val="20"/>
          <w:szCs w:val="20"/>
          <w:vertAlign w:val="superscript"/>
          <w:lang w:val="en-US"/>
        </w:rPr>
        <w:t>1</w:t>
      </w:r>
      <w:r w:rsidR="0038432A">
        <w:rPr>
          <w:rFonts w:ascii="Verdana" w:hAnsi="Verdana" w:cs="Times New Roman"/>
          <w:sz w:val="20"/>
          <w:szCs w:val="20"/>
          <w:vertAlign w:val="superscript"/>
          <w:lang w:val="en-US"/>
        </w:rPr>
        <w:t>2</w:t>
      </w:r>
      <w:r w:rsidR="00831940" w:rsidRPr="007428DF">
        <w:rPr>
          <w:rFonts w:ascii="Verdana" w:hAnsi="Verdana" w:cs="Times New Roman"/>
          <w:sz w:val="20"/>
          <w:szCs w:val="20"/>
          <w:lang w:val="en-US"/>
        </w:rPr>
        <w:t>, a new functional MRI data-analysis tool that extends</w:t>
      </w:r>
      <w:r w:rsidR="00B225E5" w:rsidRPr="007428DF">
        <w:rPr>
          <w:rFonts w:ascii="Verdana" w:hAnsi="Verdana" w:cs="Times New Roman"/>
          <w:sz w:val="20"/>
          <w:szCs w:val="20"/>
          <w:lang w:val="en-US"/>
        </w:rPr>
        <w:t xml:space="preserve"> the procedure of estimating </w:t>
      </w:r>
      <w:r w:rsidR="00831940" w:rsidRPr="007428DF">
        <w:rPr>
          <w:rFonts w:ascii="Verdana" w:hAnsi="Verdana" w:cs="Times New Roman"/>
          <w:sz w:val="20"/>
          <w:szCs w:val="20"/>
          <w:lang w:val="en-US"/>
        </w:rPr>
        <w:t>a voxel's population receptive field (pRF)</w:t>
      </w:r>
      <w:r w:rsidR="003E2D65" w:rsidRPr="003E2D65">
        <w:rPr>
          <w:rFonts w:ascii="Verdana" w:hAnsi="Verdana" w:cs="Times New Roman"/>
          <w:sz w:val="20"/>
          <w:szCs w:val="20"/>
          <w:vertAlign w:val="superscript"/>
          <w:lang w:val="en-US"/>
        </w:rPr>
        <w:t>1</w:t>
      </w:r>
      <w:r w:rsidR="0038432A">
        <w:rPr>
          <w:rFonts w:ascii="Verdana" w:hAnsi="Verdana" w:cs="Times New Roman"/>
          <w:sz w:val="20"/>
          <w:szCs w:val="20"/>
          <w:vertAlign w:val="superscript"/>
          <w:lang w:val="en-US"/>
        </w:rPr>
        <w:t>3</w:t>
      </w:r>
      <w:r w:rsidR="00831940" w:rsidRPr="007428DF">
        <w:rPr>
          <w:rFonts w:ascii="Verdana" w:hAnsi="Verdana" w:cs="Times New Roman"/>
          <w:sz w:val="20"/>
          <w:szCs w:val="20"/>
          <w:lang w:val="en-US"/>
        </w:rPr>
        <w:t xml:space="preserve"> towards estimating a voxel's connective field. </w:t>
      </w:r>
      <w:r w:rsidR="00831940" w:rsidRPr="00366BAC">
        <w:rPr>
          <w:rFonts w:ascii="Verdana" w:hAnsi="Verdana" w:cs="Times New Roman"/>
          <w:color w:val="FF0000"/>
          <w:sz w:val="20"/>
          <w:szCs w:val="20"/>
          <w:lang w:val="en-US"/>
        </w:rPr>
        <w:t xml:space="preserve">Just as a voxel’s pRF predicts its activity as a function of </w:t>
      </w:r>
      <w:r w:rsidR="00A53B20" w:rsidRPr="00366BAC">
        <w:rPr>
          <w:rFonts w:ascii="Verdana" w:hAnsi="Verdana" w:cs="Times New Roman"/>
          <w:color w:val="FF0000"/>
          <w:sz w:val="20"/>
          <w:szCs w:val="20"/>
          <w:lang w:val="en-US"/>
        </w:rPr>
        <w:t>stimulus</w:t>
      </w:r>
      <w:r w:rsidR="00831940" w:rsidRPr="00366BAC">
        <w:rPr>
          <w:rFonts w:ascii="Verdana" w:hAnsi="Verdana" w:cs="Times New Roman"/>
          <w:color w:val="FF0000"/>
          <w:sz w:val="20"/>
          <w:szCs w:val="20"/>
          <w:lang w:val="en-US"/>
        </w:rPr>
        <w:t xml:space="preserve"> position, its connective field predicts the activity as a function of </w:t>
      </w:r>
      <w:r w:rsidR="00A53B20" w:rsidRPr="00A53B20">
        <w:rPr>
          <w:rFonts w:ascii="Verdana" w:hAnsi="Verdana" w:cs="Times New Roman"/>
          <w:color w:val="FF0000"/>
          <w:sz w:val="20"/>
          <w:szCs w:val="20"/>
          <w:lang w:val="en-US"/>
        </w:rPr>
        <w:t>activity in another part of the brain</w:t>
      </w:r>
      <w:r w:rsidR="00831940" w:rsidRPr="007428DF">
        <w:rPr>
          <w:rFonts w:ascii="Verdana" w:hAnsi="Verdana" w:cs="Times New Roman"/>
          <w:sz w:val="20"/>
          <w:szCs w:val="20"/>
          <w:lang w:val="en-US"/>
        </w:rPr>
        <w:t xml:space="preserve">. </w:t>
      </w:r>
      <w:r w:rsidR="002D1CBF" w:rsidRPr="002D1CBF">
        <w:rPr>
          <w:rFonts w:ascii="Verdana" w:hAnsi="Verdana" w:cs="Times New Roman"/>
          <w:color w:val="FF0000"/>
          <w:sz w:val="20"/>
          <w:szCs w:val="20"/>
          <w:lang w:val="en-US"/>
        </w:rPr>
        <w:t>T</w:t>
      </w:r>
      <w:r w:rsidR="002D1CBF">
        <w:rPr>
          <w:rFonts w:ascii="Verdana" w:hAnsi="Verdana" w:cs="Times New Roman"/>
          <w:color w:val="FF0000"/>
          <w:sz w:val="20"/>
          <w:szCs w:val="20"/>
          <w:lang w:val="en-US"/>
        </w:rPr>
        <w:t xml:space="preserve">hat is, whereas finding the pRF of a voxel involves estimating the location and width parameters of a stimulus-referred Gaussian receptive field model defined in visual space, the connective field of a voxel in one brain area (e.g., V2) is found by estimating the location and width parameters of a neural-referred Gaussian receptive field model that follows the cortical surface of another brain are (e.g., V1). </w:t>
      </w:r>
      <w:r w:rsidR="00F00B59" w:rsidRPr="00F00B59">
        <w:rPr>
          <w:rFonts w:ascii="Verdana" w:hAnsi="Verdana" w:cs="Times New Roman"/>
          <w:color w:val="FF0000"/>
          <w:sz w:val="20"/>
          <w:szCs w:val="20"/>
          <w:lang w:val="en-US"/>
        </w:rPr>
        <w:t xml:space="preserve">Conceptually, this means </w:t>
      </w:r>
      <w:r w:rsidR="00F00B59">
        <w:rPr>
          <w:rFonts w:ascii="Verdana" w:hAnsi="Verdana" w:cs="Times New Roman"/>
          <w:color w:val="FF0000"/>
          <w:sz w:val="20"/>
          <w:szCs w:val="20"/>
          <w:lang w:val="en-US"/>
        </w:rPr>
        <w:t xml:space="preserve">that </w:t>
      </w:r>
      <w:r w:rsidR="00F00B59" w:rsidRPr="00F00B59">
        <w:rPr>
          <w:rFonts w:ascii="Verdana" w:hAnsi="Verdana" w:cs="Times New Roman"/>
          <w:color w:val="FF0000"/>
          <w:sz w:val="20"/>
          <w:szCs w:val="20"/>
          <w:lang w:val="en-US"/>
        </w:rPr>
        <w:t xml:space="preserve">the brain activity </w:t>
      </w:r>
      <w:r w:rsidR="00F00B59">
        <w:rPr>
          <w:rFonts w:ascii="Verdana" w:hAnsi="Verdana" w:cs="Times New Roman"/>
          <w:color w:val="FF0000"/>
          <w:sz w:val="20"/>
          <w:szCs w:val="20"/>
          <w:lang w:val="en-US"/>
        </w:rPr>
        <w:t>elsewhere in the brain acts as the</w:t>
      </w:r>
      <w:r w:rsidR="00F00B59" w:rsidRPr="00F00B59">
        <w:rPr>
          <w:rFonts w:ascii="Verdana" w:hAnsi="Verdana" w:cs="Times New Roman"/>
          <w:color w:val="FF0000"/>
          <w:sz w:val="20"/>
          <w:szCs w:val="20"/>
          <w:lang w:val="en-US"/>
        </w:rPr>
        <w:t xml:space="preserve"> stimulus</w:t>
      </w:r>
      <w:r w:rsidR="00F00B59">
        <w:rPr>
          <w:rFonts w:ascii="Verdana" w:hAnsi="Verdana" w:cs="Times New Roman"/>
          <w:color w:val="FF0000"/>
          <w:sz w:val="20"/>
          <w:szCs w:val="20"/>
          <w:lang w:val="en-US"/>
        </w:rPr>
        <w:t xml:space="preserve"> for that voxel. </w:t>
      </w:r>
      <w:r w:rsidR="00831940" w:rsidRPr="00A51B2D">
        <w:rPr>
          <w:rFonts w:ascii="Verdana" w:hAnsi="Verdana" w:cs="Times New Roman"/>
          <w:color w:val="FF0000"/>
          <w:sz w:val="20"/>
          <w:szCs w:val="20"/>
          <w:lang w:val="en-US"/>
        </w:rPr>
        <w:t xml:space="preserve">Unlike the stimulus-referred pRF, </w:t>
      </w:r>
      <w:r w:rsidR="002D1CBF" w:rsidRPr="00A51B2D">
        <w:rPr>
          <w:rFonts w:ascii="Verdana" w:hAnsi="Verdana" w:cs="Times New Roman"/>
          <w:color w:val="FF0000"/>
          <w:sz w:val="20"/>
          <w:szCs w:val="20"/>
          <w:lang w:val="en-US"/>
        </w:rPr>
        <w:t xml:space="preserve">therefore, </w:t>
      </w:r>
      <w:r w:rsidR="00831940" w:rsidRPr="00A51B2D">
        <w:rPr>
          <w:rFonts w:ascii="Verdana" w:hAnsi="Verdana" w:cs="Times New Roman"/>
          <w:color w:val="FF0000"/>
          <w:sz w:val="20"/>
          <w:szCs w:val="20"/>
          <w:lang w:val="en-US"/>
        </w:rPr>
        <w:t xml:space="preserve">the neural-referred connective field </w:t>
      </w:r>
      <w:r w:rsidR="006635BB" w:rsidRPr="00A51B2D">
        <w:rPr>
          <w:rFonts w:ascii="Verdana" w:hAnsi="Verdana" w:cs="Times New Roman"/>
          <w:color w:val="FF0000"/>
          <w:sz w:val="20"/>
          <w:szCs w:val="20"/>
          <w:lang w:val="en-US"/>
        </w:rPr>
        <w:t>can also account for</w:t>
      </w:r>
      <w:r w:rsidR="00831940" w:rsidRPr="00A51B2D">
        <w:rPr>
          <w:rFonts w:ascii="Verdana" w:hAnsi="Verdana" w:cs="Times New Roman"/>
          <w:color w:val="FF0000"/>
          <w:sz w:val="20"/>
          <w:szCs w:val="20"/>
          <w:lang w:val="en-US"/>
        </w:rPr>
        <w:t xml:space="preserve"> brain activity that occurs in the absence of visual stimulation</w:t>
      </w:r>
      <w:r w:rsidR="0038432A" w:rsidRPr="00A51B2D">
        <w:rPr>
          <w:rFonts w:ascii="Verdana" w:hAnsi="Verdana" w:cs="Times New Roman"/>
          <w:color w:val="FF0000"/>
          <w:sz w:val="20"/>
          <w:szCs w:val="20"/>
          <w:vertAlign w:val="superscript"/>
          <w:lang w:val="en-US"/>
        </w:rPr>
        <w:t>12</w:t>
      </w:r>
      <w:r w:rsidR="00865B71" w:rsidRPr="00A51B2D">
        <w:rPr>
          <w:rFonts w:ascii="Verdana" w:hAnsi="Verdana" w:cs="Times New Roman"/>
          <w:color w:val="FF0000"/>
          <w:sz w:val="20"/>
          <w:szCs w:val="20"/>
          <w:vertAlign w:val="superscript"/>
          <w:lang w:val="en-US"/>
        </w:rPr>
        <w:t>,</w:t>
      </w:r>
      <w:r w:rsidR="003E2D65" w:rsidRPr="00A51B2D">
        <w:rPr>
          <w:rFonts w:ascii="Verdana" w:hAnsi="Verdana" w:cs="Times New Roman"/>
          <w:color w:val="FF0000"/>
          <w:sz w:val="20"/>
          <w:szCs w:val="20"/>
          <w:vertAlign w:val="superscript"/>
          <w:lang w:val="en-US"/>
        </w:rPr>
        <w:t>1</w:t>
      </w:r>
      <w:r w:rsidR="0038432A" w:rsidRPr="00A51B2D">
        <w:rPr>
          <w:rFonts w:ascii="Verdana" w:hAnsi="Verdana" w:cs="Times New Roman"/>
          <w:color w:val="FF0000"/>
          <w:sz w:val="20"/>
          <w:szCs w:val="20"/>
          <w:vertAlign w:val="superscript"/>
          <w:lang w:val="en-US"/>
        </w:rPr>
        <w:t>4</w:t>
      </w:r>
      <w:r w:rsidR="00B53332" w:rsidRPr="00A51B2D">
        <w:rPr>
          <w:rFonts w:ascii="Verdana" w:hAnsi="Verdana" w:cs="Times New Roman"/>
          <w:color w:val="FF0000"/>
          <w:sz w:val="20"/>
          <w:szCs w:val="20"/>
          <w:vertAlign w:val="superscript"/>
          <w:lang w:val="en-US"/>
        </w:rPr>
        <w:t>-</w:t>
      </w:r>
      <w:r w:rsidR="00865B71" w:rsidRPr="00A51B2D">
        <w:rPr>
          <w:rFonts w:ascii="Verdana" w:hAnsi="Verdana" w:cs="Times New Roman"/>
          <w:color w:val="FF0000"/>
          <w:sz w:val="20"/>
          <w:szCs w:val="20"/>
          <w:vertAlign w:val="superscript"/>
          <w:lang w:val="en-US"/>
        </w:rPr>
        <w:t>1</w:t>
      </w:r>
      <w:r w:rsidR="0038432A" w:rsidRPr="00A51B2D">
        <w:rPr>
          <w:rFonts w:ascii="Verdana" w:hAnsi="Verdana" w:cs="Times New Roman"/>
          <w:color w:val="FF0000"/>
          <w:sz w:val="20"/>
          <w:szCs w:val="20"/>
          <w:vertAlign w:val="superscript"/>
          <w:lang w:val="en-US"/>
        </w:rPr>
        <w:t>6</w:t>
      </w:r>
      <w:r w:rsidR="00831940" w:rsidRPr="00A51B2D">
        <w:rPr>
          <w:rFonts w:ascii="Verdana" w:hAnsi="Verdana" w:cs="Times New Roman"/>
          <w:color w:val="FF0000"/>
          <w:sz w:val="20"/>
          <w:szCs w:val="20"/>
          <w:lang w:val="en-US"/>
        </w:rPr>
        <w:t>.</w:t>
      </w:r>
      <w:r w:rsidR="00BA105F" w:rsidRPr="007428DF">
        <w:rPr>
          <w:rFonts w:ascii="Verdana" w:hAnsi="Verdana" w:cs="Times New Roman"/>
          <w:sz w:val="20"/>
          <w:szCs w:val="20"/>
          <w:lang w:val="en-US"/>
        </w:rPr>
        <w:t xml:space="preserve"> </w:t>
      </w:r>
      <w:r w:rsidR="002D3D68" w:rsidRPr="007428DF">
        <w:rPr>
          <w:rFonts w:ascii="Verdana" w:hAnsi="Verdana" w:cs="Times New Roman"/>
          <w:sz w:val="20"/>
          <w:szCs w:val="20"/>
          <w:lang w:val="en-US"/>
        </w:rPr>
        <w:t>U</w:t>
      </w:r>
      <w:r w:rsidR="003049FC" w:rsidRPr="007428DF">
        <w:rPr>
          <w:rFonts w:ascii="Verdana" w:hAnsi="Verdana" w:cs="Times New Roman"/>
          <w:sz w:val="20"/>
          <w:szCs w:val="20"/>
          <w:lang w:val="en-US"/>
        </w:rPr>
        <w:t xml:space="preserve">sing </w:t>
      </w:r>
      <w:r w:rsidR="00FB7004" w:rsidRPr="007428DF">
        <w:rPr>
          <w:rFonts w:ascii="Verdana" w:hAnsi="Verdana" w:cs="Times New Roman"/>
          <w:sz w:val="20"/>
          <w:szCs w:val="20"/>
          <w:lang w:val="en-US"/>
        </w:rPr>
        <w:t>connective field</w:t>
      </w:r>
      <w:r w:rsidR="003049FC" w:rsidRPr="007428DF">
        <w:rPr>
          <w:rFonts w:ascii="Verdana" w:hAnsi="Verdana" w:cs="Times New Roman"/>
          <w:sz w:val="20"/>
          <w:szCs w:val="20"/>
          <w:lang w:val="en-US"/>
        </w:rPr>
        <w:t xml:space="preserve"> </w:t>
      </w:r>
      <w:r w:rsidR="00BA105F" w:rsidRPr="007428DF">
        <w:rPr>
          <w:rFonts w:ascii="Verdana" w:hAnsi="Verdana" w:cs="Times New Roman"/>
          <w:sz w:val="20"/>
          <w:szCs w:val="20"/>
          <w:lang w:val="en-US"/>
        </w:rPr>
        <w:t xml:space="preserve">modeling, </w:t>
      </w:r>
      <w:r w:rsidR="002D3D68" w:rsidRPr="007428DF">
        <w:rPr>
          <w:rFonts w:ascii="Verdana" w:hAnsi="Verdana" w:cs="Times New Roman"/>
          <w:sz w:val="20"/>
          <w:szCs w:val="20"/>
          <w:lang w:val="en-US"/>
        </w:rPr>
        <w:t xml:space="preserve">therefore, </w:t>
      </w:r>
      <w:r w:rsidR="003049FC" w:rsidRPr="007428DF">
        <w:rPr>
          <w:rFonts w:ascii="Verdana" w:hAnsi="Verdana" w:cs="Times New Roman"/>
          <w:sz w:val="20"/>
          <w:szCs w:val="20"/>
          <w:lang w:val="en-US"/>
        </w:rPr>
        <w:t>we asked whether or not the extrastriate cortex connective fields within primary visual cortex were disrupted in patients with MD compared with controls in whom we simulated scotomas.</w:t>
      </w:r>
      <w:r w:rsidR="00FB7004" w:rsidRPr="007428DF">
        <w:rPr>
          <w:rFonts w:ascii="Verdana" w:hAnsi="Verdana" w:cs="Times New Roman"/>
          <w:sz w:val="20"/>
          <w:szCs w:val="20"/>
          <w:lang w:val="en-US"/>
        </w:rPr>
        <w:t xml:space="preserve">  </w:t>
      </w:r>
    </w:p>
    <w:p w14:paraId="56492E15" w14:textId="77777777" w:rsidR="0010344A" w:rsidRDefault="0010344A" w:rsidP="00D52B3D">
      <w:pPr>
        <w:spacing w:after="0" w:line="360" w:lineRule="auto"/>
        <w:rPr>
          <w:rFonts w:ascii="Verdana" w:hAnsi="Verdana" w:cs="Times New Roman"/>
          <w:b/>
          <w:sz w:val="20"/>
          <w:szCs w:val="20"/>
          <w:lang w:val="en-US"/>
        </w:rPr>
      </w:pPr>
    </w:p>
    <w:p w14:paraId="5079C607" w14:textId="77777777" w:rsidR="001932C6" w:rsidRPr="00B67718" w:rsidRDefault="0010344A" w:rsidP="00D52B3D">
      <w:pPr>
        <w:spacing w:after="0" w:line="360" w:lineRule="auto"/>
        <w:rPr>
          <w:rFonts w:ascii="Verdana" w:hAnsi="Verdana" w:cs="Times New Roman"/>
          <w:sz w:val="20"/>
          <w:szCs w:val="20"/>
          <w:lang w:val="en-US"/>
        </w:rPr>
      </w:pPr>
      <w:r>
        <w:rPr>
          <w:rFonts w:ascii="Verdana" w:hAnsi="Verdana" w:cs="Times New Roman"/>
          <w:b/>
          <w:sz w:val="20"/>
          <w:szCs w:val="20"/>
          <w:lang w:val="en-US"/>
        </w:rPr>
        <w:t>METHODS</w:t>
      </w:r>
    </w:p>
    <w:p w14:paraId="6AAED1AF" w14:textId="77777777" w:rsidR="001932C6" w:rsidRPr="007428DF" w:rsidRDefault="001932C6" w:rsidP="00D52B3D">
      <w:pPr>
        <w:spacing w:after="0" w:line="360" w:lineRule="auto"/>
        <w:rPr>
          <w:rFonts w:ascii="Verdana" w:hAnsi="Verdana" w:cs="Times New Roman"/>
          <w:b/>
          <w:sz w:val="20"/>
          <w:szCs w:val="20"/>
          <w:lang w:val="en-US"/>
        </w:rPr>
      </w:pPr>
    </w:p>
    <w:p w14:paraId="4FAF09EE" w14:textId="77777777" w:rsidR="001932C6" w:rsidRPr="007428DF" w:rsidRDefault="001932C6"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 xml:space="preserve">As we revisited the data </w:t>
      </w:r>
      <w:r w:rsidR="00D13E84">
        <w:rPr>
          <w:rFonts w:ascii="Verdana" w:hAnsi="Verdana" w:cs="Times New Roman"/>
          <w:sz w:val="20"/>
          <w:szCs w:val="20"/>
          <w:lang w:val="en-US"/>
        </w:rPr>
        <w:t>of</w:t>
      </w:r>
      <w:r>
        <w:rPr>
          <w:rFonts w:ascii="Verdana" w:hAnsi="Verdana" w:cs="Times New Roman"/>
          <w:sz w:val="20"/>
          <w:szCs w:val="20"/>
          <w:lang w:val="en-US"/>
        </w:rPr>
        <w:t xml:space="preserve"> Baseler et al. (2011</w:t>
      </w:r>
      <w:r w:rsidRPr="007428DF">
        <w:rPr>
          <w:rFonts w:ascii="Verdana" w:hAnsi="Verdana" w:cs="Times New Roman"/>
          <w:sz w:val="20"/>
          <w:szCs w:val="20"/>
          <w:lang w:val="en-US"/>
        </w:rPr>
        <w:t>)</w:t>
      </w:r>
      <w:r w:rsidRPr="00A74FD5">
        <w:rPr>
          <w:rFonts w:ascii="Verdana" w:hAnsi="Verdana" w:cs="Times New Roman"/>
          <w:sz w:val="20"/>
          <w:szCs w:val="20"/>
          <w:vertAlign w:val="superscript"/>
          <w:lang w:val="en-US"/>
        </w:rPr>
        <w:t>3</w:t>
      </w:r>
      <w:r w:rsidR="0074432F">
        <w:rPr>
          <w:rFonts w:ascii="Verdana" w:hAnsi="Verdana" w:cs="Times New Roman"/>
          <w:sz w:val="20"/>
          <w:szCs w:val="20"/>
          <w:lang w:val="en-US"/>
        </w:rPr>
        <w:t xml:space="preserve">, </w:t>
      </w:r>
      <w:r w:rsidRPr="007428DF">
        <w:rPr>
          <w:rFonts w:ascii="Verdana" w:hAnsi="Verdana" w:cs="Times New Roman"/>
          <w:sz w:val="20"/>
          <w:szCs w:val="20"/>
          <w:lang w:val="en-US"/>
        </w:rPr>
        <w:t xml:space="preserve">several aspects of the Methods (i.e., </w:t>
      </w:r>
      <w:r w:rsidRPr="007428DF">
        <w:rPr>
          <w:rFonts w:ascii="Verdana" w:hAnsi="Verdana" w:cs="Times New Roman"/>
          <w:i/>
          <w:sz w:val="20"/>
          <w:szCs w:val="20"/>
          <w:lang w:val="en-US"/>
        </w:rPr>
        <w:t>Magnetic Resonance Imaging</w:t>
      </w:r>
      <w:r w:rsidRPr="007428DF">
        <w:rPr>
          <w:rFonts w:ascii="Verdana" w:hAnsi="Verdana" w:cs="Times New Roman"/>
          <w:sz w:val="20"/>
          <w:szCs w:val="20"/>
          <w:lang w:val="en-US"/>
        </w:rPr>
        <w:t xml:space="preserve">, </w:t>
      </w:r>
      <w:r w:rsidRPr="007428DF">
        <w:rPr>
          <w:rFonts w:ascii="Verdana" w:hAnsi="Verdana" w:cs="Times New Roman"/>
          <w:i/>
          <w:sz w:val="20"/>
          <w:szCs w:val="20"/>
          <w:lang w:val="en-US"/>
        </w:rPr>
        <w:t>Retinotopic Mapping</w:t>
      </w:r>
      <w:r w:rsidRPr="007428DF">
        <w:rPr>
          <w:rFonts w:ascii="Verdana" w:hAnsi="Verdana" w:cs="Times New Roman"/>
          <w:sz w:val="20"/>
          <w:szCs w:val="20"/>
          <w:lang w:val="en-US"/>
        </w:rPr>
        <w:t xml:space="preserve">, and </w:t>
      </w:r>
      <w:r w:rsidRPr="007428DF">
        <w:rPr>
          <w:rFonts w:ascii="Verdana" w:hAnsi="Verdana" w:cs="Times New Roman"/>
          <w:i/>
          <w:sz w:val="20"/>
          <w:szCs w:val="20"/>
          <w:lang w:val="en-US"/>
        </w:rPr>
        <w:t>Data Preprocessing</w:t>
      </w:r>
      <w:r w:rsidRPr="007428DF">
        <w:rPr>
          <w:rFonts w:ascii="Verdana" w:hAnsi="Verdana" w:cs="Times New Roman"/>
          <w:sz w:val="20"/>
          <w:szCs w:val="20"/>
          <w:lang w:val="en-US"/>
        </w:rPr>
        <w:t xml:space="preserve">) </w:t>
      </w:r>
      <w:r>
        <w:rPr>
          <w:rFonts w:ascii="Verdana" w:hAnsi="Verdana" w:cs="Times New Roman"/>
          <w:sz w:val="20"/>
          <w:szCs w:val="20"/>
          <w:lang w:val="en-US"/>
        </w:rPr>
        <w:t xml:space="preserve">are the </w:t>
      </w:r>
      <w:r>
        <w:rPr>
          <w:rFonts w:ascii="Verdana" w:hAnsi="Verdana" w:cs="Times New Roman"/>
          <w:sz w:val="20"/>
          <w:szCs w:val="20"/>
          <w:lang w:val="en-US"/>
        </w:rPr>
        <w:lastRenderedPageBreak/>
        <w:t>same as</w:t>
      </w:r>
      <w:r w:rsidRPr="007428DF">
        <w:rPr>
          <w:rFonts w:ascii="Verdana" w:hAnsi="Verdana" w:cs="Times New Roman"/>
          <w:sz w:val="20"/>
          <w:szCs w:val="20"/>
          <w:lang w:val="en-US"/>
        </w:rPr>
        <w:t xml:space="preserve"> those described in that publication</w:t>
      </w:r>
      <w:r>
        <w:rPr>
          <w:rFonts w:ascii="Verdana" w:hAnsi="Verdana" w:cs="Times New Roman"/>
          <w:sz w:val="20"/>
          <w:szCs w:val="20"/>
          <w:lang w:val="en-US"/>
        </w:rPr>
        <w:t xml:space="preserve"> and have</w:t>
      </w:r>
      <w:r w:rsidRPr="007428DF">
        <w:rPr>
          <w:rFonts w:ascii="Verdana" w:hAnsi="Verdana" w:cs="Times New Roman"/>
          <w:sz w:val="20"/>
          <w:szCs w:val="20"/>
          <w:lang w:val="en-US"/>
        </w:rPr>
        <w:t xml:space="preserve"> therefore been reproduced here with only minor modifications.</w:t>
      </w:r>
    </w:p>
    <w:p w14:paraId="091CC3C2" w14:textId="77777777" w:rsidR="001932C6" w:rsidRPr="007428DF" w:rsidRDefault="001932C6" w:rsidP="00D52B3D">
      <w:pPr>
        <w:spacing w:after="0" w:line="360" w:lineRule="auto"/>
        <w:rPr>
          <w:rFonts w:ascii="Verdana" w:hAnsi="Verdana" w:cs="Times New Roman"/>
          <w:b/>
          <w:sz w:val="20"/>
          <w:szCs w:val="20"/>
          <w:lang w:val="en-US"/>
        </w:rPr>
      </w:pPr>
    </w:p>
    <w:p w14:paraId="2F8EAA37" w14:textId="77777777" w:rsidR="001932C6" w:rsidRPr="007428DF" w:rsidRDefault="001932C6" w:rsidP="00D52B3D">
      <w:pPr>
        <w:spacing w:after="0" w:line="360" w:lineRule="auto"/>
        <w:outlineLvl w:val="0"/>
        <w:rPr>
          <w:rFonts w:ascii="Verdana" w:hAnsi="Verdana" w:cs="Times New Roman"/>
          <w:b/>
          <w:i/>
          <w:iCs/>
          <w:sz w:val="20"/>
          <w:szCs w:val="20"/>
          <w:lang w:val="en-US"/>
        </w:rPr>
      </w:pPr>
      <w:r w:rsidRPr="007428DF">
        <w:rPr>
          <w:rFonts w:ascii="Verdana" w:hAnsi="Verdana" w:cs="Times New Roman"/>
          <w:b/>
          <w:i/>
          <w:iCs/>
          <w:sz w:val="20"/>
          <w:szCs w:val="20"/>
          <w:lang w:val="en-US"/>
        </w:rPr>
        <w:t>Subjects</w:t>
      </w:r>
    </w:p>
    <w:p w14:paraId="0F24D76D" w14:textId="77777777" w:rsidR="00A10816" w:rsidRPr="00A10816" w:rsidRDefault="001932C6"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Eight individuals with MD (ages 19-49) were recruited at the Moorfields Eye Hospital, London. All of them had established bilateral lesions for at least 1 year, with a central scotoma of less than 10-deg radius spanning the fovea and a stable preferred retinal locus. This was our entrance criterion for a larger study</w:t>
      </w:r>
      <w:r w:rsidRPr="00A74FD5">
        <w:rPr>
          <w:rFonts w:ascii="Verdana" w:hAnsi="Verdana" w:cs="Times New Roman"/>
          <w:sz w:val="20"/>
          <w:szCs w:val="20"/>
          <w:vertAlign w:val="superscript"/>
          <w:lang w:val="en-US"/>
        </w:rPr>
        <w:t>3</w:t>
      </w:r>
      <w:r w:rsidRPr="007428DF">
        <w:rPr>
          <w:rFonts w:ascii="Verdana" w:hAnsi="Verdana" w:cs="Times New Roman"/>
          <w:sz w:val="20"/>
          <w:szCs w:val="20"/>
          <w:lang w:val="en-US"/>
        </w:rPr>
        <w:t xml:space="preserve"> on both age-related and juvenile MD. The present analysis was limited to the patients with juvenile MD to allow for an age-matched comparison between patients and controls with simulated lesions; although the dataset pr</w:t>
      </w:r>
      <w:r>
        <w:rPr>
          <w:rFonts w:ascii="Verdana" w:hAnsi="Verdana" w:cs="Times New Roman"/>
          <w:sz w:val="20"/>
          <w:szCs w:val="20"/>
          <w:lang w:val="en-US"/>
        </w:rPr>
        <w:t>esented in Baseler et al. (2011)</w:t>
      </w:r>
      <w:r w:rsidRPr="00A74FD5">
        <w:rPr>
          <w:rFonts w:ascii="Verdana" w:hAnsi="Verdana" w:cs="Times New Roman"/>
          <w:sz w:val="20"/>
          <w:szCs w:val="20"/>
          <w:vertAlign w:val="superscript"/>
          <w:lang w:val="en-US"/>
        </w:rPr>
        <w:t>3</w:t>
      </w:r>
      <w:r w:rsidRPr="007428DF">
        <w:rPr>
          <w:rFonts w:ascii="Verdana" w:hAnsi="Verdana" w:cs="Times New Roman"/>
          <w:sz w:val="20"/>
          <w:szCs w:val="20"/>
          <w:lang w:val="en-US"/>
        </w:rPr>
        <w:t xml:space="preserve"> consisted of elderly and younger controls, only the younger controls were tested with stimuli that simulated lesions. The majority of the juvenile MD patients reported on here had lesions that had been established for far longer than one year. The patients had Stargardt’s disease that usually leads to loss of macular vision in early adulthood. Visual field sensitivity and fixation stability for all MD patients were evaluated directly on the retina using an MP1 microperimeter (NIDEK). The preferred retinal locus (PRL) coordinates and fixation stability (bi-variate contour ellipse area, BCEA) were determined u</w:t>
      </w:r>
      <w:r>
        <w:rPr>
          <w:rFonts w:ascii="Verdana" w:hAnsi="Verdana" w:cs="Times New Roman"/>
          <w:sz w:val="20"/>
          <w:szCs w:val="20"/>
          <w:lang w:val="en-US"/>
        </w:rPr>
        <w:t>sing methods outlined elsewhere</w:t>
      </w:r>
      <w:r w:rsidR="003F20B0">
        <w:rPr>
          <w:rFonts w:ascii="Verdana" w:hAnsi="Verdana" w:cs="Times New Roman"/>
          <w:sz w:val="20"/>
          <w:szCs w:val="20"/>
          <w:vertAlign w:val="superscript"/>
          <w:lang w:val="en-US"/>
        </w:rPr>
        <w:t>17</w:t>
      </w:r>
      <w:r w:rsidRPr="007428DF">
        <w:rPr>
          <w:rFonts w:ascii="Verdana" w:hAnsi="Verdana" w:cs="Times New Roman"/>
          <w:sz w:val="20"/>
          <w:szCs w:val="20"/>
          <w:lang w:val="en-US"/>
        </w:rPr>
        <w:t xml:space="preserve">. Twelve age-matched control participants (ages 18-41) were recruited at the York Neuroimaging Centre for an experiment using simulated retinal lesions. All control participants had normal or corrected-to-normal vision. </w:t>
      </w:r>
      <w:r w:rsidR="0084668A">
        <w:rPr>
          <w:rFonts w:ascii="Verdana" w:hAnsi="Verdana" w:cs="Times New Roman"/>
          <w:sz w:val="20"/>
          <w:szCs w:val="20"/>
          <w:lang w:val="en-US"/>
        </w:rPr>
        <w:t>E</w:t>
      </w:r>
      <w:r w:rsidR="0084668A" w:rsidRPr="007428DF">
        <w:rPr>
          <w:rFonts w:ascii="Verdana" w:hAnsi="Verdana" w:cs="Times New Roman"/>
          <w:sz w:val="20"/>
          <w:szCs w:val="20"/>
          <w:lang w:val="en-US"/>
        </w:rPr>
        <w:t xml:space="preserve">xperimental </w:t>
      </w:r>
      <w:r w:rsidR="0084668A">
        <w:rPr>
          <w:rFonts w:ascii="Verdana" w:hAnsi="Verdana" w:cs="Times New Roman"/>
          <w:sz w:val="20"/>
          <w:szCs w:val="20"/>
          <w:lang w:val="en-US"/>
        </w:rPr>
        <w:t>procedures were approved by t</w:t>
      </w:r>
      <w:r w:rsidRPr="007428DF">
        <w:rPr>
          <w:rFonts w:ascii="Verdana" w:hAnsi="Verdana" w:cs="Times New Roman"/>
          <w:sz w:val="20"/>
          <w:szCs w:val="20"/>
          <w:lang w:val="en-US"/>
        </w:rPr>
        <w:t>he London Multicenter Research Ethics Committee, Royal Holloway University of London Ethics Committee and the York Neuroimaging Center Science and Ethics Committee</w:t>
      </w:r>
      <w:r w:rsidR="0084668A">
        <w:rPr>
          <w:rFonts w:ascii="Verdana" w:hAnsi="Verdana" w:cs="Times New Roman"/>
          <w:sz w:val="20"/>
          <w:szCs w:val="20"/>
          <w:lang w:val="en-US"/>
        </w:rPr>
        <w:t>,</w:t>
      </w:r>
      <w:r w:rsidRPr="007428DF">
        <w:rPr>
          <w:rFonts w:ascii="Verdana" w:hAnsi="Verdana" w:cs="Times New Roman"/>
          <w:sz w:val="20"/>
          <w:szCs w:val="20"/>
          <w:lang w:val="en-US"/>
        </w:rPr>
        <w:t xml:space="preserve"> </w:t>
      </w:r>
      <w:r w:rsidR="0084668A">
        <w:rPr>
          <w:rFonts w:ascii="Verdana" w:hAnsi="Verdana" w:cs="Times New Roman"/>
          <w:sz w:val="20"/>
          <w:szCs w:val="20"/>
          <w:lang w:val="en-US"/>
        </w:rPr>
        <w:t>and adhered to the tenets of the Declaration of Helsinki</w:t>
      </w:r>
      <w:r w:rsidRPr="007428DF">
        <w:rPr>
          <w:rFonts w:ascii="Verdana" w:hAnsi="Verdana" w:cs="Times New Roman"/>
          <w:sz w:val="20"/>
          <w:szCs w:val="20"/>
          <w:lang w:val="en-US"/>
        </w:rPr>
        <w:t>.</w:t>
      </w:r>
    </w:p>
    <w:p w14:paraId="1369231A" w14:textId="77777777" w:rsidR="001932C6" w:rsidRDefault="001932C6" w:rsidP="00D964CA">
      <w:pPr>
        <w:suppressLineNumbers/>
        <w:spacing w:after="0" w:line="360" w:lineRule="auto"/>
        <w:rPr>
          <w:rFonts w:ascii="Verdana" w:hAnsi="Verdana" w:cs="Times New Roman"/>
          <w:i/>
          <w:iCs/>
          <w:sz w:val="20"/>
          <w:szCs w:val="20"/>
          <w:lang w:val="en-US"/>
        </w:rPr>
      </w:pPr>
    </w:p>
    <w:p w14:paraId="43746041" w14:textId="77777777" w:rsidR="00A20234" w:rsidRDefault="00A20234" w:rsidP="00D964CA">
      <w:pPr>
        <w:suppressLineNumbers/>
        <w:spacing w:after="0" w:line="360" w:lineRule="auto"/>
        <w:rPr>
          <w:rFonts w:ascii="Verdana" w:hAnsi="Verdana" w:cs="Times New Roman"/>
          <w:i/>
          <w:iCs/>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625"/>
        <w:gridCol w:w="1049"/>
        <w:gridCol w:w="1232"/>
        <w:gridCol w:w="2240"/>
        <w:gridCol w:w="1792"/>
        <w:gridCol w:w="1281"/>
      </w:tblGrid>
      <w:tr w:rsidR="007F5722" w:rsidRPr="007F5722" w14:paraId="22AD9AA0" w14:textId="77777777" w:rsidTr="007F5722">
        <w:tc>
          <w:tcPr>
            <w:tcW w:w="0" w:type="auto"/>
            <w:tcBorders>
              <w:top w:val="single" w:sz="4" w:space="0" w:color="auto"/>
              <w:left w:val="nil"/>
              <w:bottom w:val="single" w:sz="4" w:space="0" w:color="auto"/>
              <w:right w:val="nil"/>
            </w:tcBorders>
          </w:tcPr>
          <w:p w14:paraId="629D8636"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Patient</w:t>
            </w:r>
          </w:p>
        </w:tc>
        <w:tc>
          <w:tcPr>
            <w:tcW w:w="0" w:type="auto"/>
            <w:tcBorders>
              <w:top w:val="single" w:sz="4" w:space="0" w:color="auto"/>
              <w:left w:val="nil"/>
              <w:bottom w:val="single" w:sz="4" w:space="0" w:color="auto"/>
              <w:right w:val="nil"/>
            </w:tcBorders>
          </w:tcPr>
          <w:p w14:paraId="5032B556"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Sex</w:t>
            </w:r>
          </w:p>
        </w:tc>
        <w:tc>
          <w:tcPr>
            <w:tcW w:w="0" w:type="auto"/>
            <w:tcBorders>
              <w:top w:val="single" w:sz="4" w:space="0" w:color="auto"/>
              <w:left w:val="nil"/>
              <w:bottom w:val="single" w:sz="4" w:space="0" w:color="auto"/>
              <w:right w:val="nil"/>
            </w:tcBorders>
          </w:tcPr>
          <w:p w14:paraId="4463776A"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 xml:space="preserve">Age </w:t>
            </w:r>
          </w:p>
          <w:p w14:paraId="36E8E8D0"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(years)</w:t>
            </w:r>
          </w:p>
        </w:tc>
        <w:tc>
          <w:tcPr>
            <w:tcW w:w="0" w:type="auto"/>
            <w:tcBorders>
              <w:top w:val="single" w:sz="4" w:space="0" w:color="auto"/>
              <w:left w:val="nil"/>
              <w:bottom w:val="single" w:sz="4" w:space="0" w:color="auto"/>
              <w:right w:val="nil"/>
            </w:tcBorders>
          </w:tcPr>
          <w:p w14:paraId="20383C18"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Eye tested</w:t>
            </w:r>
          </w:p>
        </w:tc>
        <w:tc>
          <w:tcPr>
            <w:tcW w:w="0" w:type="auto"/>
            <w:tcBorders>
              <w:top w:val="single" w:sz="4" w:space="0" w:color="auto"/>
              <w:left w:val="nil"/>
              <w:bottom w:val="single" w:sz="4" w:space="0" w:color="auto"/>
              <w:right w:val="nil"/>
            </w:tcBorders>
          </w:tcPr>
          <w:p w14:paraId="286637F7"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Lesion Diameter (deg)</w:t>
            </w:r>
          </w:p>
        </w:tc>
        <w:tc>
          <w:tcPr>
            <w:tcW w:w="0" w:type="auto"/>
            <w:tcBorders>
              <w:top w:val="single" w:sz="4" w:space="0" w:color="auto"/>
              <w:left w:val="nil"/>
              <w:bottom w:val="single" w:sz="4" w:space="0" w:color="auto"/>
              <w:right w:val="nil"/>
            </w:tcBorders>
          </w:tcPr>
          <w:p w14:paraId="747DD100"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Acuity (logMAR)</w:t>
            </w:r>
          </w:p>
        </w:tc>
        <w:tc>
          <w:tcPr>
            <w:tcW w:w="0" w:type="auto"/>
            <w:tcBorders>
              <w:top w:val="single" w:sz="4" w:space="0" w:color="auto"/>
              <w:left w:val="nil"/>
              <w:bottom w:val="single" w:sz="4" w:space="0" w:color="auto"/>
              <w:right w:val="nil"/>
            </w:tcBorders>
          </w:tcPr>
          <w:p w14:paraId="19C7D7C7" w14:textId="77777777" w:rsidR="00676D51" w:rsidRPr="007F5722" w:rsidRDefault="00676D51" w:rsidP="007F5722">
            <w:pPr>
              <w:spacing w:after="0" w:line="360" w:lineRule="auto"/>
              <w:rPr>
                <w:rFonts w:ascii="Verdana" w:hAnsi="Verdana" w:cs="Times New Roman"/>
                <w:b/>
                <w:iCs/>
                <w:sz w:val="20"/>
                <w:szCs w:val="20"/>
                <w:lang w:val="en-US"/>
              </w:rPr>
            </w:pPr>
            <w:r w:rsidRPr="007F5722">
              <w:rPr>
                <w:rFonts w:ascii="Verdana" w:hAnsi="Verdana" w:cs="Times New Roman"/>
                <w:b/>
                <w:iCs/>
                <w:sz w:val="20"/>
                <w:szCs w:val="20"/>
                <w:lang w:val="en-US"/>
              </w:rPr>
              <w:t>BCEA (deg)</w:t>
            </w:r>
          </w:p>
        </w:tc>
      </w:tr>
      <w:tr w:rsidR="007F5722" w:rsidRPr="007F5722" w14:paraId="7704D6CE" w14:textId="77777777" w:rsidTr="007F5722">
        <w:tc>
          <w:tcPr>
            <w:tcW w:w="0" w:type="auto"/>
            <w:tcBorders>
              <w:top w:val="single" w:sz="4" w:space="0" w:color="auto"/>
              <w:left w:val="nil"/>
              <w:bottom w:val="nil"/>
              <w:right w:val="nil"/>
            </w:tcBorders>
          </w:tcPr>
          <w:p w14:paraId="7911C1D7"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w:t>
            </w:r>
          </w:p>
        </w:tc>
        <w:tc>
          <w:tcPr>
            <w:tcW w:w="0" w:type="auto"/>
            <w:tcBorders>
              <w:top w:val="single" w:sz="4" w:space="0" w:color="auto"/>
              <w:left w:val="nil"/>
              <w:bottom w:val="nil"/>
              <w:right w:val="nil"/>
            </w:tcBorders>
          </w:tcPr>
          <w:p w14:paraId="39464D84"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M</w:t>
            </w:r>
          </w:p>
        </w:tc>
        <w:tc>
          <w:tcPr>
            <w:tcW w:w="0" w:type="auto"/>
            <w:tcBorders>
              <w:top w:val="single" w:sz="4" w:space="0" w:color="auto"/>
              <w:left w:val="nil"/>
              <w:bottom w:val="nil"/>
              <w:right w:val="nil"/>
            </w:tcBorders>
          </w:tcPr>
          <w:p w14:paraId="591896E5"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19,8</w:t>
            </w:r>
          </w:p>
        </w:tc>
        <w:tc>
          <w:tcPr>
            <w:tcW w:w="0" w:type="auto"/>
            <w:tcBorders>
              <w:top w:val="single" w:sz="4" w:space="0" w:color="auto"/>
              <w:left w:val="nil"/>
              <w:bottom w:val="nil"/>
              <w:right w:val="nil"/>
            </w:tcBorders>
          </w:tcPr>
          <w:p w14:paraId="1F61B625"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Left</w:t>
            </w:r>
          </w:p>
        </w:tc>
        <w:tc>
          <w:tcPr>
            <w:tcW w:w="0" w:type="auto"/>
            <w:tcBorders>
              <w:top w:val="single" w:sz="4" w:space="0" w:color="auto"/>
              <w:left w:val="nil"/>
              <w:bottom w:val="nil"/>
              <w:right w:val="nil"/>
            </w:tcBorders>
          </w:tcPr>
          <w:p w14:paraId="029572F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5</w:t>
            </w:r>
          </w:p>
        </w:tc>
        <w:tc>
          <w:tcPr>
            <w:tcW w:w="0" w:type="auto"/>
            <w:tcBorders>
              <w:top w:val="single" w:sz="4" w:space="0" w:color="auto"/>
              <w:left w:val="nil"/>
              <w:bottom w:val="nil"/>
              <w:right w:val="nil"/>
            </w:tcBorders>
          </w:tcPr>
          <w:p w14:paraId="3A678F06"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0.74</w:t>
            </w:r>
          </w:p>
        </w:tc>
        <w:tc>
          <w:tcPr>
            <w:tcW w:w="0" w:type="auto"/>
            <w:tcBorders>
              <w:top w:val="single" w:sz="4" w:space="0" w:color="auto"/>
              <w:left w:val="nil"/>
              <w:bottom w:val="nil"/>
              <w:right w:val="nil"/>
            </w:tcBorders>
          </w:tcPr>
          <w:p w14:paraId="31E69C3E"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11.71</w:t>
            </w:r>
          </w:p>
        </w:tc>
      </w:tr>
      <w:tr w:rsidR="007F5722" w:rsidRPr="007F5722" w14:paraId="3A6A7987" w14:textId="77777777" w:rsidTr="007F5722">
        <w:tc>
          <w:tcPr>
            <w:tcW w:w="0" w:type="auto"/>
            <w:tcBorders>
              <w:top w:val="nil"/>
              <w:left w:val="nil"/>
              <w:bottom w:val="nil"/>
              <w:right w:val="nil"/>
            </w:tcBorders>
          </w:tcPr>
          <w:p w14:paraId="0FB18657"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2</w:t>
            </w:r>
          </w:p>
        </w:tc>
        <w:tc>
          <w:tcPr>
            <w:tcW w:w="0" w:type="auto"/>
            <w:tcBorders>
              <w:top w:val="nil"/>
              <w:left w:val="nil"/>
              <w:bottom w:val="nil"/>
              <w:right w:val="nil"/>
            </w:tcBorders>
          </w:tcPr>
          <w:p w14:paraId="287B617E"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F</w:t>
            </w:r>
          </w:p>
        </w:tc>
        <w:tc>
          <w:tcPr>
            <w:tcW w:w="0" w:type="auto"/>
            <w:tcBorders>
              <w:top w:val="nil"/>
              <w:left w:val="nil"/>
              <w:bottom w:val="nil"/>
              <w:right w:val="nil"/>
            </w:tcBorders>
          </w:tcPr>
          <w:p w14:paraId="2057E6DB"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19.7</w:t>
            </w:r>
          </w:p>
        </w:tc>
        <w:tc>
          <w:tcPr>
            <w:tcW w:w="0" w:type="auto"/>
            <w:tcBorders>
              <w:top w:val="nil"/>
              <w:left w:val="nil"/>
              <w:bottom w:val="nil"/>
              <w:right w:val="nil"/>
            </w:tcBorders>
          </w:tcPr>
          <w:p w14:paraId="67402F5B"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Left</w:t>
            </w:r>
          </w:p>
        </w:tc>
        <w:tc>
          <w:tcPr>
            <w:tcW w:w="0" w:type="auto"/>
            <w:tcBorders>
              <w:top w:val="nil"/>
              <w:left w:val="nil"/>
              <w:bottom w:val="nil"/>
              <w:right w:val="nil"/>
            </w:tcBorders>
          </w:tcPr>
          <w:p w14:paraId="2465A10F"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3</w:t>
            </w:r>
          </w:p>
        </w:tc>
        <w:tc>
          <w:tcPr>
            <w:tcW w:w="0" w:type="auto"/>
            <w:tcBorders>
              <w:top w:val="nil"/>
              <w:left w:val="nil"/>
              <w:bottom w:val="nil"/>
              <w:right w:val="nil"/>
            </w:tcBorders>
          </w:tcPr>
          <w:p w14:paraId="69E07E9C"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1.02</w:t>
            </w:r>
          </w:p>
        </w:tc>
        <w:tc>
          <w:tcPr>
            <w:tcW w:w="0" w:type="auto"/>
            <w:tcBorders>
              <w:top w:val="nil"/>
              <w:left w:val="nil"/>
              <w:bottom w:val="nil"/>
              <w:right w:val="nil"/>
            </w:tcBorders>
          </w:tcPr>
          <w:p w14:paraId="64660F6B"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2.24</w:t>
            </w:r>
          </w:p>
        </w:tc>
      </w:tr>
      <w:tr w:rsidR="007F5722" w:rsidRPr="007F5722" w14:paraId="36F74F40" w14:textId="77777777" w:rsidTr="007F5722">
        <w:tc>
          <w:tcPr>
            <w:tcW w:w="0" w:type="auto"/>
            <w:tcBorders>
              <w:top w:val="nil"/>
              <w:left w:val="nil"/>
              <w:bottom w:val="nil"/>
              <w:right w:val="nil"/>
            </w:tcBorders>
          </w:tcPr>
          <w:p w14:paraId="21C4FAF9"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3</w:t>
            </w:r>
          </w:p>
        </w:tc>
        <w:tc>
          <w:tcPr>
            <w:tcW w:w="0" w:type="auto"/>
            <w:tcBorders>
              <w:top w:val="nil"/>
              <w:left w:val="nil"/>
              <w:bottom w:val="nil"/>
              <w:right w:val="nil"/>
            </w:tcBorders>
          </w:tcPr>
          <w:p w14:paraId="1CDCEE8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M</w:t>
            </w:r>
          </w:p>
        </w:tc>
        <w:tc>
          <w:tcPr>
            <w:tcW w:w="0" w:type="auto"/>
            <w:tcBorders>
              <w:top w:val="nil"/>
              <w:left w:val="nil"/>
              <w:bottom w:val="nil"/>
              <w:right w:val="nil"/>
            </w:tcBorders>
          </w:tcPr>
          <w:p w14:paraId="62B6D91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49.5</w:t>
            </w:r>
          </w:p>
        </w:tc>
        <w:tc>
          <w:tcPr>
            <w:tcW w:w="0" w:type="auto"/>
            <w:tcBorders>
              <w:top w:val="nil"/>
              <w:left w:val="nil"/>
              <w:bottom w:val="nil"/>
              <w:right w:val="nil"/>
            </w:tcBorders>
          </w:tcPr>
          <w:p w14:paraId="1BB2A4AB"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Right</w:t>
            </w:r>
          </w:p>
        </w:tc>
        <w:tc>
          <w:tcPr>
            <w:tcW w:w="0" w:type="auto"/>
            <w:tcBorders>
              <w:top w:val="nil"/>
              <w:left w:val="nil"/>
              <w:bottom w:val="nil"/>
              <w:right w:val="nil"/>
            </w:tcBorders>
          </w:tcPr>
          <w:p w14:paraId="2F63E3C7"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6</w:t>
            </w:r>
          </w:p>
        </w:tc>
        <w:tc>
          <w:tcPr>
            <w:tcW w:w="0" w:type="auto"/>
            <w:tcBorders>
              <w:top w:val="nil"/>
              <w:left w:val="nil"/>
              <w:bottom w:val="nil"/>
              <w:right w:val="nil"/>
            </w:tcBorders>
          </w:tcPr>
          <w:p w14:paraId="262610D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0.56</w:t>
            </w:r>
          </w:p>
        </w:tc>
        <w:tc>
          <w:tcPr>
            <w:tcW w:w="0" w:type="auto"/>
            <w:tcBorders>
              <w:top w:val="nil"/>
              <w:left w:val="nil"/>
              <w:bottom w:val="nil"/>
              <w:right w:val="nil"/>
            </w:tcBorders>
          </w:tcPr>
          <w:p w14:paraId="1D614095"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14.47</w:t>
            </w:r>
          </w:p>
        </w:tc>
      </w:tr>
      <w:tr w:rsidR="007F5722" w:rsidRPr="007F5722" w14:paraId="6CAEA6CD" w14:textId="77777777" w:rsidTr="007F5722">
        <w:tc>
          <w:tcPr>
            <w:tcW w:w="0" w:type="auto"/>
            <w:tcBorders>
              <w:top w:val="nil"/>
              <w:left w:val="nil"/>
              <w:bottom w:val="nil"/>
              <w:right w:val="nil"/>
            </w:tcBorders>
          </w:tcPr>
          <w:p w14:paraId="48A809C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4</w:t>
            </w:r>
          </w:p>
        </w:tc>
        <w:tc>
          <w:tcPr>
            <w:tcW w:w="0" w:type="auto"/>
            <w:tcBorders>
              <w:top w:val="nil"/>
              <w:left w:val="nil"/>
              <w:bottom w:val="nil"/>
              <w:right w:val="nil"/>
            </w:tcBorders>
          </w:tcPr>
          <w:p w14:paraId="718C656B"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F</w:t>
            </w:r>
          </w:p>
        </w:tc>
        <w:tc>
          <w:tcPr>
            <w:tcW w:w="0" w:type="auto"/>
            <w:tcBorders>
              <w:top w:val="nil"/>
              <w:left w:val="nil"/>
              <w:bottom w:val="nil"/>
              <w:right w:val="nil"/>
            </w:tcBorders>
          </w:tcPr>
          <w:p w14:paraId="321BAE50"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41.2</w:t>
            </w:r>
          </w:p>
        </w:tc>
        <w:tc>
          <w:tcPr>
            <w:tcW w:w="0" w:type="auto"/>
            <w:tcBorders>
              <w:top w:val="nil"/>
              <w:left w:val="nil"/>
              <w:bottom w:val="nil"/>
              <w:right w:val="nil"/>
            </w:tcBorders>
          </w:tcPr>
          <w:p w14:paraId="6AFAF107"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Right</w:t>
            </w:r>
          </w:p>
        </w:tc>
        <w:tc>
          <w:tcPr>
            <w:tcW w:w="0" w:type="auto"/>
            <w:tcBorders>
              <w:top w:val="nil"/>
              <w:left w:val="nil"/>
              <w:bottom w:val="nil"/>
              <w:right w:val="nil"/>
            </w:tcBorders>
          </w:tcPr>
          <w:p w14:paraId="37FD7BB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10</w:t>
            </w:r>
          </w:p>
        </w:tc>
        <w:tc>
          <w:tcPr>
            <w:tcW w:w="0" w:type="auto"/>
            <w:tcBorders>
              <w:top w:val="nil"/>
              <w:left w:val="nil"/>
              <w:bottom w:val="nil"/>
              <w:right w:val="nil"/>
            </w:tcBorders>
          </w:tcPr>
          <w:p w14:paraId="127F5A12"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0.90</w:t>
            </w:r>
          </w:p>
        </w:tc>
        <w:tc>
          <w:tcPr>
            <w:tcW w:w="0" w:type="auto"/>
            <w:tcBorders>
              <w:top w:val="nil"/>
              <w:left w:val="nil"/>
              <w:bottom w:val="nil"/>
              <w:right w:val="nil"/>
            </w:tcBorders>
          </w:tcPr>
          <w:p w14:paraId="3AAF286D"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1.69</w:t>
            </w:r>
          </w:p>
        </w:tc>
      </w:tr>
      <w:tr w:rsidR="007F5722" w:rsidRPr="007F5722" w14:paraId="5AF5A106" w14:textId="77777777" w:rsidTr="007F5722">
        <w:tc>
          <w:tcPr>
            <w:tcW w:w="0" w:type="auto"/>
            <w:tcBorders>
              <w:top w:val="nil"/>
              <w:left w:val="nil"/>
              <w:bottom w:val="nil"/>
              <w:right w:val="nil"/>
            </w:tcBorders>
          </w:tcPr>
          <w:p w14:paraId="0341F21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5</w:t>
            </w:r>
          </w:p>
        </w:tc>
        <w:tc>
          <w:tcPr>
            <w:tcW w:w="0" w:type="auto"/>
            <w:tcBorders>
              <w:top w:val="nil"/>
              <w:left w:val="nil"/>
              <w:bottom w:val="nil"/>
              <w:right w:val="nil"/>
            </w:tcBorders>
          </w:tcPr>
          <w:p w14:paraId="13F07016"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F</w:t>
            </w:r>
          </w:p>
        </w:tc>
        <w:tc>
          <w:tcPr>
            <w:tcW w:w="0" w:type="auto"/>
            <w:tcBorders>
              <w:top w:val="nil"/>
              <w:left w:val="nil"/>
              <w:bottom w:val="nil"/>
              <w:right w:val="nil"/>
            </w:tcBorders>
          </w:tcPr>
          <w:p w14:paraId="0A08C3C8"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34.7</w:t>
            </w:r>
          </w:p>
        </w:tc>
        <w:tc>
          <w:tcPr>
            <w:tcW w:w="0" w:type="auto"/>
            <w:tcBorders>
              <w:top w:val="nil"/>
              <w:left w:val="nil"/>
              <w:bottom w:val="nil"/>
              <w:right w:val="nil"/>
            </w:tcBorders>
          </w:tcPr>
          <w:p w14:paraId="0D4B743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Right</w:t>
            </w:r>
          </w:p>
        </w:tc>
        <w:tc>
          <w:tcPr>
            <w:tcW w:w="0" w:type="auto"/>
            <w:tcBorders>
              <w:top w:val="nil"/>
              <w:left w:val="nil"/>
              <w:bottom w:val="nil"/>
              <w:right w:val="nil"/>
            </w:tcBorders>
          </w:tcPr>
          <w:p w14:paraId="22B67AC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8</w:t>
            </w:r>
          </w:p>
        </w:tc>
        <w:tc>
          <w:tcPr>
            <w:tcW w:w="0" w:type="auto"/>
            <w:tcBorders>
              <w:top w:val="nil"/>
              <w:left w:val="nil"/>
              <w:bottom w:val="nil"/>
              <w:right w:val="nil"/>
            </w:tcBorders>
          </w:tcPr>
          <w:p w14:paraId="4D904C54"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1.08</w:t>
            </w:r>
          </w:p>
        </w:tc>
        <w:tc>
          <w:tcPr>
            <w:tcW w:w="0" w:type="auto"/>
            <w:tcBorders>
              <w:top w:val="nil"/>
              <w:left w:val="nil"/>
              <w:bottom w:val="nil"/>
              <w:right w:val="nil"/>
            </w:tcBorders>
          </w:tcPr>
          <w:p w14:paraId="33CD02E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13.54</w:t>
            </w:r>
          </w:p>
        </w:tc>
      </w:tr>
      <w:tr w:rsidR="007F5722" w:rsidRPr="007F5722" w14:paraId="218DC136" w14:textId="77777777" w:rsidTr="007F5722">
        <w:tc>
          <w:tcPr>
            <w:tcW w:w="0" w:type="auto"/>
            <w:tcBorders>
              <w:top w:val="nil"/>
              <w:left w:val="nil"/>
              <w:bottom w:val="nil"/>
              <w:right w:val="nil"/>
            </w:tcBorders>
          </w:tcPr>
          <w:p w14:paraId="1C2F511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6</w:t>
            </w:r>
          </w:p>
        </w:tc>
        <w:tc>
          <w:tcPr>
            <w:tcW w:w="0" w:type="auto"/>
            <w:tcBorders>
              <w:top w:val="nil"/>
              <w:left w:val="nil"/>
              <w:bottom w:val="nil"/>
              <w:right w:val="nil"/>
            </w:tcBorders>
          </w:tcPr>
          <w:p w14:paraId="5E4717D4"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F</w:t>
            </w:r>
          </w:p>
        </w:tc>
        <w:tc>
          <w:tcPr>
            <w:tcW w:w="0" w:type="auto"/>
            <w:tcBorders>
              <w:top w:val="nil"/>
              <w:left w:val="nil"/>
              <w:bottom w:val="nil"/>
              <w:right w:val="nil"/>
            </w:tcBorders>
          </w:tcPr>
          <w:p w14:paraId="686A017F"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39.4</w:t>
            </w:r>
          </w:p>
        </w:tc>
        <w:tc>
          <w:tcPr>
            <w:tcW w:w="0" w:type="auto"/>
            <w:tcBorders>
              <w:top w:val="nil"/>
              <w:left w:val="nil"/>
              <w:bottom w:val="nil"/>
              <w:right w:val="nil"/>
            </w:tcBorders>
          </w:tcPr>
          <w:p w14:paraId="45C84B0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Right</w:t>
            </w:r>
          </w:p>
        </w:tc>
        <w:tc>
          <w:tcPr>
            <w:tcW w:w="0" w:type="auto"/>
            <w:tcBorders>
              <w:top w:val="nil"/>
              <w:left w:val="nil"/>
              <w:bottom w:val="nil"/>
              <w:right w:val="nil"/>
            </w:tcBorders>
          </w:tcPr>
          <w:p w14:paraId="2FF399AC"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9</w:t>
            </w:r>
          </w:p>
        </w:tc>
        <w:tc>
          <w:tcPr>
            <w:tcW w:w="0" w:type="auto"/>
            <w:tcBorders>
              <w:top w:val="nil"/>
              <w:left w:val="nil"/>
              <w:bottom w:val="nil"/>
              <w:right w:val="nil"/>
            </w:tcBorders>
          </w:tcPr>
          <w:p w14:paraId="2F5B2990"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0.98</w:t>
            </w:r>
          </w:p>
        </w:tc>
        <w:tc>
          <w:tcPr>
            <w:tcW w:w="0" w:type="auto"/>
            <w:tcBorders>
              <w:top w:val="nil"/>
              <w:left w:val="nil"/>
              <w:bottom w:val="nil"/>
              <w:right w:val="nil"/>
            </w:tcBorders>
          </w:tcPr>
          <w:p w14:paraId="57563721"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18.11</w:t>
            </w:r>
          </w:p>
        </w:tc>
      </w:tr>
      <w:tr w:rsidR="007F5722" w:rsidRPr="007F5722" w14:paraId="50745CEA" w14:textId="77777777" w:rsidTr="007F5722">
        <w:tc>
          <w:tcPr>
            <w:tcW w:w="0" w:type="auto"/>
            <w:tcBorders>
              <w:top w:val="nil"/>
              <w:left w:val="nil"/>
              <w:bottom w:val="nil"/>
              <w:right w:val="nil"/>
            </w:tcBorders>
          </w:tcPr>
          <w:p w14:paraId="5639EE6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7</w:t>
            </w:r>
          </w:p>
        </w:tc>
        <w:tc>
          <w:tcPr>
            <w:tcW w:w="0" w:type="auto"/>
            <w:tcBorders>
              <w:top w:val="nil"/>
              <w:left w:val="nil"/>
              <w:bottom w:val="nil"/>
              <w:right w:val="nil"/>
            </w:tcBorders>
          </w:tcPr>
          <w:p w14:paraId="077B2788"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F</w:t>
            </w:r>
          </w:p>
        </w:tc>
        <w:tc>
          <w:tcPr>
            <w:tcW w:w="0" w:type="auto"/>
            <w:tcBorders>
              <w:top w:val="nil"/>
              <w:left w:val="nil"/>
              <w:bottom w:val="nil"/>
              <w:right w:val="nil"/>
            </w:tcBorders>
          </w:tcPr>
          <w:p w14:paraId="1AA83E89"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24.3</w:t>
            </w:r>
          </w:p>
        </w:tc>
        <w:tc>
          <w:tcPr>
            <w:tcW w:w="0" w:type="auto"/>
            <w:tcBorders>
              <w:top w:val="nil"/>
              <w:left w:val="nil"/>
              <w:bottom w:val="nil"/>
              <w:right w:val="nil"/>
            </w:tcBorders>
          </w:tcPr>
          <w:p w14:paraId="4373D51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Left</w:t>
            </w:r>
          </w:p>
        </w:tc>
        <w:tc>
          <w:tcPr>
            <w:tcW w:w="0" w:type="auto"/>
            <w:tcBorders>
              <w:top w:val="nil"/>
              <w:left w:val="nil"/>
              <w:bottom w:val="nil"/>
              <w:right w:val="nil"/>
            </w:tcBorders>
          </w:tcPr>
          <w:p w14:paraId="4DC31D49"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3.5</w:t>
            </w:r>
          </w:p>
        </w:tc>
        <w:tc>
          <w:tcPr>
            <w:tcW w:w="0" w:type="auto"/>
            <w:tcBorders>
              <w:top w:val="nil"/>
              <w:left w:val="nil"/>
              <w:bottom w:val="nil"/>
              <w:right w:val="nil"/>
            </w:tcBorders>
          </w:tcPr>
          <w:p w14:paraId="5147675D"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0.66</w:t>
            </w:r>
          </w:p>
        </w:tc>
        <w:tc>
          <w:tcPr>
            <w:tcW w:w="0" w:type="auto"/>
            <w:tcBorders>
              <w:top w:val="nil"/>
              <w:left w:val="nil"/>
              <w:bottom w:val="nil"/>
              <w:right w:val="nil"/>
            </w:tcBorders>
          </w:tcPr>
          <w:p w14:paraId="3B553F90"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9.33</w:t>
            </w:r>
          </w:p>
        </w:tc>
      </w:tr>
      <w:tr w:rsidR="007F5722" w:rsidRPr="007F5722" w14:paraId="0C32A437" w14:textId="77777777" w:rsidTr="007F5722">
        <w:tc>
          <w:tcPr>
            <w:tcW w:w="0" w:type="auto"/>
            <w:tcBorders>
              <w:top w:val="nil"/>
              <w:left w:val="nil"/>
              <w:bottom w:val="single" w:sz="4" w:space="0" w:color="auto"/>
              <w:right w:val="nil"/>
            </w:tcBorders>
          </w:tcPr>
          <w:p w14:paraId="1B1D628A"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8</w:t>
            </w:r>
          </w:p>
        </w:tc>
        <w:tc>
          <w:tcPr>
            <w:tcW w:w="0" w:type="auto"/>
            <w:tcBorders>
              <w:top w:val="nil"/>
              <w:left w:val="nil"/>
              <w:bottom w:val="single" w:sz="4" w:space="0" w:color="auto"/>
              <w:right w:val="nil"/>
            </w:tcBorders>
          </w:tcPr>
          <w:p w14:paraId="515A0054"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M</w:t>
            </w:r>
          </w:p>
        </w:tc>
        <w:tc>
          <w:tcPr>
            <w:tcW w:w="0" w:type="auto"/>
            <w:tcBorders>
              <w:top w:val="nil"/>
              <w:left w:val="nil"/>
              <w:bottom w:val="single" w:sz="4" w:space="0" w:color="auto"/>
              <w:right w:val="nil"/>
            </w:tcBorders>
          </w:tcPr>
          <w:p w14:paraId="04CB7933"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35.8</w:t>
            </w:r>
          </w:p>
        </w:tc>
        <w:tc>
          <w:tcPr>
            <w:tcW w:w="0" w:type="auto"/>
            <w:tcBorders>
              <w:top w:val="nil"/>
              <w:left w:val="nil"/>
              <w:bottom w:val="single" w:sz="4" w:space="0" w:color="auto"/>
              <w:right w:val="nil"/>
            </w:tcBorders>
          </w:tcPr>
          <w:p w14:paraId="0CF55579"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Left</w:t>
            </w:r>
          </w:p>
        </w:tc>
        <w:tc>
          <w:tcPr>
            <w:tcW w:w="0" w:type="auto"/>
            <w:tcBorders>
              <w:top w:val="nil"/>
              <w:left w:val="nil"/>
              <w:bottom w:val="single" w:sz="4" w:space="0" w:color="auto"/>
              <w:right w:val="nil"/>
            </w:tcBorders>
          </w:tcPr>
          <w:p w14:paraId="3ADCC26C"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17</w:t>
            </w:r>
          </w:p>
        </w:tc>
        <w:tc>
          <w:tcPr>
            <w:tcW w:w="0" w:type="auto"/>
            <w:tcBorders>
              <w:top w:val="nil"/>
              <w:left w:val="nil"/>
              <w:bottom w:val="single" w:sz="4" w:space="0" w:color="auto"/>
              <w:right w:val="nil"/>
            </w:tcBorders>
          </w:tcPr>
          <w:p w14:paraId="421B7D4E"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1.12</w:t>
            </w:r>
          </w:p>
        </w:tc>
        <w:tc>
          <w:tcPr>
            <w:tcW w:w="0" w:type="auto"/>
            <w:tcBorders>
              <w:top w:val="nil"/>
              <w:left w:val="nil"/>
              <w:bottom w:val="single" w:sz="4" w:space="0" w:color="auto"/>
              <w:right w:val="nil"/>
            </w:tcBorders>
          </w:tcPr>
          <w:p w14:paraId="33A2EB89" w14:textId="77777777" w:rsidR="00676D51" w:rsidRPr="007F5722" w:rsidRDefault="00676D51" w:rsidP="007F5722">
            <w:pPr>
              <w:spacing w:after="0" w:line="360" w:lineRule="auto"/>
              <w:rPr>
                <w:rFonts w:ascii="Verdana" w:hAnsi="Verdana" w:cs="Times New Roman"/>
                <w:iCs/>
                <w:sz w:val="20"/>
                <w:szCs w:val="20"/>
                <w:lang w:val="en-US"/>
              </w:rPr>
            </w:pPr>
            <w:r w:rsidRPr="007F5722">
              <w:rPr>
                <w:rFonts w:ascii="Verdana" w:hAnsi="Verdana" w:cs="Times New Roman"/>
                <w:iCs/>
                <w:sz w:val="20"/>
                <w:szCs w:val="20"/>
                <w:lang w:val="en-US"/>
              </w:rPr>
              <w:t>13.26</w:t>
            </w:r>
          </w:p>
        </w:tc>
      </w:tr>
    </w:tbl>
    <w:p w14:paraId="0DD2835D" w14:textId="77777777" w:rsidR="00676D51" w:rsidRPr="00D964CA" w:rsidRDefault="00676D51" w:rsidP="00D964CA">
      <w:pPr>
        <w:suppressLineNumbers/>
        <w:spacing w:after="0" w:line="360" w:lineRule="auto"/>
        <w:rPr>
          <w:rFonts w:ascii="Verdana" w:hAnsi="Verdana" w:cs="Times New Roman"/>
          <w:iCs/>
          <w:sz w:val="20"/>
          <w:szCs w:val="20"/>
          <w:lang w:val="en-US"/>
        </w:rPr>
      </w:pPr>
      <w:r w:rsidRPr="00676D51">
        <w:rPr>
          <w:rFonts w:ascii="Verdana" w:hAnsi="Verdana" w:cs="Times New Roman"/>
          <w:b/>
          <w:iCs/>
          <w:sz w:val="20"/>
          <w:szCs w:val="20"/>
          <w:lang w:val="en-US"/>
        </w:rPr>
        <w:lastRenderedPageBreak/>
        <w:t>Table 1</w:t>
      </w:r>
      <w:r w:rsidR="00D964CA">
        <w:rPr>
          <w:rFonts w:ascii="Verdana" w:hAnsi="Verdana" w:cs="Times New Roman"/>
          <w:b/>
          <w:iCs/>
          <w:sz w:val="20"/>
          <w:szCs w:val="20"/>
          <w:lang w:val="en-US"/>
        </w:rPr>
        <w:t xml:space="preserve">. Summary of patients in the study. </w:t>
      </w:r>
      <w:r w:rsidR="00D964CA">
        <w:rPr>
          <w:rFonts w:ascii="Verdana" w:hAnsi="Verdana" w:cs="Times New Roman"/>
          <w:iCs/>
          <w:sz w:val="20"/>
          <w:szCs w:val="20"/>
          <w:lang w:val="en-US"/>
        </w:rPr>
        <w:t>Acuity (logMAR) measures the minimum angle of resolution. The bivariate contour ellipse area (BCEA) is a measure of fixation stability using microperimetry.</w:t>
      </w:r>
    </w:p>
    <w:p w14:paraId="60062ECC" w14:textId="77777777" w:rsidR="00676D51" w:rsidRDefault="00676D51" w:rsidP="00D964CA">
      <w:pPr>
        <w:suppressLineNumbers/>
        <w:spacing w:after="0" w:line="360" w:lineRule="auto"/>
        <w:rPr>
          <w:rFonts w:ascii="Verdana" w:hAnsi="Verdana" w:cs="Times New Roman"/>
          <w:i/>
          <w:iCs/>
          <w:sz w:val="20"/>
          <w:szCs w:val="20"/>
          <w:lang w:val="en-US"/>
        </w:rPr>
      </w:pPr>
    </w:p>
    <w:p w14:paraId="683E21CC" w14:textId="77777777" w:rsidR="00A20234" w:rsidRPr="007428DF" w:rsidRDefault="00A20234" w:rsidP="00D964CA">
      <w:pPr>
        <w:suppressLineNumbers/>
        <w:spacing w:after="0" w:line="360" w:lineRule="auto"/>
        <w:rPr>
          <w:rFonts w:ascii="Verdana" w:hAnsi="Verdana" w:cs="Times New Roman"/>
          <w:i/>
          <w:iCs/>
          <w:sz w:val="20"/>
          <w:szCs w:val="20"/>
          <w:lang w:val="en-US"/>
        </w:rPr>
      </w:pPr>
    </w:p>
    <w:p w14:paraId="32A37935" w14:textId="77777777" w:rsidR="001932C6" w:rsidRPr="007428DF" w:rsidRDefault="001932C6" w:rsidP="00D52B3D">
      <w:pPr>
        <w:spacing w:after="0" w:line="360" w:lineRule="auto"/>
        <w:outlineLvl w:val="0"/>
        <w:rPr>
          <w:rFonts w:ascii="Verdana" w:hAnsi="Verdana" w:cs="Times New Roman"/>
          <w:b/>
          <w:i/>
          <w:iCs/>
          <w:sz w:val="20"/>
          <w:szCs w:val="20"/>
          <w:lang w:val="en-US"/>
        </w:rPr>
      </w:pPr>
      <w:r w:rsidRPr="007428DF">
        <w:rPr>
          <w:rFonts w:ascii="Verdana" w:hAnsi="Verdana" w:cs="Times New Roman"/>
          <w:b/>
          <w:i/>
          <w:iCs/>
          <w:sz w:val="20"/>
          <w:szCs w:val="20"/>
          <w:lang w:val="en-US"/>
        </w:rPr>
        <w:t>Magnetic Resonance Imaging</w:t>
      </w:r>
    </w:p>
    <w:p w14:paraId="446DC7E3" w14:textId="77777777" w:rsidR="001932C6" w:rsidRPr="007428DF" w:rsidRDefault="001932C6" w:rsidP="00D52B3D">
      <w:pPr>
        <w:spacing w:after="0" w:line="360" w:lineRule="auto"/>
        <w:rPr>
          <w:rFonts w:ascii="Verdana" w:hAnsi="Verdana" w:cs="Times New Roman"/>
          <w:i/>
          <w:iCs/>
          <w:sz w:val="20"/>
          <w:szCs w:val="20"/>
          <w:lang w:val="en-US"/>
        </w:rPr>
      </w:pPr>
      <w:r w:rsidRPr="007428DF">
        <w:rPr>
          <w:rFonts w:ascii="Verdana" w:hAnsi="Verdana" w:cs="Times New Roman"/>
          <w:sz w:val="20"/>
          <w:szCs w:val="20"/>
          <w:lang w:val="en-US"/>
        </w:rPr>
        <w:t>Functional MRI and structural MRI data were acquired using 8-channel, phase-array head coils on either a Siemens Trio 3 Tesla at the Combined Universities Brain Imaging Center (CUBIC, Royal Holloway University of London), or on a GE 3-Tesla Signa HD Excite scanner at the York Neuroimaging Centre (YNiC, University of York). For structural data, multi-average, whole-head T1-weighted anatomical volumes were acquired for each participant (1.0 x 1.0 x 1.13 mm</w:t>
      </w:r>
      <w:r w:rsidRPr="007428DF">
        <w:rPr>
          <w:rFonts w:ascii="Verdana" w:hAnsi="Verdana" w:cs="Times New Roman"/>
          <w:sz w:val="20"/>
          <w:szCs w:val="20"/>
          <w:vertAlign w:val="superscript"/>
          <w:lang w:val="en-US"/>
        </w:rPr>
        <w:t>3</w:t>
      </w:r>
      <w:r w:rsidRPr="007428DF">
        <w:rPr>
          <w:rFonts w:ascii="Verdana" w:hAnsi="Verdana" w:cs="Times New Roman"/>
          <w:sz w:val="20"/>
          <w:szCs w:val="20"/>
          <w:lang w:val="en-US"/>
        </w:rPr>
        <w:t>). Sequences used were 3D-MDEFT on the Siemens Trio or 3D-FSPGR on the GE Signa; imaging parameters in both sequences provide good gray-white contrast allowing the segmentation of anatomical data into gray and white matter, and subsequent visualization in volume and inflated cortical views. For functional data, gradient recalled echo pulse sequences were used to measure T2* blood-oxygen level dependent (BOLD) data (repetition time = 3,000 msec, echo time = 30 msec, field of view = 28.8 cm, 128 x 128 matrix, 25 contiguous slices with 3-mm slice thickness). Images were read out using an EPI sequence. Magnetization was allowed to reach a steady state by discarding the first five volumes.</w:t>
      </w:r>
    </w:p>
    <w:p w14:paraId="429A1CF1" w14:textId="77777777" w:rsidR="001932C6" w:rsidRPr="007428DF" w:rsidRDefault="001932C6" w:rsidP="00D52B3D">
      <w:pPr>
        <w:spacing w:after="0" w:line="360" w:lineRule="auto"/>
        <w:rPr>
          <w:rFonts w:ascii="Verdana" w:hAnsi="Verdana" w:cs="Times New Roman"/>
          <w:i/>
          <w:iCs/>
          <w:sz w:val="20"/>
          <w:szCs w:val="20"/>
          <w:lang w:val="en-US"/>
        </w:rPr>
      </w:pPr>
    </w:p>
    <w:p w14:paraId="2D551C59" w14:textId="77777777" w:rsidR="001932C6" w:rsidRPr="007428DF" w:rsidRDefault="001932C6" w:rsidP="00D52B3D">
      <w:pPr>
        <w:spacing w:after="0" w:line="360" w:lineRule="auto"/>
        <w:outlineLvl w:val="0"/>
        <w:rPr>
          <w:rFonts w:ascii="Verdana" w:hAnsi="Verdana" w:cs="Times New Roman"/>
          <w:b/>
          <w:i/>
          <w:sz w:val="20"/>
          <w:szCs w:val="20"/>
          <w:lang w:val="en-US"/>
        </w:rPr>
      </w:pPr>
      <w:r w:rsidRPr="007428DF">
        <w:rPr>
          <w:rFonts w:ascii="Verdana" w:hAnsi="Verdana" w:cs="Times New Roman"/>
          <w:b/>
          <w:i/>
          <w:iCs/>
          <w:sz w:val="20"/>
          <w:szCs w:val="20"/>
          <w:lang w:val="en-US"/>
        </w:rPr>
        <w:t>Retinotopic Mapping</w:t>
      </w:r>
    </w:p>
    <w:p w14:paraId="352D5128" w14:textId="77777777" w:rsidR="001932C6" w:rsidRPr="007428DF" w:rsidRDefault="001932C6" w:rsidP="00D52B3D">
      <w:pPr>
        <w:spacing w:after="0" w:line="360" w:lineRule="auto"/>
        <w:rPr>
          <w:rFonts w:ascii="Verdana" w:hAnsi="Verdana" w:cs="Times New Roman"/>
          <w:i/>
          <w:iCs/>
          <w:sz w:val="20"/>
          <w:szCs w:val="20"/>
          <w:lang w:val="en-US"/>
        </w:rPr>
      </w:pPr>
      <w:r w:rsidRPr="007428DF">
        <w:rPr>
          <w:rFonts w:ascii="Verdana" w:hAnsi="Verdana" w:cs="Times New Roman"/>
          <w:sz w:val="20"/>
          <w:szCs w:val="20"/>
          <w:lang w:val="en-US"/>
        </w:rPr>
        <w:t xml:space="preserve">Computer-generated visual stimuli were presented using a LCD projector (Sanyo PLC-XP40L at CUBIC, Dukane ImagePro 8942 at YNiC). Stimuli were rear projected onto an acrylic screen situated in the bore of the MRI scanner, behind the participant's head. Participants viewed the stimuli monocularly (i.e., with one of their eyes covered with a patch) via a mirror mounted on the head coil. Stimuli were generated with MATLAB (Mathworks, Nattick, MA) and controlled by MatVis (Neurometrics Institute, Berkeley, CA). All stimuli were unmasked portions of a 100% contrast radial checkerboard with 8 rings and 24 radial segments on a mean gray background. Contrast reversal rate was 6 Hz. Stimulus size was 30 by 30 degrees of visual angle. The stimulus comprised three rings of the checkerboard that increased in angular extent. As it moved out from the center of the visual field, a new ring at the center replaced an existing ring as it approached the edge of the visual field. The stimulus had a period of 36s and was repeated for seven full cycles. A red fixation cross was placed at each patient's stable PRL. Four data sets were typically collected for each MD patient. The 12 control participants were shown a masked version to simulate a central lesion. The mask </w:t>
      </w:r>
      <w:r w:rsidRPr="007428DF">
        <w:rPr>
          <w:rFonts w:ascii="Verdana" w:hAnsi="Verdana" w:cs="Times New Roman"/>
          <w:sz w:val="20"/>
          <w:szCs w:val="20"/>
          <w:lang w:val="en-US"/>
        </w:rPr>
        <w:lastRenderedPageBreak/>
        <w:t>consisted of a centrally placed static disk (7.5 degree radius) at mean luminance gray such that the central portion of the visual field was constant throughout the scan. A red fixation cross was placed in the center of the stimulus and at least two scans were acquired per control subject.</w:t>
      </w:r>
    </w:p>
    <w:p w14:paraId="268F48AB" w14:textId="77777777" w:rsidR="001932C6" w:rsidRPr="007428DF" w:rsidRDefault="001932C6" w:rsidP="00D52B3D">
      <w:pPr>
        <w:spacing w:after="0" w:line="360" w:lineRule="auto"/>
        <w:rPr>
          <w:rFonts w:ascii="Verdana" w:hAnsi="Verdana" w:cs="Times New Roman"/>
          <w:i/>
          <w:iCs/>
          <w:sz w:val="20"/>
          <w:szCs w:val="20"/>
          <w:lang w:val="en-US"/>
        </w:rPr>
      </w:pPr>
    </w:p>
    <w:p w14:paraId="61E3997E" w14:textId="77777777" w:rsidR="001932C6" w:rsidRPr="007428DF" w:rsidRDefault="001932C6" w:rsidP="00D52B3D">
      <w:pPr>
        <w:spacing w:after="0" w:line="360" w:lineRule="auto"/>
        <w:outlineLvl w:val="0"/>
        <w:rPr>
          <w:rFonts w:ascii="Verdana" w:hAnsi="Verdana" w:cs="Times New Roman"/>
          <w:b/>
          <w:i/>
          <w:iCs/>
          <w:sz w:val="20"/>
          <w:szCs w:val="20"/>
          <w:lang w:val="en-US"/>
        </w:rPr>
      </w:pPr>
      <w:r w:rsidRPr="007428DF">
        <w:rPr>
          <w:rFonts w:ascii="Verdana" w:hAnsi="Verdana" w:cs="Times New Roman"/>
          <w:b/>
          <w:i/>
          <w:iCs/>
          <w:sz w:val="20"/>
          <w:szCs w:val="20"/>
          <w:lang w:val="en-US"/>
        </w:rPr>
        <w:t>Data Preprocessing</w:t>
      </w:r>
    </w:p>
    <w:p w14:paraId="73845AA6" w14:textId="77777777" w:rsidR="001932C6" w:rsidRPr="00A20234" w:rsidRDefault="001932C6" w:rsidP="00D52B3D">
      <w:pPr>
        <w:spacing w:after="0" w:line="360" w:lineRule="auto"/>
        <w:rPr>
          <w:rFonts w:ascii="Verdana" w:hAnsi="Verdana" w:cs="Times New Roman"/>
          <w:i/>
          <w:iCs/>
          <w:sz w:val="20"/>
          <w:szCs w:val="20"/>
          <w:lang w:val="en-US"/>
        </w:rPr>
      </w:pPr>
      <w:r w:rsidRPr="007428DF">
        <w:rPr>
          <w:rFonts w:ascii="Verdana" w:hAnsi="Verdana" w:cs="Times New Roman"/>
          <w:sz w:val="20"/>
          <w:szCs w:val="20"/>
          <w:lang w:val="en-US"/>
        </w:rPr>
        <w:t xml:space="preserve">Data were analyzed using the mrVISTA toolbox (http://white.stanford.edu/software/). For the anatomical data, the occipital cortices of the acquired anatomical volumes were manually segmented into white and gray volumes. The gray-matter surface of each subject was constructed and subsequently rendered in three dimensions. For functional data, images were corrected for spatial inhomogeneity and motion corrected. Baseline drifts were removed using a discrete cosine transform high-pass filter. Percent signal change was computed for each voxel by subtracting and dividing by its mean amplitude value over time. The fMRI data were manually aligned to the high-resolution anatomical volume. </w:t>
      </w:r>
    </w:p>
    <w:p w14:paraId="3C15FEAB" w14:textId="77777777" w:rsidR="00815064" w:rsidRDefault="00815064" w:rsidP="00A20234">
      <w:pPr>
        <w:suppressLineNumbers/>
        <w:spacing w:after="0" w:line="360" w:lineRule="auto"/>
        <w:rPr>
          <w:rFonts w:ascii="Verdana" w:hAnsi="Verdana" w:cs="Times New Roman"/>
          <w:b/>
          <w:bCs/>
          <w:sz w:val="20"/>
          <w:szCs w:val="20"/>
          <w:lang w:val="en-US"/>
        </w:rPr>
      </w:pPr>
    </w:p>
    <w:p w14:paraId="22076148" w14:textId="77777777" w:rsidR="00815064" w:rsidRDefault="00815064" w:rsidP="00A20234">
      <w:pPr>
        <w:suppressLineNumbers/>
        <w:spacing w:after="0" w:line="360" w:lineRule="auto"/>
        <w:rPr>
          <w:rFonts w:ascii="Verdana" w:hAnsi="Verdana" w:cs="Times New Roman"/>
          <w:b/>
          <w:bCs/>
          <w:sz w:val="20"/>
          <w:szCs w:val="20"/>
          <w:lang w:val="en-US"/>
        </w:rPr>
      </w:pPr>
    </w:p>
    <w:p w14:paraId="37969761" w14:textId="32214CD4" w:rsidR="00A20234" w:rsidRDefault="007531D4" w:rsidP="00A20234">
      <w:pPr>
        <w:suppressLineNumbers/>
        <w:spacing w:after="0" w:line="360" w:lineRule="auto"/>
        <w:rPr>
          <w:rFonts w:ascii="Verdana" w:hAnsi="Verdana" w:cs="Times New Roman"/>
          <w:b/>
          <w:bCs/>
          <w:sz w:val="20"/>
          <w:szCs w:val="20"/>
          <w:lang w:val="en-US"/>
        </w:rPr>
      </w:pPr>
      <w:r>
        <w:rPr>
          <w:rFonts w:ascii="Verdana" w:hAnsi="Verdana" w:cs="Times New Roman"/>
          <w:b/>
          <w:bCs/>
          <w:noProof/>
          <w:sz w:val="20"/>
          <w:szCs w:val="20"/>
          <w:lang w:val="en-US" w:eastAsia="en-US"/>
        </w:rPr>
        <w:drawing>
          <wp:inline distT="0" distB="0" distL="0" distR="0" wp14:anchorId="2CA53C93" wp14:editId="051C84DA">
            <wp:extent cx="5723255" cy="2251075"/>
            <wp:effectExtent l="0" t="0" r="0" b="9525"/>
            <wp:docPr id="1" name="Picture 1" descr="haak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k_fi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255" cy="2251075"/>
                    </a:xfrm>
                    <a:prstGeom prst="rect">
                      <a:avLst/>
                    </a:prstGeom>
                    <a:noFill/>
                    <a:ln>
                      <a:noFill/>
                    </a:ln>
                  </pic:spPr>
                </pic:pic>
              </a:graphicData>
            </a:graphic>
          </wp:inline>
        </w:drawing>
      </w:r>
    </w:p>
    <w:p w14:paraId="273A2E7E" w14:textId="77777777" w:rsidR="00A20234" w:rsidRDefault="00A20234" w:rsidP="00A20234">
      <w:pPr>
        <w:suppressLineNumbers/>
        <w:spacing w:after="0" w:line="360" w:lineRule="auto"/>
        <w:rPr>
          <w:rFonts w:ascii="Verdana" w:hAnsi="Verdana" w:cs="Times New Roman"/>
          <w:sz w:val="20"/>
          <w:szCs w:val="20"/>
          <w:lang w:val="en-US"/>
        </w:rPr>
      </w:pPr>
      <w:r w:rsidRPr="007428DF">
        <w:rPr>
          <w:rFonts w:ascii="Verdana" w:hAnsi="Verdana" w:cs="Times New Roman"/>
          <w:b/>
          <w:bCs/>
          <w:sz w:val="20"/>
          <w:szCs w:val="20"/>
          <w:lang w:val="en-US"/>
        </w:rPr>
        <w:t xml:space="preserve">Figure 1 </w:t>
      </w:r>
      <w:r w:rsidRPr="007428DF">
        <w:rPr>
          <w:rFonts w:ascii="Verdana" w:hAnsi="Verdana" w:cs="Times New Roman"/>
          <w:b/>
          <w:sz w:val="20"/>
          <w:szCs w:val="20"/>
          <w:lang w:val="en-US"/>
        </w:rPr>
        <w:t>ROI definitions.</w:t>
      </w:r>
      <w:r w:rsidRPr="007428DF">
        <w:rPr>
          <w:rFonts w:ascii="Verdana" w:hAnsi="Verdana" w:cs="Times New Roman"/>
          <w:sz w:val="20"/>
          <w:szCs w:val="20"/>
          <w:lang w:val="en-US"/>
        </w:rPr>
        <w:t xml:space="preserve"> (</w:t>
      </w:r>
      <w:r w:rsidRPr="007428DF">
        <w:rPr>
          <w:rFonts w:ascii="Verdana" w:hAnsi="Verdana" w:cs="Times New Roman"/>
          <w:b/>
          <w:sz w:val="20"/>
          <w:szCs w:val="20"/>
          <w:lang w:val="en-US"/>
        </w:rPr>
        <w:t>A</w:t>
      </w:r>
      <w:r w:rsidRPr="007428DF">
        <w:rPr>
          <w:rFonts w:ascii="Verdana" w:hAnsi="Verdana" w:cs="Times New Roman"/>
          <w:sz w:val="20"/>
          <w:szCs w:val="20"/>
          <w:lang w:val="en-US"/>
        </w:rPr>
        <w:t>) The expanding ring stimulus that was used to identify the input-deprived regions of visual cortex. The maximum stimulus radius was 15 degrees of visual angle. The thumbnail images at the bottom of the panel show how the stimulus changed over time (time runs from left to right). The same stimulus prescription was used for the control participants but here the central 7.5 deg of the visual field was masked so that it always showed the same mean luminance gray as the background. (</w:t>
      </w:r>
      <w:r w:rsidRPr="007428DF">
        <w:rPr>
          <w:rFonts w:ascii="Verdana" w:hAnsi="Verdana" w:cs="Times New Roman"/>
          <w:b/>
          <w:sz w:val="20"/>
          <w:szCs w:val="20"/>
          <w:lang w:val="en-US"/>
        </w:rPr>
        <w:t>B</w:t>
      </w:r>
      <w:r w:rsidRPr="007428DF">
        <w:rPr>
          <w:rFonts w:ascii="Verdana" w:hAnsi="Verdana" w:cs="Times New Roman"/>
          <w:sz w:val="20"/>
          <w:szCs w:val="20"/>
          <w:lang w:val="en-US"/>
        </w:rPr>
        <w:t>) Portions of visual cortex that demonstrated stimulus-synchronized activity with a coherence value larger than 0.3. Here we defined the input-deprived portions of visual cortex to comprise all voxels that did not show such stimulus-</w:t>
      </w:r>
      <w:r w:rsidRPr="007428DF">
        <w:rPr>
          <w:rFonts w:ascii="Verdana" w:hAnsi="Verdana" w:cs="Times New Roman"/>
          <w:sz w:val="20"/>
          <w:szCs w:val="20"/>
          <w:lang w:val="en-US"/>
        </w:rPr>
        <w:lastRenderedPageBreak/>
        <w:t>synchronized activity. In both patients and controls we defined visual area V1 on the basis of anatomical criteria - the larger blue contours surrounding the calcarine sulcu</w:t>
      </w:r>
      <w:r>
        <w:rPr>
          <w:rFonts w:ascii="Verdana" w:hAnsi="Verdana" w:cs="Times New Roman"/>
          <w:sz w:val="20"/>
          <w:szCs w:val="20"/>
          <w:lang w:val="en-US"/>
        </w:rPr>
        <w:t>s. Furthermore, four circular extrastriate</w:t>
      </w:r>
      <w:r w:rsidRPr="007428DF">
        <w:rPr>
          <w:rFonts w:ascii="Verdana" w:hAnsi="Verdana" w:cs="Times New Roman"/>
          <w:sz w:val="20"/>
          <w:szCs w:val="20"/>
          <w:lang w:val="en-US"/>
        </w:rPr>
        <w:t xml:space="preserve"> ROIs were defined inside input-deprived visual cortex: one dorsally and one ventrally to V1 in the left hemisphere of the brain (normally responding to the lower and upper right visual quarter-fields, respectively), and one dorsally</w:t>
      </w:r>
      <w:r>
        <w:rPr>
          <w:rFonts w:ascii="Verdana" w:hAnsi="Verdana" w:cs="Times New Roman"/>
          <w:sz w:val="20"/>
          <w:szCs w:val="20"/>
          <w:lang w:val="en-US"/>
        </w:rPr>
        <w:t xml:space="preserve"> and one ventrally</w:t>
      </w:r>
      <w:r w:rsidRPr="007428DF">
        <w:rPr>
          <w:rFonts w:ascii="Verdana" w:hAnsi="Verdana" w:cs="Times New Roman"/>
          <w:sz w:val="20"/>
          <w:szCs w:val="20"/>
          <w:lang w:val="en-US"/>
        </w:rPr>
        <w:t xml:space="preserve"> to V1 in the right hemisphere of the brain (normally responding to the lower and upper left visual quarter-fields, respectively). V1 connective fields were estimated for all voxels (with a stimulus-response coherence less than 0.</w:t>
      </w:r>
      <w:r>
        <w:rPr>
          <w:rFonts w:ascii="Verdana" w:hAnsi="Verdana" w:cs="Times New Roman"/>
          <w:sz w:val="20"/>
          <w:szCs w:val="20"/>
          <w:lang w:val="en-US"/>
        </w:rPr>
        <w:t>3) residing inside these four extrastriate</w:t>
      </w:r>
      <w:r w:rsidRPr="007428DF">
        <w:rPr>
          <w:rFonts w:ascii="Verdana" w:hAnsi="Verdana" w:cs="Times New Roman"/>
          <w:sz w:val="20"/>
          <w:szCs w:val="20"/>
          <w:lang w:val="en-US"/>
        </w:rPr>
        <w:t xml:space="preserve"> ROIs.</w:t>
      </w:r>
    </w:p>
    <w:p w14:paraId="5AEFA512" w14:textId="77777777" w:rsidR="0005257B" w:rsidRDefault="0005257B" w:rsidP="00D52B3D">
      <w:pPr>
        <w:spacing w:after="0" w:line="360" w:lineRule="auto"/>
        <w:outlineLvl w:val="0"/>
        <w:rPr>
          <w:rFonts w:ascii="Verdana" w:hAnsi="Verdana" w:cs="Times New Roman"/>
          <w:b/>
          <w:i/>
          <w:iCs/>
          <w:sz w:val="20"/>
          <w:szCs w:val="20"/>
          <w:lang w:val="en-US"/>
        </w:rPr>
      </w:pPr>
    </w:p>
    <w:p w14:paraId="074AE7E5" w14:textId="77777777" w:rsidR="001932C6" w:rsidRPr="007428DF" w:rsidRDefault="001932C6" w:rsidP="00D52B3D">
      <w:pPr>
        <w:spacing w:after="0" w:line="360" w:lineRule="auto"/>
        <w:outlineLvl w:val="0"/>
        <w:rPr>
          <w:rFonts w:ascii="Verdana" w:hAnsi="Verdana" w:cs="Times New Roman"/>
          <w:b/>
          <w:i/>
          <w:iCs/>
          <w:sz w:val="20"/>
          <w:szCs w:val="20"/>
          <w:lang w:val="en-US"/>
        </w:rPr>
      </w:pPr>
      <w:r w:rsidRPr="007428DF">
        <w:rPr>
          <w:rFonts w:ascii="Verdana" w:hAnsi="Verdana" w:cs="Times New Roman"/>
          <w:b/>
          <w:i/>
          <w:iCs/>
          <w:sz w:val="20"/>
          <w:szCs w:val="20"/>
          <w:lang w:val="en-US"/>
        </w:rPr>
        <w:t>V1 definition</w:t>
      </w:r>
    </w:p>
    <w:p w14:paraId="5FAEEC25" w14:textId="77777777" w:rsidR="001932C6" w:rsidRPr="007428DF" w:rsidRDefault="001932C6" w:rsidP="00D52B3D">
      <w:pPr>
        <w:spacing w:after="0" w:line="360" w:lineRule="auto"/>
        <w:rPr>
          <w:rFonts w:ascii="Verdana" w:hAnsi="Verdana" w:cs="Times New Roman"/>
          <w:b/>
          <w:iCs/>
          <w:sz w:val="20"/>
          <w:szCs w:val="20"/>
          <w:lang w:val="en-US"/>
        </w:rPr>
      </w:pPr>
      <w:r w:rsidRPr="007428DF">
        <w:rPr>
          <w:rFonts w:ascii="Verdana" w:hAnsi="Verdana" w:cs="Times New Roman"/>
          <w:sz w:val="20"/>
          <w:szCs w:val="20"/>
          <w:lang w:val="en-US"/>
        </w:rPr>
        <w:t>Because it is impossible to visually stimulate the regions of cortex representing the center of the visual field in MD, within these regions the boundaries of visual area V1 cannot be functionally identified using standard retinotopic mapping. However, a limited set of anatomical landmarks and cortical folding patterns can also be used to define the V1 boundaries for an individual subject with the same precision as 10-25 minutes of retinotopic mapping</w:t>
      </w:r>
      <w:r w:rsidR="003F20B0">
        <w:rPr>
          <w:rFonts w:ascii="Verdana" w:hAnsi="Verdana" w:cs="Times New Roman"/>
          <w:sz w:val="20"/>
          <w:szCs w:val="20"/>
          <w:vertAlign w:val="superscript"/>
          <w:lang w:val="en-US"/>
        </w:rPr>
        <w:t>18</w:t>
      </w:r>
      <w:r w:rsidRPr="007428DF">
        <w:rPr>
          <w:rFonts w:ascii="Verdana" w:hAnsi="Verdana" w:cs="Times New Roman"/>
          <w:sz w:val="20"/>
          <w:szCs w:val="20"/>
          <w:lang w:val="en-US"/>
        </w:rPr>
        <w:t>. The V1 boundaries were therefore drawn manually on a three-dimensional surface reconstruction of the boundary between the segmented gray- and white-matter volumes on the basis of the same anatomical criteria: the V1 boundaries followed the gyral convexities surrounding the calcarine sulcus from the parietal-occipital fissure to the occipital pole via the cuneate gyrus and back via the lingual gyrus (Fig. 1). The V1 ROIs consisted of all voxels enclosed by the V1 boundaries that belonged to the contiguous gray matter directly adjacent to the white-matter volume. The same procedure was applied in both the MD patients and controls for the left and right cerebral hemispheres, thus creating two V1 ROIs that were subsequently combined into a single V1 ROI per subject.</w:t>
      </w:r>
    </w:p>
    <w:p w14:paraId="54A62ADF" w14:textId="77777777" w:rsidR="001932C6" w:rsidRPr="007428DF" w:rsidRDefault="001932C6" w:rsidP="00D52B3D">
      <w:pPr>
        <w:spacing w:after="0" w:line="360" w:lineRule="auto"/>
        <w:rPr>
          <w:rFonts w:ascii="Verdana" w:hAnsi="Verdana" w:cs="Times New Roman"/>
          <w:i/>
          <w:iCs/>
          <w:sz w:val="20"/>
          <w:szCs w:val="20"/>
          <w:lang w:val="en-US"/>
        </w:rPr>
      </w:pPr>
    </w:p>
    <w:p w14:paraId="05C78847" w14:textId="77777777" w:rsidR="001932C6" w:rsidRPr="007428DF" w:rsidRDefault="001932C6" w:rsidP="00D52B3D">
      <w:pPr>
        <w:spacing w:after="0" w:line="360" w:lineRule="auto"/>
        <w:outlineLvl w:val="0"/>
        <w:rPr>
          <w:rFonts w:ascii="Verdana" w:hAnsi="Verdana" w:cs="Times New Roman"/>
          <w:b/>
          <w:i/>
          <w:iCs/>
          <w:sz w:val="20"/>
          <w:szCs w:val="20"/>
          <w:lang w:val="en-US"/>
        </w:rPr>
      </w:pPr>
      <w:r>
        <w:rPr>
          <w:rFonts w:ascii="Verdana" w:hAnsi="Verdana" w:cs="Times New Roman"/>
          <w:b/>
          <w:i/>
          <w:iCs/>
          <w:sz w:val="20"/>
          <w:szCs w:val="20"/>
          <w:lang w:val="en-US"/>
        </w:rPr>
        <w:t>Extrastriate ROIs</w:t>
      </w:r>
      <w:r w:rsidRPr="007428DF">
        <w:rPr>
          <w:rFonts w:ascii="Verdana" w:hAnsi="Verdana" w:cs="Times New Roman"/>
          <w:b/>
          <w:i/>
          <w:iCs/>
          <w:sz w:val="20"/>
          <w:szCs w:val="20"/>
          <w:lang w:val="en-US"/>
        </w:rPr>
        <w:t xml:space="preserve"> </w:t>
      </w:r>
    </w:p>
    <w:p w14:paraId="52C3C869" w14:textId="64FB0951" w:rsidR="001932C6" w:rsidRDefault="001932C6" w:rsidP="00D52B3D">
      <w:pPr>
        <w:spacing w:after="0" w:line="360" w:lineRule="auto"/>
        <w:rPr>
          <w:rFonts w:ascii="Verdana" w:hAnsi="Verdana" w:cs="Times New Roman"/>
          <w:sz w:val="20"/>
          <w:szCs w:val="20"/>
          <w:lang w:val="en-US"/>
        </w:rPr>
      </w:pPr>
      <w:r>
        <w:rPr>
          <w:rFonts w:ascii="Verdana" w:hAnsi="Verdana" w:cs="Times New Roman"/>
          <w:sz w:val="20"/>
          <w:szCs w:val="20"/>
          <w:lang w:val="en-US"/>
        </w:rPr>
        <w:t>W</w:t>
      </w:r>
      <w:r w:rsidRPr="007428DF">
        <w:rPr>
          <w:rFonts w:ascii="Verdana" w:hAnsi="Verdana" w:cs="Times New Roman"/>
          <w:sz w:val="20"/>
          <w:szCs w:val="20"/>
          <w:lang w:val="en-US"/>
        </w:rPr>
        <w:t>e first assessed the strength of the stimulus-synchronized activity at each voxel using its coherence value, which is defined as the Fourier amplitude of the BOLD signal at the stimulus fundamental frequency (f</w:t>
      </w:r>
      <w:r w:rsidRPr="007428DF">
        <w:rPr>
          <w:rFonts w:ascii="Verdana" w:hAnsi="Verdana" w:cs="Times New Roman"/>
          <w:sz w:val="20"/>
          <w:szCs w:val="20"/>
          <w:vertAlign w:val="subscript"/>
          <w:lang w:val="en-US"/>
        </w:rPr>
        <w:t xml:space="preserve">0 </w:t>
      </w:r>
      <w:r w:rsidRPr="007428DF">
        <w:rPr>
          <w:rFonts w:ascii="Verdana" w:hAnsi="Verdana" w:cs="Times New Roman"/>
          <w:sz w:val="20"/>
          <w:szCs w:val="20"/>
          <w:lang w:val="en-US"/>
        </w:rPr>
        <w:t>= 7</w:t>
      </w:r>
      <w:r w:rsidR="00A761EF">
        <w:rPr>
          <w:rFonts w:ascii="Verdana" w:hAnsi="Verdana" w:cs="Times New Roman"/>
          <w:sz w:val="20"/>
          <w:szCs w:val="20"/>
          <w:lang w:val="en-US"/>
        </w:rPr>
        <w:t xml:space="preserve"> </w:t>
      </w:r>
      <w:r w:rsidR="00A761EF">
        <w:rPr>
          <w:rFonts w:ascii="Verdana" w:hAnsi="Verdana" w:cs="Times New Roman"/>
          <w:color w:val="FF0000"/>
          <w:sz w:val="20"/>
          <w:szCs w:val="20"/>
          <w:lang w:val="en-US"/>
        </w:rPr>
        <w:t>cycles per scan</w:t>
      </w:r>
      <w:r w:rsidRPr="007428DF">
        <w:rPr>
          <w:rFonts w:ascii="Verdana" w:hAnsi="Verdana" w:cs="Times New Roman"/>
          <w:sz w:val="20"/>
          <w:szCs w:val="20"/>
          <w:lang w:val="en-US"/>
        </w:rPr>
        <w:t>) divided by the square root of the time series power</w:t>
      </w:r>
      <w:r w:rsidRPr="00A74FD5">
        <w:rPr>
          <w:rFonts w:ascii="Verdana" w:hAnsi="Verdana" w:cs="Times New Roman"/>
          <w:sz w:val="20"/>
          <w:szCs w:val="20"/>
          <w:vertAlign w:val="superscript"/>
          <w:lang w:val="en-US"/>
        </w:rPr>
        <w:t>1</w:t>
      </w:r>
      <w:r w:rsidR="003F20B0">
        <w:rPr>
          <w:rFonts w:ascii="Verdana" w:hAnsi="Verdana" w:cs="Times New Roman"/>
          <w:sz w:val="20"/>
          <w:szCs w:val="20"/>
          <w:vertAlign w:val="superscript"/>
          <w:lang w:val="en-US"/>
        </w:rPr>
        <w:t>9</w:t>
      </w:r>
      <w:r w:rsidRPr="007428DF">
        <w:rPr>
          <w:rFonts w:ascii="Verdana" w:hAnsi="Verdana" w:cs="Times New Roman"/>
          <w:sz w:val="20"/>
          <w:szCs w:val="20"/>
          <w:lang w:val="en-US"/>
        </w:rPr>
        <w:t>. To this end, functional data were averaged across scans for repeated scans within a session for each individual. The input-deprived</w:t>
      </w:r>
      <w:r>
        <w:rPr>
          <w:rFonts w:ascii="Verdana" w:hAnsi="Verdana" w:cs="Times New Roman"/>
          <w:sz w:val="20"/>
          <w:szCs w:val="20"/>
          <w:lang w:val="en-US"/>
        </w:rPr>
        <w:t xml:space="preserve"> portions of extrastriate cortex</w:t>
      </w:r>
      <w:r w:rsidRPr="007428DF">
        <w:rPr>
          <w:rFonts w:ascii="Verdana" w:hAnsi="Verdana" w:cs="Times New Roman"/>
          <w:sz w:val="20"/>
          <w:szCs w:val="20"/>
          <w:lang w:val="en-US"/>
        </w:rPr>
        <w:t xml:space="preserve"> were then defined by all voxels </w:t>
      </w:r>
      <w:r>
        <w:rPr>
          <w:rFonts w:ascii="Verdana" w:hAnsi="Verdana" w:cs="Times New Roman"/>
          <w:sz w:val="20"/>
          <w:szCs w:val="20"/>
          <w:lang w:val="en-US"/>
        </w:rPr>
        <w:t xml:space="preserve">outside V1 </w:t>
      </w:r>
      <w:r w:rsidRPr="007428DF">
        <w:rPr>
          <w:rFonts w:ascii="Verdana" w:hAnsi="Verdana" w:cs="Times New Roman"/>
          <w:sz w:val="20"/>
          <w:szCs w:val="20"/>
          <w:lang w:val="en-US"/>
        </w:rPr>
        <w:t>with a coherence value under 0.3</w:t>
      </w:r>
      <w:r w:rsidR="00A761EF">
        <w:rPr>
          <w:rFonts w:ascii="Verdana" w:hAnsi="Verdana" w:cs="Times New Roman"/>
          <w:sz w:val="20"/>
          <w:szCs w:val="20"/>
          <w:lang w:val="en-US"/>
        </w:rPr>
        <w:t xml:space="preserve"> (Fig. 1)</w:t>
      </w:r>
      <w:r w:rsidRPr="007428DF">
        <w:rPr>
          <w:rFonts w:ascii="Verdana" w:hAnsi="Verdana" w:cs="Times New Roman"/>
          <w:sz w:val="20"/>
          <w:szCs w:val="20"/>
          <w:lang w:val="en-US"/>
        </w:rPr>
        <w:t>. We next defined four ROIs, one for each of the quarter-field maps of visual area V2</w:t>
      </w:r>
      <w:r>
        <w:rPr>
          <w:rFonts w:ascii="Verdana" w:hAnsi="Verdana" w:cs="Times New Roman"/>
          <w:sz w:val="20"/>
          <w:szCs w:val="20"/>
          <w:lang w:val="en-US"/>
        </w:rPr>
        <w:t>/V3</w:t>
      </w:r>
      <w:r w:rsidRPr="007428DF">
        <w:rPr>
          <w:rFonts w:ascii="Verdana" w:hAnsi="Verdana" w:cs="Times New Roman"/>
          <w:sz w:val="20"/>
          <w:szCs w:val="20"/>
          <w:lang w:val="en-US"/>
        </w:rPr>
        <w:t xml:space="preserve">, by gathering all contiguous gray matter voxels within circular patches, 4mm radius, each centered on a manually selected point outside the V1 ROIs </w:t>
      </w:r>
      <w:r w:rsidRPr="007428DF">
        <w:rPr>
          <w:rFonts w:ascii="Verdana" w:hAnsi="Verdana" w:cs="Times New Roman"/>
          <w:sz w:val="20"/>
          <w:szCs w:val="20"/>
          <w:lang w:val="en-US"/>
        </w:rPr>
        <w:lastRenderedPageBreak/>
        <w:t xml:space="preserve">but comfortably inside the </w:t>
      </w:r>
      <w:r>
        <w:rPr>
          <w:rFonts w:ascii="Verdana" w:hAnsi="Verdana" w:cs="Times New Roman"/>
          <w:sz w:val="20"/>
          <w:szCs w:val="20"/>
          <w:lang w:val="en-US"/>
        </w:rPr>
        <w:t>cortical lesion projection zone</w:t>
      </w:r>
      <w:r w:rsidRPr="007428DF">
        <w:rPr>
          <w:rFonts w:ascii="Verdana" w:hAnsi="Verdana" w:cs="Times New Roman"/>
          <w:sz w:val="20"/>
          <w:szCs w:val="20"/>
          <w:lang w:val="en-US"/>
        </w:rPr>
        <w:t xml:space="preserve">. </w:t>
      </w:r>
      <w:r w:rsidR="00794DF8">
        <w:rPr>
          <w:rFonts w:ascii="Verdana" w:hAnsi="Verdana" w:cs="Times New Roman"/>
          <w:color w:val="FF0000"/>
          <w:sz w:val="20"/>
          <w:szCs w:val="20"/>
          <w:lang w:val="en-US"/>
        </w:rPr>
        <w:t xml:space="preserve">We refer to these ROIs as “V2/V3” because there is some uncertainty about whether the ROIs fall entirely within V2 or partially overlap with V3. </w:t>
      </w:r>
      <w:r w:rsidRPr="007428DF">
        <w:rPr>
          <w:rFonts w:ascii="Verdana" w:hAnsi="Verdana" w:cs="Times New Roman"/>
          <w:sz w:val="20"/>
          <w:szCs w:val="20"/>
          <w:lang w:val="en-US"/>
        </w:rPr>
        <w:t xml:space="preserve">Voxels with coherence values greater than 0.3 were always explicitly excluded from the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ROIs. Just as the same procedure was taken to define V1 in both MD patients and controls, the same procedure was taken to define the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ROIs in both subject groups. </w:t>
      </w:r>
    </w:p>
    <w:p w14:paraId="3BEC3BF6" w14:textId="77777777" w:rsidR="001932C6" w:rsidRPr="007428DF" w:rsidRDefault="001932C6" w:rsidP="00D52B3D">
      <w:pPr>
        <w:spacing w:after="0" w:line="360" w:lineRule="auto"/>
        <w:rPr>
          <w:rFonts w:ascii="Verdana" w:hAnsi="Verdana" w:cs="Times New Roman"/>
          <w:i/>
          <w:iCs/>
          <w:sz w:val="20"/>
          <w:szCs w:val="20"/>
          <w:lang w:val="en-US"/>
        </w:rPr>
      </w:pPr>
    </w:p>
    <w:p w14:paraId="70C521B5" w14:textId="77777777" w:rsidR="001932C6" w:rsidRPr="007428DF" w:rsidRDefault="001932C6" w:rsidP="00D52B3D">
      <w:pPr>
        <w:spacing w:after="0" w:line="360" w:lineRule="auto"/>
        <w:outlineLvl w:val="0"/>
        <w:rPr>
          <w:rFonts w:ascii="Verdana" w:hAnsi="Verdana" w:cs="Times New Roman"/>
          <w:b/>
          <w:i/>
          <w:iCs/>
          <w:sz w:val="20"/>
          <w:szCs w:val="20"/>
          <w:lang w:val="en-US"/>
        </w:rPr>
      </w:pPr>
      <w:r w:rsidRPr="007428DF">
        <w:rPr>
          <w:rFonts w:ascii="Verdana" w:hAnsi="Verdana" w:cs="Times New Roman"/>
          <w:b/>
          <w:i/>
          <w:iCs/>
          <w:sz w:val="20"/>
          <w:szCs w:val="20"/>
          <w:lang w:val="en-US"/>
        </w:rPr>
        <w:t>Connective Field Modeling</w:t>
      </w:r>
    </w:p>
    <w:p w14:paraId="55AB18AF" w14:textId="77777777" w:rsidR="001932C6" w:rsidRPr="007428DF" w:rsidRDefault="001932C6" w:rsidP="00D52B3D">
      <w:pPr>
        <w:spacing w:after="0" w:line="360" w:lineRule="auto"/>
        <w:rPr>
          <w:rFonts w:ascii="Verdana" w:hAnsi="Verdana" w:cs="Times New Roman"/>
          <w:i/>
          <w:iCs/>
          <w:sz w:val="20"/>
          <w:szCs w:val="20"/>
          <w:lang w:val="en-US"/>
        </w:rPr>
      </w:pPr>
      <w:r w:rsidRPr="007428DF">
        <w:rPr>
          <w:rFonts w:ascii="Verdana" w:hAnsi="Verdana" w:cs="Times New Roman"/>
          <w:sz w:val="20"/>
          <w:szCs w:val="20"/>
          <w:lang w:val="en-US"/>
        </w:rPr>
        <w:t>Connective fields were estimated</w:t>
      </w:r>
      <w:r w:rsidRPr="00A74FD5">
        <w:rPr>
          <w:rFonts w:ascii="Verdana" w:hAnsi="Verdana" w:cs="Times New Roman"/>
          <w:sz w:val="20"/>
          <w:szCs w:val="20"/>
          <w:vertAlign w:val="superscript"/>
          <w:lang w:val="en-US"/>
        </w:rPr>
        <w:t>1</w:t>
      </w:r>
      <w:r>
        <w:rPr>
          <w:rFonts w:ascii="Verdana" w:hAnsi="Verdana" w:cs="Times New Roman"/>
          <w:sz w:val="20"/>
          <w:szCs w:val="20"/>
          <w:vertAlign w:val="superscript"/>
          <w:lang w:val="en-US"/>
        </w:rPr>
        <w:t>2</w:t>
      </w:r>
      <w:r w:rsidRPr="007428DF">
        <w:rPr>
          <w:rFonts w:ascii="Verdana" w:hAnsi="Verdana" w:cs="Times New Roman"/>
          <w:sz w:val="20"/>
          <w:szCs w:val="20"/>
          <w:lang w:val="en-US"/>
        </w:rPr>
        <w:t xml:space="preserve"> from the un-averaged fMRI time-series data. This allows estimating the connective field properties based on spontaneous brain activity that would otherwise be averaged out. The un-averaged fMRI time-series were filtered using a tenth order low-pass Butterworth filter with a cut-off frequency of 0.1 Hz to reduce the influence of non-neuronal physiological noise</w:t>
      </w:r>
      <w:r w:rsidRPr="00A74FD5">
        <w:rPr>
          <w:rFonts w:ascii="Verdana" w:hAnsi="Verdana" w:cs="Times New Roman"/>
          <w:sz w:val="20"/>
          <w:szCs w:val="20"/>
          <w:vertAlign w:val="superscript"/>
          <w:lang w:val="en-US"/>
        </w:rPr>
        <w:t>2</w:t>
      </w:r>
      <w:r w:rsidR="003F20B0">
        <w:rPr>
          <w:rFonts w:ascii="Verdana" w:hAnsi="Verdana" w:cs="Times New Roman"/>
          <w:sz w:val="20"/>
          <w:szCs w:val="20"/>
          <w:vertAlign w:val="superscript"/>
          <w:lang w:val="en-US"/>
        </w:rPr>
        <w:t>0</w:t>
      </w:r>
      <w:r w:rsidRPr="007428DF">
        <w:rPr>
          <w:rFonts w:ascii="Verdana" w:hAnsi="Verdana" w:cs="Times New Roman"/>
          <w:sz w:val="20"/>
          <w:szCs w:val="20"/>
          <w:lang w:val="en-US"/>
        </w:rPr>
        <w:t>. The fMRI response of e</w:t>
      </w:r>
      <w:r>
        <w:rPr>
          <w:rFonts w:ascii="Verdana" w:hAnsi="Verdana" w:cs="Times New Roman"/>
          <w:sz w:val="20"/>
          <w:szCs w:val="20"/>
          <w:lang w:val="en-US"/>
        </w:rPr>
        <w:t>ach voxel in each of the four extrastriate</w:t>
      </w:r>
      <w:r w:rsidRPr="007428DF">
        <w:rPr>
          <w:rFonts w:ascii="Verdana" w:hAnsi="Verdana" w:cs="Times New Roman"/>
          <w:sz w:val="20"/>
          <w:szCs w:val="20"/>
          <w:lang w:val="en-US"/>
        </w:rPr>
        <w:t xml:space="preserve"> ROIs was predicted using a two-dimensional circular symmetric Gaussian connective field model, folded to follow the cortical surface of the V1-ROI (all V1 gray-matter voxels directly adjacent to the white-matter). We determined the mapping of the functional connections from V1 (comprising both hemispheres) to each of the dorsal and ventral </w:t>
      </w:r>
      <w:r>
        <w:rPr>
          <w:rFonts w:ascii="Verdana" w:hAnsi="Verdana" w:cs="Times New Roman"/>
          <w:sz w:val="20"/>
          <w:szCs w:val="20"/>
          <w:lang w:val="en-US"/>
        </w:rPr>
        <w:t>extrastriate ROIs</w:t>
      </w:r>
      <w:r w:rsidRPr="007428DF">
        <w:rPr>
          <w:rFonts w:ascii="Verdana" w:hAnsi="Verdana" w:cs="Times New Roman"/>
          <w:sz w:val="20"/>
          <w:szCs w:val="20"/>
          <w:lang w:val="en-US"/>
        </w:rPr>
        <w:t xml:space="preserve"> in both hemispheres. The free parameters of these connective field models are the connective field position and the Gaussian spread across the V1 surface. The optimal model parameters were found by minimizing the residual sum of squares between the model’s time-series prediction and the observed time-series. To achieve this, a wide range of time-series predictions were generated by varying the connective field position across all existing voxel positions on the V1 surface (note that the V1 surface comprised voxels from both cerebral hemispheres) and 50 Gaussian spread values up to 25 mm (0.5 mm steps) across the cortical surface of V1. As in previous work</w:t>
      </w:r>
      <w:r w:rsidRPr="00A74FD5">
        <w:rPr>
          <w:rFonts w:ascii="Verdana" w:hAnsi="Verdana" w:cs="Times New Roman"/>
          <w:sz w:val="20"/>
          <w:szCs w:val="20"/>
          <w:vertAlign w:val="superscript"/>
          <w:lang w:val="en-US"/>
        </w:rPr>
        <w:t>1</w:t>
      </w:r>
      <w:r>
        <w:rPr>
          <w:rFonts w:ascii="Verdana" w:hAnsi="Verdana" w:cs="Times New Roman"/>
          <w:sz w:val="20"/>
          <w:szCs w:val="20"/>
          <w:vertAlign w:val="superscript"/>
          <w:lang w:val="en-US"/>
        </w:rPr>
        <w:t>2</w:t>
      </w:r>
      <w:r w:rsidRPr="007428DF">
        <w:rPr>
          <w:rFonts w:ascii="Verdana" w:hAnsi="Verdana" w:cs="Times New Roman"/>
          <w:sz w:val="20"/>
          <w:szCs w:val="20"/>
          <w:lang w:val="en-US"/>
        </w:rPr>
        <w:t xml:space="preserve">, best models were retained if the explained variance in the observed fMRI time-series exceeded 15%. </w:t>
      </w:r>
    </w:p>
    <w:p w14:paraId="1FDEDC33" w14:textId="77777777" w:rsidR="00A20234" w:rsidRPr="007428DF" w:rsidRDefault="00A20234" w:rsidP="00D52B3D">
      <w:pPr>
        <w:spacing w:after="0" w:line="360" w:lineRule="auto"/>
        <w:rPr>
          <w:rFonts w:ascii="Verdana" w:hAnsi="Verdana" w:cs="Times New Roman"/>
          <w:i/>
          <w:iCs/>
          <w:sz w:val="20"/>
          <w:szCs w:val="20"/>
          <w:lang w:val="en-US"/>
        </w:rPr>
      </w:pPr>
    </w:p>
    <w:p w14:paraId="43B25636" w14:textId="77777777" w:rsidR="001932C6" w:rsidRPr="007428DF" w:rsidRDefault="001932C6" w:rsidP="00D52B3D">
      <w:pPr>
        <w:spacing w:after="0" w:line="360" w:lineRule="auto"/>
        <w:outlineLvl w:val="0"/>
        <w:rPr>
          <w:rFonts w:ascii="Verdana" w:hAnsi="Verdana" w:cs="Times New Roman"/>
          <w:b/>
          <w:i/>
          <w:iCs/>
          <w:sz w:val="20"/>
          <w:szCs w:val="20"/>
          <w:lang w:val="en-US"/>
        </w:rPr>
      </w:pPr>
      <w:r w:rsidRPr="007428DF">
        <w:rPr>
          <w:rFonts w:ascii="Verdana" w:hAnsi="Verdana" w:cs="Times New Roman"/>
          <w:b/>
          <w:i/>
          <w:iCs/>
          <w:sz w:val="20"/>
          <w:szCs w:val="20"/>
          <w:lang w:val="en-US"/>
        </w:rPr>
        <w:t>Evaluating Retinotopic Configuration</w:t>
      </w:r>
    </w:p>
    <w:p w14:paraId="2BA22C9C" w14:textId="77777777" w:rsidR="001932C6" w:rsidRPr="007428DF" w:rsidRDefault="001932C6" w:rsidP="00D52B3D">
      <w:pPr>
        <w:spacing w:after="0" w:line="360" w:lineRule="auto"/>
        <w:rPr>
          <w:rFonts w:ascii="Verdana" w:hAnsi="Verdana" w:cs="Times New Roman"/>
          <w:sz w:val="20"/>
          <w:szCs w:val="20"/>
          <w:lang w:val="en-US"/>
        </w:rPr>
      </w:pPr>
      <w:r w:rsidRPr="007272AC">
        <w:rPr>
          <w:rFonts w:ascii="Verdana" w:hAnsi="Verdana" w:cs="Times New Roman"/>
          <w:sz w:val="20"/>
          <w:szCs w:val="20"/>
          <w:lang w:val="en-US"/>
        </w:rPr>
        <w:t>We concentrated our analyses on detecting polar-angle preserving connectivity patterns, because the patients we studied had retinal lesions that varied in size, which precludes group estimates of eccentricity preserving connectivity patterns; polar-angle is represented at all eccentricities and can therefore be assessed at the group level while the size of the retinal lesion varies. In addition, becau</w:t>
      </w:r>
      <w:r>
        <w:rPr>
          <w:rFonts w:ascii="Verdana" w:hAnsi="Verdana" w:cs="Times New Roman"/>
          <w:sz w:val="20"/>
          <w:szCs w:val="20"/>
          <w:lang w:val="en-US"/>
        </w:rPr>
        <w:t>se the data from Baseler et al.</w:t>
      </w:r>
      <w:r w:rsidRPr="007272AC">
        <w:rPr>
          <w:rFonts w:ascii="Verdana" w:hAnsi="Verdana" w:cs="Times New Roman"/>
          <w:sz w:val="20"/>
          <w:szCs w:val="20"/>
          <w:lang w:val="en-US"/>
        </w:rPr>
        <w:t xml:space="preserve"> </w:t>
      </w:r>
      <w:r>
        <w:rPr>
          <w:rFonts w:ascii="Verdana" w:hAnsi="Verdana" w:cs="Times New Roman"/>
          <w:sz w:val="20"/>
          <w:szCs w:val="20"/>
          <w:lang w:val="en-US"/>
        </w:rPr>
        <w:t>(</w:t>
      </w:r>
      <w:r w:rsidRPr="007272AC">
        <w:rPr>
          <w:rFonts w:ascii="Verdana" w:hAnsi="Verdana" w:cs="Times New Roman"/>
          <w:sz w:val="20"/>
          <w:szCs w:val="20"/>
          <w:lang w:val="en-US"/>
        </w:rPr>
        <w:t>2011</w:t>
      </w:r>
      <w:r>
        <w:rPr>
          <w:rFonts w:ascii="Verdana" w:hAnsi="Verdana" w:cs="Times New Roman"/>
          <w:sz w:val="20"/>
          <w:szCs w:val="20"/>
          <w:lang w:val="en-US"/>
        </w:rPr>
        <w:t>)</w:t>
      </w:r>
      <w:r w:rsidRPr="00A74FD5">
        <w:rPr>
          <w:rFonts w:ascii="Verdana" w:hAnsi="Verdana" w:cs="Times New Roman"/>
          <w:sz w:val="20"/>
          <w:szCs w:val="20"/>
          <w:vertAlign w:val="superscript"/>
          <w:lang w:val="en-US"/>
        </w:rPr>
        <w:t>3</w:t>
      </w:r>
      <w:r w:rsidRPr="007272AC">
        <w:rPr>
          <w:rFonts w:ascii="Verdana" w:hAnsi="Verdana" w:cs="Times New Roman"/>
          <w:sz w:val="20"/>
          <w:szCs w:val="20"/>
          <w:lang w:val="en-US"/>
        </w:rPr>
        <w:t xml:space="preserve"> were gathered while subjects viewed expanding ring-stimuli outside the (simulated) scotomas, the peripheral ring-stimuli may have modulated the fMRI activity </w:t>
      </w:r>
      <w:r>
        <w:rPr>
          <w:rFonts w:ascii="Verdana" w:hAnsi="Verdana" w:cs="Times New Roman"/>
          <w:sz w:val="20"/>
          <w:szCs w:val="20"/>
          <w:lang w:val="en-US"/>
        </w:rPr>
        <w:t>in input-deprived visual cortex</w:t>
      </w:r>
      <w:r w:rsidRPr="00A74FD5">
        <w:rPr>
          <w:rFonts w:ascii="Verdana" w:hAnsi="Verdana" w:cs="Times New Roman"/>
          <w:sz w:val="20"/>
          <w:szCs w:val="20"/>
          <w:vertAlign w:val="superscript"/>
          <w:lang w:val="en-US"/>
        </w:rPr>
        <w:t>3,2</w:t>
      </w:r>
      <w:r w:rsidR="003F20B0">
        <w:rPr>
          <w:rFonts w:ascii="Verdana" w:hAnsi="Verdana" w:cs="Times New Roman"/>
          <w:sz w:val="20"/>
          <w:szCs w:val="20"/>
          <w:vertAlign w:val="superscript"/>
          <w:lang w:val="en-US"/>
        </w:rPr>
        <w:t>1</w:t>
      </w:r>
      <w:r w:rsidRPr="007272AC">
        <w:rPr>
          <w:rFonts w:ascii="Verdana" w:hAnsi="Verdana" w:cs="Times New Roman"/>
          <w:sz w:val="20"/>
          <w:szCs w:val="20"/>
          <w:lang w:val="en-US"/>
        </w:rPr>
        <w:t>, but they would have do</w:t>
      </w:r>
      <w:r>
        <w:rPr>
          <w:rFonts w:ascii="Verdana" w:hAnsi="Verdana" w:cs="Times New Roman"/>
          <w:sz w:val="20"/>
          <w:szCs w:val="20"/>
          <w:lang w:val="en-US"/>
        </w:rPr>
        <w:t>ne</w:t>
      </w:r>
      <w:r w:rsidRPr="007272AC">
        <w:rPr>
          <w:rFonts w:ascii="Verdana" w:hAnsi="Verdana" w:cs="Times New Roman"/>
          <w:sz w:val="20"/>
          <w:szCs w:val="20"/>
          <w:lang w:val="en-US"/>
        </w:rPr>
        <w:t xml:space="preserve"> so equally across all polar-</w:t>
      </w:r>
      <w:r w:rsidRPr="007272AC">
        <w:rPr>
          <w:rFonts w:ascii="Verdana" w:hAnsi="Verdana" w:cs="Times New Roman"/>
          <w:sz w:val="20"/>
          <w:szCs w:val="20"/>
          <w:lang w:val="en-US"/>
        </w:rPr>
        <w:lastRenderedPageBreak/>
        <w:t>angles, thereby providing no experimentally induced information on the basis of which polar-angle preserving connectivity might be detected</w:t>
      </w:r>
      <w:r>
        <w:rPr>
          <w:rFonts w:ascii="Verdana" w:hAnsi="Verdana" w:cs="Times New Roman"/>
          <w:sz w:val="20"/>
          <w:szCs w:val="20"/>
          <w:lang w:val="en-US"/>
        </w:rPr>
        <w:t xml:space="preserve"> (note also that the peripheral ring stimuli impede estimating the representation of polar angle outside the LPZ, thereby precluding within-subject comparisons between the deprived and non-deprived portions of visual cortex, and that they prevent connective field model solutions with locations outside the V1 LPZ, because the spontaneous signal fluctuations from within the extrastriate LPZ ROIs do not fit well with stimulus induced waves of activity)</w:t>
      </w:r>
      <w:r w:rsidRPr="007272AC">
        <w:rPr>
          <w:rFonts w:ascii="Verdana" w:hAnsi="Verdana" w:cs="Times New Roman"/>
          <w:sz w:val="20"/>
          <w:szCs w:val="20"/>
          <w:lang w:val="en-US"/>
        </w:rPr>
        <w:t>.</w:t>
      </w:r>
    </w:p>
    <w:p w14:paraId="07963218" w14:textId="77777777" w:rsidR="001932C6" w:rsidRPr="007428DF" w:rsidRDefault="001932C6" w:rsidP="00D52B3D">
      <w:pPr>
        <w:spacing w:after="0" w:line="360" w:lineRule="auto"/>
        <w:rPr>
          <w:rFonts w:ascii="Verdana" w:hAnsi="Verdana" w:cs="Times New Roman"/>
          <w:sz w:val="20"/>
          <w:szCs w:val="20"/>
          <w:lang w:val="en-US"/>
        </w:rPr>
      </w:pPr>
    </w:p>
    <w:p w14:paraId="280C78E5" w14:textId="0905A88C" w:rsidR="0010344A" w:rsidRDefault="001932C6" w:rsidP="00A20234">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 xml:space="preserve">If functional connections between V1 and </w:t>
      </w:r>
      <w:r>
        <w:rPr>
          <w:rFonts w:ascii="Verdana" w:hAnsi="Verdana" w:cs="Times New Roman"/>
          <w:sz w:val="20"/>
          <w:szCs w:val="20"/>
          <w:lang w:val="en-US"/>
        </w:rPr>
        <w:t>extrastriate cortex</w:t>
      </w:r>
      <w:r w:rsidRPr="007428DF">
        <w:rPr>
          <w:rFonts w:ascii="Verdana" w:hAnsi="Verdana" w:cs="Times New Roman"/>
          <w:sz w:val="20"/>
          <w:szCs w:val="20"/>
          <w:lang w:val="en-US"/>
        </w:rPr>
        <w:t xml:space="preserve"> are retinotopically configured, then the connective fields of voxels in the left and right dorsal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ROIs should be positioned at the upper bank of the calcarine sulcus of the left and right hemisphere, respectively. Likewise, the connective fields of voxels </w:t>
      </w:r>
      <w:r>
        <w:rPr>
          <w:rFonts w:ascii="Verdana" w:hAnsi="Verdana" w:cs="Times New Roman"/>
          <w:sz w:val="20"/>
          <w:szCs w:val="20"/>
          <w:lang w:val="en-US"/>
        </w:rPr>
        <w:t>in the left and right ventral extrastriate</w:t>
      </w:r>
      <w:r w:rsidRPr="007428DF">
        <w:rPr>
          <w:rFonts w:ascii="Verdana" w:hAnsi="Verdana" w:cs="Times New Roman"/>
          <w:sz w:val="20"/>
          <w:szCs w:val="20"/>
          <w:lang w:val="en-US"/>
        </w:rPr>
        <w:t xml:space="preserve"> ROIs should be located at the lower bank of the calcarine sulcus of the left and right hemisphere, respectively. In other words, if function</w:t>
      </w:r>
      <w:r>
        <w:rPr>
          <w:rFonts w:ascii="Verdana" w:hAnsi="Verdana" w:cs="Times New Roman"/>
          <w:sz w:val="20"/>
          <w:szCs w:val="20"/>
          <w:lang w:val="en-US"/>
        </w:rPr>
        <w:t>al connections between V1 and extrastriate cortex</w:t>
      </w:r>
      <w:r w:rsidRPr="007428DF">
        <w:rPr>
          <w:rFonts w:ascii="Verdana" w:hAnsi="Verdana" w:cs="Times New Roman"/>
          <w:sz w:val="20"/>
          <w:szCs w:val="20"/>
          <w:lang w:val="en-US"/>
        </w:rPr>
        <w:t xml:space="preserve"> are retinotopically configured, then the expected connective field positions for voxel in a certain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 are those that are closest, in terms of the distance across the folded cortical surface, to that particular ROI. Therefore, for each subject, we counted how many voxels in each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 had a connective field positioned closest to itself or either of the three other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ROIs, and organized these scores into a 4 x 4 connectivity matrix, with columns indicating the sampled </w:t>
      </w:r>
      <w:r>
        <w:rPr>
          <w:rFonts w:ascii="Verdana" w:hAnsi="Verdana" w:cs="Times New Roman"/>
          <w:sz w:val="20"/>
          <w:szCs w:val="20"/>
          <w:lang w:val="en-US"/>
        </w:rPr>
        <w:t>extrastriate</w:t>
      </w:r>
      <w:r w:rsidRPr="007428DF">
        <w:rPr>
          <w:rFonts w:ascii="Verdana" w:hAnsi="Verdana" w:cs="Times New Roman"/>
          <w:sz w:val="20"/>
          <w:szCs w:val="20"/>
          <w:lang w:val="en-US"/>
        </w:rPr>
        <w:t xml:space="preserve"> ROI, and rows representing connective field locations. To assess the degree of retinotopic configuration in each subject, we used Cohen’s kappa coefficient</w:t>
      </w:r>
      <w:r w:rsidR="003F20B0" w:rsidRPr="003F20B0">
        <w:rPr>
          <w:rFonts w:ascii="Verdana" w:hAnsi="Verdana" w:cs="Times New Roman"/>
          <w:sz w:val="20"/>
          <w:szCs w:val="20"/>
          <w:vertAlign w:val="superscript"/>
          <w:lang w:val="en-US"/>
        </w:rPr>
        <w:t>22</w:t>
      </w:r>
      <w:r w:rsidRPr="007428DF">
        <w:rPr>
          <w:rFonts w:ascii="Verdana" w:hAnsi="Verdana" w:cs="Times New Roman"/>
          <w:sz w:val="20"/>
          <w:szCs w:val="20"/>
          <w:lang w:val="en-US"/>
        </w:rPr>
        <w:t xml:space="preserve"> to quantify the agreement between the estimated and the expected connective field positions.</w:t>
      </w:r>
      <w:r w:rsidRPr="007428DF">
        <w:rPr>
          <w:rFonts w:ascii="Verdana" w:hAnsi="Verdana" w:cs="Times New Roman"/>
          <w:color w:val="FF0000"/>
          <w:sz w:val="20"/>
          <w:szCs w:val="20"/>
          <w:lang w:val="en-US"/>
        </w:rPr>
        <w:t xml:space="preserve"> </w:t>
      </w:r>
      <w:r w:rsidRPr="007428DF">
        <w:rPr>
          <w:rFonts w:ascii="Verdana" w:hAnsi="Verdana" w:cs="Times New Roman"/>
          <w:sz w:val="20"/>
          <w:szCs w:val="20"/>
          <w:lang w:val="en-US"/>
        </w:rPr>
        <w:t>Cohen’s kappa was computed using the following formula: (</w:t>
      </w:r>
      <w:r w:rsidRPr="007428DF">
        <w:rPr>
          <w:rFonts w:ascii="Verdana" w:hAnsi="Verdana" w:cs="Times New Roman"/>
          <w:i/>
          <w:sz w:val="20"/>
          <w:szCs w:val="20"/>
          <w:lang w:val="en-US"/>
        </w:rPr>
        <w:t>p</w:t>
      </w:r>
      <w:r w:rsidRPr="007428DF">
        <w:rPr>
          <w:rFonts w:ascii="Verdana" w:hAnsi="Verdana" w:cs="Times New Roman"/>
          <w:sz w:val="20"/>
          <w:szCs w:val="20"/>
          <w:vertAlign w:val="subscript"/>
          <w:lang w:val="en-US"/>
        </w:rPr>
        <w:t xml:space="preserve">0 </w:t>
      </w:r>
      <w:r w:rsidRPr="007428DF">
        <w:rPr>
          <w:rFonts w:ascii="Verdana" w:hAnsi="Verdana" w:cs="Times New Roman"/>
          <w:sz w:val="20"/>
          <w:szCs w:val="20"/>
          <w:lang w:val="en-US"/>
        </w:rPr>
        <w:t>-</w:t>
      </w:r>
      <w:r w:rsidRPr="007428DF">
        <w:rPr>
          <w:rFonts w:ascii="Verdana" w:hAnsi="Verdana" w:cs="Times New Roman"/>
          <w:i/>
          <w:sz w:val="20"/>
          <w:szCs w:val="20"/>
          <w:lang w:val="en-US"/>
        </w:rPr>
        <w:t xml:space="preserve"> p</w:t>
      </w:r>
      <w:r w:rsidRPr="007428DF">
        <w:rPr>
          <w:rFonts w:ascii="Verdana" w:hAnsi="Verdana" w:cs="Times New Roman"/>
          <w:sz w:val="20"/>
          <w:szCs w:val="20"/>
          <w:vertAlign w:val="subscript"/>
          <w:lang w:val="en-US"/>
        </w:rPr>
        <w:t>c</w:t>
      </w:r>
      <w:r w:rsidRPr="007428DF">
        <w:rPr>
          <w:rFonts w:ascii="Verdana" w:hAnsi="Verdana" w:cs="Times New Roman"/>
          <w:sz w:val="20"/>
          <w:szCs w:val="20"/>
          <w:lang w:val="en-US"/>
        </w:rPr>
        <w:t>) / (1 -</w:t>
      </w:r>
      <w:r w:rsidRPr="007428DF">
        <w:rPr>
          <w:rFonts w:ascii="Verdana" w:hAnsi="Verdana" w:cs="Times New Roman"/>
          <w:i/>
          <w:sz w:val="20"/>
          <w:szCs w:val="20"/>
          <w:lang w:val="en-US"/>
        </w:rPr>
        <w:t xml:space="preserve"> p</w:t>
      </w:r>
      <w:r w:rsidRPr="007428DF">
        <w:rPr>
          <w:rFonts w:ascii="Verdana" w:hAnsi="Verdana" w:cs="Times New Roman"/>
          <w:sz w:val="20"/>
          <w:szCs w:val="20"/>
          <w:vertAlign w:val="subscript"/>
          <w:lang w:val="en-US"/>
        </w:rPr>
        <w:t>c</w:t>
      </w:r>
      <w:r w:rsidRPr="007428DF">
        <w:rPr>
          <w:rFonts w:ascii="Verdana" w:hAnsi="Verdana" w:cs="Times New Roman"/>
          <w:sz w:val="20"/>
          <w:szCs w:val="20"/>
          <w:lang w:val="en-US"/>
        </w:rPr>
        <w:t xml:space="preserve">), where </w:t>
      </w:r>
      <w:r w:rsidRPr="007428DF">
        <w:rPr>
          <w:rFonts w:ascii="Verdana" w:hAnsi="Verdana" w:cs="Times New Roman"/>
          <w:i/>
          <w:sz w:val="20"/>
          <w:szCs w:val="20"/>
          <w:lang w:val="en-US"/>
        </w:rPr>
        <w:t>p</w:t>
      </w:r>
      <w:r w:rsidRPr="007428DF">
        <w:rPr>
          <w:rFonts w:ascii="Verdana" w:hAnsi="Verdana" w:cs="Times New Roman"/>
          <w:sz w:val="20"/>
          <w:szCs w:val="20"/>
          <w:vertAlign w:val="subscript"/>
          <w:lang w:val="en-US"/>
        </w:rPr>
        <w:t>0</w:t>
      </w:r>
      <w:r w:rsidRPr="007428DF">
        <w:rPr>
          <w:rFonts w:ascii="Verdana" w:hAnsi="Verdana" w:cs="Times New Roman"/>
          <w:sz w:val="20"/>
          <w:szCs w:val="20"/>
          <w:lang w:val="en-US"/>
        </w:rPr>
        <w:t xml:space="preserve"> is the percentage agreement between the expected and estimated connective field locations (i.e., the sum of the diagonal cells in the connectivity matrix divided by the sum across all cells), and </w:t>
      </w:r>
      <w:r w:rsidRPr="007428DF">
        <w:rPr>
          <w:rFonts w:ascii="Verdana" w:hAnsi="Verdana" w:cs="Times New Roman"/>
          <w:i/>
          <w:sz w:val="20"/>
          <w:szCs w:val="20"/>
          <w:lang w:val="en-US"/>
        </w:rPr>
        <w:t>p</w:t>
      </w:r>
      <w:r w:rsidRPr="007428DF">
        <w:rPr>
          <w:rFonts w:ascii="Verdana" w:hAnsi="Verdana" w:cs="Times New Roman"/>
          <w:sz w:val="20"/>
          <w:szCs w:val="20"/>
          <w:vertAlign w:val="subscript"/>
          <w:lang w:val="en-US"/>
        </w:rPr>
        <w:t>c</w:t>
      </w:r>
      <w:r w:rsidR="006635BB">
        <w:rPr>
          <w:rFonts w:ascii="Verdana" w:hAnsi="Verdana" w:cs="Times New Roman"/>
          <w:sz w:val="20"/>
          <w:szCs w:val="20"/>
          <w:lang w:val="en-US"/>
        </w:rPr>
        <w:t xml:space="preserve"> the percentage </w:t>
      </w:r>
      <w:r w:rsidR="006635BB" w:rsidRPr="006635BB">
        <w:rPr>
          <w:rFonts w:ascii="Verdana" w:hAnsi="Verdana" w:cs="Times New Roman"/>
          <w:color w:val="FF0000"/>
          <w:sz w:val="20"/>
          <w:szCs w:val="20"/>
          <w:lang w:val="en-US"/>
        </w:rPr>
        <w:t>chanc</w:t>
      </w:r>
      <w:r w:rsidRPr="006635BB">
        <w:rPr>
          <w:rFonts w:ascii="Verdana" w:hAnsi="Verdana" w:cs="Times New Roman"/>
          <w:color w:val="FF0000"/>
          <w:sz w:val="20"/>
          <w:szCs w:val="20"/>
          <w:lang w:val="en-US"/>
        </w:rPr>
        <w:t xml:space="preserve">e </w:t>
      </w:r>
      <w:r w:rsidRPr="007428DF">
        <w:rPr>
          <w:rFonts w:ascii="Verdana" w:hAnsi="Verdana" w:cs="Times New Roman"/>
          <w:sz w:val="20"/>
          <w:szCs w:val="20"/>
          <w:lang w:val="en-US"/>
        </w:rPr>
        <w:t>agreement to account for the agreement that would have occurred</w:t>
      </w:r>
      <w:r w:rsidR="006635BB">
        <w:rPr>
          <w:rFonts w:ascii="Verdana" w:hAnsi="Verdana" w:cs="Times New Roman"/>
          <w:sz w:val="20"/>
          <w:szCs w:val="20"/>
          <w:lang w:val="en-US"/>
        </w:rPr>
        <w:t xml:space="preserve"> by chance. The percentage </w:t>
      </w:r>
      <w:r w:rsidR="006635BB" w:rsidRPr="006635BB">
        <w:rPr>
          <w:rFonts w:ascii="Verdana" w:hAnsi="Verdana" w:cs="Times New Roman"/>
          <w:color w:val="FF0000"/>
          <w:sz w:val="20"/>
          <w:szCs w:val="20"/>
          <w:lang w:val="en-US"/>
        </w:rPr>
        <w:t>chanc</w:t>
      </w:r>
      <w:r w:rsidRPr="006635BB">
        <w:rPr>
          <w:rFonts w:ascii="Verdana" w:hAnsi="Verdana" w:cs="Times New Roman"/>
          <w:color w:val="FF0000"/>
          <w:sz w:val="20"/>
          <w:szCs w:val="20"/>
          <w:lang w:val="en-US"/>
        </w:rPr>
        <w:t>e</w:t>
      </w:r>
      <w:r w:rsidRPr="007428DF">
        <w:rPr>
          <w:rFonts w:ascii="Verdana" w:hAnsi="Verdana" w:cs="Times New Roman"/>
          <w:sz w:val="20"/>
          <w:szCs w:val="20"/>
          <w:lang w:val="en-US"/>
        </w:rPr>
        <w:t xml:space="preserve"> agreement, </w:t>
      </w:r>
      <w:r w:rsidRPr="007428DF">
        <w:rPr>
          <w:rFonts w:ascii="Verdana" w:hAnsi="Verdana" w:cs="Times New Roman"/>
          <w:i/>
          <w:sz w:val="20"/>
          <w:szCs w:val="20"/>
          <w:lang w:val="en-US"/>
        </w:rPr>
        <w:t>p</w:t>
      </w:r>
      <w:r w:rsidRPr="007428DF">
        <w:rPr>
          <w:rFonts w:ascii="Verdana" w:hAnsi="Verdana" w:cs="Times New Roman"/>
          <w:sz w:val="20"/>
          <w:szCs w:val="20"/>
          <w:vertAlign w:val="subscript"/>
          <w:lang w:val="en-US"/>
        </w:rPr>
        <w:t>c</w:t>
      </w:r>
      <w:r w:rsidRPr="007428DF">
        <w:rPr>
          <w:rFonts w:ascii="Verdana" w:hAnsi="Verdana" w:cs="Times New Roman"/>
          <w:sz w:val="20"/>
          <w:szCs w:val="20"/>
          <w:lang w:val="en-US"/>
        </w:rPr>
        <w:t>, is given by</w:t>
      </w:r>
      <w:r w:rsidRPr="007428DF">
        <w:rPr>
          <w:rFonts w:ascii="Verdana" w:eastAsia="Times New Roman" w:hAnsi="Verdana" w:cs="Times New Roman"/>
          <w:sz w:val="20"/>
          <w:szCs w:val="20"/>
        </w:rPr>
        <w:t xml:space="preserve"> (</w:t>
      </w:r>
      <w:r w:rsidRPr="007428DF">
        <w:rPr>
          <w:rFonts w:ascii="Verdana" w:eastAsia="Times New Roman" w:hAnsi="Verdana" w:cs="Times New Roman"/>
          <w:b/>
          <w:sz w:val="20"/>
          <w:szCs w:val="20"/>
        </w:rPr>
        <w:t>1</w:t>
      </w:r>
      <w:r w:rsidRPr="007428DF">
        <w:rPr>
          <w:rFonts w:ascii="Verdana" w:eastAsia="Times New Roman" w:hAnsi="Verdana" w:cs="Times New Roman"/>
          <w:sz w:val="20"/>
          <w:szCs w:val="20"/>
          <w:vertAlign w:val="superscript"/>
        </w:rPr>
        <w:t>T</w:t>
      </w:r>
      <w:r w:rsidRPr="007428DF">
        <w:rPr>
          <w:rFonts w:ascii="Verdana" w:eastAsia="Times New Roman" w:hAnsi="Verdana" w:cs="Times New Roman"/>
          <w:sz w:val="20"/>
          <w:szCs w:val="20"/>
        </w:rPr>
        <w:t xml:space="preserve"> ∙ </w:t>
      </w:r>
      <w:r w:rsidRPr="007428DF">
        <w:rPr>
          <w:rFonts w:ascii="Verdana" w:eastAsia="Times New Roman" w:hAnsi="Verdana" w:cs="Times New Roman"/>
          <w:b/>
          <w:sz w:val="20"/>
          <w:szCs w:val="20"/>
        </w:rPr>
        <w:t>X</w:t>
      </w:r>
      <w:r w:rsidRPr="007428DF">
        <w:rPr>
          <w:rFonts w:ascii="Verdana" w:eastAsia="Times New Roman" w:hAnsi="Verdana" w:cs="Times New Roman"/>
          <w:sz w:val="20"/>
          <w:szCs w:val="20"/>
        </w:rPr>
        <w:t>) ∙ (</w:t>
      </w:r>
      <w:r w:rsidRPr="007428DF">
        <w:rPr>
          <w:rFonts w:ascii="Verdana" w:eastAsia="Times New Roman" w:hAnsi="Verdana" w:cs="Times New Roman"/>
          <w:b/>
          <w:sz w:val="20"/>
          <w:szCs w:val="20"/>
        </w:rPr>
        <w:t xml:space="preserve">X </w:t>
      </w:r>
      <w:r w:rsidRPr="007428DF">
        <w:rPr>
          <w:rFonts w:ascii="Verdana" w:eastAsia="Times New Roman" w:hAnsi="Verdana" w:cs="Times New Roman"/>
          <w:sz w:val="20"/>
          <w:szCs w:val="20"/>
        </w:rPr>
        <w:t xml:space="preserve">∙ </w:t>
      </w:r>
      <w:r w:rsidRPr="007428DF">
        <w:rPr>
          <w:rFonts w:ascii="Verdana" w:eastAsia="Times New Roman" w:hAnsi="Verdana" w:cs="Times New Roman"/>
          <w:b/>
          <w:sz w:val="20"/>
          <w:szCs w:val="20"/>
        </w:rPr>
        <w:t>1</w:t>
      </w:r>
      <w:r w:rsidRPr="007428DF">
        <w:rPr>
          <w:rFonts w:ascii="Verdana" w:eastAsia="Times New Roman" w:hAnsi="Verdana" w:cs="Times New Roman"/>
          <w:sz w:val="20"/>
          <w:szCs w:val="20"/>
        </w:rPr>
        <w:t xml:space="preserve">), where </w:t>
      </w:r>
      <w:r w:rsidRPr="007428DF">
        <w:rPr>
          <w:rFonts w:ascii="Verdana" w:eastAsia="Times New Roman" w:hAnsi="Verdana" w:cs="Times New Roman"/>
          <w:b/>
          <w:sz w:val="20"/>
          <w:szCs w:val="20"/>
        </w:rPr>
        <w:t>X</w:t>
      </w:r>
      <w:r w:rsidRPr="007428DF">
        <w:rPr>
          <w:rFonts w:ascii="Verdana" w:eastAsia="Times New Roman" w:hAnsi="Verdana" w:cs="Times New Roman"/>
          <w:sz w:val="20"/>
          <w:szCs w:val="20"/>
        </w:rPr>
        <w:t xml:space="preserve"> contains the scores in the connectivity matrix divided by the total number of connective field centres, and </w:t>
      </w:r>
      <w:r w:rsidRPr="007428DF">
        <w:rPr>
          <w:rFonts w:ascii="Verdana" w:eastAsia="Times New Roman" w:hAnsi="Verdana" w:cs="Times New Roman"/>
          <w:b/>
          <w:sz w:val="20"/>
          <w:szCs w:val="20"/>
        </w:rPr>
        <w:t>1</w:t>
      </w:r>
      <w:r w:rsidRPr="007428DF">
        <w:rPr>
          <w:rFonts w:ascii="Verdana" w:eastAsia="Times New Roman" w:hAnsi="Verdana" w:cs="Times New Roman"/>
          <w:sz w:val="20"/>
          <w:szCs w:val="20"/>
        </w:rPr>
        <w:t xml:space="preserve"> is a column vector of 1s.</w:t>
      </w:r>
      <w:r w:rsidRPr="007428DF">
        <w:rPr>
          <w:rFonts w:ascii="Verdana" w:hAnsi="Verdana" w:cs="Times New Roman"/>
          <w:sz w:val="20"/>
          <w:szCs w:val="20"/>
          <w:lang w:val="en-US"/>
        </w:rPr>
        <w:t xml:space="preserve"> Cohen’s kappa ranges between 0 (no agreement) and 1 (total agreement) and was computed for each subject separately (and group averaged).</w:t>
      </w:r>
    </w:p>
    <w:p w14:paraId="0186A92F" w14:textId="77777777" w:rsidR="00A20234" w:rsidRPr="00A20234" w:rsidRDefault="00A20234" w:rsidP="00A20234">
      <w:pPr>
        <w:spacing w:after="0" w:line="360" w:lineRule="auto"/>
        <w:rPr>
          <w:rFonts w:ascii="Verdana" w:hAnsi="Verdana" w:cs="Times New Roman"/>
          <w:sz w:val="20"/>
          <w:szCs w:val="20"/>
          <w:lang w:val="en-US"/>
        </w:rPr>
      </w:pPr>
    </w:p>
    <w:p w14:paraId="26152833" w14:textId="77777777" w:rsidR="009E2869" w:rsidRPr="007428DF" w:rsidRDefault="0010344A" w:rsidP="00D52B3D">
      <w:pPr>
        <w:spacing w:after="0" w:line="360" w:lineRule="auto"/>
        <w:outlineLvl w:val="0"/>
        <w:rPr>
          <w:rFonts w:ascii="Verdana" w:hAnsi="Verdana" w:cs="Times New Roman"/>
          <w:b/>
          <w:sz w:val="20"/>
          <w:szCs w:val="20"/>
          <w:lang w:val="en-US"/>
        </w:rPr>
      </w:pPr>
      <w:r>
        <w:rPr>
          <w:rFonts w:ascii="Verdana" w:hAnsi="Verdana" w:cs="Times New Roman"/>
          <w:b/>
          <w:sz w:val="20"/>
          <w:szCs w:val="20"/>
          <w:lang w:val="en-US"/>
        </w:rPr>
        <w:t>RESULTS</w:t>
      </w:r>
    </w:p>
    <w:p w14:paraId="14B3E1E1" w14:textId="77777777" w:rsidR="00EB3ED3" w:rsidRPr="007428DF" w:rsidRDefault="00EB3ED3" w:rsidP="00D52B3D">
      <w:pPr>
        <w:spacing w:after="0" w:line="360" w:lineRule="auto"/>
        <w:rPr>
          <w:rFonts w:ascii="Verdana" w:hAnsi="Verdana" w:cs="Times New Roman"/>
          <w:b/>
          <w:sz w:val="20"/>
          <w:szCs w:val="20"/>
          <w:u w:val="single"/>
          <w:lang w:val="en-US"/>
        </w:rPr>
      </w:pPr>
    </w:p>
    <w:p w14:paraId="53ED404D" w14:textId="77777777" w:rsidR="00A33433" w:rsidRPr="00FC3DFF" w:rsidRDefault="00ED2F0E" w:rsidP="00D52B3D">
      <w:pPr>
        <w:spacing w:after="0" w:line="360" w:lineRule="auto"/>
        <w:rPr>
          <w:rFonts w:ascii="Verdana" w:hAnsi="Verdana" w:cs="Times New Roman"/>
          <w:strike/>
          <w:color w:val="FF0000"/>
          <w:sz w:val="20"/>
          <w:szCs w:val="20"/>
          <w:lang w:val="en-US"/>
        </w:rPr>
      </w:pPr>
      <w:r w:rsidRPr="00FC3DFF">
        <w:rPr>
          <w:rFonts w:ascii="Verdana" w:hAnsi="Verdana" w:cs="Times New Roman"/>
          <w:strike/>
          <w:color w:val="FF0000"/>
          <w:sz w:val="20"/>
          <w:szCs w:val="20"/>
          <w:lang w:val="en-US"/>
        </w:rPr>
        <w:t xml:space="preserve">The retinotopic feature we aimed to examine was the representation of polar-angle. We focused on polar-angle because the patients we studied had retinal lesions that varied in </w:t>
      </w:r>
      <w:r w:rsidRPr="00FC3DFF">
        <w:rPr>
          <w:rFonts w:ascii="Verdana" w:hAnsi="Verdana" w:cs="Times New Roman"/>
          <w:strike/>
          <w:color w:val="FF0000"/>
          <w:sz w:val="20"/>
          <w:szCs w:val="20"/>
          <w:lang w:val="en-US"/>
        </w:rPr>
        <w:lastRenderedPageBreak/>
        <w:t xml:space="preserve">size, which precludes gathering group estimates of the mapping of eccentricity. Polar-angle is represented at all eccentricities, so estimates of the mapping of polar-angle can be reliably gathered across individuals </w:t>
      </w:r>
      <w:r w:rsidR="00D851D6" w:rsidRPr="00FC3DFF">
        <w:rPr>
          <w:rFonts w:ascii="Verdana" w:hAnsi="Verdana" w:cs="Times New Roman"/>
          <w:strike/>
          <w:color w:val="FF0000"/>
          <w:sz w:val="20"/>
          <w:szCs w:val="20"/>
          <w:lang w:val="en-US"/>
        </w:rPr>
        <w:t>whose</w:t>
      </w:r>
      <w:r w:rsidRPr="00FC3DFF">
        <w:rPr>
          <w:rFonts w:ascii="Verdana" w:hAnsi="Verdana" w:cs="Times New Roman"/>
          <w:strike/>
          <w:color w:val="FF0000"/>
          <w:sz w:val="20"/>
          <w:szCs w:val="20"/>
          <w:lang w:val="en-US"/>
        </w:rPr>
        <w:t xml:space="preserve"> retinal lesion</w:t>
      </w:r>
      <w:r w:rsidR="00D851D6" w:rsidRPr="00FC3DFF">
        <w:rPr>
          <w:rFonts w:ascii="Verdana" w:hAnsi="Verdana" w:cs="Times New Roman"/>
          <w:strike/>
          <w:color w:val="FF0000"/>
          <w:sz w:val="20"/>
          <w:szCs w:val="20"/>
          <w:lang w:val="en-US"/>
        </w:rPr>
        <w:t>s vary in size</w:t>
      </w:r>
      <w:r w:rsidRPr="00FC3DFF">
        <w:rPr>
          <w:rFonts w:ascii="Verdana" w:hAnsi="Verdana" w:cs="Times New Roman"/>
          <w:strike/>
          <w:color w:val="FF0000"/>
          <w:sz w:val="20"/>
          <w:szCs w:val="20"/>
          <w:lang w:val="en-US"/>
        </w:rPr>
        <w:t>.</w:t>
      </w:r>
      <w:r w:rsidR="00A33433" w:rsidRPr="00FC3DFF">
        <w:rPr>
          <w:rFonts w:ascii="Verdana" w:hAnsi="Verdana" w:cs="Times New Roman"/>
          <w:strike/>
          <w:color w:val="FF0000"/>
          <w:sz w:val="20"/>
          <w:szCs w:val="20"/>
          <w:lang w:val="en-US"/>
        </w:rPr>
        <w:t xml:space="preserve"> Figure 1 shows how we quantified the mapping of polar-angle in each individual. We </w:t>
      </w:r>
      <w:r w:rsidR="00315443" w:rsidRPr="00FC3DFF">
        <w:rPr>
          <w:rFonts w:ascii="Verdana" w:hAnsi="Verdana" w:cs="Times New Roman"/>
          <w:strike/>
          <w:color w:val="FF0000"/>
          <w:sz w:val="20"/>
          <w:szCs w:val="20"/>
          <w:lang w:val="en-US"/>
        </w:rPr>
        <w:t xml:space="preserve">first </w:t>
      </w:r>
      <w:r w:rsidR="00A33433" w:rsidRPr="00FC3DFF">
        <w:rPr>
          <w:rFonts w:ascii="Verdana" w:hAnsi="Verdana" w:cs="Times New Roman"/>
          <w:strike/>
          <w:color w:val="FF0000"/>
          <w:sz w:val="20"/>
          <w:szCs w:val="20"/>
          <w:lang w:val="en-US"/>
        </w:rPr>
        <w:t>defined the cortical lesion projection zone as those portions of visual cortex that demonstrated</w:t>
      </w:r>
      <w:r w:rsidR="00315443" w:rsidRPr="00FC3DFF">
        <w:rPr>
          <w:rFonts w:ascii="Verdana" w:hAnsi="Verdana" w:cs="Times New Roman"/>
          <w:strike/>
          <w:color w:val="FF0000"/>
          <w:sz w:val="20"/>
          <w:szCs w:val="20"/>
          <w:lang w:val="en-US"/>
        </w:rPr>
        <w:t xml:space="preserve"> no significant</w:t>
      </w:r>
      <w:r w:rsidR="00A33433" w:rsidRPr="00FC3DFF">
        <w:rPr>
          <w:rFonts w:ascii="Verdana" w:hAnsi="Verdana" w:cs="Times New Roman"/>
          <w:strike/>
          <w:color w:val="FF0000"/>
          <w:sz w:val="20"/>
          <w:szCs w:val="20"/>
          <w:lang w:val="en-US"/>
        </w:rPr>
        <w:t xml:space="preserve"> </w:t>
      </w:r>
      <w:r w:rsidR="00315443" w:rsidRPr="00FC3DFF">
        <w:rPr>
          <w:rFonts w:ascii="Verdana" w:hAnsi="Verdana" w:cs="Times New Roman"/>
          <w:strike/>
          <w:color w:val="FF0000"/>
          <w:sz w:val="20"/>
          <w:szCs w:val="20"/>
          <w:lang w:val="en-US"/>
        </w:rPr>
        <w:t xml:space="preserve">stimulus-synchronized activity and delineated visual area V1 on the basis of anatomical criteria. We then defined four extrastriate regions-of-interest (ROIs) </w:t>
      </w:r>
      <w:r w:rsidR="00314298" w:rsidRPr="00FC3DFF">
        <w:rPr>
          <w:rFonts w:ascii="Verdana" w:hAnsi="Verdana" w:cs="Times New Roman"/>
          <w:strike/>
          <w:color w:val="FF0000"/>
          <w:sz w:val="20"/>
          <w:szCs w:val="20"/>
          <w:lang w:val="en-US"/>
        </w:rPr>
        <w:t xml:space="preserve">of fixed size </w:t>
      </w:r>
      <w:r w:rsidR="00315443" w:rsidRPr="00FC3DFF">
        <w:rPr>
          <w:rFonts w:ascii="Verdana" w:hAnsi="Verdana" w:cs="Times New Roman"/>
          <w:strike/>
          <w:color w:val="FF0000"/>
          <w:sz w:val="20"/>
          <w:szCs w:val="20"/>
          <w:lang w:val="en-US"/>
        </w:rPr>
        <w:t>in cortical regions corresponding to vi</w:t>
      </w:r>
      <w:r w:rsidR="00D84BC7" w:rsidRPr="00FC3DFF">
        <w:rPr>
          <w:rFonts w:ascii="Verdana" w:hAnsi="Verdana" w:cs="Times New Roman"/>
          <w:strike/>
          <w:color w:val="FF0000"/>
          <w:sz w:val="20"/>
          <w:szCs w:val="20"/>
          <w:lang w:val="en-US"/>
        </w:rPr>
        <w:t xml:space="preserve">sual areas V2/V3: one dorsally </w:t>
      </w:r>
      <w:r w:rsidR="00315443" w:rsidRPr="00FC3DFF">
        <w:rPr>
          <w:rFonts w:ascii="Verdana" w:hAnsi="Verdana" w:cs="Times New Roman"/>
          <w:strike/>
          <w:color w:val="FF0000"/>
          <w:sz w:val="20"/>
          <w:szCs w:val="20"/>
          <w:lang w:val="en-US"/>
        </w:rPr>
        <w:t>and one ventrally to V1 in the left hemisphere of the brain (which would normally represent the lower and upper right visual quarter-fields, respectively), and one dorsally and one ventrally to V1</w:t>
      </w:r>
      <w:r w:rsidR="00457C34" w:rsidRPr="00FC3DFF">
        <w:rPr>
          <w:rFonts w:ascii="Verdana" w:hAnsi="Verdana" w:cs="Times New Roman"/>
          <w:strike/>
          <w:color w:val="FF0000"/>
          <w:sz w:val="20"/>
          <w:szCs w:val="20"/>
          <w:lang w:val="en-US"/>
        </w:rPr>
        <w:t xml:space="preserve"> in the right hemisphere of the brain (which would normally represent the lower and upper left visual quarter-fields, respectively).</w:t>
      </w:r>
    </w:p>
    <w:p w14:paraId="4FC8BE13" w14:textId="77777777" w:rsidR="00533446" w:rsidRPr="007428DF" w:rsidRDefault="00522157"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 xml:space="preserve"> </w:t>
      </w:r>
    </w:p>
    <w:p w14:paraId="6330B6DE" w14:textId="77777777" w:rsidR="00A20234" w:rsidRDefault="003D30E6"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We first evaluated whether connective field modeling was capable of tracing retinotopic connectivity within the input-deprived portions of visual cortex in healthy controls with simulated lesions.</w:t>
      </w:r>
      <w:r>
        <w:rPr>
          <w:rFonts w:ascii="Verdana" w:hAnsi="Verdana" w:cs="Times New Roman"/>
          <w:sz w:val="20"/>
          <w:szCs w:val="20"/>
          <w:lang w:val="en-US"/>
        </w:rPr>
        <w:t xml:space="preserve"> </w:t>
      </w:r>
      <w:r w:rsidR="00874A98" w:rsidRPr="007428DF">
        <w:rPr>
          <w:rFonts w:ascii="Verdana" w:hAnsi="Verdana" w:cs="Times New Roman"/>
          <w:sz w:val="20"/>
          <w:szCs w:val="20"/>
          <w:lang w:val="en-US"/>
        </w:rPr>
        <w:t>If input-deprived V1 exhibits polar-angle preserving connectivity</w:t>
      </w:r>
      <w:r w:rsidR="00A71CEA" w:rsidRPr="007428DF">
        <w:rPr>
          <w:rFonts w:ascii="Verdana" w:hAnsi="Verdana" w:cs="Times New Roman"/>
          <w:sz w:val="20"/>
          <w:szCs w:val="20"/>
          <w:lang w:val="en-US"/>
        </w:rPr>
        <w:t xml:space="preserve">, </w:t>
      </w:r>
      <w:r w:rsidR="00D91C36" w:rsidRPr="007428DF">
        <w:rPr>
          <w:rFonts w:ascii="Verdana" w:hAnsi="Verdana" w:cs="Times New Roman"/>
          <w:sz w:val="20"/>
          <w:szCs w:val="20"/>
          <w:lang w:val="en-US"/>
        </w:rPr>
        <w:t xml:space="preserve">then </w:t>
      </w:r>
      <w:r w:rsidR="00A71CEA" w:rsidRPr="007428DF">
        <w:rPr>
          <w:rFonts w:ascii="Verdana" w:hAnsi="Verdana" w:cs="Times New Roman"/>
          <w:sz w:val="20"/>
          <w:szCs w:val="20"/>
          <w:lang w:val="en-US"/>
        </w:rPr>
        <w:t>t</w:t>
      </w:r>
      <w:r w:rsidR="009E2869" w:rsidRPr="007428DF">
        <w:rPr>
          <w:rFonts w:ascii="Verdana" w:hAnsi="Verdana" w:cs="Times New Roman"/>
          <w:sz w:val="20"/>
          <w:szCs w:val="20"/>
          <w:lang w:val="en-US"/>
        </w:rPr>
        <w:t xml:space="preserve">he connective field centers of voxels within </w:t>
      </w:r>
      <w:r w:rsidR="00482D91">
        <w:rPr>
          <w:rFonts w:ascii="Verdana" w:hAnsi="Verdana" w:cs="Times New Roman"/>
          <w:sz w:val="20"/>
          <w:szCs w:val="20"/>
          <w:lang w:val="en-US"/>
        </w:rPr>
        <w:t xml:space="preserve">the </w:t>
      </w:r>
      <w:r w:rsidR="00D84BC7">
        <w:rPr>
          <w:rFonts w:ascii="Verdana" w:hAnsi="Verdana" w:cs="Times New Roman"/>
          <w:sz w:val="20"/>
          <w:szCs w:val="20"/>
          <w:lang w:val="en-US"/>
        </w:rPr>
        <w:t>dorsal-right</w:t>
      </w:r>
      <w:r w:rsidR="00482D91">
        <w:rPr>
          <w:rFonts w:ascii="Verdana" w:hAnsi="Verdana" w:cs="Times New Roman"/>
          <w:sz w:val="20"/>
          <w:szCs w:val="20"/>
          <w:lang w:val="en-US"/>
        </w:rPr>
        <w:t xml:space="preserve"> </w:t>
      </w:r>
      <w:r w:rsidR="00D84BC7">
        <w:rPr>
          <w:rFonts w:ascii="Verdana" w:hAnsi="Verdana" w:cs="Times New Roman"/>
          <w:sz w:val="20"/>
          <w:szCs w:val="20"/>
          <w:lang w:val="en-US"/>
        </w:rPr>
        <w:t xml:space="preserve">extrastriate </w:t>
      </w:r>
      <w:r w:rsidR="00482D91">
        <w:rPr>
          <w:rFonts w:ascii="Verdana" w:hAnsi="Verdana" w:cs="Times New Roman"/>
          <w:sz w:val="20"/>
          <w:szCs w:val="20"/>
          <w:lang w:val="en-US"/>
        </w:rPr>
        <w:t>ROI</w:t>
      </w:r>
      <w:r w:rsidR="009E2869" w:rsidRPr="007428DF">
        <w:rPr>
          <w:rFonts w:ascii="Verdana" w:hAnsi="Verdana" w:cs="Times New Roman"/>
          <w:sz w:val="20"/>
          <w:szCs w:val="20"/>
          <w:lang w:val="en-US"/>
        </w:rPr>
        <w:t xml:space="preserve"> should be </w:t>
      </w:r>
    </w:p>
    <w:p w14:paraId="5EE445ED" w14:textId="77777777" w:rsidR="00A20234" w:rsidRDefault="009E2869"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 xml:space="preserve">located in dorsal right V1, whereas the connective field centers of voxels within </w:t>
      </w:r>
      <w:r w:rsidR="00DC0FC6">
        <w:rPr>
          <w:rFonts w:ascii="Verdana" w:hAnsi="Verdana" w:cs="Times New Roman"/>
          <w:sz w:val="20"/>
          <w:szCs w:val="20"/>
          <w:lang w:val="en-US"/>
        </w:rPr>
        <w:t xml:space="preserve">the </w:t>
      </w:r>
    </w:p>
    <w:p w14:paraId="28495F26" w14:textId="77777777" w:rsidR="00763804" w:rsidRDefault="00763804" w:rsidP="00763804">
      <w:pPr>
        <w:suppressLineNumbers/>
        <w:spacing w:after="0" w:line="360" w:lineRule="auto"/>
        <w:rPr>
          <w:rFonts w:ascii="Verdana" w:hAnsi="Verdana" w:cs="Times New Roman"/>
          <w:sz w:val="20"/>
          <w:szCs w:val="20"/>
          <w:lang w:val="en-US"/>
        </w:rPr>
      </w:pPr>
    </w:p>
    <w:p w14:paraId="5ED4E83E" w14:textId="77777777" w:rsidR="006146DA" w:rsidRDefault="006146DA" w:rsidP="00763804">
      <w:pPr>
        <w:suppressLineNumbers/>
        <w:spacing w:after="0" w:line="360" w:lineRule="auto"/>
        <w:rPr>
          <w:rFonts w:ascii="Verdana" w:hAnsi="Verdana" w:cs="Times New Roman"/>
          <w:sz w:val="20"/>
          <w:szCs w:val="20"/>
          <w:lang w:val="en-US"/>
        </w:rPr>
      </w:pPr>
    </w:p>
    <w:p w14:paraId="765B88C9" w14:textId="459C94BE" w:rsidR="00A20234" w:rsidRPr="007428DF" w:rsidRDefault="007531D4" w:rsidP="00A20234">
      <w:pPr>
        <w:suppressLineNumbers/>
        <w:spacing w:after="0" w:line="360" w:lineRule="auto"/>
        <w:rPr>
          <w:rFonts w:ascii="Verdana" w:hAnsi="Verdana" w:cs="Times New Roman"/>
          <w:sz w:val="20"/>
          <w:szCs w:val="20"/>
        </w:rPr>
      </w:pPr>
      <w:r>
        <w:rPr>
          <w:rFonts w:ascii="Verdana" w:hAnsi="Verdana" w:cs="Times New Roman"/>
          <w:noProof/>
          <w:sz w:val="20"/>
          <w:szCs w:val="20"/>
          <w:lang w:val="en-US" w:eastAsia="en-US"/>
        </w:rPr>
        <w:drawing>
          <wp:inline distT="0" distB="0" distL="0" distR="0" wp14:anchorId="5A119A6F" wp14:editId="35241DEB">
            <wp:extent cx="5723255" cy="1988820"/>
            <wp:effectExtent l="0" t="0" r="0" b="0"/>
            <wp:docPr id="2" name="Picture 2" descr="haak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ak_fi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1988820"/>
                    </a:xfrm>
                    <a:prstGeom prst="rect">
                      <a:avLst/>
                    </a:prstGeom>
                    <a:noFill/>
                    <a:ln>
                      <a:noFill/>
                    </a:ln>
                  </pic:spPr>
                </pic:pic>
              </a:graphicData>
            </a:graphic>
          </wp:inline>
        </w:drawing>
      </w:r>
    </w:p>
    <w:p w14:paraId="309B723E" w14:textId="77777777" w:rsidR="00A20234" w:rsidRDefault="00A20234" w:rsidP="00A20234">
      <w:pPr>
        <w:suppressLineNumbers/>
        <w:spacing w:after="0" w:line="360" w:lineRule="auto"/>
        <w:rPr>
          <w:rFonts w:ascii="Verdana" w:hAnsi="Verdana"/>
          <w:sz w:val="20"/>
          <w:szCs w:val="20"/>
        </w:rPr>
      </w:pPr>
      <w:r w:rsidRPr="007428DF">
        <w:rPr>
          <w:rFonts w:ascii="Verdana" w:hAnsi="Verdana" w:cs="Times New Roman"/>
          <w:b/>
          <w:sz w:val="20"/>
          <w:szCs w:val="20"/>
          <w:lang w:val="en-US"/>
        </w:rPr>
        <w:t>Figure 2 Results.</w:t>
      </w:r>
      <w:r w:rsidRPr="007428DF">
        <w:rPr>
          <w:rFonts w:ascii="Verdana" w:hAnsi="Verdana" w:cs="Times New Roman"/>
          <w:sz w:val="20"/>
          <w:szCs w:val="20"/>
          <w:lang w:val="en-US"/>
        </w:rPr>
        <w:t xml:space="preserve"> (</w:t>
      </w:r>
      <w:r w:rsidRPr="007428DF">
        <w:rPr>
          <w:rFonts w:ascii="Verdana" w:hAnsi="Verdana" w:cs="Times New Roman"/>
          <w:b/>
          <w:sz w:val="20"/>
          <w:szCs w:val="20"/>
          <w:lang w:val="en-US"/>
        </w:rPr>
        <w:t>A</w:t>
      </w:r>
      <w:r w:rsidRPr="007428DF">
        <w:rPr>
          <w:rFonts w:ascii="Verdana" w:hAnsi="Verdana" w:cs="Times New Roman"/>
          <w:sz w:val="20"/>
          <w:szCs w:val="20"/>
          <w:lang w:val="en-US"/>
        </w:rPr>
        <w:t xml:space="preserve">) Average connectivity matrix for the healthy controls with simulated lesions. Columns indicate the sampled region of </w:t>
      </w:r>
      <w:r>
        <w:rPr>
          <w:rFonts w:ascii="Verdana" w:hAnsi="Verdana" w:cs="Times New Roman"/>
          <w:sz w:val="20"/>
          <w:szCs w:val="20"/>
          <w:lang w:val="en-US"/>
        </w:rPr>
        <w:t>extrastriate cortex</w:t>
      </w:r>
      <w:r w:rsidRPr="007428DF">
        <w:rPr>
          <w:rFonts w:ascii="Verdana" w:hAnsi="Verdana" w:cs="Times New Roman"/>
          <w:sz w:val="20"/>
          <w:szCs w:val="20"/>
          <w:lang w:val="en-US"/>
        </w:rPr>
        <w:t xml:space="preserve">. Rows indicate connective field locations in V1. Diagonal bins indicate agreement between the expected and the estimated connective field location, which is in turn indicative of topographic connectivity between visual areas V1 and </w:t>
      </w:r>
      <w:r>
        <w:rPr>
          <w:rFonts w:ascii="Verdana" w:hAnsi="Verdana" w:cs="Times New Roman"/>
          <w:sz w:val="20"/>
          <w:szCs w:val="20"/>
          <w:lang w:val="en-US"/>
        </w:rPr>
        <w:t>extrastriate cortex</w:t>
      </w:r>
      <w:r w:rsidRPr="007428DF">
        <w:rPr>
          <w:rFonts w:ascii="Verdana" w:hAnsi="Verdana" w:cs="Times New Roman"/>
          <w:sz w:val="20"/>
          <w:szCs w:val="20"/>
          <w:lang w:val="en-US"/>
        </w:rPr>
        <w:t xml:space="preserve">. It can be seen that topographic connectivity can be traced despite the absence of visual input in the sampled areas of visual cortex (high counts for the diagonal bins). It can also be seen that if confusions occurred, they most often were between the expected portion of V1 </w:t>
      </w:r>
      <w:r w:rsidRPr="007428DF">
        <w:rPr>
          <w:rFonts w:ascii="Verdana" w:hAnsi="Verdana" w:cs="Times New Roman"/>
          <w:sz w:val="20"/>
          <w:szCs w:val="20"/>
          <w:lang w:val="en-US"/>
        </w:rPr>
        <w:lastRenderedPageBreak/>
        <w:t>and its contra-lateral counterpart, indicating that confusions were based on retinotopic distance rather than on cortical distance. Percentages were computed per row (rows add up to 100%). (</w:t>
      </w:r>
      <w:r w:rsidRPr="007428DF">
        <w:rPr>
          <w:rFonts w:ascii="Verdana" w:hAnsi="Verdana" w:cs="Times New Roman"/>
          <w:b/>
          <w:sz w:val="20"/>
          <w:szCs w:val="20"/>
          <w:lang w:val="en-US"/>
        </w:rPr>
        <w:t>B</w:t>
      </w:r>
      <w:r w:rsidRPr="007428DF">
        <w:rPr>
          <w:rFonts w:ascii="Verdana" w:hAnsi="Verdana" w:cs="Times New Roman"/>
          <w:sz w:val="20"/>
          <w:szCs w:val="20"/>
          <w:lang w:val="en-US"/>
        </w:rPr>
        <w:t>) Average connectivity matrix for the MD patients. Note that despite the decreased kappa value, there still is substantial agreement between the expected and estimated connective field locations. (</w:t>
      </w:r>
      <w:r w:rsidRPr="007428DF">
        <w:rPr>
          <w:rFonts w:ascii="Verdana" w:hAnsi="Verdana" w:cs="Times New Roman"/>
          <w:b/>
          <w:sz w:val="20"/>
          <w:szCs w:val="20"/>
          <w:lang w:val="en-US"/>
        </w:rPr>
        <w:t>C</w:t>
      </w:r>
      <w:r w:rsidRPr="007428DF">
        <w:rPr>
          <w:rFonts w:ascii="Verdana" w:hAnsi="Verdana" w:cs="Times New Roman"/>
          <w:sz w:val="20"/>
          <w:szCs w:val="20"/>
          <w:lang w:val="en-US"/>
        </w:rPr>
        <w:t>) The kappa values for the patients are strongly dependent on the bi-variate contour ellipse area (BCEA), which measures fixation instability. Note that the dotted regression line intersects the y-axis at about the same kappa value as the average kappa for the controls.</w:t>
      </w:r>
      <w:r w:rsidRPr="007428DF">
        <w:rPr>
          <w:rFonts w:ascii="Verdana" w:hAnsi="Verdana"/>
          <w:sz w:val="20"/>
          <w:szCs w:val="20"/>
        </w:rPr>
        <w:t xml:space="preserve"> </w:t>
      </w:r>
    </w:p>
    <w:p w14:paraId="567A8BAA" w14:textId="77777777" w:rsidR="00A20234" w:rsidRDefault="00A20234" w:rsidP="00A20234">
      <w:pPr>
        <w:suppressLineNumbers/>
        <w:spacing w:after="0" w:line="360" w:lineRule="auto"/>
        <w:rPr>
          <w:rFonts w:ascii="Verdana" w:hAnsi="Verdana" w:cs="Times New Roman"/>
          <w:sz w:val="20"/>
          <w:szCs w:val="20"/>
        </w:rPr>
      </w:pPr>
    </w:p>
    <w:p w14:paraId="364CDC1D" w14:textId="77777777" w:rsidR="00A20234" w:rsidRPr="00A20234" w:rsidRDefault="00A20234" w:rsidP="00A20234">
      <w:pPr>
        <w:suppressLineNumbers/>
        <w:spacing w:after="0" w:line="360" w:lineRule="auto"/>
        <w:rPr>
          <w:rFonts w:ascii="Verdana" w:hAnsi="Verdana" w:cs="Times New Roman"/>
          <w:sz w:val="20"/>
          <w:szCs w:val="20"/>
        </w:rPr>
      </w:pPr>
    </w:p>
    <w:p w14:paraId="3DA518D4" w14:textId="77777777" w:rsidR="00A20234" w:rsidRDefault="00D84BC7" w:rsidP="00D52B3D">
      <w:pPr>
        <w:spacing w:after="0" w:line="360" w:lineRule="auto"/>
        <w:rPr>
          <w:rFonts w:ascii="Verdana" w:hAnsi="Verdana" w:cs="Times New Roman"/>
          <w:sz w:val="20"/>
          <w:szCs w:val="20"/>
          <w:lang w:val="en-US"/>
        </w:rPr>
      </w:pPr>
      <w:r>
        <w:rPr>
          <w:rFonts w:ascii="Verdana" w:hAnsi="Verdana" w:cs="Times New Roman"/>
          <w:sz w:val="20"/>
          <w:szCs w:val="20"/>
          <w:lang w:val="en-US"/>
        </w:rPr>
        <w:t>ventral-right</w:t>
      </w:r>
      <w:r w:rsidR="00482D91">
        <w:rPr>
          <w:rFonts w:ascii="Verdana" w:hAnsi="Verdana" w:cs="Times New Roman"/>
          <w:sz w:val="20"/>
          <w:szCs w:val="20"/>
          <w:lang w:val="en-US"/>
        </w:rPr>
        <w:t xml:space="preserve"> </w:t>
      </w:r>
      <w:r>
        <w:rPr>
          <w:rFonts w:ascii="Verdana" w:hAnsi="Verdana" w:cs="Times New Roman"/>
          <w:sz w:val="20"/>
          <w:szCs w:val="20"/>
          <w:lang w:val="en-US"/>
        </w:rPr>
        <w:t xml:space="preserve">extrastriate </w:t>
      </w:r>
      <w:r w:rsidR="00482D91">
        <w:rPr>
          <w:rFonts w:ascii="Verdana" w:hAnsi="Verdana" w:cs="Times New Roman"/>
          <w:sz w:val="20"/>
          <w:szCs w:val="20"/>
          <w:lang w:val="en-US"/>
        </w:rPr>
        <w:t>ROI</w:t>
      </w:r>
      <w:r w:rsidR="009E2869" w:rsidRPr="007428DF">
        <w:rPr>
          <w:rFonts w:ascii="Verdana" w:hAnsi="Verdana" w:cs="Times New Roman"/>
          <w:sz w:val="20"/>
          <w:szCs w:val="20"/>
          <w:lang w:val="en-US"/>
        </w:rPr>
        <w:t xml:space="preserve"> should be located in ventral right V1, and a similar pattern </w:t>
      </w:r>
    </w:p>
    <w:p w14:paraId="01B6641F" w14:textId="77777777" w:rsidR="00A20234" w:rsidRPr="00A20234" w:rsidRDefault="009E2869"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should be observed i</w:t>
      </w:r>
      <w:r w:rsidR="004164E5" w:rsidRPr="007428DF">
        <w:rPr>
          <w:rFonts w:ascii="Verdana" w:hAnsi="Verdana" w:cs="Times New Roman"/>
          <w:sz w:val="20"/>
          <w:szCs w:val="20"/>
          <w:lang w:val="en-US"/>
        </w:rPr>
        <w:t>n the left hemisphere. Figure 2A</w:t>
      </w:r>
      <w:r w:rsidRPr="007428DF">
        <w:rPr>
          <w:rFonts w:ascii="Verdana" w:hAnsi="Verdana" w:cs="Times New Roman"/>
          <w:sz w:val="20"/>
          <w:szCs w:val="20"/>
          <w:lang w:val="en-US"/>
        </w:rPr>
        <w:t xml:space="preserve"> shows that this </w:t>
      </w:r>
      <w:r w:rsidR="00FB2E13" w:rsidRPr="007428DF">
        <w:rPr>
          <w:rFonts w:ascii="Verdana" w:hAnsi="Verdana" w:cs="Times New Roman"/>
          <w:sz w:val="20"/>
          <w:szCs w:val="20"/>
          <w:lang w:val="en-US"/>
        </w:rPr>
        <w:t xml:space="preserve">expected pattern is </w:t>
      </w:r>
      <w:r w:rsidRPr="007428DF">
        <w:rPr>
          <w:rFonts w:ascii="Verdana" w:hAnsi="Verdana" w:cs="Times New Roman"/>
          <w:sz w:val="20"/>
          <w:szCs w:val="20"/>
          <w:lang w:val="en-US"/>
        </w:rPr>
        <w:t xml:space="preserve">indeed </w:t>
      </w:r>
      <w:r w:rsidR="00FB2E13" w:rsidRPr="007428DF">
        <w:rPr>
          <w:rFonts w:ascii="Verdana" w:hAnsi="Verdana" w:cs="Times New Roman"/>
          <w:sz w:val="20"/>
          <w:szCs w:val="20"/>
          <w:lang w:val="en-US"/>
        </w:rPr>
        <w:t>observed</w:t>
      </w:r>
      <w:r w:rsidRPr="007428DF">
        <w:rPr>
          <w:rFonts w:ascii="Verdana" w:hAnsi="Verdana" w:cs="Times New Roman"/>
          <w:sz w:val="20"/>
          <w:szCs w:val="20"/>
          <w:lang w:val="en-US"/>
        </w:rPr>
        <w:t xml:space="preserve">, because </w:t>
      </w:r>
      <w:r w:rsidR="00F91702" w:rsidRPr="007428DF">
        <w:rPr>
          <w:rFonts w:ascii="Verdana" w:hAnsi="Verdana" w:cs="Times New Roman"/>
          <w:sz w:val="20"/>
          <w:szCs w:val="20"/>
          <w:lang w:val="en-US"/>
        </w:rPr>
        <w:t>the majority of</w:t>
      </w:r>
      <w:r w:rsidRPr="007428DF">
        <w:rPr>
          <w:rFonts w:ascii="Verdana" w:hAnsi="Verdana" w:cs="Times New Roman"/>
          <w:sz w:val="20"/>
          <w:szCs w:val="20"/>
          <w:lang w:val="en-US"/>
        </w:rPr>
        <w:t xml:space="preserve"> voxels fall in the diagonal bins of the connectivity matrix.</w:t>
      </w:r>
      <w:r w:rsidRPr="007428DF">
        <w:rPr>
          <w:rFonts w:ascii="Verdana" w:hAnsi="Verdana" w:cs="Times New Roman"/>
          <w:color w:val="FF0000"/>
          <w:sz w:val="20"/>
          <w:szCs w:val="20"/>
          <w:lang w:val="en-US"/>
        </w:rPr>
        <w:t xml:space="preserve"> </w:t>
      </w:r>
      <w:r w:rsidR="00EE59AE" w:rsidRPr="007428DF">
        <w:rPr>
          <w:rFonts w:ascii="Verdana" w:hAnsi="Verdana" w:cs="Times New Roman"/>
          <w:sz w:val="20"/>
          <w:szCs w:val="20"/>
          <w:lang w:val="en-US"/>
        </w:rPr>
        <w:t>The</w:t>
      </w:r>
      <w:r w:rsidR="00357CF6" w:rsidRPr="007428DF">
        <w:rPr>
          <w:rFonts w:ascii="Verdana" w:hAnsi="Verdana" w:cs="Times New Roman"/>
          <w:sz w:val="20"/>
          <w:szCs w:val="20"/>
          <w:lang w:val="en-US"/>
        </w:rPr>
        <w:t xml:space="preserve"> connective field</w:t>
      </w:r>
      <w:r w:rsidR="00EE59AE" w:rsidRPr="007428DF">
        <w:rPr>
          <w:rFonts w:ascii="Verdana" w:hAnsi="Verdana" w:cs="Times New Roman"/>
          <w:sz w:val="20"/>
          <w:szCs w:val="20"/>
          <w:lang w:val="en-US"/>
        </w:rPr>
        <w:t xml:space="preserve"> e</w:t>
      </w:r>
      <w:r w:rsidR="00D77524" w:rsidRPr="007428DF">
        <w:rPr>
          <w:rFonts w:ascii="Verdana" w:hAnsi="Verdana" w:cs="Times New Roman"/>
          <w:sz w:val="20"/>
          <w:szCs w:val="20"/>
          <w:lang w:val="en-US"/>
        </w:rPr>
        <w:t xml:space="preserve">stimates </w:t>
      </w:r>
      <w:r w:rsidR="00926ABD" w:rsidRPr="007428DF">
        <w:rPr>
          <w:rFonts w:ascii="Verdana" w:hAnsi="Verdana" w:cs="Times New Roman"/>
          <w:sz w:val="20"/>
          <w:szCs w:val="20"/>
          <w:lang w:val="en-US"/>
        </w:rPr>
        <w:t>underlying</w:t>
      </w:r>
      <w:r w:rsidR="00D77524" w:rsidRPr="007428DF">
        <w:rPr>
          <w:rFonts w:ascii="Verdana" w:hAnsi="Verdana" w:cs="Times New Roman"/>
          <w:sz w:val="20"/>
          <w:szCs w:val="20"/>
          <w:lang w:val="en-US"/>
        </w:rPr>
        <w:t xml:space="preserve"> this result</w:t>
      </w:r>
      <w:r w:rsidR="00EE59AE" w:rsidRPr="007428DF">
        <w:rPr>
          <w:rFonts w:ascii="Verdana" w:hAnsi="Verdana" w:cs="Times New Roman"/>
          <w:sz w:val="20"/>
          <w:szCs w:val="20"/>
          <w:lang w:val="en-US"/>
        </w:rPr>
        <w:t xml:space="preserve"> were very reliable, explaining on average</w:t>
      </w:r>
      <w:r w:rsidR="00357CF6" w:rsidRPr="007428DF">
        <w:rPr>
          <w:rFonts w:ascii="Verdana" w:hAnsi="Verdana" w:cs="Times New Roman"/>
          <w:sz w:val="20"/>
          <w:szCs w:val="20"/>
          <w:lang w:val="en-US"/>
        </w:rPr>
        <w:t xml:space="preserve"> 60% of the </w:t>
      </w:r>
      <w:r w:rsidR="00EE59AE" w:rsidRPr="007428DF">
        <w:rPr>
          <w:rFonts w:ascii="Verdana" w:hAnsi="Verdana" w:cs="Times New Roman"/>
          <w:sz w:val="20"/>
          <w:szCs w:val="20"/>
          <w:lang w:val="en-US"/>
        </w:rPr>
        <w:t xml:space="preserve">variance in the </w:t>
      </w:r>
      <w:r w:rsidR="00357CF6" w:rsidRPr="007428DF">
        <w:rPr>
          <w:rFonts w:ascii="Verdana" w:hAnsi="Verdana" w:cs="Times New Roman"/>
          <w:sz w:val="20"/>
          <w:szCs w:val="20"/>
          <w:lang w:val="en-US"/>
        </w:rPr>
        <w:t xml:space="preserve">time-series. </w:t>
      </w:r>
      <w:r w:rsidRPr="007428DF">
        <w:rPr>
          <w:rFonts w:ascii="Verdana" w:hAnsi="Verdana" w:cs="Times New Roman"/>
          <w:sz w:val="20"/>
          <w:szCs w:val="20"/>
          <w:lang w:val="en-US"/>
        </w:rPr>
        <w:t>The agreement between the expected and estimated connective fi</w:t>
      </w:r>
      <w:r w:rsidR="00337E26" w:rsidRPr="007428DF">
        <w:rPr>
          <w:rFonts w:ascii="Verdana" w:hAnsi="Verdana" w:cs="Times New Roman"/>
          <w:sz w:val="20"/>
          <w:szCs w:val="20"/>
          <w:lang w:val="en-US"/>
        </w:rPr>
        <w:t xml:space="preserve">eld locations </w:t>
      </w:r>
      <w:r w:rsidR="004164E5" w:rsidRPr="007428DF">
        <w:rPr>
          <w:rFonts w:ascii="Verdana" w:hAnsi="Verdana" w:cs="Times New Roman"/>
          <w:sz w:val="20"/>
          <w:szCs w:val="20"/>
          <w:lang w:val="en-US"/>
        </w:rPr>
        <w:t xml:space="preserve">shown in </w:t>
      </w:r>
      <w:r w:rsidR="00BC6B50" w:rsidRPr="007428DF">
        <w:rPr>
          <w:rFonts w:ascii="Verdana" w:hAnsi="Verdana" w:cs="Times New Roman"/>
          <w:sz w:val="20"/>
          <w:szCs w:val="20"/>
          <w:lang w:val="en-US"/>
        </w:rPr>
        <w:t>F</w:t>
      </w:r>
      <w:r w:rsidR="004164E5" w:rsidRPr="007428DF">
        <w:rPr>
          <w:rFonts w:ascii="Verdana" w:hAnsi="Verdana" w:cs="Times New Roman"/>
          <w:sz w:val="20"/>
          <w:szCs w:val="20"/>
          <w:lang w:val="en-US"/>
        </w:rPr>
        <w:t>igure 2A</w:t>
      </w:r>
      <w:r w:rsidRPr="007428DF">
        <w:rPr>
          <w:rFonts w:ascii="Verdana" w:hAnsi="Verdana" w:cs="Times New Roman"/>
          <w:sz w:val="20"/>
          <w:szCs w:val="20"/>
          <w:lang w:val="en-US"/>
        </w:rPr>
        <w:t xml:space="preserve"> </w:t>
      </w:r>
      <w:r w:rsidR="00337E26" w:rsidRPr="007428DF">
        <w:rPr>
          <w:rFonts w:ascii="Verdana" w:hAnsi="Verdana" w:cs="Times New Roman"/>
          <w:sz w:val="20"/>
          <w:szCs w:val="20"/>
          <w:lang w:val="en-US"/>
        </w:rPr>
        <w:t xml:space="preserve">(diagonal </w:t>
      </w:r>
      <w:r w:rsidR="00BE5887" w:rsidRPr="007428DF">
        <w:rPr>
          <w:rFonts w:ascii="Verdana" w:hAnsi="Verdana" w:cs="Times New Roman"/>
          <w:sz w:val="20"/>
          <w:szCs w:val="20"/>
          <w:lang w:val="en-US"/>
        </w:rPr>
        <w:t>cells</w:t>
      </w:r>
      <w:r w:rsidR="00337E26" w:rsidRPr="007428DF">
        <w:rPr>
          <w:rFonts w:ascii="Verdana" w:hAnsi="Verdana" w:cs="Times New Roman"/>
          <w:sz w:val="20"/>
          <w:szCs w:val="20"/>
          <w:lang w:val="en-US"/>
        </w:rPr>
        <w:t xml:space="preserve"> in the </w:t>
      </w:r>
      <w:r w:rsidR="00BE5887" w:rsidRPr="007428DF">
        <w:rPr>
          <w:rFonts w:ascii="Verdana" w:hAnsi="Verdana" w:cs="Times New Roman"/>
          <w:sz w:val="20"/>
          <w:szCs w:val="20"/>
          <w:lang w:val="en-US"/>
        </w:rPr>
        <w:t>connectivity</w:t>
      </w:r>
      <w:r w:rsidR="00337E26" w:rsidRPr="007428DF">
        <w:rPr>
          <w:rFonts w:ascii="Verdana" w:hAnsi="Verdana" w:cs="Times New Roman"/>
          <w:sz w:val="20"/>
          <w:szCs w:val="20"/>
          <w:lang w:val="en-US"/>
        </w:rPr>
        <w:t xml:space="preserve"> matrix) </w:t>
      </w:r>
      <w:r w:rsidRPr="007428DF">
        <w:rPr>
          <w:rFonts w:ascii="Verdana" w:hAnsi="Verdana" w:cs="Times New Roman"/>
          <w:sz w:val="20"/>
          <w:szCs w:val="20"/>
          <w:lang w:val="en-US"/>
        </w:rPr>
        <w:t xml:space="preserve">is further demonstrated by a highly significant mean (across subjects) Cohen’s kappa </w:t>
      </w:r>
      <w:r w:rsidR="007F2F32" w:rsidRPr="007428DF">
        <w:rPr>
          <w:rFonts w:ascii="Verdana" w:hAnsi="Verdana" w:cs="Times New Roman"/>
          <w:sz w:val="20"/>
          <w:szCs w:val="20"/>
          <w:lang w:val="en-US"/>
        </w:rPr>
        <w:t xml:space="preserve">value (M = 0.68, SD = 0.2, </w:t>
      </w:r>
      <w:r w:rsidR="007F2F32" w:rsidRPr="007428DF">
        <w:rPr>
          <w:rFonts w:ascii="Verdana" w:hAnsi="Verdana" w:cs="Times New Roman"/>
          <w:i/>
          <w:sz w:val="20"/>
          <w:szCs w:val="20"/>
          <w:lang w:val="en-US"/>
        </w:rPr>
        <w:t>t</w:t>
      </w:r>
      <w:r w:rsidR="007F2F32" w:rsidRPr="007428DF">
        <w:rPr>
          <w:rFonts w:ascii="Verdana" w:hAnsi="Verdana" w:cs="Times New Roman"/>
          <w:sz w:val="20"/>
          <w:szCs w:val="20"/>
          <w:vertAlign w:val="subscript"/>
          <w:lang w:val="en-US"/>
        </w:rPr>
        <w:t>11</w:t>
      </w:r>
      <w:r w:rsidRPr="007428DF">
        <w:rPr>
          <w:rFonts w:ascii="Verdana" w:hAnsi="Verdana" w:cs="Times New Roman"/>
          <w:sz w:val="20"/>
          <w:szCs w:val="20"/>
          <w:lang w:val="en-US"/>
        </w:rPr>
        <w:t xml:space="preserve"> = 12.0, </w:t>
      </w:r>
      <w:r w:rsidR="007F2F32" w:rsidRPr="007428DF">
        <w:rPr>
          <w:rFonts w:ascii="Verdana" w:hAnsi="Verdana" w:cs="Times New Roman"/>
          <w:i/>
          <w:sz w:val="20"/>
          <w:szCs w:val="20"/>
          <w:lang w:val="en-US"/>
        </w:rPr>
        <w:t>P</w:t>
      </w:r>
      <w:r w:rsidRPr="007428DF">
        <w:rPr>
          <w:rFonts w:ascii="Verdana" w:hAnsi="Verdana" w:cs="Times New Roman"/>
          <w:sz w:val="20"/>
          <w:szCs w:val="20"/>
          <w:lang w:val="en-US"/>
        </w:rPr>
        <w:t xml:space="preserve"> &lt; 10</w:t>
      </w:r>
      <w:r w:rsidR="00505564" w:rsidRPr="007428DF">
        <w:rPr>
          <w:rFonts w:ascii="Verdana" w:hAnsi="Verdana" w:cs="Times New Roman"/>
          <w:sz w:val="20"/>
          <w:szCs w:val="20"/>
          <w:vertAlign w:val="superscript"/>
          <w:lang w:val="en-US"/>
        </w:rPr>
        <w:t>-6</w:t>
      </w:r>
      <w:r w:rsidRPr="007428DF">
        <w:rPr>
          <w:rFonts w:ascii="Verdana" w:hAnsi="Verdana" w:cs="Times New Roman"/>
          <w:sz w:val="20"/>
          <w:szCs w:val="20"/>
          <w:lang w:val="en-US"/>
        </w:rPr>
        <w:t xml:space="preserve">). </w:t>
      </w:r>
    </w:p>
    <w:p w14:paraId="4D2BAA57" w14:textId="77777777" w:rsidR="00A20234" w:rsidRPr="007428DF" w:rsidRDefault="00A20234" w:rsidP="00D52B3D">
      <w:pPr>
        <w:spacing w:after="0" w:line="360" w:lineRule="auto"/>
        <w:rPr>
          <w:rFonts w:ascii="Verdana" w:hAnsi="Verdana" w:cs="Times New Roman"/>
          <w:sz w:val="20"/>
          <w:szCs w:val="20"/>
          <w:lang w:val="en-US"/>
        </w:rPr>
      </w:pPr>
    </w:p>
    <w:p w14:paraId="1F32A47A" w14:textId="7FBE0996" w:rsidR="009E2869" w:rsidRPr="00E04C9F" w:rsidRDefault="004164E5" w:rsidP="00D52B3D">
      <w:pPr>
        <w:spacing w:after="0" w:line="360" w:lineRule="auto"/>
        <w:rPr>
          <w:rFonts w:ascii="Verdana" w:hAnsi="Verdana" w:cs="Times New Roman"/>
          <w:color w:val="FF0000"/>
          <w:sz w:val="20"/>
          <w:szCs w:val="20"/>
          <w:lang w:val="en-US"/>
        </w:rPr>
      </w:pPr>
      <w:r w:rsidRPr="007428DF">
        <w:rPr>
          <w:rFonts w:ascii="Verdana" w:hAnsi="Verdana" w:cs="Times New Roman"/>
          <w:sz w:val="20"/>
          <w:szCs w:val="20"/>
          <w:lang w:val="en-US"/>
        </w:rPr>
        <w:t>Figure 2A</w:t>
      </w:r>
      <w:r w:rsidR="009E2869" w:rsidRPr="007428DF">
        <w:rPr>
          <w:rFonts w:ascii="Verdana" w:hAnsi="Verdana" w:cs="Times New Roman"/>
          <w:sz w:val="20"/>
          <w:szCs w:val="20"/>
          <w:lang w:val="en-US"/>
        </w:rPr>
        <w:t xml:space="preserve"> </w:t>
      </w:r>
      <w:r w:rsidR="00E366A6" w:rsidRPr="007428DF">
        <w:rPr>
          <w:rFonts w:ascii="Verdana" w:hAnsi="Verdana" w:cs="Times New Roman"/>
          <w:sz w:val="20"/>
          <w:szCs w:val="20"/>
          <w:lang w:val="en-US"/>
        </w:rPr>
        <w:t>also</w:t>
      </w:r>
      <w:r w:rsidR="009E2869" w:rsidRPr="007428DF">
        <w:rPr>
          <w:rFonts w:ascii="Verdana" w:hAnsi="Verdana" w:cs="Times New Roman"/>
          <w:sz w:val="20"/>
          <w:szCs w:val="20"/>
          <w:lang w:val="en-US"/>
        </w:rPr>
        <w:t xml:space="preserve"> shows </w:t>
      </w:r>
      <w:r w:rsidR="007428DF">
        <w:rPr>
          <w:rFonts w:ascii="Verdana" w:hAnsi="Verdana" w:cs="Times New Roman"/>
          <w:sz w:val="20"/>
          <w:szCs w:val="20"/>
          <w:lang w:val="en-US"/>
        </w:rPr>
        <w:t>that</w:t>
      </w:r>
      <w:r w:rsidR="00F91702" w:rsidRPr="007428DF">
        <w:rPr>
          <w:rFonts w:ascii="Verdana" w:hAnsi="Verdana" w:cs="Times New Roman"/>
          <w:sz w:val="20"/>
          <w:szCs w:val="20"/>
          <w:lang w:val="en-US"/>
        </w:rPr>
        <w:t xml:space="preserve"> the </w:t>
      </w:r>
      <w:r w:rsidR="009E5BA4">
        <w:rPr>
          <w:rFonts w:ascii="Verdana" w:hAnsi="Verdana" w:cs="Times New Roman"/>
          <w:sz w:val="20"/>
          <w:szCs w:val="20"/>
          <w:lang w:val="en-US"/>
        </w:rPr>
        <w:t>dorsal and ventral extrastriate ROIs</w:t>
      </w:r>
      <w:r w:rsidR="00F91702" w:rsidRPr="007428DF">
        <w:rPr>
          <w:rFonts w:ascii="Verdana" w:hAnsi="Verdana" w:cs="Times New Roman"/>
          <w:sz w:val="20"/>
          <w:szCs w:val="20"/>
          <w:lang w:val="en-US"/>
        </w:rPr>
        <w:t xml:space="preserve"> </w:t>
      </w:r>
      <w:r w:rsidR="007428DF">
        <w:rPr>
          <w:rFonts w:ascii="Verdana" w:hAnsi="Verdana" w:cs="Times New Roman"/>
          <w:sz w:val="20"/>
          <w:szCs w:val="20"/>
          <w:lang w:val="en-US"/>
        </w:rPr>
        <w:t>appear to exhibit</w:t>
      </w:r>
      <w:r w:rsidR="00F91702" w:rsidRPr="007428DF">
        <w:rPr>
          <w:rFonts w:ascii="Verdana" w:hAnsi="Verdana" w:cs="Times New Roman"/>
          <w:sz w:val="20"/>
          <w:szCs w:val="20"/>
          <w:lang w:val="en-US"/>
        </w:rPr>
        <w:t xml:space="preserve"> significant connectivity with their dorsal and ventral V1 counterparts, but in the </w:t>
      </w:r>
      <w:r w:rsidR="004745EF" w:rsidRPr="007428DF">
        <w:rPr>
          <w:rFonts w:ascii="Verdana" w:hAnsi="Verdana" w:cs="Times New Roman"/>
          <w:sz w:val="20"/>
          <w:szCs w:val="20"/>
          <w:lang w:val="en-US"/>
        </w:rPr>
        <w:t>opposite</w:t>
      </w:r>
      <w:r w:rsidR="00F91702" w:rsidRPr="007428DF">
        <w:rPr>
          <w:rFonts w:ascii="Verdana" w:hAnsi="Verdana" w:cs="Times New Roman"/>
          <w:sz w:val="20"/>
          <w:szCs w:val="20"/>
          <w:lang w:val="en-US"/>
        </w:rPr>
        <w:t xml:space="preserve"> hemisphere (as seen in the off-diagonal bins)</w:t>
      </w:r>
      <w:r w:rsidR="00FB2E13" w:rsidRPr="007428DF">
        <w:rPr>
          <w:rFonts w:ascii="Verdana" w:hAnsi="Verdana" w:cs="Times New Roman"/>
          <w:sz w:val="20"/>
          <w:szCs w:val="20"/>
          <w:lang w:val="en-US"/>
        </w:rPr>
        <w:t xml:space="preserve">. </w:t>
      </w:r>
      <w:r w:rsidR="00472CDA" w:rsidRPr="007428DF">
        <w:rPr>
          <w:rFonts w:ascii="Verdana" w:hAnsi="Verdana" w:cs="Times New Roman"/>
          <w:sz w:val="20"/>
          <w:szCs w:val="20"/>
          <w:lang w:val="en-US"/>
        </w:rPr>
        <w:t>As before the connective field</w:t>
      </w:r>
      <w:r w:rsidR="00F91702" w:rsidRPr="007428DF">
        <w:rPr>
          <w:rFonts w:ascii="Verdana" w:hAnsi="Verdana" w:cs="Times New Roman"/>
          <w:sz w:val="20"/>
          <w:szCs w:val="20"/>
          <w:lang w:val="en-US"/>
        </w:rPr>
        <w:t>s</w:t>
      </w:r>
      <w:r w:rsidR="00472CDA" w:rsidRPr="007428DF">
        <w:rPr>
          <w:rFonts w:ascii="Verdana" w:hAnsi="Verdana" w:cs="Times New Roman"/>
          <w:sz w:val="20"/>
          <w:szCs w:val="20"/>
          <w:lang w:val="en-US"/>
        </w:rPr>
        <w:t xml:space="preserve"> underlying these </w:t>
      </w:r>
      <w:r w:rsidR="00F91702" w:rsidRPr="007428DF">
        <w:rPr>
          <w:rFonts w:ascii="Verdana" w:hAnsi="Verdana" w:cs="Times New Roman"/>
          <w:sz w:val="20"/>
          <w:szCs w:val="20"/>
          <w:lang w:val="en-US"/>
        </w:rPr>
        <w:t>connections</w:t>
      </w:r>
      <w:r w:rsidR="00BE5887" w:rsidRPr="007428DF">
        <w:rPr>
          <w:rFonts w:ascii="Verdana" w:hAnsi="Verdana" w:cs="Times New Roman"/>
          <w:sz w:val="20"/>
          <w:szCs w:val="20"/>
          <w:lang w:val="en-US"/>
        </w:rPr>
        <w:t xml:space="preserve"> were very reliable, explaining</w:t>
      </w:r>
      <w:r w:rsidR="00472CDA" w:rsidRPr="007428DF">
        <w:rPr>
          <w:rFonts w:ascii="Verdana" w:hAnsi="Verdana" w:cs="Times New Roman"/>
          <w:sz w:val="20"/>
          <w:szCs w:val="20"/>
          <w:lang w:val="en-US"/>
        </w:rPr>
        <w:t xml:space="preserve"> 48% of the variance in the time</w:t>
      </w:r>
      <w:r w:rsidR="00ED311D" w:rsidRPr="007428DF">
        <w:rPr>
          <w:rFonts w:ascii="Verdana" w:hAnsi="Verdana" w:cs="Times New Roman"/>
          <w:sz w:val="20"/>
          <w:szCs w:val="20"/>
          <w:lang w:val="en-US"/>
        </w:rPr>
        <w:t>-</w:t>
      </w:r>
      <w:r w:rsidR="00472CDA" w:rsidRPr="007428DF">
        <w:rPr>
          <w:rFonts w:ascii="Verdana" w:hAnsi="Verdana" w:cs="Times New Roman"/>
          <w:sz w:val="20"/>
          <w:szCs w:val="20"/>
          <w:lang w:val="en-US"/>
        </w:rPr>
        <w:t>seri</w:t>
      </w:r>
      <w:r w:rsidR="003F0737" w:rsidRPr="007428DF">
        <w:rPr>
          <w:rFonts w:ascii="Verdana" w:hAnsi="Verdana" w:cs="Times New Roman"/>
          <w:sz w:val="20"/>
          <w:szCs w:val="20"/>
          <w:lang w:val="en-US"/>
        </w:rPr>
        <w:t>e</w:t>
      </w:r>
      <w:r w:rsidR="00BE5887" w:rsidRPr="007428DF">
        <w:rPr>
          <w:rFonts w:ascii="Verdana" w:hAnsi="Verdana" w:cs="Times New Roman"/>
          <w:sz w:val="20"/>
          <w:szCs w:val="20"/>
          <w:lang w:val="en-US"/>
        </w:rPr>
        <w:t>s on average</w:t>
      </w:r>
      <w:r w:rsidR="00472CDA" w:rsidRPr="007428DF">
        <w:rPr>
          <w:rFonts w:ascii="Verdana" w:hAnsi="Verdana" w:cs="Times New Roman"/>
          <w:sz w:val="20"/>
          <w:szCs w:val="20"/>
          <w:lang w:val="en-US"/>
        </w:rPr>
        <w:t xml:space="preserve">. </w:t>
      </w:r>
      <w:r w:rsidR="00B734D8" w:rsidRPr="007428DF">
        <w:rPr>
          <w:rFonts w:ascii="Verdana" w:hAnsi="Verdana" w:cs="Times New Roman"/>
          <w:sz w:val="20"/>
          <w:szCs w:val="20"/>
          <w:lang w:val="en-US"/>
        </w:rPr>
        <w:t xml:space="preserve">It is likely that this connectivity pattern is underpinned </w:t>
      </w:r>
      <w:r w:rsidR="009E5BA4">
        <w:rPr>
          <w:rFonts w:ascii="Verdana" w:hAnsi="Verdana" w:cs="Times New Roman"/>
          <w:sz w:val="20"/>
          <w:szCs w:val="20"/>
          <w:lang w:val="en-US"/>
        </w:rPr>
        <w:t>by the inputs that extrastriate</w:t>
      </w:r>
      <w:r w:rsidR="004745EF" w:rsidRPr="007428DF">
        <w:rPr>
          <w:rFonts w:ascii="Verdana" w:hAnsi="Verdana" w:cs="Times New Roman"/>
          <w:sz w:val="20"/>
          <w:szCs w:val="20"/>
          <w:lang w:val="en-US"/>
        </w:rPr>
        <w:t xml:space="preserve"> neurons (</w:t>
      </w:r>
      <w:r w:rsidR="009E5BA4">
        <w:rPr>
          <w:rFonts w:ascii="Verdana" w:hAnsi="Verdana" w:cs="Times New Roman"/>
          <w:sz w:val="20"/>
          <w:szCs w:val="20"/>
          <w:lang w:val="en-US"/>
        </w:rPr>
        <w:t>with receptive fields near the vertical meridian</w:t>
      </w:r>
      <w:r w:rsidR="004745EF" w:rsidRPr="007428DF">
        <w:rPr>
          <w:rFonts w:ascii="Verdana" w:hAnsi="Verdana" w:cs="Times New Roman"/>
          <w:sz w:val="20"/>
          <w:szCs w:val="20"/>
          <w:lang w:val="en-US"/>
        </w:rPr>
        <w:t>) receive from the opposite hemisphere</w:t>
      </w:r>
      <w:r w:rsidR="003F20B0" w:rsidRPr="003F20B0">
        <w:rPr>
          <w:rFonts w:ascii="Verdana" w:hAnsi="Verdana" w:cs="Times New Roman"/>
          <w:sz w:val="20"/>
          <w:szCs w:val="20"/>
          <w:vertAlign w:val="superscript"/>
          <w:lang w:val="en-US"/>
        </w:rPr>
        <w:t>23</w:t>
      </w:r>
      <w:r w:rsidR="004745EF" w:rsidRPr="007428DF">
        <w:rPr>
          <w:rFonts w:ascii="Verdana" w:hAnsi="Verdana" w:cs="Times New Roman"/>
          <w:sz w:val="20"/>
          <w:szCs w:val="20"/>
          <w:lang w:val="en-US"/>
        </w:rPr>
        <w:t xml:space="preserve"> (see </w:t>
      </w:r>
      <w:r w:rsidR="003F20B0">
        <w:rPr>
          <w:rFonts w:ascii="Verdana" w:hAnsi="Verdana" w:cs="Times New Roman"/>
          <w:sz w:val="20"/>
          <w:szCs w:val="20"/>
          <w:lang w:val="en-US"/>
        </w:rPr>
        <w:t>Haak et al.</w:t>
      </w:r>
      <w:r w:rsidR="003F20B0" w:rsidRPr="003F20B0">
        <w:rPr>
          <w:rFonts w:ascii="Verdana" w:hAnsi="Verdana" w:cs="Times New Roman"/>
          <w:sz w:val="20"/>
          <w:szCs w:val="20"/>
          <w:vertAlign w:val="superscript"/>
          <w:lang w:val="en-US"/>
        </w:rPr>
        <w:t>12</w:t>
      </w:r>
      <w:r w:rsidR="003F20B0">
        <w:rPr>
          <w:rFonts w:ascii="Verdana" w:hAnsi="Verdana" w:cs="Times New Roman"/>
          <w:sz w:val="20"/>
          <w:szCs w:val="20"/>
          <w:lang w:val="en-US"/>
        </w:rPr>
        <w:t xml:space="preserve"> </w:t>
      </w:r>
      <w:r w:rsidR="004745EF" w:rsidRPr="007428DF">
        <w:rPr>
          <w:rFonts w:ascii="Verdana" w:hAnsi="Verdana" w:cs="Times New Roman"/>
          <w:sz w:val="20"/>
          <w:szCs w:val="20"/>
          <w:lang w:val="en-US"/>
        </w:rPr>
        <w:t>for a discussion of the effect o</w:t>
      </w:r>
      <w:r w:rsidR="005C7BD1">
        <w:rPr>
          <w:rFonts w:ascii="Verdana" w:hAnsi="Verdana" w:cs="Times New Roman"/>
          <w:sz w:val="20"/>
          <w:szCs w:val="20"/>
          <w:lang w:val="en-US"/>
        </w:rPr>
        <w:t xml:space="preserve">n connective field estimates). </w:t>
      </w:r>
      <w:r w:rsidR="00E04C9F">
        <w:rPr>
          <w:rFonts w:ascii="Verdana" w:hAnsi="Verdana" w:cs="Times New Roman"/>
          <w:color w:val="FF0000"/>
          <w:sz w:val="20"/>
          <w:szCs w:val="20"/>
          <w:lang w:val="en-US"/>
        </w:rPr>
        <w:t xml:space="preserve">Indeed, </w:t>
      </w:r>
      <w:r w:rsidR="00352A1A">
        <w:rPr>
          <w:rFonts w:ascii="Verdana" w:hAnsi="Verdana" w:cs="Times New Roman"/>
          <w:color w:val="FF0000"/>
          <w:sz w:val="20"/>
          <w:szCs w:val="20"/>
          <w:lang w:val="en-US"/>
        </w:rPr>
        <w:t xml:space="preserve">extrastriate </w:t>
      </w:r>
      <w:r w:rsidR="00E04C9F">
        <w:rPr>
          <w:rFonts w:ascii="Verdana" w:hAnsi="Verdana" w:cs="Times New Roman"/>
          <w:color w:val="FF0000"/>
          <w:sz w:val="20"/>
          <w:szCs w:val="20"/>
          <w:lang w:val="en-US"/>
        </w:rPr>
        <w:t>vox</w:t>
      </w:r>
      <w:r w:rsidR="00E61CBC">
        <w:rPr>
          <w:rFonts w:ascii="Verdana" w:hAnsi="Verdana" w:cs="Times New Roman"/>
          <w:color w:val="FF0000"/>
          <w:sz w:val="20"/>
          <w:szCs w:val="20"/>
          <w:lang w:val="en-US"/>
        </w:rPr>
        <w:t>els with connective fields in the opposing</w:t>
      </w:r>
      <w:r w:rsidR="00E04C9F">
        <w:rPr>
          <w:rFonts w:ascii="Verdana" w:hAnsi="Verdana" w:cs="Times New Roman"/>
          <w:color w:val="FF0000"/>
          <w:sz w:val="20"/>
          <w:szCs w:val="20"/>
          <w:lang w:val="en-US"/>
        </w:rPr>
        <w:t xml:space="preserve"> hemisphere tended to be closer to the V1 border – the </w:t>
      </w:r>
      <w:r w:rsidR="00352A1A">
        <w:rPr>
          <w:rFonts w:ascii="Verdana" w:hAnsi="Verdana" w:cs="Times New Roman"/>
          <w:color w:val="FF0000"/>
          <w:sz w:val="20"/>
          <w:szCs w:val="20"/>
          <w:lang w:val="en-US"/>
        </w:rPr>
        <w:t xml:space="preserve">cortical </w:t>
      </w:r>
      <w:r w:rsidR="00E04C9F">
        <w:rPr>
          <w:rFonts w:ascii="Verdana" w:hAnsi="Verdana" w:cs="Times New Roman"/>
          <w:color w:val="FF0000"/>
          <w:sz w:val="20"/>
          <w:szCs w:val="20"/>
          <w:lang w:val="en-US"/>
        </w:rPr>
        <w:t xml:space="preserve">representation of the vertical meridian – than </w:t>
      </w:r>
      <w:r w:rsidR="00352A1A">
        <w:rPr>
          <w:rFonts w:ascii="Verdana" w:hAnsi="Verdana" w:cs="Times New Roman"/>
          <w:color w:val="FF0000"/>
          <w:sz w:val="20"/>
          <w:szCs w:val="20"/>
          <w:lang w:val="en-US"/>
        </w:rPr>
        <w:t xml:space="preserve">the </w:t>
      </w:r>
      <w:r w:rsidR="00E04C9F">
        <w:rPr>
          <w:rFonts w:ascii="Verdana" w:hAnsi="Verdana" w:cs="Times New Roman"/>
          <w:color w:val="FF0000"/>
          <w:sz w:val="20"/>
          <w:szCs w:val="20"/>
          <w:lang w:val="en-US"/>
        </w:rPr>
        <w:t>voxels that exhibited the expected pattern of connectivity (</w:t>
      </w:r>
      <w:r w:rsidR="00E04C9F" w:rsidRPr="00E04C9F">
        <w:rPr>
          <w:rFonts w:ascii="Verdana" w:hAnsi="Verdana" w:cs="Times New Roman"/>
          <w:i/>
          <w:color w:val="FF0000"/>
          <w:sz w:val="20"/>
          <w:szCs w:val="20"/>
          <w:lang w:val="en-US"/>
        </w:rPr>
        <w:t>P</w:t>
      </w:r>
      <w:r w:rsidR="00E04C9F">
        <w:rPr>
          <w:rFonts w:ascii="Verdana" w:hAnsi="Verdana" w:cs="Times New Roman"/>
          <w:i/>
          <w:color w:val="FF0000"/>
          <w:sz w:val="20"/>
          <w:szCs w:val="20"/>
          <w:lang w:val="en-US"/>
        </w:rPr>
        <w:t xml:space="preserve"> </w:t>
      </w:r>
      <w:r w:rsidR="00E04C9F">
        <w:rPr>
          <w:rFonts w:ascii="Verdana" w:hAnsi="Verdana" w:cs="Times New Roman"/>
          <w:color w:val="FF0000"/>
          <w:sz w:val="20"/>
          <w:szCs w:val="20"/>
          <w:lang w:val="en-US"/>
        </w:rPr>
        <w:t>= 0.05</w:t>
      </w:r>
      <w:r w:rsidR="0052068A">
        <w:rPr>
          <w:rFonts w:ascii="Verdana" w:hAnsi="Verdana" w:cs="Times New Roman"/>
          <w:color w:val="FF0000"/>
          <w:sz w:val="20"/>
          <w:szCs w:val="20"/>
          <w:lang w:val="en-US"/>
        </w:rPr>
        <w:t>; distance measured along the cortical surface</w:t>
      </w:r>
      <w:r w:rsidR="00E04C9F">
        <w:rPr>
          <w:rFonts w:ascii="Verdana" w:hAnsi="Verdana" w:cs="Times New Roman"/>
          <w:color w:val="FF0000"/>
          <w:sz w:val="20"/>
          <w:szCs w:val="20"/>
          <w:lang w:val="en-US"/>
        </w:rPr>
        <w:t xml:space="preserve">). </w:t>
      </w:r>
      <w:r w:rsidR="00E04C9F">
        <w:rPr>
          <w:rFonts w:ascii="Verdana" w:hAnsi="Verdana" w:cs="Times New Roman"/>
          <w:sz w:val="20"/>
          <w:szCs w:val="20"/>
          <w:lang w:val="en-US"/>
        </w:rPr>
        <w:t xml:space="preserve">Therefore, it appears that </w:t>
      </w:r>
      <w:r w:rsidR="004745EF" w:rsidRPr="007428DF">
        <w:rPr>
          <w:rFonts w:ascii="Verdana" w:hAnsi="Verdana" w:cs="Times New Roman"/>
          <w:sz w:val="20"/>
          <w:szCs w:val="20"/>
          <w:lang w:val="en-US"/>
        </w:rPr>
        <w:t>the proximity of the ROIs in visual space drives the connectivity. However, it is necessary to discount other proximity effects based on the volumetric sepa</w:t>
      </w:r>
      <w:r w:rsidR="00F842B3">
        <w:rPr>
          <w:rFonts w:ascii="Verdana" w:hAnsi="Verdana" w:cs="Times New Roman"/>
          <w:sz w:val="20"/>
          <w:szCs w:val="20"/>
          <w:lang w:val="en-US"/>
        </w:rPr>
        <w:t>rations of the ROIs.</w:t>
      </w:r>
      <w:r w:rsidR="004745EF" w:rsidRPr="007428DF">
        <w:rPr>
          <w:rFonts w:ascii="Verdana" w:hAnsi="Verdana" w:cs="Times New Roman"/>
          <w:sz w:val="20"/>
          <w:szCs w:val="20"/>
          <w:lang w:val="en-US"/>
        </w:rPr>
        <w:t xml:space="preserve"> The</w:t>
      </w:r>
      <w:r w:rsidR="000239C6" w:rsidRPr="007428DF">
        <w:rPr>
          <w:rFonts w:ascii="Verdana" w:hAnsi="Verdana" w:cs="Times New Roman"/>
          <w:sz w:val="20"/>
          <w:szCs w:val="20"/>
          <w:lang w:val="en-US"/>
        </w:rPr>
        <w:t xml:space="preserve"> </w:t>
      </w:r>
      <w:r w:rsidR="00C207A6" w:rsidRPr="007428DF">
        <w:rPr>
          <w:rFonts w:ascii="Verdana" w:hAnsi="Verdana" w:cs="Times New Roman"/>
          <w:sz w:val="20"/>
          <w:szCs w:val="20"/>
          <w:lang w:val="en-US"/>
        </w:rPr>
        <w:t xml:space="preserve">volumetric distances </w:t>
      </w:r>
      <w:r w:rsidR="00D13691" w:rsidRPr="007428DF">
        <w:rPr>
          <w:rFonts w:ascii="Verdana" w:hAnsi="Verdana" w:cs="Times New Roman"/>
          <w:sz w:val="20"/>
          <w:szCs w:val="20"/>
          <w:lang w:val="en-US"/>
        </w:rPr>
        <w:t>between the</w:t>
      </w:r>
      <w:r w:rsidR="00C207A6" w:rsidRPr="007428DF">
        <w:rPr>
          <w:rFonts w:ascii="Verdana" w:hAnsi="Verdana" w:cs="Times New Roman"/>
          <w:sz w:val="20"/>
          <w:szCs w:val="20"/>
          <w:lang w:val="en-US"/>
        </w:rPr>
        <w:t xml:space="preserve"> </w:t>
      </w:r>
      <w:r w:rsidR="00D13691" w:rsidRPr="007428DF">
        <w:rPr>
          <w:rFonts w:ascii="Verdana" w:hAnsi="Verdana" w:cs="Times New Roman"/>
          <w:sz w:val="20"/>
          <w:szCs w:val="20"/>
          <w:lang w:val="en-US"/>
        </w:rPr>
        <w:t xml:space="preserve">four </w:t>
      </w:r>
      <w:r w:rsidR="00C207A6" w:rsidRPr="007428DF">
        <w:rPr>
          <w:rFonts w:ascii="Verdana" w:hAnsi="Verdana" w:cs="Times New Roman"/>
          <w:sz w:val="20"/>
          <w:szCs w:val="20"/>
          <w:lang w:val="en-US"/>
        </w:rPr>
        <w:t xml:space="preserve">V1 sub-regions were </w:t>
      </w:r>
      <w:r w:rsidR="00230DC3" w:rsidRPr="007428DF">
        <w:rPr>
          <w:rFonts w:ascii="Verdana" w:hAnsi="Verdana" w:cs="Times New Roman"/>
          <w:sz w:val="20"/>
          <w:szCs w:val="20"/>
          <w:lang w:val="en-US"/>
        </w:rPr>
        <w:t xml:space="preserve">much </w:t>
      </w:r>
      <w:r w:rsidR="00C207A6" w:rsidRPr="007428DF">
        <w:rPr>
          <w:rFonts w:ascii="Verdana" w:hAnsi="Verdana" w:cs="Times New Roman"/>
          <w:sz w:val="20"/>
          <w:szCs w:val="20"/>
          <w:lang w:val="en-US"/>
        </w:rPr>
        <w:t>greater between</w:t>
      </w:r>
      <w:r w:rsidR="00355CF1" w:rsidRPr="007428DF">
        <w:rPr>
          <w:rFonts w:ascii="Verdana" w:hAnsi="Verdana" w:cs="Times New Roman"/>
          <w:sz w:val="20"/>
          <w:szCs w:val="20"/>
          <w:lang w:val="en-US"/>
        </w:rPr>
        <w:t>-</w:t>
      </w:r>
      <w:r w:rsidR="00C207A6" w:rsidRPr="007428DF">
        <w:rPr>
          <w:rFonts w:ascii="Verdana" w:hAnsi="Verdana" w:cs="Times New Roman"/>
          <w:sz w:val="20"/>
          <w:szCs w:val="20"/>
          <w:lang w:val="en-US"/>
        </w:rPr>
        <w:t xml:space="preserve"> </w:t>
      </w:r>
      <w:r w:rsidR="00D13691" w:rsidRPr="007428DF">
        <w:rPr>
          <w:rFonts w:ascii="Verdana" w:hAnsi="Verdana" w:cs="Times New Roman"/>
          <w:sz w:val="20"/>
          <w:szCs w:val="20"/>
          <w:lang w:val="en-US"/>
        </w:rPr>
        <w:t>versus</w:t>
      </w:r>
      <w:r w:rsidR="00C207A6" w:rsidRPr="007428DF">
        <w:rPr>
          <w:rFonts w:ascii="Verdana" w:hAnsi="Verdana" w:cs="Times New Roman"/>
          <w:sz w:val="20"/>
          <w:szCs w:val="20"/>
          <w:lang w:val="en-US"/>
        </w:rPr>
        <w:t xml:space="preserve"> </w:t>
      </w:r>
      <w:r w:rsidR="00355CF1" w:rsidRPr="007428DF">
        <w:rPr>
          <w:rFonts w:ascii="Verdana" w:hAnsi="Verdana" w:cs="Times New Roman"/>
          <w:sz w:val="20"/>
          <w:szCs w:val="20"/>
          <w:lang w:val="en-US"/>
        </w:rPr>
        <w:t>within-</w:t>
      </w:r>
      <w:r w:rsidR="007F2F32" w:rsidRPr="007428DF">
        <w:rPr>
          <w:rFonts w:ascii="Verdana" w:hAnsi="Verdana" w:cs="Times New Roman"/>
          <w:sz w:val="20"/>
          <w:szCs w:val="20"/>
          <w:lang w:val="en-US"/>
        </w:rPr>
        <w:t>hemispheres (</w:t>
      </w:r>
      <w:r w:rsidR="007F2F32" w:rsidRPr="007428DF">
        <w:rPr>
          <w:rFonts w:ascii="Verdana" w:hAnsi="Verdana" w:cs="Times New Roman"/>
          <w:i/>
          <w:sz w:val="20"/>
          <w:szCs w:val="20"/>
          <w:lang w:val="en-US"/>
        </w:rPr>
        <w:t>t</w:t>
      </w:r>
      <w:r w:rsidR="007F2F32" w:rsidRPr="007428DF">
        <w:rPr>
          <w:rFonts w:ascii="Verdana" w:hAnsi="Verdana" w:cs="Times New Roman"/>
          <w:sz w:val="20"/>
          <w:szCs w:val="20"/>
          <w:vertAlign w:val="subscript"/>
          <w:lang w:val="en-US"/>
        </w:rPr>
        <w:t>22</w:t>
      </w:r>
      <w:r w:rsidR="00C207A6" w:rsidRPr="007428DF">
        <w:rPr>
          <w:rFonts w:ascii="Verdana" w:hAnsi="Verdana" w:cs="Times New Roman"/>
          <w:sz w:val="20"/>
          <w:szCs w:val="20"/>
          <w:lang w:val="en-US"/>
        </w:rPr>
        <w:t xml:space="preserve"> = 8.76, </w:t>
      </w:r>
      <w:r w:rsidR="007F2F32" w:rsidRPr="007428DF">
        <w:rPr>
          <w:rFonts w:ascii="Verdana" w:hAnsi="Verdana" w:cs="Times New Roman"/>
          <w:i/>
          <w:sz w:val="20"/>
          <w:szCs w:val="20"/>
          <w:lang w:val="en-US"/>
        </w:rPr>
        <w:t>P</w:t>
      </w:r>
      <w:r w:rsidR="00C207A6" w:rsidRPr="007428DF">
        <w:rPr>
          <w:rFonts w:ascii="Verdana" w:hAnsi="Verdana" w:cs="Times New Roman"/>
          <w:sz w:val="20"/>
          <w:szCs w:val="20"/>
          <w:lang w:val="en-US"/>
        </w:rPr>
        <w:t xml:space="preserve"> &lt; </w:t>
      </w:r>
      <w:r w:rsidR="00260BE3" w:rsidRPr="007428DF">
        <w:rPr>
          <w:rFonts w:ascii="Verdana" w:hAnsi="Verdana" w:cs="Times New Roman"/>
          <w:sz w:val="20"/>
          <w:szCs w:val="20"/>
          <w:lang w:val="en-US"/>
        </w:rPr>
        <w:t>10</w:t>
      </w:r>
      <w:r w:rsidR="005E497A" w:rsidRPr="007428DF">
        <w:rPr>
          <w:rFonts w:ascii="Verdana" w:hAnsi="Verdana" w:cs="Times New Roman"/>
          <w:sz w:val="20"/>
          <w:szCs w:val="20"/>
          <w:vertAlign w:val="superscript"/>
          <w:lang w:val="en-US"/>
        </w:rPr>
        <w:t>-7</w:t>
      </w:r>
      <w:r w:rsidR="00C207A6" w:rsidRPr="007428DF">
        <w:rPr>
          <w:rFonts w:ascii="Verdana" w:hAnsi="Verdana" w:cs="Times New Roman"/>
          <w:sz w:val="20"/>
          <w:szCs w:val="20"/>
          <w:lang w:val="en-US"/>
        </w:rPr>
        <w:t>)</w:t>
      </w:r>
      <w:r w:rsidR="00D13691" w:rsidRPr="007428DF">
        <w:rPr>
          <w:rFonts w:ascii="Verdana" w:hAnsi="Verdana" w:cs="Times New Roman"/>
          <w:sz w:val="20"/>
          <w:szCs w:val="20"/>
          <w:lang w:val="en-US"/>
        </w:rPr>
        <w:t>, and</w:t>
      </w:r>
      <w:r w:rsidR="00230DC3" w:rsidRPr="007428DF">
        <w:rPr>
          <w:rFonts w:ascii="Verdana" w:hAnsi="Verdana" w:cs="Times New Roman"/>
          <w:sz w:val="20"/>
          <w:szCs w:val="20"/>
          <w:lang w:val="en-US"/>
        </w:rPr>
        <w:t xml:space="preserve"> could </w:t>
      </w:r>
      <w:r w:rsidR="00D13691" w:rsidRPr="007428DF">
        <w:rPr>
          <w:rFonts w:ascii="Verdana" w:hAnsi="Verdana" w:cs="Times New Roman"/>
          <w:sz w:val="20"/>
          <w:szCs w:val="20"/>
          <w:lang w:val="en-US"/>
        </w:rPr>
        <w:t xml:space="preserve">therefore </w:t>
      </w:r>
      <w:r w:rsidR="00230DC3" w:rsidRPr="007428DF">
        <w:rPr>
          <w:rFonts w:ascii="Verdana" w:hAnsi="Verdana" w:cs="Times New Roman"/>
          <w:sz w:val="20"/>
          <w:szCs w:val="20"/>
          <w:lang w:val="en-US"/>
        </w:rPr>
        <w:t xml:space="preserve">not explain the </w:t>
      </w:r>
      <w:r w:rsidR="004745EF" w:rsidRPr="007428DF">
        <w:rPr>
          <w:rFonts w:ascii="Verdana" w:hAnsi="Verdana" w:cs="Times New Roman"/>
          <w:sz w:val="20"/>
          <w:szCs w:val="20"/>
          <w:lang w:val="en-US"/>
        </w:rPr>
        <w:t>inter</w:t>
      </w:r>
      <w:r w:rsidR="0020185A" w:rsidRPr="007428DF">
        <w:rPr>
          <w:rFonts w:ascii="Verdana" w:hAnsi="Verdana" w:cs="Times New Roman"/>
          <w:sz w:val="20"/>
          <w:szCs w:val="20"/>
          <w:lang w:val="en-US"/>
        </w:rPr>
        <w:t>-hemi</w:t>
      </w:r>
      <w:r w:rsidR="004745EF" w:rsidRPr="007428DF">
        <w:rPr>
          <w:rFonts w:ascii="Verdana" w:hAnsi="Verdana" w:cs="Times New Roman"/>
          <w:sz w:val="20"/>
          <w:szCs w:val="20"/>
          <w:lang w:val="en-US"/>
        </w:rPr>
        <w:t>s</w:t>
      </w:r>
      <w:r w:rsidR="0020185A" w:rsidRPr="007428DF">
        <w:rPr>
          <w:rFonts w:ascii="Verdana" w:hAnsi="Verdana" w:cs="Times New Roman"/>
          <w:sz w:val="20"/>
          <w:szCs w:val="20"/>
          <w:lang w:val="en-US"/>
        </w:rPr>
        <w:t>p</w:t>
      </w:r>
      <w:r w:rsidR="004745EF" w:rsidRPr="007428DF">
        <w:rPr>
          <w:rFonts w:ascii="Verdana" w:hAnsi="Verdana" w:cs="Times New Roman"/>
          <w:sz w:val="20"/>
          <w:szCs w:val="20"/>
          <w:lang w:val="en-US"/>
        </w:rPr>
        <w:t>heric connectivity</w:t>
      </w:r>
      <w:r w:rsidR="00D13691" w:rsidRPr="007428DF">
        <w:rPr>
          <w:rFonts w:ascii="Verdana" w:hAnsi="Verdana" w:cs="Times New Roman"/>
          <w:sz w:val="20"/>
          <w:szCs w:val="20"/>
          <w:lang w:val="en-US"/>
        </w:rPr>
        <w:t xml:space="preserve"> </w:t>
      </w:r>
      <w:r w:rsidR="00230DC3" w:rsidRPr="007428DF">
        <w:rPr>
          <w:rFonts w:ascii="Verdana" w:hAnsi="Verdana" w:cs="Times New Roman"/>
          <w:sz w:val="20"/>
          <w:szCs w:val="20"/>
          <w:lang w:val="en-US"/>
        </w:rPr>
        <w:t xml:space="preserve">patterns </w:t>
      </w:r>
      <w:r w:rsidR="00FD6FB1" w:rsidRPr="007428DF">
        <w:rPr>
          <w:rFonts w:ascii="Verdana" w:hAnsi="Verdana" w:cs="Times New Roman"/>
          <w:sz w:val="20"/>
          <w:szCs w:val="20"/>
          <w:lang w:val="en-US"/>
        </w:rPr>
        <w:t>of</w:t>
      </w:r>
      <w:r w:rsidR="00230DC3" w:rsidRPr="007428DF">
        <w:rPr>
          <w:rFonts w:ascii="Verdana" w:hAnsi="Verdana" w:cs="Times New Roman"/>
          <w:sz w:val="20"/>
          <w:szCs w:val="20"/>
          <w:lang w:val="en-US"/>
        </w:rPr>
        <w:t xml:space="preserve"> the connectivity matrix (</w:t>
      </w:r>
      <w:r w:rsidR="000A2B0F" w:rsidRPr="007428DF">
        <w:rPr>
          <w:rFonts w:ascii="Verdana" w:hAnsi="Verdana" w:cs="Times New Roman"/>
          <w:i/>
          <w:sz w:val="20"/>
          <w:szCs w:val="20"/>
          <w:lang w:val="en-US"/>
        </w:rPr>
        <w:t>R</w:t>
      </w:r>
      <w:r w:rsidR="000A2B0F" w:rsidRPr="007428DF">
        <w:rPr>
          <w:rFonts w:ascii="Verdana" w:hAnsi="Verdana" w:cs="Times New Roman"/>
          <w:i/>
          <w:sz w:val="20"/>
          <w:szCs w:val="20"/>
          <w:vertAlign w:val="superscript"/>
          <w:lang w:val="en-US"/>
        </w:rPr>
        <w:t>2</w:t>
      </w:r>
      <w:r w:rsidR="000A2B0F" w:rsidRPr="007428DF">
        <w:rPr>
          <w:rFonts w:ascii="Verdana" w:hAnsi="Verdana" w:cs="Times New Roman"/>
          <w:sz w:val="20"/>
          <w:szCs w:val="20"/>
          <w:lang w:val="en-US"/>
        </w:rPr>
        <w:t xml:space="preserve"> = </w:t>
      </w:r>
      <w:r w:rsidR="00230DC3" w:rsidRPr="007428DF">
        <w:rPr>
          <w:rFonts w:ascii="Verdana" w:hAnsi="Verdana" w:cs="Times New Roman"/>
          <w:sz w:val="20"/>
          <w:szCs w:val="20"/>
          <w:lang w:val="en-US"/>
        </w:rPr>
        <w:t>0.</w:t>
      </w:r>
      <w:r w:rsidR="000A2B0F" w:rsidRPr="007428DF">
        <w:rPr>
          <w:rFonts w:ascii="Verdana" w:hAnsi="Verdana" w:cs="Times New Roman"/>
          <w:sz w:val="20"/>
          <w:szCs w:val="20"/>
          <w:lang w:val="en-US"/>
        </w:rPr>
        <w:t>04</w:t>
      </w:r>
      <w:r w:rsidR="00230DC3" w:rsidRPr="007428DF">
        <w:rPr>
          <w:rFonts w:ascii="Verdana" w:hAnsi="Verdana" w:cs="Times New Roman"/>
          <w:sz w:val="20"/>
          <w:szCs w:val="20"/>
          <w:lang w:val="en-US"/>
        </w:rPr>
        <w:t xml:space="preserve">, </w:t>
      </w:r>
      <w:r w:rsidR="007F2F32" w:rsidRPr="007428DF">
        <w:rPr>
          <w:rFonts w:ascii="Verdana" w:hAnsi="Verdana" w:cs="Times New Roman"/>
          <w:i/>
          <w:sz w:val="20"/>
          <w:szCs w:val="20"/>
          <w:lang w:val="en-US"/>
        </w:rPr>
        <w:t>P</w:t>
      </w:r>
      <w:r w:rsidR="00230DC3" w:rsidRPr="007428DF">
        <w:rPr>
          <w:rFonts w:ascii="Verdana" w:hAnsi="Verdana" w:cs="Times New Roman"/>
          <w:sz w:val="20"/>
          <w:szCs w:val="20"/>
          <w:lang w:val="en-US"/>
        </w:rPr>
        <w:t xml:space="preserve"> = 0.52</w:t>
      </w:r>
      <w:r w:rsidR="00D200AA" w:rsidRPr="007428DF">
        <w:rPr>
          <w:rFonts w:ascii="Verdana" w:hAnsi="Verdana" w:cs="Times New Roman"/>
          <w:sz w:val="20"/>
          <w:szCs w:val="20"/>
          <w:lang w:val="en-US"/>
        </w:rPr>
        <w:t>;</w:t>
      </w:r>
      <w:r w:rsidR="00034234" w:rsidRPr="007428DF">
        <w:rPr>
          <w:rFonts w:ascii="Verdana" w:hAnsi="Verdana" w:cs="Times New Roman"/>
          <w:sz w:val="20"/>
          <w:szCs w:val="20"/>
          <w:lang w:val="en-US"/>
        </w:rPr>
        <w:t xml:space="preserve"> </w:t>
      </w:r>
      <w:r w:rsidR="00D200AA" w:rsidRPr="007428DF">
        <w:rPr>
          <w:rFonts w:ascii="Verdana" w:hAnsi="Verdana" w:cs="Times New Roman"/>
          <w:sz w:val="20"/>
          <w:szCs w:val="20"/>
          <w:lang w:val="en-US"/>
        </w:rPr>
        <w:t>compari</w:t>
      </w:r>
      <w:r w:rsidR="004A1F2B" w:rsidRPr="007428DF">
        <w:rPr>
          <w:rFonts w:ascii="Verdana" w:hAnsi="Verdana" w:cs="Times New Roman"/>
          <w:sz w:val="20"/>
          <w:szCs w:val="20"/>
          <w:lang w:val="en-US"/>
        </w:rPr>
        <w:t>son of</w:t>
      </w:r>
      <w:r w:rsidR="00D200AA" w:rsidRPr="007428DF">
        <w:rPr>
          <w:rFonts w:ascii="Verdana" w:hAnsi="Verdana" w:cs="Times New Roman"/>
          <w:sz w:val="20"/>
          <w:szCs w:val="20"/>
          <w:lang w:val="en-US"/>
        </w:rPr>
        <w:t xml:space="preserve"> the pairwise </w:t>
      </w:r>
      <w:r w:rsidR="00034234" w:rsidRPr="007428DF">
        <w:rPr>
          <w:rFonts w:ascii="Verdana" w:hAnsi="Verdana" w:cs="Times New Roman"/>
          <w:sz w:val="20"/>
          <w:szCs w:val="20"/>
          <w:lang w:val="en-US"/>
        </w:rPr>
        <w:t>volumetric distances between the four V1 sub-regions a</w:t>
      </w:r>
      <w:r w:rsidR="00D200AA" w:rsidRPr="007428DF">
        <w:rPr>
          <w:rFonts w:ascii="Verdana" w:hAnsi="Verdana" w:cs="Times New Roman"/>
          <w:sz w:val="20"/>
          <w:szCs w:val="20"/>
          <w:lang w:val="en-US"/>
        </w:rPr>
        <w:t>gainst</w:t>
      </w:r>
      <w:r w:rsidR="00034234" w:rsidRPr="007428DF">
        <w:rPr>
          <w:rFonts w:ascii="Verdana" w:hAnsi="Verdana" w:cs="Times New Roman"/>
          <w:sz w:val="20"/>
          <w:szCs w:val="20"/>
          <w:lang w:val="en-US"/>
        </w:rPr>
        <w:t xml:space="preserve"> the voxel counts in the off-diagonal cells of the connectivity matrix</w:t>
      </w:r>
      <w:r w:rsidR="00230DC3" w:rsidRPr="007428DF">
        <w:rPr>
          <w:rFonts w:ascii="Verdana" w:hAnsi="Verdana" w:cs="Times New Roman"/>
          <w:sz w:val="20"/>
          <w:szCs w:val="20"/>
          <w:lang w:val="en-US"/>
        </w:rPr>
        <w:t xml:space="preserve">). </w:t>
      </w:r>
      <w:r w:rsidR="002C065F" w:rsidRPr="007428DF">
        <w:rPr>
          <w:rFonts w:ascii="Verdana" w:hAnsi="Verdana" w:cs="Times New Roman"/>
          <w:sz w:val="20"/>
          <w:szCs w:val="20"/>
          <w:lang w:val="en-US"/>
        </w:rPr>
        <w:t>Th</w:t>
      </w:r>
      <w:r w:rsidR="00F842B3">
        <w:rPr>
          <w:rFonts w:ascii="Verdana" w:hAnsi="Verdana" w:cs="Times New Roman"/>
          <w:sz w:val="20"/>
          <w:szCs w:val="20"/>
          <w:lang w:val="en-US"/>
        </w:rPr>
        <w:t>us, it</w:t>
      </w:r>
      <w:r w:rsidR="000239C6" w:rsidRPr="007428DF">
        <w:rPr>
          <w:rFonts w:ascii="Verdana" w:hAnsi="Verdana" w:cs="Times New Roman"/>
          <w:sz w:val="20"/>
          <w:szCs w:val="20"/>
          <w:lang w:val="en-US"/>
        </w:rPr>
        <w:t xml:space="preserve"> </w:t>
      </w:r>
      <w:r w:rsidR="00F842B3">
        <w:rPr>
          <w:rFonts w:ascii="Verdana" w:hAnsi="Verdana" w:cs="Times New Roman"/>
          <w:sz w:val="20"/>
          <w:szCs w:val="20"/>
          <w:lang w:val="en-US"/>
        </w:rPr>
        <w:t>is unlikely</w:t>
      </w:r>
      <w:r w:rsidR="002C065F" w:rsidRPr="007428DF">
        <w:rPr>
          <w:rFonts w:ascii="Verdana" w:hAnsi="Verdana" w:cs="Times New Roman"/>
          <w:sz w:val="20"/>
          <w:szCs w:val="20"/>
          <w:lang w:val="en-US"/>
        </w:rPr>
        <w:t xml:space="preserve"> </w:t>
      </w:r>
      <w:r w:rsidR="002C065F" w:rsidRPr="007428DF">
        <w:rPr>
          <w:rFonts w:ascii="Verdana" w:hAnsi="Verdana" w:cs="Times New Roman"/>
          <w:sz w:val="20"/>
          <w:szCs w:val="20"/>
          <w:lang w:val="en-US"/>
        </w:rPr>
        <w:lastRenderedPageBreak/>
        <w:t xml:space="preserve">that the </w:t>
      </w:r>
      <w:r w:rsidR="00F842B3">
        <w:rPr>
          <w:rFonts w:ascii="Verdana" w:hAnsi="Verdana" w:cs="Times New Roman"/>
          <w:sz w:val="20"/>
          <w:szCs w:val="20"/>
          <w:lang w:val="en-US"/>
        </w:rPr>
        <w:t>inter-hemispheric connectivity was</w:t>
      </w:r>
      <w:r w:rsidR="002C065F" w:rsidRPr="007428DF">
        <w:rPr>
          <w:rFonts w:ascii="Verdana" w:hAnsi="Verdana" w:cs="Times New Roman"/>
          <w:sz w:val="20"/>
          <w:szCs w:val="20"/>
          <w:lang w:val="en-US"/>
        </w:rPr>
        <w:t xml:space="preserve"> determined by </w:t>
      </w:r>
      <w:r w:rsidR="00000731" w:rsidRPr="007428DF">
        <w:rPr>
          <w:rFonts w:ascii="Verdana" w:hAnsi="Verdana" w:cs="Times New Roman"/>
          <w:sz w:val="20"/>
          <w:szCs w:val="20"/>
          <w:lang w:val="en-US"/>
        </w:rPr>
        <w:t xml:space="preserve">potentially </w:t>
      </w:r>
      <w:r w:rsidR="000239C6" w:rsidRPr="007428DF">
        <w:rPr>
          <w:rFonts w:ascii="Verdana" w:hAnsi="Verdana" w:cs="Times New Roman"/>
          <w:sz w:val="20"/>
          <w:szCs w:val="20"/>
          <w:lang w:val="en-US"/>
        </w:rPr>
        <w:t xml:space="preserve">confounding factors such as </w:t>
      </w:r>
      <w:r w:rsidR="002C065F" w:rsidRPr="007428DF">
        <w:rPr>
          <w:rFonts w:ascii="Verdana" w:hAnsi="Verdana" w:cs="Times New Roman"/>
          <w:sz w:val="20"/>
          <w:szCs w:val="20"/>
          <w:lang w:val="en-US"/>
        </w:rPr>
        <w:t xml:space="preserve">BOLD signal </w:t>
      </w:r>
      <w:r w:rsidR="000239C6" w:rsidRPr="007428DF">
        <w:rPr>
          <w:rFonts w:ascii="Verdana" w:hAnsi="Verdana" w:cs="Times New Roman"/>
          <w:sz w:val="20"/>
          <w:szCs w:val="20"/>
          <w:lang w:val="en-US"/>
        </w:rPr>
        <w:t>smearing</w:t>
      </w:r>
      <w:r w:rsidR="00B2219A" w:rsidRPr="007428DF">
        <w:rPr>
          <w:rFonts w:ascii="Verdana" w:hAnsi="Verdana" w:cs="Times New Roman"/>
          <w:sz w:val="20"/>
          <w:szCs w:val="20"/>
          <w:lang w:val="en-US"/>
        </w:rPr>
        <w:t>.</w:t>
      </w:r>
      <w:r w:rsidR="00933659" w:rsidRPr="007428DF">
        <w:rPr>
          <w:rFonts w:ascii="Verdana" w:hAnsi="Verdana" w:cs="Times New Roman"/>
          <w:sz w:val="20"/>
          <w:szCs w:val="20"/>
          <w:lang w:val="en-US"/>
        </w:rPr>
        <w:t xml:space="preserve"> G</w:t>
      </w:r>
      <w:r w:rsidR="000239C6" w:rsidRPr="007428DF">
        <w:rPr>
          <w:rFonts w:ascii="Verdana" w:hAnsi="Verdana" w:cs="Times New Roman"/>
          <w:sz w:val="20"/>
          <w:szCs w:val="20"/>
          <w:lang w:val="en-US"/>
        </w:rPr>
        <w:t>iven tha</w:t>
      </w:r>
      <w:r w:rsidR="00933659" w:rsidRPr="007428DF">
        <w:rPr>
          <w:rFonts w:ascii="Verdana" w:hAnsi="Verdana" w:cs="Times New Roman"/>
          <w:sz w:val="20"/>
          <w:szCs w:val="20"/>
          <w:lang w:val="en-US"/>
        </w:rPr>
        <w:t>t the BOLD spre</w:t>
      </w:r>
      <w:r w:rsidR="00000731" w:rsidRPr="007428DF">
        <w:rPr>
          <w:rFonts w:ascii="Verdana" w:hAnsi="Verdana" w:cs="Times New Roman"/>
          <w:sz w:val="20"/>
          <w:szCs w:val="20"/>
          <w:lang w:val="en-US"/>
        </w:rPr>
        <w:t>ad for this type of experiment</w:t>
      </w:r>
      <w:r w:rsidR="003F20B0" w:rsidRPr="00C9011D">
        <w:rPr>
          <w:rFonts w:ascii="Verdana" w:hAnsi="Verdana" w:cs="Times New Roman"/>
          <w:sz w:val="20"/>
          <w:szCs w:val="20"/>
          <w:vertAlign w:val="superscript"/>
          <w:lang w:val="en-US"/>
        </w:rPr>
        <w:t>1</w:t>
      </w:r>
      <w:r w:rsidR="003F20B0">
        <w:rPr>
          <w:rFonts w:ascii="Verdana" w:hAnsi="Verdana" w:cs="Times New Roman"/>
          <w:sz w:val="20"/>
          <w:szCs w:val="20"/>
          <w:vertAlign w:val="superscript"/>
          <w:lang w:val="en-US"/>
        </w:rPr>
        <w:t>9</w:t>
      </w:r>
      <w:r w:rsidR="000239C6" w:rsidRPr="007428DF">
        <w:rPr>
          <w:rFonts w:ascii="Verdana" w:hAnsi="Verdana" w:cs="Times New Roman"/>
          <w:sz w:val="20"/>
          <w:szCs w:val="20"/>
          <w:lang w:val="en-US"/>
        </w:rPr>
        <w:t xml:space="preserve"> </w:t>
      </w:r>
      <w:r w:rsidR="00933659" w:rsidRPr="007428DF">
        <w:rPr>
          <w:rFonts w:ascii="Verdana" w:hAnsi="Verdana" w:cs="Times New Roman"/>
          <w:sz w:val="20"/>
          <w:szCs w:val="20"/>
          <w:lang w:val="en-US"/>
        </w:rPr>
        <w:t>is considerably smaller than the</w:t>
      </w:r>
      <w:r w:rsidR="000239C6" w:rsidRPr="007428DF">
        <w:rPr>
          <w:rFonts w:ascii="Verdana" w:hAnsi="Verdana" w:cs="Times New Roman"/>
          <w:sz w:val="20"/>
          <w:szCs w:val="20"/>
          <w:lang w:val="en-US"/>
        </w:rPr>
        <w:t xml:space="preserve"> </w:t>
      </w:r>
      <w:r w:rsidR="006A0D8E" w:rsidRPr="007428DF">
        <w:rPr>
          <w:rFonts w:ascii="Verdana" w:hAnsi="Verdana" w:cs="Times New Roman"/>
          <w:sz w:val="20"/>
          <w:szCs w:val="20"/>
          <w:lang w:val="en-US"/>
        </w:rPr>
        <w:t>volumetric</w:t>
      </w:r>
      <w:r w:rsidR="00291F52" w:rsidRPr="007428DF">
        <w:rPr>
          <w:rFonts w:ascii="Verdana" w:hAnsi="Verdana" w:cs="Times New Roman"/>
          <w:sz w:val="20"/>
          <w:szCs w:val="20"/>
          <w:lang w:val="en-US"/>
        </w:rPr>
        <w:t xml:space="preserve"> </w:t>
      </w:r>
      <w:r w:rsidR="000239C6" w:rsidRPr="007428DF">
        <w:rPr>
          <w:rFonts w:ascii="Verdana" w:hAnsi="Verdana" w:cs="Times New Roman"/>
          <w:sz w:val="20"/>
          <w:szCs w:val="20"/>
          <w:lang w:val="en-US"/>
        </w:rPr>
        <w:t xml:space="preserve">distance of </w:t>
      </w:r>
      <w:r w:rsidR="00921796" w:rsidRPr="007428DF">
        <w:rPr>
          <w:rFonts w:ascii="Verdana" w:hAnsi="Verdana" w:cs="Times New Roman"/>
          <w:sz w:val="20"/>
          <w:szCs w:val="20"/>
          <w:lang w:val="en-US"/>
        </w:rPr>
        <w:t>~</w:t>
      </w:r>
      <w:r w:rsidR="006A0D8E" w:rsidRPr="007428DF">
        <w:rPr>
          <w:rFonts w:ascii="Verdana" w:hAnsi="Verdana" w:cs="Times New Roman"/>
          <w:sz w:val="20"/>
          <w:szCs w:val="20"/>
          <w:lang w:val="en-US"/>
        </w:rPr>
        <w:t>11</w:t>
      </w:r>
      <w:r w:rsidR="00A92B00" w:rsidRPr="007428DF">
        <w:rPr>
          <w:rFonts w:ascii="Verdana" w:hAnsi="Verdana" w:cs="Times New Roman"/>
          <w:sz w:val="20"/>
          <w:szCs w:val="20"/>
          <w:lang w:val="en-US"/>
        </w:rPr>
        <w:t xml:space="preserve"> </w:t>
      </w:r>
      <w:r w:rsidR="000239C6" w:rsidRPr="007428DF">
        <w:rPr>
          <w:rFonts w:ascii="Verdana" w:hAnsi="Verdana" w:cs="Times New Roman"/>
          <w:sz w:val="20"/>
          <w:szCs w:val="20"/>
          <w:lang w:val="en-US"/>
        </w:rPr>
        <w:t xml:space="preserve">mm between </w:t>
      </w:r>
      <w:r w:rsidR="005E4A53" w:rsidRPr="007428DF">
        <w:rPr>
          <w:rFonts w:ascii="Verdana" w:hAnsi="Verdana" w:cs="Times New Roman"/>
          <w:sz w:val="20"/>
          <w:szCs w:val="20"/>
          <w:lang w:val="en-US"/>
        </w:rPr>
        <w:t xml:space="preserve">the </w:t>
      </w:r>
      <w:r w:rsidR="00A275D7" w:rsidRPr="007428DF">
        <w:rPr>
          <w:rFonts w:ascii="Verdana" w:hAnsi="Verdana" w:cs="Times New Roman"/>
          <w:sz w:val="20"/>
          <w:szCs w:val="20"/>
          <w:lang w:val="en-US"/>
        </w:rPr>
        <w:t xml:space="preserve">correctly classified </w:t>
      </w:r>
      <w:r w:rsidR="009E5BA4">
        <w:rPr>
          <w:rFonts w:ascii="Verdana" w:hAnsi="Verdana" w:cs="Times New Roman"/>
          <w:sz w:val="20"/>
          <w:szCs w:val="20"/>
          <w:lang w:val="en-US"/>
        </w:rPr>
        <w:t>extrastriate</w:t>
      </w:r>
      <w:r w:rsidR="000239C6" w:rsidRPr="007428DF">
        <w:rPr>
          <w:rFonts w:ascii="Verdana" w:hAnsi="Verdana" w:cs="Times New Roman"/>
          <w:sz w:val="20"/>
          <w:szCs w:val="20"/>
          <w:lang w:val="en-US"/>
        </w:rPr>
        <w:t xml:space="preserve"> </w:t>
      </w:r>
      <w:r w:rsidR="00020FFC" w:rsidRPr="007428DF">
        <w:rPr>
          <w:rFonts w:ascii="Verdana" w:hAnsi="Verdana" w:cs="Times New Roman"/>
          <w:sz w:val="20"/>
          <w:szCs w:val="20"/>
          <w:lang w:val="en-US"/>
        </w:rPr>
        <w:t>voxels</w:t>
      </w:r>
      <w:r w:rsidR="00D63913" w:rsidRPr="007428DF">
        <w:rPr>
          <w:rFonts w:ascii="Verdana" w:hAnsi="Verdana" w:cs="Times New Roman"/>
          <w:sz w:val="20"/>
          <w:szCs w:val="20"/>
          <w:lang w:val="en-US"/>
        </w:rPr>
        <w:t xml:space="preserve"> and the</w:t>
      </w:r>
      <w:r w:rsidR="009F616C" w:rsidRPr="007428DF">
        <w:rPr>
          <w:rFonts w:ascii="Verdana" w:hAnsi="Verdana" w:cs="Times New Roman"/>
          <w:sz w:val="20"/>
          <w:szCs w:val="20"/>
          <w:lang w:val="en-US"/>
        </w:rPr>
        <w:t xml:space="preserve"> centers of their </w:t>
      </w:r>
      <w:r w:rsidR="00D63913" w:rsidRPr="007428DF">
        <w:rPr>
          <w:rFonts w:ascii="Verdana" w:hAnsi="Verdana" w:cs="Times New Roman"/>
          <w:sz w:val="20"/>
          <w:szCs w:val="20"/>
          <w:lang w:val="en-US"/>
        </w:rPr>
        <w:t>connective field</w:t>
      </w:r>
      <w:r w:rsidR="009F616C" w:rsidRPr="007428DF">
        <w:rPr>
          <w:rFonts w:ascii="Verdana" w:hAnsi="Verdana" w:cs="Times New Roman"/>
          <w:sz w:val="20"/>
          <w:szCs w:val="20"/>
          <w:lang w:val="en-US"/>
        </w:rPr>
        <w:t>s in V1</w:t>
      </w:r>
      <w:r w:rsidR="00933659" w:rsidRPr="007428DF">
        <w:rPr>
          <w:rFonts w:ascii="Verdana" w:hAnsi="Verdana" w:cs="Times New Roman"/>
          <w:sz w:val="20"/>
          <w:szCs w:val="20"/>
          <w:lang w:val="en-US"/>
        </w:rPr>
        <w:t>, BOLD smearing can also be ruled out as an explanation for the correct, on-diagonal results</w:t>
      </w:r>
      <w:r w:rsidR="002C065F" w:rsidRPr="007428DF">
        <w:rPr>
          <w:rFonts w:ascii="Verdana" w:hAnsi="Verdana" w:cs="Times New Roman"/>
          <w:sz w:val="20"/>
          <w:szCs w:val="20"/>
          <w:lang w:val="en-US"/>
        </w:rPr>
        <w:t xml:space="preserve">. </w:t>
      </w:r>
      <w:r w:rsidR="00355CF1" w:rsidRPr="007428DF">
        <w:rPr>
          <w:rFonts w:ascii="Verdana" w:hAnsi="Verdana" w:cs="Times New Roman"/>
          <w:sz w:val="20"/>
          <w:szCs w:val="20"/>
          <w:lang w:val="en-US"/>
        </w:rPr>
        <w:t>Finally, t</w:t>
      </w:r>
      <w:r w:rsidR="00C80C0E" w:rsidRPr="007428DF">
        <w:rPr>
          <w:rFonts w:ascii="Verdana" w:hAnsi="Verdana" w:cs="Times New Roman"/>
          <w:sz w:val="20"/>
          <w:szCs w:val="20"/>
          <w:lang w:val="en-US"/>
        </w:rPr>
        <w:t>he</w:t>
      </w:r>
      <w:r w:rsidR="007D5DA3" w:rsidRPr="007428DF">
        <w:rPr>
          <w:rFonts w:ascii="Verdana" w:hAnsi="Verdana" w:cs="Times New Roman"/>
          <w:sz w:val="20"/>
          <w:szCs w:val="20"/>
          <w:lang w:val="en-US"/>
        </w:rPr>
        <w:t xml:space="preserve"> results cannot be explained by head motion or </w:t>
      </w:r>
      <w:r w:rsidR="00100C57" w:rsidRPr="007428DF">
        <w:rPr>
          <w:rFonts w:ascii="Verdana" w:hAnsi="Verdana" w:cs="Times New Roman"/>
          <w:sz w:val="20"/>
          <w:szCs w:val="20"/>
          <w:lang w:val="en-US"/>
        </w:rPr>
        <w:t xml:space="preserve">differences in </w:t>
      </w:r>
      <w:r w:rsidR="007D5DA3" w:rsidRPr="007428DF">
        <w:rPr>
          <w:rFonts w:ascii="Verdana" w:hAnsi="Verdana" w:cs="Times New Roman"/>
          <w:sz w:val="20"/>
          <w:szCs w:val="20"/>
          <w:lang w:val="en-US"/>
        </w:rPr>
        <w:t xml:space="preserve">BOLD amplitude, </w:t>
      </w:r>
      <w:r w:rsidR="000239C6" w:rsidRPr="007428DF">
        <w:rPr>
          <w:rFonts w:ascii="Verdana" w:hAnsi="Verdana" w:cs="Times New Roman"/>
          <w:sz w:val="20"/>
          <w:szCs w:val="20"/>
          <w:lang w:val="en-US"/>
        </w:rPr>
        <w:t>as</w:t>
      </w:r>
      <w:r w:rsidR="007D5DA3" w:rsidRPr="007428DF">
        <w:rPr>
          <w:rFonts w:ascii="Verdana" w:hAnsi="Verdana" w:cs="Times New Roman"/>
          <w:sz w:val="20"/>
          <w:szCs w:val="20"/>
          <w:lang w:val="en-US"/>
        </w:rPr>
        <w:t xml:space="preserve"> we found no relationship between Cohen’s kappa </w:t>
      </w:r>
      <w:r w:rsidR="00100C57" w:rsidRPr="007428DF">
        <w:rPr>
          <w:rFonts w:ascii="Verdana" w:hAnsi="Verdana" w:cs="Times New Roman"/>
          <w:sz w:val="20"/>
          <w:szCs w:val="20"/>
          <w:lang w:val="en-US"/>
        </w:rPr>
        <w:t xml:space="preserve">and head motion </w:t>
      </w:r>
      <w:r w:rsidR="007D5DA3" w:rsidRPr="007428DF">
        <w:rPr>
          <w:rFonts w:ascii="Verdana" w:hAnsi="Verdana" w:cs="Times New Roman"/>
          <w:sz w:val="20"/>
          <w:szCs w:val="20"/>
          <w:lang w:val="en-US"/>
        </w:rPr>
        <w:t>(</w:t>
      </w:r>
      <w:r w:rsidR="00D44A1F" w:rsidRPr="007428DF">
        <w:rPr>
          <w:rFonts w:ascii="Verdana" w:hAnsi="Verdana" w:cs="Times New Roman"/>
          <w:i/>
          <w:sz w:val="20"/>
          <w:szCs w:val="20"/>
          <w:lang w:val="en-US"/>
        </w:rPr>
        <w:t>R</w:t>
      </w:r>
      <w:r w:rsidR="00D44A1F" w:rsidRPr="007428DF">
        <w:rPr>
          <w:rFonts w:ascii="Verdana" w:hAnsi="Verdana" w:cs="Times New Roman"/>
          <w:i/>
          <w:sz w:val="20"/>
          <w:szCs w:val="20"/>
          <w:vertAlign w:val="superscript"/>
          <w:lang w:val="en-US"/>
        </w:rPr>
        <w:t>2</w:t>
      </w:r>
      <w:r w:rsidR="007D5DA3" w:rsidRPr="007428DF">
        <w:rPr>
          <w:rFonts w:ascii="Verdana" w:hAnsi="Verdana" w:cs="Times New Roman"/>
          <w:sz w:val="20"/>
          <w:szCs w:val="20"/>
          <w:vertAlign w:val="superscript"/>
          <w:lang w:val="en-US"/>
        </w:rPr>
        <w:t xml:space="preserve"> </w:t>
      </w:r>
      <w:r w:rsidR="00D44A1F" w:rsidRPr="007428DF">
        <w:rPr>
          <w:rFonts w:ascii="Verdana" w:hAnsi="Verdana" w:cs="Times New Roman"/>
          <w:sz w:val="20"/>
          <w:szCs w:val="20"/>
          <w:lang w:val="en-US"/>
        </w:rPr>
        <w:t xml:space="preserve">= </w:t>
      </w:r>
      <w:r w:rsidR="007F2F32" w:rsidRPr="007428DF">
        <w:rPr>
          <w:rFonts w:ascii="Verdana" w:hAnsi="Verdana" w:cs="Times New Roman"/>
          <w:sz w:val="20"/>
          <w:szCs w:val="20"/>
          <w:lang w:val="en-US"/>
        </w:rPr>
        <w:t xml:space="preserve">0.07, </w:t>
      </w:r>
      <w:r w:rsidR="007F2F32" w:rsidRPr="007428DF">
        <w:rPr>
          <w:rFonts w:ascii="Verdana" w:hAnsi="Verdana" w:cs="Times New Roman"/>
          <w:i/>
          <w:sz w:val="20"/>
          <w:szCs w:val="20"/>
          <w:lang w:val="en-US"/>
        </w:rPr>
        <w:t>P</w:t>
      </w:r>
      <w:r w:rsidR="007D5DA3" w:rsidRPr="007428DF">
        <w:rPr>
          <w:rFonts w:ascii="Verdana" w:hAnsi="Verdana" w:cs="Times New Roman"/>
          <w:sz w:val="20"/>
          <w:szCs w:val="20"/>
          <w:lang w:val="en-US"/>
        </w:rPr>
        <w:t xml:space="preserve"> = 0.38)</w:t>
      </w:r>
      <w:r w:rsidR="00DE7752" w:rsidRPr="007428DF">
        <w:rPr>
          <w:rFonts w:ascii="Verdana" w:hAnsi="Verdana" w:cs="Times New Roman"/>
          <w:sz w:val="20"/>
          <w:szCs w:val="20"/>
          <w:lang w:val="en-US"/>
        </w:rPr>
        <w:t>,</w:t>
      </w:r>
      <w:r w:rsidR="007D5DA3" w:rsidRPr="007428DF">
        <w:rPr>
          <w:rFonts w:ascii="Verdana" w:hAnsi="Verdana" w:cs="Times New Roman"/>
          <w:sz w:val="20"/>
          <w:szCs w:val="20"/>
          <w:lang w:val="en-US"/>
        </w:rPr>
        <w:t xml:space="preserve"> or BOLD amplitude (</w:t>
      </w:r>
      <w:r w:rsidR="00D44A1F" w:rsidRPr="007428DF">
        <w:rPr>
          <w:rFonts w:ascii="Verdana" w:hAnsi="Verdana" w:cs="Times New Roman"/>
          <w:i/>
          <w:sz w:val="20"/>
          <w:szCs w:val="20"/>
          <w:lang w:val="en-US"/>
        </w:rPr>
        <w:t>R</w:t>
      </w:r>
      <w:r w:rsidR="00D44A1F" w:rsidRPr="007428DF">
        <w:rPr>
          <w:rFonts w:ascii="Verdana" w:hAnsi="Verdana" w:cs="Times New Roman"/>
          <w:i/>
          <w:sz w:val="20"/>
          <w:szCs w:val="20"/>
          <w:vertAlign w:val="superscript"/>
          <w:lang w:val="en-US"/>
        </w:rPr>
        <w:t>2</w:t>
      </w:r>
      <w:r w:rsidR="007D5DA3" w:rsidRPr="007428DF">
        <w:rPr>
          <w:rFonts w:ascii="Verdana" w:hAnsi="Verdana" w:cs="Times New Roman"/>
          <w:sz w:val="20"/>
          <w:szCs w:val="20"/>
          <w:vertAlign w:val="superscript"/>
          <w:lang w:val="en-US"/>
        </w:rPr>
        <w:t xml:space="preserve"> </w:t>
      </w:r>
      <w:r w:rsidR="00D44A1F" w:rsidRPr="007428DF">
        <w:rPr>
          <w:rFonts w:ascii="Verdana" w:hAnsi="Verdana" w:cs="Times New Roman"/>
          <w:sz w:val="20"/>
          <w:szCs w:val="20"/>
          <w:lang w:val="en-US"/>
        </w:rPr>
        <w:t xml:space="preserve">= </w:t>
      </w:r>
      <w:r w:rsidR="007D5DA3" w:rsidRPr="007428DF">
        <w:rPr>
          <w:rFonts w:ascii="Verdana" w:hAnsi="Verdana" w:cs="Times New Roman"/>
          <w:sz w:val="20"/>
          <w:szCs w:val="20"/>
          <w:lang w:val="en-US"/>
        </w:rPr>
        <w:t xml:space="preserve">0.15, </w:t>
      </w:r>
      <w:r w:rsidR="007F2F32" w:rsidRPr="007428DF">
        <w:rPr>
          <w:rFonts w:ascii="Verdana" w:hAnsi="Verdana" w:cs="Times New Roman"/>
          <w:i/>
          <w:sz w:val="20"/>
          <w:szCs w:val="20"/>
          <w:lang w:val="en-US"/>
        </w:rPr>
        <w:t>P</w:t>
      </w:r>
      <w:r w:rsidR="007D5DA3" w:rsidRPr="007428DF">
        <w:rPr>
          <w:rFonts w:ascii="Verdana" w:hAnsi="Verdana" w:cs="Times New Roman"/>
          <w:sz w:val="20"/>
          <w:szCs w:val="20"/>
          <w:lang w:val="en-US"/>
        </w:rPr>
        <w:t xml:space="preserve"> = 0.2). </w:t>
      </w:r>
      <w:r w:rsidR="009E2869" w:rsidRPr="007428DF">
        <w:rPr>
          <w:rFonts w:ascii="Verdana" w:hAnsi="Verdana" w:cs="Times New Roman"/>
          <w:sz w:val="20"/>
          <w:szCs w:val="20"/>
          <w:lang w:val="en-US"/>
        </w:rPr>
        <w:t xml:space="preserve">Thus, </w:t>
      </w:r>
      <w:r w:rsidR="00CC7513" w:rsidRPr="007428DF">
        <w:rPr>
          <w:rFonts w:ascii="Verdana" w:hAnsi="Verdana" w:cs="Times New Roman"/>
          <w:sz w:val="20"/>
          <w:szCs w:val="20"/>
          <w:lang w:val="en-US"/>
        </w:rPr>
        <w:t>in agreement with</w:t>
      </w:r>
      <w:r w:rsidR="009E2869" w:rsidRPr="007428DF">
        <w:rPr>
          <w:rFonts w:ascii="Verdana" w:hAnsi="Verdana" w:cs="Times New Roman"/>
          <w:sz w:val="20"/>
          <w:szCs w:val="20"/>
          <w:lang w:val="en-US"/>
        </w:rPr>
        <w:t xml:space="preserve"> previous work</w:t>
      </w:r>
      <w:r w:rsidR="000779B8">
        <w:rPr>
          <w:rFonts w:ascii="Verdana" w:hAnsi="Verdana" w:cs="Times New Roman"/>
          <w:sz w:val="20"/>
          <w:szCs w:val="20"/>
          <w:vertAlign w:val="superscript"/>
          <w:lang w:val="en-US"/>
        </w:rPr>
        <w:t>14</w:t>
      </w:r>
      <w:r w:rsidR="00C9011D" w:rsidRPr="00C9011D">
        <w:rPr>
          <w:rFonts w:ascii="Verdana" w:hAnsi="Verdana" w:cs="Times New Roman"/>
          <w:sz w:val="20"/>
          <w:szCs w:val="20"/>
          <w:vertAlign w:val="superscript"/>
          <w:lang w:val="en-US"/>
        </w:rPr>
        <w:t>,1</w:t>
      </w:r>
      <w:r w:rsidR="000779B8">
        <w:rPr>
          <w:rFonts w:ascii="Verdana" w:hAnsi="Verdana" w:cs="Times New Roman"/>
          <w:sz w:val="20"/>
          <w:szCs w:val="20"/>
          <w:vertAlign w:val="superscript"/>
          <w:lang w:val="en-US"/>
        </w:rPr>
        <w:t>5</w:t>
      </w:r>
      <w:r w:rsidR="009E2869" w:rsidRPr="007428DF">
        <w:rPr>
          <w:rFonts w:ascii="Verdana" w:hAnsi="Verdana" w:cs="Times New Roman"/>
          <w:sz w:val="20"/>
          <w:szCs w:val="20"/>
          <w:lang w:val="en-US"/>
        </w:rPr>
        <w:t>, this confirms that the connective field modeling approach is capable of tracing retinotopic connectivity</w:t>
      </w:r>
      <w:r w:rsidR="00FE0040" w:rsidRPr="007428DF">
        <w:rPr>
          <w:rFonts w:ascii="Verdana" w:hAnsi="Verdana" w:cs="Times New Roman"/>
          <w:sz w:val="20"/>
          <w:szCs w:val="20"/>
          <w:lang w:val="en-US"/>
        </w:rPr>
        <w:t>, both within and between hemispheres,</w:t>
      </w:r>
      <w:r w:rsidR="009E2869" w:rsidRPr="007428DF">
        <w:rPr>
          <w:rFonts w:ascii="Verdana" w:hAnsi="Verdana" w:cs="Times New Roman"/>
          <w:sz w:val="20"/>
          <w:szCs w:val="20"/>
          <w:lang w:val="en-US"/>
        </w:rPr>
        <w:t xml:space="preserve"> in the absence of stimulus driven activity.</w:t>
      </w:r>
    </w:p>
    <w:p w14:paraId="74DC90C4" w14:textId="77777777" w:rsidR="003154C7" w:rsidRPr="007428DF" w:rsidRDefault="003154C7" w:rsidP="00D52B3D">
      <w:pPr>
        <w:spacing w:after="0" w:line="360" w:lineRule="auto"/>
        <w:rPr>
          <w:rFonts w:ascii="Verdana" w:hAnsi="Verdana" w:cs="Times New Roman"/>
          <w:b/>
          <w:i/>
          <w:sz w:val="20"/>
          <w:szCs w:val="20"/>
          <w:lang w:val="en-US"/>
        </w:rPr>
      </w:pPr>
    </w:p>
    <w:p w14:paraId="4CAAB519" w14:textId="77777777" w:rsidR="00A816B0" w:rsidRPr="007428DF" w:rsidRDefault="0072311B" w:rsidP="00D52B3D">
      <w:pPr>
        <w:spacing w:after="0" w:line="360" w:lineRule="auto"/>
        <w:rPr>
          <w:rFonts w:ascii="Verdana" w:hAnsi="Verdana" w:cs="Times New Roman"/>
          <w:b/>
          <w:sz w:val="20"/>
          <w:szCs w:val="20"/>
          <w:lang w:val="en-US"/>
        </w:rPr>
      </w:pPr>
      <w:r w:rsidRPr="007428DF">
        <w:rPr>
          <w:rFonts w:ascii="Verdana" w:hAnsi="Verdana" w:cs="Times New Roman"/>
          <w:sz w:val="20"/>
          <w:szCs w:val="20"/>
          <w:lang w:val="en-US"/>
        </w:rPr>
        <w:t>W</w:t>
      </w:r>
      <w:r w:rsidR="009E2869" w:rsidRPr="007428DF">
        <w:rPr>
          <w:rFonts w:ascii="Verdana" w:hAnsi="Verdana" w:cs="Times New Roman"/>
          <w:sz w:val="20"/>
          <w:szCs w:val="20"/>
          <w:lang w:val="en-US"/>
        </w:rPr>
        <w:t xml:space="preserve">e </w:t>
      </w:r>
      <w:r w:rsidRPr="007428DF">
        <w:rPr>
          <w:rFonts w:ascii="Verdana" w:hAnsi="Verdana" w:cs="Times New Roman"/>
          <w:sz w:val="20"/>
          <w:szCs w:val="20"/>
          <w:lang w:val="en-US"/>
        </w:rPr>
        <w:t xml:space="preserve">next </w:t>
      </w:r>
      <w:r w:rsidR="009E2869" w:rsidRPr="007428DF">
        <w:rPr>
          <w:rFonts w:ascii="Verdana" w:hAnsi="Verdana" w:cs="Times New Roman"/>
          <w:sz w:val="20"/>
          <w:szCs w:val="20"/>
          <w:lang w:val="en-US"/>
        </w:rPr>
        <w:t>assessed whether the MD patients exhibited a similar agreement between the expected and estimated connective field locations as the controls</w:t>
      </w:r>
      <w:r w:rsidR="003F2BFB" w:rsidRPr="007428DF">
        <w:rPr>
          <w:rFonts w:ascii="Verdana" w:hAnsi="Verdana" w:cs="Times New Roman"/>
          <w:sz w:val="20"/>
          <w:szCs w:val="20"/>
          <w:lang w:val="en-US"/>
        </w:rPr>
        <w:t xml:space="preserve"> with simulated lesions</w:t>
      </w:r>
      <w:r w:rsidR="004164E5" w:rsidRPr="007428DF">
        <w:rPr>
          <w:rFonts w:ascii="Verdana" w:hAnsi="Verdana" w:cs="Times New Roman"/>
          <w:sz w:val="20"/>
          <w:szCs w:val="20"/>
          <w:lang w:val="en-US"/>
        </w:rPr>
        <w:t xml:space="preserve">. </w:t>
      </w:r>
      <w:r w:rsidR="00EE59AE" w:rsidRPr="007428DF">
        <w:rPr>
          <w:rFonts w:ascii="Verdana" w:hAnsi="Verdana" w:cs="Times New Roman"/>
          <w:sz w:val="20"/>
          <w:szCs w:val="20"/>
          <w:lang w:val="en-US"/>
        </w:rPr>
        <w:t xml:space="preserve">Again, the connective field estimates were </w:t>
      </w:r>
      <w:r w:rsidR="005A4CDD" w:rsidRPr="007428DF">
        <w:rPr>
          <w:rFonts w:ascii="Verdana" w:hAnsi="Verdana" w:cs="Times New Roman"/>
          <w:sz w:val="20"/>
          <w:szCs w:val="20"/>
          <w:lang w:val="en-US"/>
        </w:rPr>
        <w:t>highly</w:t>
      </w:r>
      <w:r w:rsidR="00EE59AE" w:rsidRPr="007428DF">
        <w:rPr>
          <w:rFonts w:ascii="Verdana" w:hAnsi="Verdana" w:cs="Times New Roman"/>
          <w:sz w:val="20"/>
          <w:szCs w:val="20"/>
          <w:lang w:val="en-US"/>
        </w:rPr>
        <w:t xml:space="preserve"> reliable, explain</w:t>
      </w:r>
      <w:r w:rsidR="00401E6A" w:rsidRPr="007428DF">
        <w:rPr>
          <w:rFonts w:ascii="Verdana" w:hAnsi="Verdana" w:cs="Times New Roman"/>
          <w:sz w:val="20"/>
          <w:szCs w:val="20"/>
          <w:lang w:val="en-US"/>
        </w:rPr>
        <w:t>ing</w:t>
      </w:r>
      <w:r w:rsidR="00EE59AE" w:rsidRPr="007428DF">
        <w:rPr>
          <w:rFonts w:ascii="Verdana" w:hAnsi="Verdana" w:cs="Times New Roman"/>
          <w:sz w:val="20"/>
          <w:szCs w:val="20"/>
          <w:lang w:val="en-US"/>
        </w:rPr>
        <w:t xml:space="preserve"> on average 53%</w:t>
      </w:r>
      <w:r w:rsidR="005A4CDD" w:rsidRPr="007428DF">
        <w:rPr>
          <w:rFonts w:ascii="Verdana" w:hAnsi="Verdana" w:cs="Times New Roman"/>
          <w:sz w:val="20"/>
          <w:szCs w:val="20"/>
          <w:lang w:val="en-US"/>
        </w:rPr>
        <w:t xml:space="preserve"> and </w:t>
      </w:r>
      <w:r w:rsidR="00EE59AE" w:rsidRPr="007428DF">
        <w:rPr>
          <w:rFonts w:ascii="Verdana" w:hAnsi="Verdana" w:cs="Times New Roman"/>
          <w:sz w:val="20"/>
          <w:szCs w:val="20"/>
          <w:lang w:val="en-US"/>
        </w:rPr>
        <w:t xml:space="preserve">44% of the time-series variance for the on- and off-diagonal voxels, respectively. </w:t>
      </w:r>
      <w:r w:rsidR="004164E5" w:rsidRPr="007428DF">
        <w:rPr>
          <w:rFonts w:ascii="Verdana" w:hAnsi="Verdana" w:cs="Times New Roman"/>
          <w:sz w:val="20"/>
          <w:szCs w:val="20"/>
          <w:lang w:val="en-US"/>
        </w:rPr>
        <w:t xml:space="preserve">As illustrated in </w:t>
      </w:r>
      <w:r w:rsidR="00472CDA" w:rsidRPr="007428DF">
        <w:rPr>
          <w:rFonts w:ascii="Verdana" w:hAnsi="Verdana" w:cs="Times New Roman"/>
          <w:sz w:val="20"/>
          <w:szCs w:val="20"/>
          <w:lang w:val="en-US"/>
        </w:rPr>
        <w:t>F</w:t>
      </w:r>
      <w:r w:rsidR="004164E5" w:rsidRPr="007428DF">
        <w:rPr>
          <w:rFonts w:ascii="Verdana" w:hAnsi="Verdana" w:cs="Times New Roman"/>
          <w:sz w:val="20"/>
          <w:szCs w:val="20"/>
          <w:lang w:val="en-US"/>
        </w:rPr>
        <w:t>igure 2B</w:t>
      </w:r>
      <w:r w:rsidR="009E2869" w:rsidRPr="007428DF">
        <w:rPr>
          <w:rFonts w:ascii="Verdana" w:hAnsi="Verdana" w:cs="Times New Roman"/>
          <w:sz w:val="20"/>
          <w:szCs w:val="20"/>
          <w:lang w:val="en-US"/>
        </w:rPr>
        <w:t xml:space="preserve">, we also found a highly significant mean kappa </w:t>
      </w:r>
      <w:r w:rsidR="007F2F32" w:rsidRPr="007428DF">
        <w:rPr>
          <w:rFonts w:ascii="Verdana" w:hAnsi="Verdana" w:cs="Times New Roman"/>
          <w:sz w:val="20"/>
          <w:szCs w:val="20"/>
          <w:lang w:val="en-US"/>
        </w:rPr>
        <w:t xml:space="preserve">value (M = 0.36, SD = 0.19, </w:t>
      </w:r>
      <w:r w:rsidR="007F2F32" w:rsidRPr="007428DF">
        <w:rPr>
          <w:rFonts w:ascii="Verdana" w:hAnsi="Verdana" w:cs="Times New Roman"/>
          <w:i/>
          <w:sz w:val="20"/>
          <w:szCs w:val="20"/>
          <w:lang w:val="en-US"/>
        </w:rPr>
        <w:t>t</w:t>
      </w:r>
      <w:r w:rsidR="007F2F32" w:rsidRPr="007428DF">
        <w:rPr>
          <w:rFonts w:ascii="Verdana" w:hAnsi="Verdana" w:cs="Times New Roman"/>
          <w:sz w:val="20"/>
          <w:szCs w:val="20"/>
          <w:vertAlign w:val="subscript"/>
          <w:lang w:val="en-US"/>
        </w:rPr>
        <w:t>7</w:t>
      </w:r>
      <w:r w:rsidR="009E2869" w:rsidRPr="007428DF">
        <w:rPr>
          <w:rFonts w:ascii="Verdana" w:hAnsi="Verdana" w:cs="Times New Roman"/>
          <w:sz w:val="20"/>
          <w:szCs w:val="20"/>
          <w:lang w:val="en-US"/>
        </w:rPr>
        <w:t xml:space="preserve"> = 5.53, </w:t>
      </w:r>
      <w:r w:rsidR="007F2F32" w:rsidRPr="007428DF">
        <w:rPr>
          <w:rFonts w:ascii="Verdana" w:hAnsi="Verdana" w:cs="Times New Roman"/>
          <w:i/>
          <w:sz w:val="20"/>
          <w:szCs w:val="20"/>
          <w:lang w:val="en-US"/>
        </w:rPr>
        <w:t>P</w:t>
      </w:r>
      <w:r w:rsidR="009E2869" w:rsidRPr="007428DF">
        <w:rPr>
          <w:rFonts w:ascii="Verdana" w:hAnsi="Verdana" w:cs="Times New Roman"/>
          <w:sz w:val="20"/>
          <w:szCs w:val="20"/>
          <w:lang w:val="en-US"/>
        </w:rPr>
        <w:t xml:space="preserve"> </w:t>
      </w:r>
      <w:r w:rsidR="00CE6637" w:rsidRPr="007428DF">
        <w:rPr>
          <w:rFonts w:ascii="Verdana" w:hAnsi="Verdana" w:cs="Times New Roman"/>
          <w:sz w:val="20"/>
          <w:szCs w:val="20"/>
          <w:lang w:val="en-US"/>
        </w:rPr>
        <w:t>&lt; 10</w:t>
      </w:r>
      <w:r w:rsidR="00CE6637" w:rsidRPr="007428DF">
        <w:rPr>
          <w:rFonts w:ascii="Verdana" w:hAnsi="Verdana" w:cs="Times New Roman"/>
          <w:sz w:val="20"/>
          <w:szCs w:val="20"/>
          <w:vertAlign w:val="superscript"/>
          <w:lang w:val="en-US"/>
        </w:rPr>
        <w:t>-4</w:t>
      </w:r>
      <w:r w:rsidR="009E2869" w:rsidRPr="007428DF">
        <w:rPr>
          <w:rFonts w:ascii="Verdana" w:hAnsi="Verdana" w:cs="Times New Roman"/>
          <w:sz w:val="20"/>
          <w:szCs w:val="20"/>
          <w:lang w:val="en-US"/>
        </w:rPr>
        <w:t xml:space="preserve">) for the MD patients, indicating that there is at least some residual retinotopic configuration after prolonged visual deprivation. </w:t>
      </w:r>
      <w:r w:rsidR="004777B1" w:rsidRPr="007428DF">
        <w:rPr>
          <w:rFonts w:ascii="Verdana" w:hAnsi="Verdana" w:cs="Times New Roman"/>
          <w:sz w:val="20"/>
          <w:szCs w:val="20"/>
          <w:lang w:val="en-US"/>
        </w:rPr>
        <w:t xml:space="preserve">As </w:t>
      </w:r>
      <w:r w:rsidR="00FE0563" w:rsidRPr="007428DF">
        <w:rPr>
          <w:rFonts w:ascii="Verdana" w:hAnsi="Verdana" w:cs="Times New Roman"/>
          <w:sz w:val="20"/>
          <w:szCs w:val="20"/>
          <w:lang w:val="en-US"/>
        </w:rPr>
        <w:t>for</w:t>
      </w:r>
      <w:r w:rsidR="004777B1" w:rsidRPr="007428DF">
        <w:rPr>
          <w:rFonts w:ascii="Verdana" w:hAnsi="Verdana" w:cs="Times New Roman"/>
          <w:sz w:val="20"/>
          <w:szCs w:val="20"/>
          <w:lang w:val="en-US"/>
        </w:rPr>
        <w:t xml:space="preserve"> controls, the differences between expected and estimated connective field locations were mainly due to confusions between hemispheres, </w:t>
      </w:r>
      <w:r w:rsidR="00E817EC" w:rsidRPr="007428DF">
        <w:rPr>
          <w:rFonts w:ascii="Verdana" w:hAnsi="Verdana" w:cs="Times New Roman"/>
          <w:sz w:val="20"/>
          <w:szCs w:val="20"/>
          <w:lang w:val="en-US"/>
        </w:rPr>
        <w:t>while</w:t>
      </w:r>
      <w:r w:rsidR="00046558" w:rsidRPr="007428DF">
        <w:rPr>
          <w:rFonts w:ascii="Verdana" w:hAnsi="Verdana" w:cs="Times New Roman"/>
          <w:sz w:val="20"/>
          <w:szCs w:val="20"/>
          <w:lang w:val="en-US"/>
        </w:rPr>
        <w:t xml:space="preserve"> </w:t>
      </w:r>
      <w:r w:rsidR="004777B1" w:rsidRPr="007428DF">
        <w:rPr>
          <w:rFonts w:ascii="Verdana" w:hAnsi="Verdana" w:cs="Times New Roman"/>
          <w:sz w:val="20"/>
          <w:szCs w:val="20"/>
          <w:lang w:val="en-US"/>
        </w:rPr>
        <w:t xml:space="preserve">the volumetric distances between the four V1 sub-regions </w:t>
      </w:r>
      <w:r w:rsidR="00B54609" w:rsidRPr="007428DF">
        <w:rPr>
          <w:rFonts w:ascii="Verdana" w:hAnsi="Verdana" w:cs="Times New Roman"/>
          <w:sz w:val="20"/>
          <w:szCs w:val="20"/>
          <w:lang w:val="en-US"/>
        </w:rPr>
        <w:t xml:space="preserve">were </w:t>
      </w:r>
      <w:r w:rsidR="004777B1" w:rsidRPr="007428DF">
        <w:rPr>
          <w:rFonts w:ascii="Verdana" w:hAnsi="Verdana" w:cs="Times New Roman"/>
          <w:sz w:val="20"/>
          <w:szCs w:val="20"/>
          <w:lang w:val="en-US"/>
        </w:rPr>
        <w:t>much greater between</w:t>
      </w:r>
      <w:r w:rsidR="009F616C" w:rsidRPr="007428DF">
        <w:rPr>
          <w:rFonts w:ascii="Verdana" w:hAnsi="Verdana" w:cs="Times New Roman"/>
          <w:sz w:val="20"/>
          <w:szCs w:val="20"/>
          <w:lang w:val="en-US"/>
        </w:rPr>
        <w:t>-</w:t>
      </w:r>
      <w:r w:rsidR="004777B1" w:rsidRPr="007428DF">
        <w:rPr>
          <w:rFonts w:ascii="Verdana" w:hAnsi="Verdana" w:cs="Times New Roman"/>
          <w:sz w:val="20"/>
          <w:szCs w:val="20"/>
          <w:lang w:val="en-US"/>
        </w:rPr>
        <w:t xml:space="preserve"> versus </w:t>
      </w:r>
      <w:r w:rsidR="009F616C" w:rsidRPr="007428DF">
        <w:rPr>
          <w:rFonts w:ascii="Verdana" w:hAnsi="Verdana" w:cs="Times New Roman"/>
          <w:sz w:val="20"/>
          <w:szCs w:val="20"/>
          <w:lang w:val="en-US"/>
        </w:rPr>
        <w:t>within-</w:t>
      </w:r>
      <w:r w:rsidR="007F2F32" w:rsidRPr="007428DF">
        <w:rPr>
          <w:rFonts w:ascii="Verdana" w:hAnsi="Verdana" w:cs="Times New Roman"/>
          <w:sz w:val="20"/>
          <w:szCs w:val="20"/>
          <w:lang w:val="en-US"/>
        </w:rPr>
        <w:t>hemispheres (</w:t>
      </w:r>
      <w:r w:rsidR="007F2F32" w:rsidRPr="007428DF">
        <w:rPr>
          <w:rFonts w:ascii="Verdana" w:hAnsi="Verdana" w:cs="Times New Roman"/>
          <w:i/>
          <w:sz w:val="20"/>
          <w:szCs w:val="20"/>
          <w:lang w:val="en-US"/>
        </w:rPr>
        <w:t>t</w:t>
      </w:r>
      <w:r w:rsidR="007F2F32" w:rsidRPr="007428DF">
        <w:rPr>
          <w:rFonts w:ascii="Verdana" w:hAnsi="Verdana" w:cs="Times New Roman"/>
          <w:sz w:val="20"/>
          <w:szCs w:val="20"/>
          <w:vertAlign w:val="subscript"/>
          <w:lang w:val="en-US"/>
        </w:rPr>
        <w:t>14</w:t>
      </w:r>
      <w:r w:rsidR="007F2F32" w:rsidRPr="007428DF">
        <w:rPr>
          <w:rFonts w:ascii="Verdana" w:hAnsi="Verdana" w:cs="Times New Roman"/>
          <w:sz w:val="20"/>
          <w:szCs w:val="20"/>
          <w:lang w:val="en-US"/>
        </w:rPr>
        <w:t xml:space="preserve"> = 5.73, </w:t>
      </w:r>
      <w:r w:rsidR="007F2F32" w:rsidRPr="007428DF">
        <w:rPr>
          <w:rFonts w:ascii="Verdana" w:hAnsi="Verdana" w:cs="Times New Roman"/>
          <w:i/>
          <w:sz w:val="20"/>
          <w:szCs w:val="20"/>
          <w:lang w:val="en-US"/>
        </w:rPr>
        <w:t>P</w:t>
      </w:r>
      <w:r w:rsidR="004777B1" w:rsidRPr="007428DF">
        <w:rPr>
          <w:rFonts w:ascii="Verdana" w:hAnsi="Verdana" w:cs="Times New Roman"/>
          <w:sz w:val="20"/>
          <w:szCs w:val="20"/>
          <w:lang w:val="en-US"/>
        </w:rPr>
        <w:t xml:space="preserve"> &lt; 10</w:t>
      </w:r>
      <w:r w:rsidR="004777B1" w:rsidRPr="007428DF">
        <w:rPr>
          <w:rFonts w:ascii="Verdana" w:hAnsi="Verdana" w:cs="Times New Roman"/>
          <w:sz w:val="20"/>
          <w:szCs w:val="20"/>
          <w:vertAlign w:val="superscript"/>
          <w:lang w:val="en-US"/>
        </w:rPr>
        <w:t>-5</w:t>
      </w:r>
      <w:r w:rsidR="004777B1" w:rsidRPr="007428DF">
        <w:rPr>
          <w:rFonts w:ascii="Verdana" w:hAnsi="Verdana" w:cs="Times New Roman"/>
          <w:sz w:val="20"/>
          <w:szCs w:val="20"/>
          <w:lang w:val="en-US"/>
        </w:rPr>
        <w:t>)</w:t>
      </w:r>
      <w:r w:rsidR="009F616C" w:rsidRPr="007428DF">
        <w:rPr>
          <w:rFonts w:ascii="Verdana" w:hAnsi="Verdana" w:cs="Times New Roman"/>
          <w:sz w:val="20"/>
          <w:szCs w:val="20"/>
          <w:lang w:val="en-US"/>
        </w:rPr>
        <w:t xml:space="preserve">, </w:t>
      </w:r>
      <w:r w:rsidR="00DE7752" w:rsidRPr="007428DF">
        <w:rPr>
          <w:rFonts w:ascii="Verdana" w:hAnsi="Verdana" w:cs="Times New Roman"/>
          <w:sz w:val="20"/>
          <w:szCs w:val="20"/>
          <w:lang w:val="en-US"/>
        </w:rPr>
        <w:t>and</w:t>
      </w:r>
      <w:r w:rsidR="00046558" w:rsidRPr="007428DF">
        <w:rPr>
          <w:rFonts w:ascii="Verdana" w:hAnsi="Verdana" w:cs="Times New Roman"/>
          <w:sz w:val="20"/>
          <w:szCs w:val="20"/>
          <w:lang w:val="en-US"/>
        </w:rPr>
        <w:t xml:space="preserve"> could</w:t>
      </w:r>
      <w:r w:rsidR="004777B1" w:rsidRPr="007428DF">
        <w:rPr>
          <w:rFonts w:ascii="Verdana" w:hAnsi="Verdana" w:cs="Times New Roman"/>
          <w:sz w:val="20"/>
          <w:szCs w:val="20"/>
          <w:lang w:val="en-US"/>
        </w:rPr>
        <w:t xml:space="preserve"> </w:t>
      </w:r>
      <w:r w:rsidR="00DC6170" w:rsidRPr="007428DF">
        <w:rPr>
          <w:rFonts w:ascii="Verdana" w:hAnsi="Verdana" w:cs="Times New Roman"/>
          <w:sz w:val="20"/>
          <w:szCs w:val="20"/>
          <w:lang w:val="en-US"/>
        </w:rPr>
        <w:t xml:space="preserve">therefore </w:t>
      </w:r>
      <w:r w:rsidR="004777B1" w:rsidRPr="007428DF">
        <w:rPr>
          <w:rFonts w:ascii="Verdana" w:hAnsi="Verdana" w:cs="Times New Roman"/>
          <w:sz w:val="20"/>
          <w:szCs w:val="20"/>
          <w:lang w:val="en-US"/>
        </w:rPr>
        <w:t xml:space="preserve">not explain the </w:t>
      </w:r>
      <w:r w:rsidR="00FE0040" w:rsidRPr="007428DF">
        <w:rPr>
          <w:rFonts w:ascii="Verdana" w:hAnsi="Verdana" w:cs="Times New Roman"/>
          <w:sz w:val="20"/>
          <w:szCs w:val="20"/>
          <w:lang w:val="en-US"/>
        </w:rPr>
        <w:t>inter</w:t>
      </w:r>
      <w:r w:rsidR="00000731" w:rsidRPr="007428DF">
        <w:rPr>
          <w:rFonts w:ascii="Verdana" w:hAnsi="Verdana" w:cs="Times New Roman"/>
          <w:sz w:val="20"/>
          <w:szCs w:val="20"/>
          <w:lang w:val="en-US"/>
        </w:rPr>
        <w:t>-</w:t>
      </w:r>
      <w:r w:rsidR="00FE0040" w:rsidRPr="007428DF">
        <w:rPr>
          <w:rFonts w:ascii="Verdana" w:hAnsi="Verdana" w:cs="Times New Roman"/>
          <w:sz w:val="20"/>
          <w:szCs w:val="20"/>
          <w:lang w:val="en-US"/>
        </w:rPr>
        <w:t>hemispheric</w:t>
      </w:r>
      <w:r w:rsidR="004777B1" w:rsidRPr="007428DF">
        <w:rPr>
          <w:rFonts w:ascii="Verdana" w:hAnsi="Verdana" w:cs="Times New Roman"/>
          <w:sz w:val="20"/>
          <w:szCs w:val="20"/>
          <w:lang w:val="en-US"/>
        </w:rPr>
        <w:t xml:space="preserve"> </w:t>
      </w:r>
      <w:r w:rsidR="00FE0040" w:rsidRPr="007428DF">
        <w:rPr>
          <w:rFonts w:ascii="Verdana" w:hAnsi="Verdana" w:cs="Times New Roman"/>
          <w:sz w:val="20"/>
          <w:szCs w:val="20"/>
          <w:lang w:val="en-US"/>
        </w:rPr>
        <w:t>connectivity</w:t>
      </w:r>
      <w:r w:rsidR="004777B1" w:rsidRPr="007428DF">
        <w:rPr>
          <w:rFonts w:ascii="Verdana" w:hAnsi="Verdana" w:cs="Times New Roman"/>
          <w:sz w:val="20"/>
          <w:szCs w:val="20"/>
          <w:lang w:val="en-US"/>
        </w:rPr>
        <w:t xml:space="preserve"> (</w:t>
      </w:r>
      <w:r w:rsidR="00EC713D" w:rsidRPr="007428DF">
        <w:rPr>
          <w:rFonts w:ascii="Verdana" w:hAnsi="Verdana" w:cs="Times New Roman"/>
          <w:i/>
          <w:sz w:val="20"/>
          <w:szCs w:val="20"/>
          <w:lang w:val="en-US"/>
        </w:rPr>
        <w:t>R</w:t>
      </w:r>
      <w:r w:rsidR="00EC713D" w:rsidRPr="007428DF">
        <w:rPr>
          <w:rFonts w:ascii="Verdana" w:hAnsi="Verdana" w:cs="Times New Roman"/>
          <w:sz w:val="20"/>
          <w:szCs w:val="20"/>
          <w:vertAlign w:val="superscript"/>
          <w:lang w:val="en-US"/>
        </w:rPr>
        <w:t>2</w:t>
      </w:r>
      <w:r w:rsidR="00EC713D" w:rsidRPr="007428DF">
        <w:rPr>
          <w:rFonts w:ascii="Verdana" w:hAnsi="Verdana" w:cs="Times New Roman"/>
          <w:sz w:val="20"/>
          <w:szCs w:val="20"/>
          <w:lang w:val="en-US"/>
        </w:rPr>
        <w:t xml:space="preserve"> = 0.17</w:t>
      </w:r>
      <w:r w:rsidR="007F2F32" w:rsidRPr="007428DF">
        <w:rPr>
          <w:rFonts w:ascii="Verdana" w:hAnsi="Verdana" w:cs="Times New Roman"/>
          <w:sz w:val="20"/>
          <w:szCs w:val="20"/>
          <w:lang w:val="en-US"/>
        </w:rPr>
        <w:t xml:space="preserve">, </w:t>
      </w:r>
      <w:r w:rsidR="007F2F32" w:rsidRPr="007428DF">
        <w:rPr>
          <w:rFonts w:ascii="Verdana" w:hAnsi="Verdana" w:cs="Times New Roman"/>
          <w:i/>
          <w:sz w:val="20"/>
          <w:szCs w:val="20"/>
          <w:lang w:val="en-US"/>
        </w:rPr>
        <w:t>P</w:t>
      </w:r>
      <w:r w:rsidR="004777B1" w:rsidRPr="007428DF">
        <w:rPr>
          <w:rFonts w:ascii="Verdana" w:hAnsi="Verdana" w:cs="Times New Roman"/>
          <w:sz w:val="20"/>
          <w:szCs w:val="20"/>
          <w:lang w:val="en-US"/>
        </w:rPr>
        <w:t xml:space="preserve"> = 0.</w:t>
      </w:r>
      <w:r w:rsidR="00EC713D" w:rsidRPr="007428DF">
        <w:rPr>
          <w:rFonts w:ascii="Verdana" w:hAnsi="Verdana" w:cs="Times New Roman"/>
          <w:sz w:val="20"/>
          <w:szCs w:val="20"/>
          <w:lang w:val="en-US"/>
        </w:rPr>
        <w:t>18</w:t>
      </w:r>
      <w:r w:rsidR="004777B1" w:rsidRPr="007428DF">
        <w:rPr>
          <w:rFonts w:ascii="Verdana" w:hAnsi="Verdana" w:cs="Times New Roman"/>
          <w:sz w:val="20"/>
          <w:szCs w:val="20"/>
          <w:lang w:val="en-US"/>
        </w:rPr>
        <w:t>).</w:t>
      </w:r>
      <w:r w:rsidR="009F616C" w:rsidRPr="007428DF">
        <w:rPr>
          <w:rFonts w:ascii="Verdana" w:hAnsi="Verdana" w:cs="Times New Roman"/>
          <w:sz w:val="20"/>
          <w:szCs w:val="20"/>
          <w:lang w:val="en-US"/>
        </w:rPr>
        <w:t xml:space="preserve"> Also, for the correctly classified </w:t>
      </w:r>
      <w:r w:rsidR="008B1296">
        <w:rPr>
          <w:rFonts w:ascii="Verdana" w:hAnsi="Verdana" w:cs="Times New Roman"/>
          <w:sz w:val="20"/>
          <w:szCs w:val="20"/>
          <w:lang w:val="en-US"/>
        </w:rPr>
        <w:t>extrastriate</w:t>
      </w:r>
      <w:r w:rsidR="009F616C" w:rsidRPr="007428DF">
        <w:rPr>
          <w:rFonts w:ascii="Verdana" w:hAnsi="Verdana" w:cs="Times New Roman"/>
          <w:sz w:val="20"/>
          <w:szCs w:val="20"/>
          <w:lang w:val="en-US"/>
        </w:rPr>
        <w:t xml:space="preserve"> voxels, the average </w:t>
      </w:r>
      <w:r w:rsidR="006A0D8E" w:rsidRPr="007428DF">
        <w:rPr>
          <w:rFonts w:ascii="Verdana" w:hAnsi="Verdana" w:cs="Times New Roman"/>
          <w:sz w:val="20"/>
          <w:szCs w:val="20"/>
          <w:lang w:val="en-US"/>
        </w:rPr>
        <w:t>volumetric</w:t>
      </w:r>
      <w:r w:rsidR="00291F52" w:rsidRPr="007428DF">
        <w:rPr>
          <w:rFonts w:ascii="Verdana" w:hAnsi="Verdana" w:cs="Times New Roman"/>
          <w:sz w:val="20"/>
          <w:szCs w:val="20"/>
          <w:lang w:val="en-US"/>
        </w:rPr>
        <w:t xml:space="preserve"> </w:t>
      </w:r>
      <w:r w:rsidR="009F616C" w:rsidRPr="007428DF">
        <w:rPr>
          <w:rFonts w:ascii="Verdana" w:hAnsi="Verdana" w:cs="Times New Roman"/>
          <w:sz w:val="20"/>
          <w:szCs w:val="20"/>
          <w:lang w:val="en-US"/>
        </w:rPr>
        <w:t>distance to the centers of</w:t>
      </w:r>
      <w:r w:rsidR="006A0D8E" w:rsidRPr="007428DF">
        <w:rPr>
          <w:rFonts w:ascii="Verdana" w:hAnsi="Verdana" w:cs="Times New Roman"/>
          <w:sz w:val="20"/>
          <w:szCs w:val="20"/>
          <w:lang w:val="en-US"/>
        </w:rPr>
        <w:t xml:space="preserve"> their connective fields was ~14</w:t>
      </w:r>
      <w:r w:rsidR="009F616C" w:rsidRPr="007428DF">
        <w:rPr>
          <w:rFonts w:ascii="Verdana" w:hAnsi="Verdana" w:cs="Times New Roman"/>
          <w:sz w:val="20"/>
          <w:szCs w:val="20"/>
          <w:lang w:val="en-US"/>
        </w:rPr>
        <w:t xml:space="preserve">mm—much </w:t>
      </w:r>
      <w:r w:rsidR="00472CDA" w:rsidRPr="007428DF">
        <w:rPr>
          <w:rFonts w:ascii="Verdana" w:hAnsi="Verdana" w:cs="Times New Roman"/>
          <w:sz w:val="20"/>
          <w:szCs w:val="20"/>
          <w:lang w:val="en-US"/>
        </w:rPr>
        <w:t xml:space="preserve">greater </w:t>
      </w:r>
      <w:r w:rsidR="009F616C" w:rsidRPr="007428DF">
        <w:rPr>
          <w:rFonts w:ascii="Verdana" w:hAnsi="Verdana" w:cs="Times New Roman"/>
          <w:sz w:val="20"/>
          <w:szCs w:val="20"/>
          <w:lang w:val="en-US"/>
        </w:rPr>
        <w:t xml:space="preserve">than the BOLD spread. </w:t>
      </w:r>
      <w:r w:rsidR="009E2869" w:rsidRPr="007428DF">
        <w:rPr>
          <w:rFonts w:ascii="Verdana" w:hAnsi="Verdana" w:cs="Times New Roman"/>
          <w:sz w:val="20"/>
          <w:szCs w:val="20"/>
          <w:lang w:val="en-US"/>
        </w:rPr>
        <w:t xml:space="preserve">Still, the kappa </w:t>
      </w:r>
      <w:r w:rsidR="00933580" w:rsidRPr="007428DF">
        <w:rPr>
          <w:rFonts w:ascii="Verdana" w:hAnsi="Verdana" w:cs="Times New Roman"/>
          <w:sz w:val="20"/>
          <w:szCs w:val="20"/>
          <w:lang w:val="en-US"/>
        </w:rPr>
        <w:t>values for the MD patients were</w:t>
      </w:r>
      <w:r w:rsidR="009E2869" w:rsidRPr="007428DF">
        <w:rPr>
          <w:rFonts w:ascii="Verdana" w:hAnsi="Verdana" w:cs="Times New Roman"/>
          <w:sz w:val="20"/>
          <w:szCs w:val="20"/>
          <w:lang w:val="en-US"/>
        </w:rPr>
        <w:t xml:space="preserve"> significantly different when compared directly with the kappa value</w:t>
      </w:r>
      <w:r w:rsidR="00933580" w:rsidRPr="007428DF">
        <w:rPr>
          <w:rFonts w:ascii="Verdana" w:hAnsi="Verdana" w:cs="Times New Roman"/>
          <w:sz w:val="20"/>
          <w:szCs w:val="20"/>
          <w:lang w:val="en-US"/>
        </w:rPr>
        <w:t>s</w:t>
      </w:r>
      <w:r w:rsidR="009E2869" w:rsidRPr="007428DF">
        <w:rPr>
          <w:rFonts w:ascii="Verdana" w:hAnsi="Verdana" w:cs="Times New Roman"/>
          <w:sz w:val="20"/>
          <w:szCs w:val="20"/>
          <w:lang w:val="en-US"/>
        </w:rPr>
        <w:t xml:space="preserve"> for the controls (</w:t>
      </w:r>
      <w:r w:rsidR="009E2869" w:rsidRPr="007428DF">
        <w:rPr>
          <w:rFonts w:ascii="Verdana" w:hAnsi="Verdana" w:cs="Times New Roman"/>
          <w:i/>
          <w:sz w:val="20"/>
          <w:szCs w:val="20"/>
          <w:lang w:val="en-US"/>
        </w:rPr>
        <w:t>t</w:t>
      </w:r>
      <w:r w:rsidR="007F2F32" w:rsidRPr="007428DF">
        <w:rPr>
          <w:rFonts w:ascii="Verdana" w:hAnsi="Verdana" w:cs="Times New Roman"/>
          <w:sz w:val="20"/>
          <w:szCs w:val="20"/>
          <w:vertAlign w:val="subscript"/>
          <w:lang w:val="en-US"/>
        </w:rPr>
        <w:t>18</w:t>
      </w:r>
      <w:r w:rsidR="007F2F32" w:rsidRPr="007428DF">
        <w:rPr>
          <w:rFonts w:ascii="Verdana" w:hAnsi="Verdana" w:cs="Times New Roman"/>
          <w:sz w:val="20"/>
          <w:szCs w:val="20"/>
          <w:lang w:val="en-US"/>
        </w:rPr>
        <w:t xml:space="preserve"> = 3.61, </w:t>
      </w:r>
      <w:r w:rsidR="007F2F32" w:rsidRPr="007428DF">
        <w:rPr>
          <w:rFonts w:ascii="Verdana" w:hAnsi="Verdana" w:cs="Times New Roman"/>
          <w:i/>
          <w:sz w:val="20"/>
          <w:szCs w:val="20"/>
          <w:lang w:val="en-US"/>
        </w:rPr>
        <w:t>P</w:t>
      </w:r>
      <w:r w:rsidR="009E2869" w:rsidRPr="007428DF">
        <w:rPr>
          <w:rFonts w:ascii="Verdana" w:hAnsi="Verdana" w:cs="Times New Roman"/>
          <w:sz w:val="20"/>
          <w:szCs w:val="20"/>
          <w:lang w:val="en-US"/>
        </w:rPr>
        <w:t xml:space="preserve"> = 0.002). A two-way ANOVA (factors: group and ROI) further revealed that this difference could not be due to a bias in the cortical distance between V1 and </w:t>
      </w:r>
      <w:r w:rsidR="008B1296">
        <w:rPr>
          <w:rFonts w:ascii="Verdana" w:hAnsi="Verdana" w:cs="Times New Roman"/>
          <w:sz w:val="20"/>
          <w:szCs w:val="20"/>
          <w:lang w:val="en-US"/>
        </w:rPr>
        <w:t>the extrastriate</w:t>
      </w:r>
      <w:r w:rsidR="009E2869" w:rsidRPr="007428DF">
        <w:rPr>
          <w:rFonts w:ascii="Verdana" w:hAnsi="Verdana" w:cs="Times New Roman"/>
          <w:sz w:val="20"/>
          <w:szCs w:val="20"/>
          <w:lang w:val="en-US"/>
        </w:rPr>
        <w:t xml:space="preserve"> ROIs</w:t>
      </w:r>
      <w:r w:rsidR="00933580" w:rsidRPr="007428DF">
        <w:rPr>
          <w:rFonts w:ascii="Verdana" w:hAnsi="Verdana" w:cs="Times New Roman"/>
          <w:sz w:val="20"/>
          <w:szCs w:val="20"/>
          <w:lang w:val="en-US"/>
        </w:rPr>
        <w:t>,</w:t>
      </w:r>
      <w:r w:rsidR="009E2869" w:rsidRPr="007428DF">
        <w:rPr>
          <w:rFonts w:ascii="Verdana" w:hAnsi="Verdana" w:cs="Times New Roman"/>
          <w:sz w:val="20"/>
          <w:szCs w:val="20"/>
          <w:lang w:val="en-US"/>
        </w:rPr>
        <w:t xml:space="preserve"> since there was no significant main ef</w:t>
      </w:r>
      <w:r w:rsidR="007F2F32" w:rsidRPr="007428DF">
        <w:rPr>
          <w:rFonts w:ascii="Verdana" w:hAnsi="Verdana" w:cs="Times New Roman"/>
          <w:sz w:val="20"/>
          <w:szCs w:val="20"/>
          <w:lang w:val="en-US"/>
        </w:rPr>
        <w:t>fect of group (</w:t>
      </w:r>
      <w:r w:rsidR="007F2F32" w:rsidRPr="007428DF">
        <w:rPr>
          <w:rFonts w:ascii="Verdana" w:hAnsi="Verdana" w:cs="Times New Roman"/>
          <w:i/>
          <w:sz w:val="20"/>
          <w:szCs w:val="20"/>
          <w:lang w:val="en-US"/>
        </w:rPr>
        <w:t>F</w:t>
      </w:r>
      <w:r w:rsidR="007F2F32" w:rsidRPr="007428DF">
        <w:rPr>
          <w:rFonts w:ascii="Verdana" w:hAnsi="Verdana" w:cs="Times New Roman"/>
          <w:sz w:val="20"/>
          <w:szCs w:val="20"/>
          <w:vertAlign w:val="subscript"/>
          <w:lang w:val="en-US"/>
        </w:rPr>
        <w:t>1,72</w:t>
      </w:r>
      <w:r w:rsidR="007F2F32" w:rsidRPr="007428DF">
        <w:rPr>
          <w:rFonts w:ascii="Verdana" w:hAnsi="Verdana" w:cs="Times New Roman"/>
          <w:sz w:val="20"/>
          <w:szCs w:val="20"/>
          <w:lang w:val="en-US"/>
        </w:rPr>
        <w:t xml:space="preserve"> = 0.69, </w:t>
      </w:r>
      <w:r w:rsidR="007F2F32" w:rsidRPr="007428DF">
        <w:rPr>
          <w:rFonts w:ascii="Verdana" w:hAnsi="Verdana" w:cs="Times New Roman"/>
          <w:i/>
          <w:sz w:val="20"/>
          <w:szCs w:val="20"/>
          <w:lang w:val="en-US"/>
        </w:rPr>
        <w:t>P</w:t>
      </w:r>
      <w:r w:rsidR="009E2869" w:rsidRPr="007428DF">
        <w:rPr>
          <w:rFonts w:ascii="Verdana" w:hAnsi="Verdana" w:cs="Times New Roman"/>
          <w:sz w:val="20"/>
          <w:szCs w:val="20"/>
          <w:lang w:val="en-US"/>
        </w:rPr>
        <w:t xml:space="preserve"> = 0.41), no si</w:t>
      </w:r>
      <w:r w:rsidR="007F2F32" w:rsidRPr="007428DF">
        <w:rPr>
          <w:rFonts w:ascii="Verdana" w:hAnsi="Verdana" w:cs="Times New Roman"/>
          <w:sz w:val="20"/>
          <w:szCs w:val="20"/>
          <w:lang w:val="en-US"/>
        </w:rPr>
        <w:t>gnificant main effect of ROI (</w:t>
      </w:r>
      <w:r w:rsidR="007F2F32" w:rsidRPr="007428DF">
        <w:rPr>
          <w:rFonts w:ascii="Verdana" w:hAnsi="Verdana" w:cs="Times New Roman"/>
          <w:i/>
          <w:sz w:val="20"/>
          <w:szCs w:val="20"/>
          <w:lang w:val="en-US"/>
        </w:rPr>
        <w:t>F</w:t>
      </w:r>
      <w:r w:rsidR="009E2869" w:rsidRPr="007428DF">
        <w:rPr>
          <w:rFonts w:ascii="Verdana" w:hAnsi="Verdana" w:cs="Times New Roman"/>
          <w:sz w:val="20"/>
          <w:szCs w:val="20"/>
          <w:vertAlign w:val="subscript"/>
          <w:lang w:val="en-US"/>
        </w:rPr>
        <w:t>3,72</w:t>
      </w:r>
      <w:r w:rsidR="009E2869" w:rsidRPr="007428DF">
        <w:rPr>
          <w:rFonts w:ascii="Verdana" w:hAnsi="Verdana" w:cs="Times New Roman"/>
          <w:sz w:val="20"/>
          <w:szCs w:val="20"/>
          <w:lang w:val="en-US"/>
        </w:rPr>
        <w:t xml:space="preserve"> = 0.72, </w:t>
      </w:r>
      <w:r w:rsidR="007F2F32" w:rsidRPr="007428DF">
        <w:rPr>
          <w:rFonts w:ascii="Verdana" w:hAnsi="Verdana" w:cs="Times New Roman"/>
          <w:i/>
          <w:sz w:val="20"/>
          <w:szCs w:val="20"/>
          <w:lang w:val="en-US"/>
        </w:rPr>
        <w:t>P</w:t>
      </w:r>
      <w:r w:rsidR="009E2869" w:rsidRPr="007428DF">
        <w:rPr>
          <w:rFonts w:ascii="Verdana" w:hAnsi="Verdana" w:cs="Times New Roman"/>
          <w:sz w:val="20"/>
          <w:szCs w:val="20"/>
          <w:lang w:val="en-US"/>
        </w:rPr>
        <w:t xml:space="preserve"> = 0.54), and no significant interaction between them (</w:t>
      </w:r>
      <w:r w:rsidR="009E2869" w:rsidRPr="007428DF">
        <w:rPr>
          <w:rFonts w:ascii="Verdana" w:hAnsi="Verdana" w:cs="Times New Roman"/>
          <w:i/>
          <w:sz w:val="20"/>
          <w:szCs w:val="20"/>
          <w:lang w:val="en-US"/>
        </w:rPr>
        <w:t>F</w:t>
      </w:r>
      <w:r w:rsidR="009E2869" w:rsidRPr="007428DF">
        <w:rPr>
          <w:rFonts w:ascii="Verdana" w:hAnsi="Verdana" w:cs="Times New Roman"/>
          <w:sz w:val="20"/>
          <w:szCs w:val="20"/>
          <w:vertAlign w:val="subscript"/>
          <w:lang w:val="en-US"/>
        </w:rPr>
        <w:t>3,72</w:t>
      </w:r>
      <w:r w:rsidR="007F2F32" w:rsidRPr="007428DF">
        <w:rPr>
          <w:rFonts w:ascii="Verdana" w:hAnsi="Verdana" w:cs="Times New Roman"/>
          <w:sz w:val="20"/>
          <w:szCs w:val="20"/>
          <w:lang w:val="en-US"/>
        </w:rPr>
        <w:t xml:space="preserve"> = 1.56, </w:t>
      </w:r>
      <w:r w:rsidR="007F2F32" w:rsidRPr="007428DF">
        <w:rPr>
          <w:rFonts w:ascii="Verdana" w:hAnsi="Verdana" w:cs="Times New Roman"/>
          <w:i/>
          <w:sz w:val="20"/>
          <w:szCs w:val="20"/>
          <w:lang w:val="en-US"/>
        </w:rPr>
        <w:t>P</w:t>
      </w:r>
      <w:r w:rsidR="009E2869" w:rsidRPr="007428DF">
        <w:rPr>
          <w:rFonts w:ascii="Verdana" w:hAnsi="Verdana" w:cs="Times New Roman"/>
          <w:sz w:val="20"/>
          <w:szCs w:val="20"/>
          <w:lang w:val="en-US"/>
        </w:rPr>
        <w:t xml:space="preserve"> = 0.21). The difference between patients and control</w:t>
      </w:r>
      <w:r w:rsidR="00D447E3" w:rsidRPr="007428DF">
        <w:rPr>
          <w:rFonts w:ascii="Verdana" w:hAnsi="Verdana" w:cs="Times New Roman"/>
          <w:sz w:val="20"/>
          <w:szCs w:val="20"/>
          <w:lang w:val="en-US"/>
        </w:rPr>
        <w:t>s</w:t>
      </w:r>
      <w:r w:rsidR="009E2869" w:rsidRPr="007428DF">
        <w:rPr>
          <w:rFonts w:ascii="Verdana" w:hAnsi="Verdana" w:cs="Times New Roman"/>
          <w:sz w:val="20"/>
          <w:szCs w:val="20"/>
          <w:lang w:val="en-US"/>
        </w:rPr>
        <w:t>, however, c</w:t>
      </w:r>
      <w:r w:rsidR="008A1A7E" w:rsidRPr="007428DF">
        <w:rPr>
          <w:rFonts w:ascii="Verdana" w:hAnsi="Verdana" w:cs="Times New Roman"/>
          <w:sz w:val="20"/>
          <w:szCs w:val="20"/>
          <w:lang w:val="en-US"/>
        </w:rPr>
        <w:t>ould</w:t>
      </w:r>
      <w:r w:rsidR="009E2869" w:rsidRPr="007428DF">
        <w:rPr>
          <w:rFonts w:ascii="Verdana" w:hAnsi="Verdana" w:cs="Times New Roman"/>
          <w:sz w:val="20"/>
          <w:szCs w:val="20"/>
          <w:lang w:val="en-US"/>
        </w:rPr>
        <w:t xml:space="preserve"> be explained on the basis of</w:t>
      </w:r>
      <w:r w:rsidR="004164E5" w:rsidRPr="007428DF">
        <w:rPr>
          <w:rFonts w:ascii="Verdana" w:hAnsi="Verdana" w:cs="Times New Roman"/>
          <w:sz w:val="20"/>
          <w:szCs w:val="20"/>
          <w:lang w:val="en-US"/>
        </w:rPr>
        <w:t xml:space="preserve"> fixation instability. Figure 2C</w:t>
      </w:r>
      <w:r w:rsidR="009E2869" w:rsidRPr="007428DF">
        <w:rPr>
          <w:rFonts w:ascii="Verdana" w:hAnsi="Verdana" w:cs="Times New Roman"/>
          <w:sz w:val="20"/>
          <w:szCs w:val="20"/>
          <w:lang w:val="en-US"/>
        </w:rPr>
        <w:t xml:space="preserve"> shows that there is a significant relationship between kappa and the patients’ fixation stability; there is a highly significant slope of the regression line between kappa and the bi-variate contour ellipse area (BCEA; </w:t>
      </w:r>
      <w:r w:rsidR="007F2F32" w:rsidRPr="007428DF">
        <w:rPr>
          <w:rFonts w:ascii="Verdana" w:hAnsi="Verdana" w:cs="Times New Roman"/>
          <w:i/>
          <w:sz w:val="20"/>
          <w:szCs w:val="20"/>
          <w:lang w:val="en-US"/>
        </w:rPr>
        <w:t>R</w:t>
      </w:r>
      <w:r w:rsidR="009E2869" w:rsidRPr="007428DF">
        <w:rPr>
          <w:rFonts w:ascii="Verdana" w:hAnsi="Verdana" w:cs="Times New Roman"/>
          <w:sz w:val="20"/>
          <w:szCs w:val="20"/>
          <w:vertAlign w:val="superscript"/>
          <w:lang w:val="en-US"/>
        </w:rPr>
        <w:t>2</w:t>
      </w:r>
      <w:r w:rsidR="00CE6637" w:rsidRPr="007428DF">
        <w:rPr>
          <w:rFonts w:ascii="Verdana" w:hAnsi="Verdana" w:cs="Times New Roman"/>
          <w:sz w:val="20"/>
          <w:szCs w:val="20"/>
          <w:lang w:val="en-US"/>
        </w:rPr>
        <w:t xml:space="preserve"> = 0.81, </w:t>
      </w:r>
      <w:r w:rsidR="007F2F32" w:rsidRPr="007428DF">
        <w:rPr>
          <w:rFonts w:ascii="Verdana" w:hAnsi="Verdana" w:cs="Times New Roman"/>
          <w:i/>
          <w:sz w:val="20"/>
          <w:szCs w:val="20"/>
          <w:lang w:val="en-US"/>
        </w:rPr>
        <w:t>P</w:t>
      </w:r>
      <w:r w:rsidR="00CE6637" w:rsidRPr="007428DF">
        <w:rPr>
          <w:rFonts w:ascii="Verdana" w:hAnsi="Verdana" w:cs="Times New Roman"/>
          <w:sz w:val="20"/>
          <w:szCs w:val="20"/>
          <w:lang w:val="en-US"/>
        </w:rPr>
        <w:t xml:space="preserve"> &lt;</w:t>
      </w:r>
      <w:r w:rsidR="009E2869" w:rsidRPr="007428DF">
        <w:rPr>
          <w:rFonts w:ascii="Verdana" w:hAnsi="Verdana" w:cs="Times New Roman"/>
          <w:sz w:val="20"/>
          <w:szCs w:val="20"/>
          <w:lang w:val="en-US"/>
        </w:rPr>
        <w:t xml:space="preserve"> </w:t>
      </w:r>
      <w:r w:rsidR="00CE6637" w:rsidRPr="007428DF">
        <w:rPr>
          <w:rFonts w:ascii="Verdana" w:hAnsi="Verdana" w:cs="Times New Roman"/>
          <w:sz w:val="20"/>
          <w:szCs w:val="20"/>
          <w:lang w:val="en-US"/>
        </w:rPr>
        <w:t>10</w:t>
      </w:r>
      <w:r w:rsidR="00CE6637" w:rsidRPr="007428DF">
        <w:rPr>
          <w:rFonts w:ascii="Verdana" w:hAnsi="Verdana" w:cs="Times New Roman"/>
          <w:sz w:val="20"/>
          <w:szCs w:val="20"/>
          <w:vertAlign w:val="superscript"/>
          <w:lang w:val="en-US"/>
        </w:rPr>
        <w:t>-5</w:t>
      </w:r>
      <w:r w:rsidR="009E2869" w:rsidRPr="007428DF">
        <w:rPr>
          <w:rFonts w:ascii="Verdana" w:hAnsi="Verdana" w:cs="Times New Roman"/>
          <w:sz w:val="20"/>
          <w:szCs w:val="20"/>
          <w:lang w:val="en-US"/>
        </w:rPr>
        <w:t>). I</w:t>
      </w:r>
      <w:r w:rsidR="00C62E03">
        <w:rPr>
          <w:rFonts w:ascii="Verdana" w:hAnsi="Verdana" w:cs="Times New Roman"/>
          <w:sz w:val="20"/>
          <w:szCs w:val="20"/>
          <w:lang w:val="en-US"/>
        </w:rPr>
        <w:t>mportantly</w:t>
      </w:r>
      <w:r w:rsidR="009E2869" w:rsidRPr="007428DF">
        <w:rPr>
          <w:rFonts w:ascii="Verdana" w:hAnsi="Verdana" w:cs="Times New Roman"/>
          <w:sz w:val="20"/>
          <w:szCs w:val="20"/>
          <w:lang w:val="en-US"/>
        </w:rPr>
        <w:t xml:space="preserve">, also, the </w:t>
      </w:r>
      <w:r w:rsidR="009E2869" w:rsidRPr="007428DF">
        <w:rPr>
          <w:rFonts w:ascii="Verdana" w:hAnsi="Verdana" w:cs="Times New Roman"/>
          <w:i/>
          <w:sz w:val="20"/>
          <w:szCs w:val="20"/>
          <w:lang w:val="en-US"/>
        </w:rPr>
        <w:t>y</w:t>
      </w:r>
      <w:r w:rsidR="009E2869" w:rsidRPr="007428DF">
        <w:rPr>
          <w:rFonts w:ascii="Verdana" w:hAnsi="Verdana" w:cs="Times New Roman"/>
          <w:sz w:val="20"/>
          <w:szCs w:val="20"/>
          <w:lang w:val="en-US"/>
        </w:rPr>
        <w:t xml:space="preserve">-intercept of this regression line, which amounts to 0.67, adheres closely to the mean kappa value for the control </w:t>
      </w:r>
      <w:r w:rsidR="009E2869" w:rsidRPr="007428DF">
        <w:rPr>
          <w:rFonts w:ascii="Verdana" w:hAnsi="Verdana" w:cs="Times New Roman"/>
          <w:sz w:val="20"/>
          <w:szCs w:val="20"/>
          <w:lang w:val="en-US"/>
        </w:rPr>
        <w:lastRenderedPageBreak/>
        <w:t xml:space="preserve">subjects of 0.68. We did not find a significant relationship between </w:t>
      </w:r>
      <w:r w:rsidR="00F72C76" w:rsidRPr="007428DF">
        <w:rPr>
          <w:rFonts w:ascii="Verdana" w:hAnsi="Verdana" w:cs="Times New Roman"/>
          <w:sz w:val="20"/>
          <w:szCs w:val="20"/>
          <w:lang w:val="en-US"/>
        </w:rPr>
        <w:t xml:space="preserve">kappa and </w:t>
      </w:r>
      <w:r w:rsidR="009E2869" w:rsidRPr="007428DF">
        <w:rPr>
          <w:rFonts w:ascii="Verdana" w:hAnsi="Verdana" w:cs="Times New Roman"/>
          <w:sz w:val="20"/>
          <w:szCs w:val="20"/>
          <w:lang w:val="en-US"/>
        </w:rPr>
        <w:t>the pat</w:t>
      </w:r>
      <w:r w:rsidR="00F72C76" w:rsidRPr="007428DF">
        <w:rPr>
          <w:rFonts w:ascii="Verdana" w:hAnsi="Verdana" w:cs="Times New Roman"/>
          <w:sz w:val="20"/>
          <w:szCs w:val="20"/>
          <w:lang w:val="en-US"/>
        </w:rPr>
        <w:t>ients’ lesion diameter</w:t>
      </w:r>
      <w:r w:rsidR="009E2869" w:rsidRPr="007428DF">
        <w:rPr>
          <w:rFonts w:ascii="Verdana" w:hAnsi="Verdana" w:cs="Times New Roman"/>
          <w:sz w:val="20"/>
          <w:szCs w:val="20"/>
          <w:lang w:val="en-US"/>
        </w:rPr>
        <w:t xml:space="preserve"> (</w:t>
      </w:r>
      <w:r w:rsidR="00D44A1F" w:rsidRPr="007428DF">
        <w:rPr>
          <w:rFonts w:ascii="Verdana" w:hAnsi="Verdana" w:cs="Times New Roman"/>
          <w:i/>
          <w:sz w:val="20"/>
          <w:szCs w:val="20"/>
          <w:lang w:val="en-US"/>
        </w:rPr>
        <w:t>R</w:t>
      </w:r>
      <w:r w:rsidR="00D44A1F" w:rsidRPr="007428DF">
        <w:rPr>
          <w:rFonts w:ascii="Verdana" w:hAnsi="Verdana" w:cs="Times New Roman"/>
          <w:i/>
          <w:sz w:val="20"/>
          <w:szCs w:val="20"/>
          <w:vertAlign w:val="superscript"/>
          <w:lang w:val="en-US"/>
        </w:rPr>
        <w:t>2</w:t>
      </w:r>
      <w:r w:rsidR="00F72C76" w:rsidRPr="007428DF">
        <w:rPr>
          <w:rFonts w:ascii="Verdana" w:hAnsi="Verdana" w:cs="Times New Roman"/>
          <w:sz w:val="20"/>
          <w:szCs w:val="20"/>
          <w:lang w:val="en-US"/>
        </w:rPr>
        <w:t xml:space="preserve"> = 0.09, </w:t>
      </w:r>
      <w:r w:rsidR="007F2F32" w:rsidRPr="007428DF">
        <w:rPr>
          <w:rFonts w:ascii="Verdana" w:hAnsi="Verdana" w:cs="Times New Roman"/>
          <w:i/>
          <w:sz w:val="20"/>
          <w:szCs w:val="20"/>
          <w:lang w:val="en-US"/>
        </w:rPr>
        <w:t>P</w:t>
      </w:r>
      <w:r w:rsidR="00F72C76" w:rsidRPr="007428DF">
        <w:rPr>
          <w:rFonts w:ascii="Verdana" w:hAnsi="Verdana" w:cs="Times New Roman"/>
          <w:sz w:val="20"/>
          <w:szCs w:val="20"/>
          <w:lang w:val="en-US"/>
        </w:rPr>
        <w:t xml:space="preserve"> = 0.47), head motion (</w:t>
      </w:r>
      <w:r w:rsidR="00D44A1F" w:rsidRPr="007428DF">
        <w:rPr>
          <w:rFonts w:ascii="Verdana" w:hAnsi="Verdana" w:cs="Times New Roman"/>
          <w:i/>
          <w:sz w:val="20"/>
          <w:szCs w:val="20"/>
          <w:lang w:val="en-US"/>
        </w:rPr>
        <w:t>R</w:t>
      </w:r>
      <w:r w:rsidR="00D44A1F" w:rsidRPr="007428DF">
        <w:rPr>
          <w:rFonts w:ascii="Verdana" w:hAnsi="Verdana" w:cs="Times New Roman"/>
          <w:i/>
          <w:sz w:val="20"/>
          <w:szCs w:val="20"/>
          <w:vertAlign w:val="superscript"/>
          <w:lang w:val="en-US"/>
        </w:rPr>
        <w:t>2</w:t>
      </w:r>
      <w:r w:rsidR="00F72C76" w:rsidRPr="007428DF">
        <w:rPr>
          <w:rFonts w:ascii="Verdana" w:hAnsi="Verdana" w:cs="Times New Roman"/>
          <w:sz w:val="20"/>
          <w:szCs w:val="20"/>
          <w:lang w:val="en-US"/>
        </w:rPr>
        <w:t xml:space="preserve"> = 0.03, </w:t>
      </w:r>
      <w:r w:rsidR="007F2F32" w:rsidRPr="007428DF">
        <w:rPr>
          <w:rFonts w:ascii="Verdana" w:hAnsi="Verdana" w:cs="Times New Roman"/>
          <w:i/>
          <w:sz w:val="20"/>
          <w:szCs w:val="20"/>
          <w:lang w:val="en-US"/>
        </w:rPr>
        <w:t>P</w:t>
      </w:r>
      <w:r w:rsidR="00F72C76" w:rsidRPr="007428DF">
        <w:rPr>
          <w:rFonts w:ascii="Verdana" w:hAnsi="Verdana" w:cs="Times New Roman"/>
          <w:sz w:val="20"/>
          <w:szCs w:val="20"/>
          <w:lang w:val="en-US"/>
        </w:rPr>
        <w:t xml:space="preserve"> = 0.68)</w:t>
      </w:r>
      <w:r w:rsidR="00AD23CA" w:rsidRPr="007428DF">
        <w:rPr>
          <w:rFonts w:ascii="Verdana" w:hAnsi="Verdana" w:cs="Times New Roman"/>
          <w:sz w:val="20"/>
          <w:szCs w:val="20"/>
          <w:lang w:val="en-US"/>
        </w:rPr>
        <w:t>,</w:t>
      </w:r>
      <w:r w:rsidR="00C76ED4" w:rsidRPr="007428DF">
        <w:rPr>
          <w:rFonts w:ascii="Verdana" w:hAnsi="Verdana" w:cs="Times New Roman"/>
          <w:sz w:val="20"/>
          <w:szCs w:val="20"/>
          <w:lang w:val="en-US"/>
        </w:rPr>
        <w:t xml:space="preserve"> or</w:t>
      </w:r>
      <w:r w:rsidR="00F72C76" w:rsidRPr="007428DF">
        <w:rPr>
          <w:rFonts w:ascii="Verdana" w:hAnsi="Verdana" w:cs="Times New Roman"/>
          <w:sz w:val="20"/>
          <w:szCs w:val="20"/>
          <w:lang w:val="en-US"/>
        </w:rPr>
        <w:t xml:space="preserve"> BOLD amplitude (</w:t>
      </w:r>
      <w:r w:rsidR="00D44A1F" w:rsidRPr="007428DF">
        <w:rPr>
          <w:rFonts w:ascii="Verdana" w:hAnsi="Verdana" w:cs="Times New Roman"/>
          <w:i/>
          <w:sz w:val="20"/>
          <w:szCs w:val="20"/>
          <w:lang w:val="en-US"/>
        </w:rPr>
        <w:t>R</w:t>
      </w:r>
      <w:r w:rsidR="00D44A1F" w:rsidRPr="007428DF">
        <w:rPr>
          <w:rFonts w:ascii="Verdana" w:hAnsi="Verdana" w:cs="Times New Roman"/>
          <w:i/>
          <w:sz w:val="20"/>
          <w:szCs w:val="20"/>
          <w:vertAlign w:val="superscript"/>
          <w:lang w:val="en-US"/>
        </w:rPr>
        <w:t>2</w:t>
      </w:r>
      <w:r w:rsidR="00F72C76" w:rsidRPr="007428DF">
        <w:rPr>
          <w:rFonts w:ascii="Verdana" w:hAnsi="Verdana" w:cs="Times New Roman"/>
          <w:sz w:val="20"/>
          <w:szCs w:val="20"/>
          <w:lang w:val="en-US"/>
        </w:rPr>
        <w:t xml:space="preserve"> = 0.12, </w:t>
      </w:r>
      <w:r w:rsidR="007F2F32" w:rsidRPr="007428DF">
        <w:rPr>
          <w:rFonts w:ascii="Verdana" w:hAnsi="Verdana" w:cs="Times New Roman"/>
          <w:i/>
          <w:sz w:val="20"/>
          <w:szCs w:val="20"/>
          <w:lang w:val="en-US"/>
        </w:rPr>
        <w:t>P</w:t>
      </w:r>
      <w:r w:rsidR="00F72C76" w:rsidRPr="007428DF">
        <w:rPr>
          <w:rFonts w:ascii="Verdana" w:hAnsi="Verdana" w:cs="Times New Roman"/>
          <w:sz w:val="20"/>
          <w:szCs w:val="20"/>
          <w:lang w:val="en-US"/>
        </w:rPr>
        <w:t xml:space="preserve"> = 0.40)</w:t>
      </w:r>
      <w:r w:rsidR="00092BF6" w:rsidRPr="007428DF">
        <w:rPr>
          <w:rFonts w:ascii="Verdana" w:hAnsi="Verdana" w:cs="Times New Roman"/>
          <w:sz w:val="20"/>
          <w:szCs w:val="20"/>
          <w:lang w:val="en-US"/>
        </w:rPr>
        <w:t>, nor a significant difference between patients and controls for the connectiv</w:t>
      </w:r>
      <w:r w:rsidR="00E83BC1">
        <w:rPr>
          <w:rFonts w:ascii="Verdana" w:hAnsi="Verdana" w:cs="Times New Roman"/>
          <w:sz w:val="20"/>
          <w:szCs w:val="20"/>
          <w:lang w:val="en-US"/>
        </w:rPr>
        <w:t>e</w:t>
      </w:r>
      <w:r w:rsidR="00092BF6" w:rsidRPr="007428DF">
        <w:rPr>
          <w:rFonts w:ascii="Verdana" w:hAnsi="Verdana" w:cs="Times New Roman"/>
          <w:sz w:val="20"/>
          <w:szCs w:val="20"/>
          <w:lang w:val="en-US"/>
        </w:rPr>
        <w:t xml:space="preserve"> field spread (</w:t>
      </w:r>
      <w:r w:rsidR="00092BF6" w:rsidRPr="007428DF">
        <w:rPr>
          <w:rFonts w:ascii="Verdana" w:hAnsi="Verdana" w:cs="Times New Roman"/>
          <w:i/>
          <w:sz w:val="20"/>
          <w:szCs w:val="20"/>
          <w:lang w:val="en-US"/>
        </w:rPr>
        <w:t>t</w:t>
      </w:r>
      <w:r w:rsidR="00092BF6" w:rsidRPr="007428DF">
        <w:rPr>
          <w:rFonts w:ascii="Verdana" w:hAnsi="Verdana" w:cs="Times New Roman"/>
          <w:sz w:val="20"/>
          <w:szCs w:val="20"/>
          <w:vertAlign w:val="subscript"/>
          <w:lang w:val="en-US"/>
        </w:rPr>
        <w:t xml:space="preserve">18 </w:t>
      </w:r>
      <w:r w:rsidR="00092BF6" w:rsidRPr="007428DF">
        <w:rPr>
          <w:rFonts w:ascii="Verdana" w:hAnsi="Verdana" w:cs="Times New Roman"/>
          <w:sz w:val="20"/>
          <w:szCs w:val="20"/>
          <w:lang w:val="en-US"/>
        </w:rPr>
        <w:t xml:space="preserve">= 0.55, </w:t>
      </w:r>
      <w:r w:rsidR="00092BF6" w:rsidRPr="007428DF">
        <w:rPr>
          <w:rFonts w:ascii="Verdana" w:hAnsi="Verdana" w:cs="Times New Roman"/>
          <w:i/>
          <w:sz w:val="20"/>
          <w:szCs w:val="20"/>
          <w:lang w:val="en-US"/>
        </w:rPr>
        <w:t>P</w:t>
      </w:r>
      <w:r w:rsidR="00092BF6" w:rsidRPr="007428DF">
        <w:rPr>
          <w:rFonts w:ascii="Verdana" w:hAnsi="Verdana" w:cs="Times New Roman"/>
          <w:sz w:val="20"/>
          <w:szCs w:val="20"/>
          <w:lang w:val="en-US"/>
        </w:rPr>
        <w:t xml:space="preserve"> = 0.59)</w:t>
      </w:r>
      <w:r w:rsidR="00F72C76" w:rsidRPr="007428DF">
        <w:rPr>
          <w:rFonts w:ascii="Verdana" w:hAnsi="Verdana" w:cs="Times New Roman"/>
          <w:sz w:val="20"/>
          <w:szCs w:val="20"/>
          <w:lang w:val="en-US"/>
        </w:rPr>
        <w:t xml:space="preserve">.  </w:t>
      </w:r>
    </w:p>
    <w:p w14:paraId="4BF270B3" w14:textId="77777777" w:rsidR="00A816B0" w:rsidRDefault="00A816B0" w:rsidP="00D52B3D">
      <w:pPr>
        <w:spacing w:after="0" w:line="360" w:lineRule="auto"/>
        <w:rPr>
          <w:rFonts w:ascii="Verdana" w:hAnsi="Verdana" w:cs="Times New Roman"/>
          <w:b/>
          <w:bCs/>
          <w:sz w:val="20"/>
          <w:szCs w:val="20"/>
          <w:u w:val="single"/>
          <w:lang w:val="en-US"/>
        </w:rPr>
      </w:pPr>
    </w:p>
    <w:p w14:paraId="2EDA5D18" w14:textId="77777777" w:rsidR="009E2869" w:rsidRPr="007428DF" w:rsidRDefault="00114C21" w:rsidP="00D52B3D">
      <w:pPr>
        <w:spacing w:after="0" w:line="360" w:lineRule="auto"/>
        <w:outlineLvl w:val="0"/>
        <w:rPr>
          <w:rFonts w:ascii="Verdana" w:hAnsi="Verdana"/>
          <w:b/>
          <w:bCs/>
          <w:sz w:val="20"/>
          <w:szCs w:val="20"/>
        </w:rPr>
      </w:pPr>
      <w:r>
        <w:rPr>
          <w:rFonts w:ascii="Verdana" w:hAnsi="Verdana" w:cs="Times New Roman"/>
          <w:b/>
          <w:bCs/>
          <w:sz w:val="20"/>
          <w:szCs w:val="20"/>
          <w:lang w:val="en-US"/>
        </w:rPr>
        <w:t>DISCUSSION</w:t>
      </w:r>
    </w:p>
    <w:p w14:paraId="0A3221F0" w14:textId="77777777" w:rsidR="009E2869" w:rsidRPr="007428DF" w:rsidRDefault="009E2869" w:rsidP="00D52B3D">
      <w:pPr>
        <w:spacing w:after="0" w:line="360" w:lineRule="auto"/>
        <w:rPr>
          <w:rFonts w:ascii="Verdana" w:hAnsi="Verdana"/>
          <w:b/>
          <w:bCs/>
          <w:sz w:val="20"/>
          <w:szCs w:val="20"/>
          <w:u w:val="single"/>
        </w:rPr>
      </w:pPr>
    </w:p>
    <w:p w14:paraId="404C9ADA" w14:textId="77777777" w:rsidR="009E2869" w:rsidRPr="007428DF" w:rsidRDefault="0001376F"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Using connective field modeling, w</w:t>
      </w:r>
      <w:r w:rsidR="00501536" w:rsidRPr="007428DF">
        <w:rPr>
          <w:rFonts w:ascii="Verdana" w:hAnsi="Verdana" w:cs="Times New Roman"/>
          <w:sz w:val="20"/>
          <w:szCs w:val="20"/>
          <w:lang w:val="en-US"/>
        </w:rPr>
        <w:t xml:space="preserve">e </w:t>
      </w:r>
      <w:r w:rsidR="007D0D12" w:rsidRPr="007428DF">
        <w:rPr>
          <w:rFonts w:ascii="Verdana" w:hAnsi="Verdana" w:cs="Times New Roman"/>
          <w:sz w:val="20"/>
          <w:szCs w:val="20"/>
          <w:lang w:val="en-US"/>
        </w:rPr>
        <w:t>found</w:t>
      </w:r>
      <w:r w:rsidR="009E2869" w:rsidRPr="007428DF">
        <w:rPr>
          <w:rFonts w:ascii="Verdana" w:hAnsi="Verdana" w:cs="Times New Roman"/>
          <w:sz w:val="20"/>
          <w:szCs w:val="20"/>
          <w:lang w:val="en-US"/>
        </w:rPr>
        <w:t xml:space="preserve"> retinotopic </w:t>
      </w:r>
      <w:r w:rsidRPr="007428DF">
        <w:rPr>
          <w:rFonts w:ascii="Verdana" w:hAnsi="Verdana" w:cs="Times New Roman"/>
          <w:sz w:val="20"/>
          <w:szCs w:val="20"/>
          <w:lang w:val="en-US"/>
        </w:rPr>
        <w:t>patterns of functional connectivity in the cortical lesion projection zone of patients with bilateral retinal lesions due to MD</w:t>
      </w:r>
      <w:r w:rsidR="004F20E4" w:rsidRPr="007428DF">
        <w:rPr>
          <w:rFonts w:ascii="Verdana" w:hAnsi="Verdana" w:cs="Times New Roman"/>
          <w:sz w:val="20"/>
          <w:szCs w:val="20"/>
          <w:lang w:val="en-US"/>
        </w:rPr>
        <w:t>. This</w:t>
      </w:r>
      <w:r w:rsidR="009E2869" w:rsidRPr="007428DF">
        <w:rPr>
          <w:rFonts w:ascii="Verdana" w:hAnsi="Verdana" w:cs="Times New Roman"/>
          <w:sz w:val="20"/>
          <w:szCs w:val="20"/>
          <w:lang w:val="en-US"/>
        </w:rPr>
        <w:t xml:space="preserve"> is also revealed in control subjects when a retinal scotoma is simulated. The results of both groups show that it is feasible to assess </w:t>
      </w:r>
      <w:r w:rsidR="00E45255">
        <w:rPr>
          <w:rFonts w:ascii="Verdana" w:hAnsi="Verdana" w:cs="Times New Roman"/>
          <w:sz w:val="20"/>
          <w:szCs w:val="20"/>
          <w:lang w:val="en-US"/>
        </w:rPr>
        <w:t xml:space="preserve">integrity of </w:t>
      </w:r>
      <w:r w:rsidR="009E2869" w:rsidRPr="007428DF">
        <w:rPr>
          <w:rFonts w:ascii="Verdana" w:hAnsi="Verdana" w:cs="Times New Roman"/>
          <w:sz w:val="20"/>
          <w:szCs w:val="20"/>
          <w:lang w:val="en-US"/>
        </w:rPr>
        <w:t xml:space="preserve">visual cortical connectivity from BOLD signals that arise spontaneously, rather than those driven by stimuli. This agrees with previous work that derived </w:t>
      </w:r>
      <w:r w:rsidR="004F20E4" w:rsidRPr="007428DF">
        <w:rPr>
          <w:rFonts w:ascii="Verdana" w:hAnsi="Verdana" w:cs="Times New Roman"/>
          <w:sz w:val="20"/>
          <w:szCs w:val="20"/>
          <w:lang w:val="en-US"/>
        </w:rPr>
        <w:t xml:space="preserve">retinotopic and connective field </w:t>
      </w:r>
      <w:r w:rsidR="00000731" w:rsidRPr="007428DF">
        <w:rPr>
          <w:rFonts w:ascii="Verdana" w:hAnsi="Verdana" w:cs="Times New Roman"/>
          <w:sz w:val="20"/>
          <w:szCs w:val="20"/>
          <w:lang w:val="en-US"/>
        </w:rPr>
        <w:t>maps</w:t>
      </w:r>
      <w:r w:rsidR="009E2869" w:rsidRPr="007428DF">
        <w:rPr>
          <w:rFonts w:ascii="Verdana" w:hAnsi="Verdana" w:cs="Times New Roman"/>
          <w:sz w:val="20"/>
          <w:szCs w:val="20"/>
          <w:lang w:val="en-US"/>
        </w:rPr>
        <w:t xml:space="preserve"> </w:t>
      </w:r>
      <w:r w:rsidRPr="007428DF">
        <w:rPr>
          <w:rFonts w:ascii="Verdana" w:hAnsi="Verdana" w:cs="Times New Roman"/>
          <w:sz w:val="20"/>
          <w:szCs w:val="20"/>
          <w:lang w:val="en-US"/>
        </w:rPr>
        <w:t>in the absence of</w:t>
      </w:r>
      <w:r w:rsidR="00AC5AFA">
        <w:rPr>
          <w:rFonts w:ascii="Verdana" w:hAnsi="Verdana" w:cs="Times New Roman"/>
          <w:sz w:val="20"/>
          <w:szCs w:val="20"/>
          <w:lang w:val="en-US"/>
        </w:rPr>
        <w:t xml:space="preserve"> visual stimulation</w:t>
      </w:r>
      <w:r w:rsidR="00865B71">
        <w:rPr>
          <w:rFonts w:ascii="Verdana" w:hAnsi="Verdana" w:cs="Times New Roman"/>
          <w:sz w:val="20"/>
          <w:szCs w:val="20"/>
          <w:vertAlign w:val="superscript"/>
          <w:lang w:val="en-US"/>
        </w:rPr>
        <w:t>1</w:t>
      </w:r>
      <w:r w:rsidR="00333776">
        <w:rPr>
          <w:rFonts w:ascii="Verdana" w:hAnsi="Verdana" w:cs="Times New Roman"/>
          <w:sz w:val="20"/>
          <w:szCs w:val="20"/>
          <w:vertAlign w:val="superscript"/>
          <w:lang w:val="en-US"/>
        </w:rPr>
        <w:t>4</w:t>
      </w:r>
      <w:r w:rsidR="00865B71">
        <w:rPr>
          <w:rFonts w:ascii="Verdana" w:hAnsi="Verdana" w:cs="Times New Roman"/>
          <w:sz w:val="20"/>
          <w:szCs w:val="20"/>
          <w:vertAlign w:val="superscript"/>
          <w:lang w:val="en-US"/>
        </w:rPr>
        <w:t>,1</w:t>
      </w:r>
      <w:r w:rsidR="00333776">
        <w:rPr>
          <w:rFonts w:ascii="Verdana" w:hAnsi="Verdana" w:cs="Times New Roman"/>
          <w:sz w:val="20"/>
          <w:szCs w:val="20"/>
          <w:vertAlign w:val="superscript"/>
          <w:lang w:val="en-US"/>
        </w:rPr>
        <w:t>5</w:t>
      </w:r>
      <w:r w:rsidR="009E2869" w:rsidRPr="007428DF">
        <w:rPr>
          <w:rFonts w:ascii="Verdana" w:hAnsi="Verdana" w:cs="Times New Roman"/>
          <w:sz w:val="20"/>
          <w:szCs w:val="20"/>
          <w:lang w:val="en-US"/>
        </w:rPr>
        <w:t>.</w:t>
      </w:r>
      <w:r w:rsidR="00C8297C" w:rsidRPr="007428DF">
        <w:rPr>
          <w:rFonts w:ascii="Verdana" w:hAnsi="Verdana" w:cs="Times New Roman"/>
          <w:sz w:val="20"/>
          <w:szCs w:val="20"/>
          <w:lang w:val="en-US"/>
        </w:rPr>
        <w:t xml:space="preserve"> </w:t>
      </w:r>
    </w:p>
    <w:p w14:paraId="55DD6C8B" w14:textId="77777777" w:rsidR="004F7E5F" w:rsidRPr="007428DF" w:rsidRDefault="004F7E5F" w:rsidP="00D52B3D">
      <w:pPr>
        <w:spacing w:after="0" w:line="360" w:lineRule="auto"/>
        <w:rPr>
          <w:rFonts w:ascii="Verdana" w:hAnsi="Verdana" w:cs="Times New Roman"/>
          <w:sz w:val="20"/>
          <w:szCs w:val="20"/>
          <w:lang w:val="en-US"/>
        </w:rPr>
      </w:pPr>
    </w:p>
    <w:p w14:paraId="2A99F80C" w14:textId="77777777" w:rsidR="009E2869" w:rsidRPr="007428DF" w:rsidRDefault="009E2869" w:rsidP="00D52B3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On average, MD patients with a genuine loss of vision had a less clear pattern of retinotopic connectivity than control subjects in whom loss of vision was simulated. It is possible that this difference arises because the changes in visual cortical str</w:t>
      </w:r>
      <w:r w:rsidR="00AC5AFA">
        <w:rPr>
          <w:rFonts w:ascii="Verdana" w:hAnsi="Verdana" w:cs="Times New Roman"/>
          <w:sz w:val="20"/>
          <w:szCs w:val="20"/>
          <w:lang w:val="en-US"/>
        </w:rPr>
        <w:t>ucture seen in patients with MD</w:t>
      </w:r>
      <w:r w:rsidR="00AC5AFA" w:rsidRPr="00AC5AFA">
        <w:rPr>
          <w:rFonts w:ascii="Verdana" w:hAnsi="Verdana" w:cs="Times New Roman"/>
          <w:sz w:val="20"/>
          <w:szCs w:val="20"/>
          <w:vertAlign w:val="superscript"/>
          <w:lang w:val="en-US"/>
        </w:rPr>
        <w:t>4-6</w:t>
      </w:r>
      <w:r w:rsidRPr="007428DF">
        <w:rPr>
          <w:rFonts w:ascii="Verdana" w:hAnsi="Verdana" w:cs="Times New Roman"/>
          <w:sz w:val="20"/>
          <w:szCs w:val="20"/>
          <w:lang w:val="en-US"/>
        </w:rPr>
        <w:t xml:space="preserve"> may in turn affect the precision of the neural representation and connectivity. However, </w:t>
      </w:r>
      <w:r w:rsidR="00587FBF" w:rsidRPr="007428DF">
        <w:rPr>
          <w:rFonts w:ascii="Verdana" w:hAnsi="Verdana" w:cs="Times New Roman"/>
          <w:sz w:val="20"/>
          <w:szCs w:val="20"/>
          <w:lang w:val="en-US"/>
        </w:rPr>
        <w:t>previous work has shown that such</w:t>
      </w:r>
      <w:r w:rsidRPr="007428DF">
        <w:rPr>
          <w:rFonts w:ascii="Verdana" w:hAnsi="Verdana" w:cs="Times New Roman"/>
          <w:sz w:val="20"/>
          <w:szCs w:val="20"/>
          <w:lang w:val="en-US"/>
        </w:rPr>
        <w:t xml:space="preserve"> changes in cortical structure are corr</w:t>
      </w:r>
      <w:r w:rsidR="00AC5AFA">
        <w:rPr>
          <w:rFonts w:ascii="Verdana" w:hAnsi="Verdana" w:cs="Times New Roman"/>
          <w:sz w:val="20"/>
          <w:szCs w:val="20"/>
          <w:lang w:val="en-US"/>
        </w:rPr>
        <w:t>elated with retinal lesion size</w:t>
      </w:r>
      <w:r w:rsidR="00AC5AFA" w:rsidRPr="00AC5AFA">
        <w:rPr>
          <w:rFonts w:ascii="Verdana" w:hAnsi="Verdana" w:cs="Times New Roman"/>
          <w:sz w:val="20"/>
          <w:szCs w:val="20"/>
          <w:vertAlign w:val="superscript"/>
          <w:lang w:val="en-US"/>
        </w:rPr>
        <w:t>5</w:t>
      </w:r>
      <w:r w:rsidR="00182601" w:rsidRPr="007428DF">
        <w:rPr>
          <w:rFonts w:ascii="Verdana" w:hAnsi="Verdana" w:cs="Times New Roman"/>
          <w:sz w:val="20"/>
          <w:szCs w:val="20"/>
          <w:lang w:val="en-US"/>
        </w:rPr>
        <w:t xml:space="preserve">. If a link existed between </w:t>
      </w:r>
      <w:r w:rsidRPr="007428DF">
        <w:rPr>
          <w:rFonts w:ascii="Verdana" w:hAnsi="Verdana" w:cs="Times New Roman"/>
          <w:sz w:val="20"/>
          <w:szCs w:val="20"/>
          <w:lang w:val="en-US"/>
        </w:rPr>
        <w:t xml:space="preserve">decreased connectivity and cortical degeneration, connectivity and lesion size should be similarly related. That we did not find such a relationship argues against a strong influence of cortical degeneration on </w:t>
      </w:r>
      <w:r w:rsidR="00D447E3" w:rsidRPr="007428DF">
        <w:rPr>
          <w:rFonts w:ascii="Verdana" w:hAnsi="Verdana" w:cs="Times New Roman"/>
          <w:sz w:val="20"/>
          <w:szCs w:val="20"/>
          <w:lang w:val="en-US"/>
        </w:rPr>
        <w:t xml:space="preserve">the </w:t>
      </w:r>
      <w:r w:rsidRPr="007428DF">
        <w:rPr>
          <w:rFonts w:ascii="Verdana" w:hAnsi="Verdana" w:cs="Times New Roman"/>
          <w:sz w:val="20"/>
          <w:szCs w:val="20"/>
          <w:lang w:val="en-US"/>
        </w:rPr>
        <w:t xml:space="preserve">visual connectivity patterns in MD. </w:t>
      </w:r>
    </w:p>
    <w:p w14:paraId="0FD9401A" w14:textId="77777777" w:rsidR="0043295D" w:rsidRPr="0043295D" w:rsidRDefault="0043295D" w:rsidP="0043295D">
      <w:pPr>
        <w:spacing w:after="0" w:line="360" w:lineRule="auto"/>
        <w:rPr>
          <w:rFonts w:ascii="Verdana" w:hAnsi="Verdana" w:cs="Times New Roman"/>
          <w:color w:val="FF0000"/>
          <w:sz w:val="20"/>
          <w:szCs w:val="20"/>
          <w:lang w:val="en-US"/>
        </w:rPr>
      </w:pPr>
    </w:p>
    <w:p w14:paraId="432EBA64" w14:textId="54802F85" w:rsidR="009E2869" w:rsidRDefault="004F7E5F" w:rsidP="00D52B3D">
      <w:pPr>
        <w:spacing w:after="0" w:line="360" w:lineRule="auto"/>
        <w:rPr>
          <w:rFonts w:ascii="Verdana" w:hAnsi="Verdana" w:cs="Times New Roman"/>
          <w:sz w:val="20"/>
          <w:szCs w:val="20"/>
          <w:lang w:val="en-US"/>
        </w:rPr>
      </w:pPr>
      <w:r w:rsidRPr="0043295D">
        <w:rPr>
          <w:rFonts w:ascii="Verdana" w:hAnsi="Verdana" w:cs="Times New Roman"/>
          <w:sz w:val="20"/>
          <w:szCs w:val="20"/>
          <w:lang w:val="en-US"/>
        </w:rPr>
        <w:t xml:space="preserve">MD </w:t>
      </w:r>
      <w:r w:rsidRPr="0043295D">
        <w:rPr>
          <w:rFonts w:ascii="Verdana" w:hAnsi="Verdana" w:cs="Times New Roman"/>
          <w:sz w:val="20"/>
          <w:szCs w:val="20"/>
        </w:rPr>
        <w:t>patients</w:t>
      </w:r>
      <w:r w:rsidR="009E2869" w:rsidRPr="0043295D">
        <w:rPr>
          <w:rFonts w:ascii="Verdana" w:hAnsi="Verdana" w:cs="Times New Roman"/>
          <w:sz w:val="20"/>
          <w:szCs w:val="20"/>
        </w:rPr>
        <w:t xml:space="preserve"> with </w:t>
      </w:r>
      <w:r w:rsidR="00D447E3" w:rsidRPr="0043295D">
        <w:rPr>
          <w:rFonts w:ascii="Verdana" w:hAnsi="Verdana" w:cs="Times New Roman"/>
          <w:sz w:val="20"/>
          <w:szCs w:val="20"/>
        </w:rPr>
        <w:t>good</w:t>
      </w:r>
      <w:r w:rsidR="009E2869" w:rsidRPr="0043295D">
        <w:rPr>
          <w:rFonts w:ascii="Verdana" w:hAnsi="Verdana" w:cs="Times New Roman"/>
          <w:sz w:val="20"/>
          <w:szCs w:val="20"/>
        </w:rPr>
        <w:t xml:space="preserve"> fixation stability had patterns of connectivity that were no different from those of controls.</w:t>
      </w:r>
      <w:r w:rsidR="009E2869" w:rsidRPr="007428DF">
        <w:rPr>
          <w:rFonts w:ascii="Verdana" w:hAnsi="Verdana" w:cs="Times New Roman"/>
          <w:sz w:val="20"/>
          <w:szCs w:val="20"/>
          <w:lang w:val="en-US"/>
        </w:rPr>
        <w:t xml:space="preserve"> </w:t>
      </w:r>
      <w:r w:rsidR="009E2869" w:rsidRPr="00550050">
        <w:rPr>
          <w:rFonts w:ascii="Verdana" w:hAnsi="Verdana" w:cs="Times New Roman"/>
          <w:strike/>
          <w:color w:val="FF0000"/>
          <w:sz w:val="20"/>
          <w:szCs w:val="20"/>
          <w:lang w:val="en-US"/>
        </w:rPr>
        <w:t>This would appear to indicate that eye movements have an influence on the signals that we used to assess connectivity</w:t>
      </w:r>
      <w:r w:rsidR="00550050" w:rsidRPr="00550050">
        <w:rPr>
          <w:rFonts w:ascii="Verdana" w:hAnsi="Verdana" w:cs="Times New Roman"/>
          <w:strike/>
          <w:color w:val="FF0000"/>
          <w:sz w:val="20"/>
          <w:szCs w:val="20"/>
          <w:lang w:val="en-US"/>
        </w:rPr>
        <w:t>.</w:t>
      </w:r>
      <w:r w:rsidR="00550050">
        <w:rPr>
          <w:rFonts w:ascii="Verdana" w:hAnsi="Verdana" w:cs="Times New Roman"/>
          <w:sz w:val="20"/>
          <w:szCs w:val="20"/>
          <w:lang w:val="en-US"/>
        </w:rPr>
        <w:t xml:space="preserve"> </w:t>
      </w:r>
      <w:r w:rsidR="00550050">
        <w:rPr>
          <w:rFonts w:ascii="Verdana" w:hAnsi="Verdana" w:cs="Times New Roman"/>
          <w:color w:val="FF0000"/>
          <w:sz w:val="20"/>
          <w:szCs w:val="20"/>
          <w:lang w:val="en-US"/>
        </w:rPr>
        <w:t xml:space="preserve">This </w:t>
      </w:r>
      <w:r w:rsidR="00577C8A">
        <w:rPr>
          <w:rFonts w:ascii="Verdana" w:hAnsi="Verdana" w:cs="Times New Roman"/>
          <w:color w:val="FF0000"/>
          <w:sz w:val="20"/>
          <w:szCs w:val="20"/>
          <w:lang w:val="en-US"/>
        </w:rPr>
        <w:t>suggests</w:t>
      </w:r>
      <w:r w:rsidR="00550050">
        <w:rPr>
          <w:rFonts w:ascii="Verdana" w:hAnsi="Verdana" w:cs="Times New Roman"/>
          <w:color w:val="FF0000"/>
          <w:sz w:val="20"/>
          <w:szCs w:val="20"/>
          <w:lang w:val="en-US"/>
        </w:rPr>
        <w:t xml:space="preserve"> that eye-movements </w:t>
      </w:r>
      <w:r w:rsidR="00577C8A">
        <w:rPr>
          <w:rFonts w:ascii="Verdana" w:hAnsi="Verdana" w:cs="Times New Roman"/>
          <w:color w:val="FF0000"/>
          <w:sz w:val="20"/>
          <w:szCs w:val="20"/>
          <w:lang w:val="en-US"/>
        </w:rPr>
        <w:t>caused</w:t>
      </w:r>
      <w:r w:rsidR="00550050">
        <w:rPr>
          <w:rFonts w:ascii="Verdana" w:hAnsi="Verdana" w:cs="Times New Roman"/>
          <w:color w:val="FF0000"/>
          <w:sz w:val="20"/>
          <w:szCs w:val="20"/>
          <w:lang w:val="en-US"/>
        </w:rPr>
        <w:t xml:space="preserve"> the</w:t>
      </w:r>
      <w:r w:rsidR="00FD059F" w:rsidRPr="00FD059F">
        <w:rPr>
          <w:rFonts w:ascii="Verdana" w:hAnsi="Verdana" w:cs="Times New Roman"/>
          <w:color w:val="FF0000"/>
          <w:sz w:val="20"/>
          <w:szCs w:val="20"/>
          <w:lang w:val="en-US"/>
        </w:rPr>
        <w:t xml:space="preserve"> observed group-difference</w:t>
      </w:r>
      <w:r w:rsidR="00550050">
        <w:rPr>
          <w:rFonts w:ascii="Verdana" w:hAnsi="Verdana" w:cs="Times New Roman"/>
          <w:color w:val="FF0000"/>
          <w:sz w:val="20"/>
          <w:szCs w:val="20"/>
          <w:lang w:val="en-US"/>
        </w:rPr>
        <w:t xml:space="preserve"> (</w:t>
      </w:r>
      <w:r w:rsidR="00577C8A">
        <w:rPr>
          <w:rFonts w:ascii="Verdana" w:hAnsi="Verdana" w:cs="Times New Roman"/>
          <w:color w:val="FF0000"/>
          <w:sz w:val="20"/>
          <w:szCs w:val="20"/>
          <w:lang w:val="en-US"/>
        </w:rPr>
        <w:t xml:space="preserve">though </w:t>
      </w:r>
      <w:r w:rsidR="00943F76">
        <w:rPr>
          <w:rFonts w:ascii="Verdana" w:hAnsi="Verdana" w:cs="Times New Roman"/>
          <w:color w:val="FF0000"/>
          <w:sz w:val="20"/>
          <w:szCs w:val="20"/>
          <w:lang w:val="en-US"/>
        </w:rPr>
        <w:t xml:space="preserve">it should be noted that </w:t>
      </w:r>
      <w:r w:rsidR="00550050">
        <w:rPr>
          <w:rFonts w:ascii="Verdana" w:hAnsi="Verdana" w:cs="Times New Roman"/>
          <w:color w:val="FF0000"/>
          <w:sz w:val="20"/>
          <w:szCs w:val="20"/>
          <w:lang w:val="en-US"/>
        </w:rPr>
        <w:t>in the absence of fixation stability measurements in the control group, we could not test this explicitly)</w:t>
      </w:r>
      <w:r w:rsidR="009E2869" w:rsidRPr="007428DF">
        <w:rPr>
          <w:rFonts w:ascii="Verdana" w:hAnsi="Verdana" w:cs="Times New Roman"/>
          <w:sz w:val="20"/>
          <w:szCs w:val="20"/>
          <w:lang w:val="en-US"/>
        </w:rPr>
        <w:t xml:space="preserve">. </w:t>
      </w:r>
      <w:r w:rsidR="0043295D">
        <w:rPr>
          <w:rFonts w:ascii="Verdana" w:hAnsi="Verdana" w:cs="Times New Roman"/>
          <w:sz w:val="20"/>
          <w:szCs w:val="20"/>
          <w:lang w:val="en-US"/>
        </w:rPr>
        <w:t xml:space="preserve">If </w:t>
      </w:r>
      <w:r w:rsidR="009E2869" w:rsidRPr="007428DF">
        <w:rPr>
          <w:rFonts w:ascii="Verdana" w:hAnsi="Verdana" w:cs="Times New Roman"/>
          <w:sz w:val="20"/>
          <w:szCs w:val="20"/>
          <w:lang w:val="en-US"/>
        </w:rPr>
        <w:t xml:space="preserve">large eye-movements are made, a region of the peripheral visual field that is initially visible to the patient will fall within the scotoma following the eye-movement. Potentially, this could give rise to a </w:t>
      </w:r>
      <w:r w:rsidR="00AC5AFA">
        <w:rPr>
          <w:rFonts w:ascii="Verdana" w:hAnsi="Verdana" w:cs="Times New Roman"/>
          <w:sz w:val="20"/>
          <w:szCs w:val="20"/>
          <w:lang w:val="en-US"/>
        </w:rPr>
        <w:t>prediction mismatch</w:t>
      </w:r>
      <w:r w:rsidR="00A70518">
        <w:rPr>
          <w:rFonts w:ascii="Verdana" w:hAnsi="Verdana" w:cs="Times New Roman"/>
          <w:sz w:val="20"/>
          <w:szCs w:val="20"/>
          <w:vertAlign w:val="superscript"/>
          <w:lang w:val="en-US"/>
        </w:rPr>
        <w:t>24</w:t>
      </w:r>
      <w:r w:rsidR="009E2869" w:rsidRPr="007428DF">
        <w:rPr>
          <w:rFonts w:ascii="Verdana" w:hAnsi="Verdana" w:cs="Times New Roman"/>
          <w:sz w:val="20"/>
          <w:szCs w:val="20"/>
          <w:lang w:val="en-US"/>
        </w:rPr>
        <w:t>, which in turn could lead to a BOLD signal across the entire cortex that represents the scotoma</w:t>
      </w:r>
      <w:r w:rsidR="00A70518">
        <w:rPr>
          <w:rFonts w:ascii="Verdana" w:hAnsi="Verdana" w:cs="Times New Roman"/>
          <w:sz w:val="20"/>
          <w:szCs w:val="20"/>
          <w:vertAlign w:val="superscript"/>
          <w:lang w:val="en-US"/>
        </w:rPr>
        <w:t>25</w:t>
      </w:r>
      <w:r w:rsidR="009E2869" w:rsidRPr="007428DF">
        <w:rPr>
          <w:rFonts w:ascii="Verdana" w:hAnsi="Verdana" w:cs="Times New Roman"/>
          <w:sz w:val="20"/>
          <w:szCs w:val="20"/>
          <w:lang w:val="en-US"/>
        </w:rPr>
        <w:t>. Such a signal with a largely uniform spatial structure would hamper our ability to assess the spatial structure of connectivity. Importantly, previous work has not shown a link between fixation stability and gray matter reductions in early visual cortex</w:t>
      </w:r>
      <w:r w:rsidR="00AC5AFA" w:rsidRPr="00AC5AFA">
        <w:rPr>
          <w:rFonts w:ascii="Verdana" w:hAnsi="Verdana" w:cs="Times New Roman"/>
          <w:sz w:val="20"/>
          <w:szCs w:val="20"/>
          <w:vertAlign w:val="superscript"/>
          <w:lang w:val="en-US"/>
        </w:rPr>
        <w:t>5</w:t>
      </w:r>
      <w:r w:rsidR="009E2869" w:rsidRPr="007428DF">
        <w:rPr>
          <w:rFonts w:ascii="Verdana" w:hAnsi="Verdana" w:cs="Times New Roman"/>
          <w:sz w:val="20"/>
          <w:szCs w:val="20"/>
          <w:lang w:val="en-US"/>
        </w:rPr>
        <w:t xml:space="preserve">, so further experiments would </w:t>
      </w:r>
      <w:r w:rsidR="00D447E3" w:rsidRPr="007428DF">
        <w:rPr>
          <w:rFonts w:ascii="Verdana" w:hAnsi="Verdana" w:cs="Times New Roman"/>
          <w:sz w:val="20"/>
          <w:szCs w:val="20"/>
          <w:lang w:val="en-US"/>
        </w:rPr>
        <w:lastRenderedPageBreak/>
        <w:t>be required</w:t>
      </w:r>
      <w:r w:rsidR="009E2869" w:rsidRPr="007428DF">
        <w:rPr>
          <w:rFonts w:ascii="Verdana" w:hAnsi="Verdana" w:cs="Times New Roman"/>
          <w:sz w:val="20"/>
          <w:szCs w:val="20"/>
          <w:lang w:val="en-US"/>
        </w:rPr>
        <w:t xml:space="preserve"> to tease apart the effects of cortical degeneration and eye-movements on measures of cortical connectivity.  </w:t>
      </w:r>
    </w:p>
    <w:p w14:paraId="72B15462" w14:textId="77777777" w:rsidR="00CB495C" w:rsidRPr="007428DF" w:rsidRDefault="00CB495C" w:rsidP="00D52B3D">
      <w:pPr>
        <w:spacing w:after="0" w:line="360" w:lineRule="auto"/>
        <w:rPr>
          <w:rFonts w:ascii="Verdana" w:hAnsi="Verdana" w:cs="Times New Roman"/>
          <w:sz w:val="20"/>
          <w:szCs w:val="20"/>
          <w:lang w:val="en-US"/>
        </w:rPr>
      </w:pPr>
    </w:p>
    <w:p w14:paraId="7ACC3752" w14:textId="341E7AA6" w:rsidR="00D87976" w:rsidRDefault="008123B7" w:rsidP="00083AED">
      <w:pPr>
        <w:spacing w:after="0" w:line="360" w:lineRule="auto"/>
        <w:rPr>
          <w:rFonts w:ascii="Verdana" w:hAnsi="Verdana" w:cs="Times New Roman"/>
          <w:sz w:val="20"/>
          <w:szCs w:val="20"/>
          <w:lang w:val="en-US"/>
        </w:rPr>
      </w:pPr>
      <w:r w:rsidRPr="007428DF">
        <w:rPr>
          <w:rFonts w:ascii="Verdana" w:hAnsi="Verdana" w:cs="Times New Roman"/>
          <w:sz w:val="20"/>
          <w:szCs w:val="20"/>
          <w:lang w:val="en-US"/>
        </w:rPr>
        <w:t>One might also entertain the hypothesis that the correlation between the lowered kappa values for patients and fixation stability was caused by cortical reorganization. Following the onset of retinal lesions, fixati</w:t>
      </w:r>
      <w:r w:rsidR="00AC5AFA">
        <w:rPr>
          <w:rFonts w:ascii="Verdana" w:hAnsi="Verdana" w:cs="Times New Roman"/>
          <w:sz w:val="20"/>
          <w:szCs w:val="20"/>
          <w:lang w:val="en-US"/>
        </w:rPr>
        <w:t>on stability improves over time</w:t>
      </w:r>
      <w:r w:rsidR="00AC5AFA" w:rsidRPr="00AC5AFA">
        <w:rPr>
          <w:rFonts w:ascii="Verdana" w:hAnsi="Verdana" w:cs="Times New Roman"/>
          <w:sz w:val="20"/>
          <w:szCs w:val="20"/>
          <w:vertAlign w:val="superscript"/>
          <w:lang w:val="en-US"/>
        </w:rPr>
        <w:t>5</w:t>
      </w:r>
      <w:r w:rsidR="00A94CAE" w:rsidRPr="007428DF">
        <w:rPr>
          <w:rFonts w:ascii="Verdana" w:hAnsi="Verdana" w:cs="Times New Roman"/>
          <w:sz w:val="20"/>
          <w:szCs w:val="20"/>
          <w:lang w:val="en-US"/>
        </w:rPr>
        <w:t xml:space="preserve"> </w:t>
      </w:r>
      <w:r w:rsidRPr="007428DF">
        <w:rPr>
          <w:rFonts w:ascii="Verdana" w:hAnsi="Verdana" w:cs="Times New Roman"/>
          <w:sz w:val="20"/>
          <w:szCs w:val="20"/>
          <w:lang w:val="en-US"/>
        </w:rPr>
        <w:t xml:space="preserve">and </w:t>
      </w:r>
      <w:r w:rsidR="00B420E4" w:rsidRPr="007428DF">
        <w:rPr>
          <w:rFonts w:ascii="Verdana" w:hAnsi="Verdana" w:cs="Times New Roman"/>
          <w:sz w:val="20"/>
          <w:szCs w:val="20"/>
          <w:lang w:val="en-US"/>
        </w:rPr>
        <w:t>some form of cortical reorganization could quite plausibly underpin this</w:t>
      </w:r>
      <w:r w:rsidRPr="007428DF">
        <w:rPr>
          <w:rFonts w:ascii="Verdana" w:hAnsi="Verdana" w:cs="Times New Roman"/>
          <w:sz w:val="20"/>
          <w:szCs w:val="20"/>
          <w:lang w:val="en-US"/>
        </w:rPr>
        <w:t xml:space="preserve">. However, if reorganization of the topographic relationships between V1 </w:t>
      </w:r>
      <w:r w:rsidR="004A0A2D">
        <w:rPr>
          <w:rFonts w:ascii="Verdana" w:hAnsi="Verdana" w:cs="Times New Roman"/>
          <w:sz w:val="20"/>
          <w:szCs w:val="20"/>
          <w:lang w:val="en-US"/>
        </w:rPr>
        <w:t xml:space="preserve">and extrastriate cortex </w:t>
      </w:r>
      <w:r w:rsidRPr="007428DF">
        <w:rPr>
          <w:rFonts w:ascii="Verdana" w:hAnsi="Verdana" w:cs="Times New Roman"/>
          <w:sz w:val="20"/>
          <w:szCs w:val="20"/>
          <w:lang w:val="en-US"/>
        </w:rPr>
        <w:t xml:space="preserve">underpinned the improvement of fixation stability, we would expect to find reduced spatial structure in the connectivity patterns. We find the opposite: stable fixation equates to normal connectivity patterns. Thus, our data do not support this hypothesis.  </w:t>
      </w:r>
    </w:p>
    <w:p w14:paraId="62A409D5" w14:textId="77777777" w:rsidR="00B70E37" w:rsidRDefault="00B70E37" w:rsidP="00D52B3D">
      <w:pPr>
        <w:spacing w:after="0" w:line="360" w:lineRule="auto"/>
        <w:rPr>
          <w:rFonts w:ascii="Verdana" w:hAnsi="Verdana" w:cs="Times New Roman"/>
          <w:sz w:val="20"/>
          <w:szCs w:val="20"/>
          <w:lang w:val="en-US"/>
        </w:rPr>
      </w:pPr>
    </w:p>
    <w:p w14:paraId="3156107F" w14:textId="77777777" w:rsidR="00B70E37" w:rsidRPr="00083AED" w:rsidRDefault="00B70E37" w:rsidP="00B70E37">
      <w:pPr>
        <w:spacing w:after="0" w:line="360" w:lineRule="auto"/>
        <w:rPr>
          <w:rFonts w:ascii="Verdana" w:hAnsi="Verdana" w:cs="Times New Roman"/>
          <w:color w:val="FF0000"/>
          <w:sz w:val="20"/>
          <w:szCs w:val="20"/>
          <w:lang w:val="en-US"/>
        </w:rPr>
      </w:pPr>
      <w:r w:rsidRPr="00083AED">
        <w:rPr>
          <w:rFonts w:ascii="Verdana" w:hAnsi="Verdana" w:cs="Times New Roman"/>
          <w:color w:val="FF0000"/>
          <w:sz w:val="20"/>
          <w:szCs w:val="20"/>
        </w:rPr>
        <w:t xml:space="preserve">In principle, we could </w:t>
      </w:r>
      <w:r>
        <w:rPr>
          <w:rFonts w:ascii="Verdana" w:hAnsi="Verdana" w:cs="Times New Roman"/>
          <w:color w:val="FF0000"/>
          <w:sz w:val="20"/>
          <w:szCs w:val="20"/>
        </w:rPr>
        <w:t xml:space="preserve">have based our analyses on </w:t>
      </w:r>
      <w:r w:rsidRPr="00083AED">
        <w:rPr>
          <w:rFonts w:ascii="Verdana" w:hAnsi="Verdana" w:cs="Times New Roman"/>
          <w:color w:val="FF0000"/>
          <w:sz w:val="20"/>
          <w:szCs w:val="20"/>
        </w:rPr>
        <w:t>simple point-to-point correlation</w:t>
      </w:r>
      <w:r>
        <w:rPr>
          <w:rFonts w:ascii="Verdana" w:hAnsi="Verdana" w:cs="Times New Roman"/>
          <w:color w:val="FF0000"/>
          <w:sz w:val="20"/>
          <w:szCs w:val="20"/>
        </w:rPr>
        <w:t>s</w:t>
      </w:r>
      <w:r w:rsidRPr="00083AED">
        <w:rPr>
          <w:rFonts w:ascii="Verdana" w:hAnsi="Verdana" w:cs="Times New Roman"/>
          <w:color w:val="FF0000"/>
          <w:sz w:val="20"/>
          <w:szCs w:val="20"/>
        </w:rPr>
        <w:t xml:space="preserve"> rather than connective field modeling. We elect</w:t>
      </w:r>
      <w:r>
        <w:rPr>
          <w:rFonts w:ascii="Verdana" w:hAnsi="Verdana" w:cs="Times New Roman"/>
          <w:color w:val="FF0000"/>
          <w:sz w:val="20"/>
          <w:szCs w:val="20"/>
        </w:rPr>
        <w:t xml:space="preserve">ed to employ connective field modeling </w:t>
      </w:r>
      <w:r w:rsidRPr="00083AED">
        <w:rPr>
          <w:rFonts w:ascii="Verdana" w:hAnsi="Verdana" w:cs="Times New Roman"/>
          <w:color w:val="FF0000"/>
          <w:sz w:val="20"/>
          <w:szCs w:val="20"/>
        </w:rPr>
        <w:t>because we expected it to be more sensitive than a simple point-to-point correlation analysis. This is because connective field modeling allows for the combined activity of an extended area of cortex to explain the activity in another visual area. Under normal retinotopic mapping stimulation, this extended area of V1 better explains the activity patterns of voxels within higher visual areas than single V1 voxels (or the connective field estimates under those conditions would have encompassed just a single voxel). In addition, connective field modeling effectively reduces to a simple point-to-point correlation analysis in cases where there is no indication that more than just one V1 voxel is required to adequately explain the time-series variance of voxels in higher order visual areas.</w:t>
      </w:r>
    </w:p>
    <w:p w14:paraId="7DCBA293" w14:textId="77777777" w:rsidR="00D87976" w:rsidRDefault="00D87976" w:rsidP="00D52B3D">
      <w:pPr>
        <w:spacing w:after="0" w:line="360" w:lineRule="auto"/>
        <w:rPr>
          <w:rFonts w:ascii="Verdana" w:hAnsi="Verdana" w:cs="Times New Roman"/>
          <w:sz w:val="20"/>
          <w:szCs w:val="20"/>
          <w:lang w:val="en-US"/>
        </w:rPr>
      </w:pPr>
    </w:p>
    <w:p w14:paraId="009AF4E9" w14:textId="76C7C11D" w:rsidR="009330F2" w:rsidRPr="00D87976" w:rsidRDefault="008D3D46" w:rsidP="009330F2">
      <w:pPr>
        <w:widowControl w:val="0"/>
        <w:autoSpaceDE w:val="0"/>
        <w:autoSpaceDN w:val="0"/>
        <w:adjustRightInd w:val="0"/>
        <w:spacing w:after="0" w:line="360" w:lineRule="auto"/>
        <w:rPr>
          <w:rFonts w:ascii="Verdana" w:hAnsi="Verdana" w:cs="Helvetica"/>
          <w:color w:val="FF0000"/>
          <w:sz w:val="20"/>
          <w:szCs w:val="20"/>
        </w:rPr>
      </w:pPr>
      <w:r>
        <w:rPr>
          <w:rFonts w:ascii="Verdana" w:hAnsi="Verdana" w:cs="Helvetica"/>
          <w:color w:val="FF0000"/>
          <w:sz w:val="20"/>
          <w:szCs w:val="20"/>
        </w:rPr>
        <w:t xml:space="preserve">It </w:t>
      </w:r>
      <w:r w:rsidR="00CA35DA">
        <w:rPr>
          <w:rFonts w:ascii="Verdana" w:hAnsi="Verdana" w:cs="Helvetica"/>
          <w:color w:val="FF0000"/>
          <w:sz w:val="20"/>
          <w:szCs w:val="20"/>
        </w:rPr>
        <w:t xml:space="preserve">also </w:t>
      </w:r>
      <w:r w:rsidR="00A06464">
        <w:rPr>
          <w:rFonts w:ascii="Verdana" w:hAnsi="Verdana" w:cs="Helvetica"/>
          <w:color w:val="FF0000"/>
          <w:sz w:val="20"/>
          <w:szCs w:val="20"/>
        </w:rPr>
        <w:t>would have been possible to base</w:t>
      </w:r>
      <w:bookmarkStart w:id="0" w:name="_GoBack"/>
      <w:bookmarkEnd w:id="0"/>
      <w:r w:rsidR="009330F2" w:rsidRPr="00D87976">
        <w:rPr>
          <w:rFonts w:ascii="Verdana" w:hAnsi="Verdana" w:cs="Helvetica"/>
          <w:color w:val="FF0000"/>
          <w:sz w:val="20"/>
          <w:szCs w:val="20"/>
        </w:rPr>
        <w:t xml:space="preserve"> our </w:t>
      </w:r>
      <w:r>
        <w:rPr>
          <w:rFonts w:ascii="Verdana" w:hAnsi="Verdana" w:cs="Helvetica"/>
          <w:color w:val="FF0000"/>
          <w:sz w:val="20"/>
          <w:szCs w:val="20"/>
        </w:rPr>
        <w:t>analyses</w:t>
      </w:r>
      <w:r w:rsidR="009330F2" w:rsidRPr="00D87976">
        <w:rPr>
          <w:rFonts w:ascii="Verdana" w:hAnsi="Verdana" w:cs="Helvetica"/>
          <w:color w:val="FF0000"/>
          <w:sz w:val="20"/>
          <w:szCs w:val="20"/>
        </w:rPr>
        <w:t xml:space="preserve"> on connectivity measurements obtained with pure resting-state fMRI. </w:t>
      </w:r>
      <w:r w:rsidR="009330F2">
        <w:rPr>
          <w:rFonts w:ascii="Verdana" w:hAnsi="Verdana" w:cs="Helvetica"/>
          <w:color w:val="FF0000"/>
          <w:sz w:val="20"/>
          <w:szCs w:val="20"/>
        </w:rPr>
        <w:t>That is</w:t>
      </w:r>
      <w:r w:rsidR="009330F2" w:rsidRPr="00D87976">
        <w:rPr>
          <w:rFonts w:ascii="Verdana" w:hAnsi="Verdana" w:cs="Helvetica"/>
          <w:color w:val="FF0000"/>
          <w:sz w:val="20"/>
          <w:szCs w:val="20"/>
        </w:rPr>
        <w:t xml:space="preserve">, the present fMRI signals from the </w:t>
      </w:r>
      <w:r w:rsidR="00083AED">
        <w:rPr>
          <w:rFonts w:ascii="Verdana" w:hAnsi="Verdana" w:cs="Helvetica"/>
          <w:color w:val="FF0000"/>
          <w:sz w:val="20"/>
          <w:szCs w:val="20"/>
        </w:rPr>
        <w:t>LPZ</w:t>
      </w:r>
      <w:r w:rsidR="009330F2">
        <w:rPr>
          <w:rFonts w:ascii="Verdana" w:hAnsi="Verdana" w:cs="Helvetica"/>
          <w:color w:val="FF0000"/>
          <w:sz w:val="20"/>
          <w:szCs w:val="20"/>
        </w:rPr>
        <w:t xml:space="preserve"> should be</w:t>
      </w:r>
      <w:r w:rsidR="009330F2" w:rsidRPr="00D87976">
        <w:rPr>
          <w:rFonts w:ascii="Verdana" w:hAnsi="Verdana" w:cs="Helvetica"/>
          <w:color w:val="FF0000"/>
          <w:sz w:val="20"/>
          <w:szCs w:val="20"/>
        </w:rPr>
        <w:t xml:space="preserve"> effectively the same as the signals that can be obtained with </w:t>
      </w:r>
      <w:r w:rsidR="009330F2">
        <w:rPr>
          <w:rFonts w:ascii="Verdana" w:hAnsi="Verdana" w:cs="Helvetica"/>
          <w:color w:val="FF0000"/>
          <w:sz w:val="20"/>
          <w:szCs w:val="20"/>
        </w:rPr>
        <w:t>eyes-closed resting-state fMRI, though the latter would not be potentially influenced by the p</w:t>
      </w:r>
      <w:r w:rsidR="00083AED">
        <w:rPr>
          <w:rFonts w:ascii="Verdana" w:hAnsi="Verdana" w:cs="Helvetica"/>
          <w:color w:val="FF0000"/>
          <w:sz w:val="20"/>
          <w:szCs w:val="20"/>
        </w:rPr>
        <w:t>eripheral stimulus ring stimuli that ware</w:t>
      </w:r>
      <w:r w:rsidR="009330F2">
        <w:rPr>
          <w:rFonts w:ascii="Verdana" w:hAnsi="Verdana" w:cs="Helvetica"/>
          <w:color w:val="FF0000"/>
          <w:sz w:val="20"/>
          <w:szCs w:val="20"/>
        </w:rPr>
        <w:t xml:space="preserve"> present when the present dataset was recorded. </w:t>
      </w:r>
      <w:r w:rsidR="009C6F9E">
        <w:rPr>
          <w:rFonts w:ascii="Verdana" w:hAnsi="Verdana" w:cs="Helvetica"/>
          <w:color w:val="FF0000"/>
          <w:sz w:val="20"/>
          <w:szCs w:val="20"/>
        </w:rPr>
        <w:t>I</w:t>
      </w:r>
      <w:r w:rsidR="009C6F9E" w:rsidRPr="00D87976">
        <w:rPr>
          <w:rFonts w:ascii="Verdana" w:hAnsi="Verdana" w:cs="Helvetica"/>
          <w:color w:val="FF0000"/>
          <w:sz w:val="20"/>
          <w:szCs w:val="20"/>
        </w:rPr>
        <w:t xml:space="preserve">n order to minimize these </w:t>
      </w:r>
      <w:r w:rsidR="009C6F9E">
        <w:rPr>
          <w:rFonts w:ascii="Verdana" w:hAnsi="Verdana" w:cs="Helvetica"/>
          <w:color w:val="FF0000"/>
          <w:sz w:val="20"/>
          <w:szCs w:val="20"/>
        </w:rPr>
        <w:t xml:space="preserve">influences, we took care to </w:t>
      </w:r>
      <w:r w:rsidR="009330F2" w:rsidRPr="00D87976">
        <w:rPr>
          <w:rFonts w:ascii="Verdana" w:hAnsi="Verdana" w:cs="Helvetica"/>
          <w:color w:val="FF0000"/>
          <w:sz w:val="20"/>
          <w:szCs w:val="20"/>
        </w:rPr>
        <w:t xml:space="preserve">define the regions of interest comfortably within the margins of the lesion projection zone. That this approach was indeed effective follows from the fact that we were able to trace retinotopic connectivity in non-stimulated cortex at all. That is, we would not have been able to distinguish connectivity patterns within the polar-angle domain if the ring-stimuli had had a large influence on the fMRI signals in the regions of interest. This is because the ring-stimuli produce correlations across iso-eccentricity bands, which hampers the ability </w:t>
      </w:r>
      <w:r w:rsidR="009330F2" w:rsidRPr="00D87976">
        <w:rPr>
          <w:rFonts w:ascii="Verdana" w:hAnsi="Verdana" w:cs="Helvetica"/>
          <w:color w:val="FF0000"/>
          <w:sz w:val="20"/>
          <w:szCs w:val="20"/>
        </w:rPr>
        <w:lastRenderedPageBreak/>
        <w:t>to distinguish connectivity in the polar-angle domain.</w:t>
      </w:r>
      <w:r w:rsidR="00CA35DA">
        <w:rPr>
          <w:rFonts w:ascii="Verdana" w:hAnsi="Verdana" w:cs="Helvetica"/>
          <w:color w:val="FF0000"/>
          <w:sz w:val="20"/>
          <w:szCs w:val="20"/>
        </w:rPr>
        <w:t xml:space="preserve"> </w:t>
      </w:r>
      <w:r w:rsidR="009330F2" w:rsidRPr="00D87976">
        <w:rPr>
          <w:rFonts w:ascii="Verdana" w:hAnsi="Verdana" w:cs="Helvetica"/>
          <w:color w:val="FF0000"/>
          <w:sz w:val="20"/>
          <w:szCs w:val="20"/>
        </w:rPr>
        <w:t xml:space="preserve">That said, in our decision to </w:t>
      </w:r>
      <w:r w:rsidR="00083AED">
        <w:rPr>
          <w:rFonts w:ascii="Verdana" w:hAnsi="Verdana" w:cs="Helvetica"/>
          <w:color w:val="FF0000"/>
          <w:sz w:val="20"/>
          <w:szCs w:val="20"/>
        </w:rPr>
        <w:t>base our analyses on</w:t>
      </w:r>
      <w:r w:rsidR="009330F2" w:rsidRPr="00D87976">
        <w:rPr>
          <w:rFonts w:ascii="Verdana" w:hAnsi="Verdana" w:cs="Helvetica"/>
          <w:color w:val="FF0000"/>
          <w:sz w:val="20"/>
          <w:szCs w:val="20"/>
        </w:rPr>
        <w:t xml:space="preserve"> the presented dataset</w:t>
      </w:r>
      <w:r w:rsidR="009330F2">
        <w:rPr>
          <w:rFonts w:ascii="Verdana" w:hAnsi="Verdana" w:cs="Helvetica"/>
          <w:color w:val="FF0000"/>
          <w:sz w:val="20"/>
          <w:szCs w:val="20"/>
        </w:rPr>
        <w:t xml:space="preserve"> </w:t>
      </w:r>
      <w:r w:rsidR="009330F2" w:rsidRPr="00D87976">
        <w:rPr>
          <w:rFonts w:ascii="Verdana" w:hAnsi="Verdana" w:cs="Helvetica"/>
          <w:color w:val="FF0000"/>
          <w:sz w:val="20"/>
          <w:szCs w:val="20"/>
        </w:rPr>
        <w:t>we did not anticipate the possibility that the presence of peripheral stimulation could cause the patient group to exhibit slightly decreased patterns of retinotopic connectivity due to prediction errors generated by instable fixation. This effect would have likely been absent had we based our analysis on pure resting-state scans. However, the fact remains that we could still detect retinotopic connectivity in the patients, and that patients with stable fixation exhibited patterns of connectivity that were indistinguishable from those observed in controls. Thus, our conclusion would have been the same: MD patients still exhibit intact retinotopic connectivity, even after years of visual deprivation.</w:t>
      </w:r>
    </w:p>
    <w:p w14:paraId="2DDFC979" w14:textId="77777777" w:rsidR="009330F2" w:rsidRDefault="009330F2" w:rsidP="00D52B3D">
      <w:pPr>
        <w:spacing w:after="0" w:line="360" w:lineRule="auto"/>
        <w:rPr>
          <w:rFonts w:ascii="Verdana" w:hAnsi="Verdana" w:cs="Times New Roman"/>
          <w:sz w:val="20"/>
          <w:szCs w:val="20"/>
          <w:lang w:val="en-US"/>
        </w:rPr>
      </w:pPr>
    </w:p>
    <w:p w14:paraId="1DE3D75A" w14:textId="16BFA180" w:rsidR="00B70E37" w:rsidRDefault="00775DFB" w:rsidP="00B70E37">
      <w:pPr>
        <w:spacing w:after="0" w:line="360" w:lineRule="auto"/>
        <w:rPr>
          <w:rFonts w:ascii="Verdana" w:hAnsi="Verdana" w:cs="Times New Roman"/>
          <w:sz w:val="20"/>
          <w:szCs w:val="20"/>
          <w:lang w:val="en-US"/>
        </w:rPr>
      </w:pPr>
      <w:r>
        <w:rPr>
          <w:rFonts w:ascii="Verdana" w:hAnsi="Verdana" w:cs="Times New Roman"/>
          <w:color w:val="FF0000"/>
          <w:sz w:val="20"/>
          <w:szCs w:val="20"/>
          <w:lang w:val="en-US"/>
        </w:rPr>
        <w:t>The main</w:t>
      </w:r>
      <w:r w:rsidR="00B70E37">
        <w:rPr>
          <w:rFonts w:ascii="Verdana" w:hAnsi="Verdana" w:cs="Times New Roman"/>
          <w:color w:val="FF0000"/>
          <w:sz w:val="20"/>
          <w:szCs w:val="20"/>
          <w:lang w:val="en-US"/>
        </w:rPr>
        <w:t xml:space="preserve"> </w:t>
      </w:r>
      <w:r w:rsidR="00B70E37" w:rsidRPr="00083AED">
        <w:rPr>
          <w:rFonts w:ascii="Verdana" w:hAnsi="Verdana" w:cs="Times New Roman"/>
          <w:color w:val="FF0000"/>
          <w:sz w:val="20"/>
          <w:szCs w:val="20"/>
          <w:lang w:val="en-US"/>
        </w:rPr>
        <w:t>limitation of our study is that we only evaluated</w:t>
      </w:r>
      <w:r w:rsidR="00B70E37">
        <w:rPr>
          <w:rFonts w:ascii="Verdana" w:hAnsi="Verdana" w:cs="Times New Roman"/>
          <w:color w:val="FF0000"/>
          <w:sz w:val="20"/>
          <w:szCs w:val="20"/>
          <w:lang w:val="en-US"/>
        </w:rPr>
        <w:t xml:space="preserve"> the relatively coarse retinotopic </w:t>
      </w:r>
      <w:r w:rsidR="00B70E37" w:rsidRPr="00083AED">
        <w:rPr>
          <w:rFonts w:ascii="Verdana" w:hAnsi="Verdana" w:cs="Times New Roman"/>
          <w:color w:val="FF0000"/>
          <w:sz w:val="20"/>
          <w:szCs w:val="20"/>
          <w:lang w:val="en-US"/>
        </w:rPr>
        <w:t xml:space="preserve">connectivity patterns </w:t>
      </w:r>
      <w:r w:rsidR="00B70E37">
        <w:rPr>
          <w:rFonts w:ascii="Verdana" w:hAnsi="Verdana" w:cs="Times New Roman"/>
          <w:color w:val="FF0000"/>
          <w:sz w:val="20"/>
          <w:szCs w:val="20"/>
          <w:lang w:val="en-US"/>
        </w:rPr>
        <w:t xml:space="preserve">that normally exists </w:t>
      </w:r>
      <w:r w:rsidR="00B70E37" w:rsidRPr="00083AED">
        <w:rPr>
          <w:rFonts w:ascii="Verdana" w:hAnsi="Verdana" w:cs="Times New Roman"/>
          <w:color w:val="FF0000"/>
          <w:sz w:val="20"/>
          <w:szCs w:val="20"/>
          <w:lang w:val="en-US"/>
        </w:rPr>
        <w:t xml:space="preserve">between V1 and </w:t>
      </w:r>
      <w:r w:rsidR="00B70E37">
        <w:rPr>
          <w:rFonts w:ascii="Verdana" w:hAnsi="Verdana" w:cs="Times New Roman"/>
          <w:color w:val="FF0000"/>
          <w:sz w:val="20"/>
          <w:szCs w:val="20"/>
          <w:lang w:val="en-US"/>
        </w:rPr>
        <w:t xml:space="preserve">four </w:t>
      </w:r>
      <w:r w:rsidR="00B70E37" w:rsidRPr="00083AED">
        <w:rPr>
          <w:rFonts w:ascii="Verdana" w:hAnsi="Verdana" w:cs="Times New Roman"/>
          <w:color w:val="FF0000"/>
          <w:sz w:val="20"/>
          <w:szCs w:val="20"/>
          <w:lang w:val="en-US"/>
        </w:rPr>
        <w:t>extrastriate ROIs.</w:t>
      </w:r>
      <w:r w:rsidR="00B70E37">
        <w:rPr>
          <w:rFonts w:ascii="Verdana" w:hAnsi="Verdana" w:cs="Times New Roman"/>
          <w:color w:val="FF0000"/>
          <w:sz w:val="20"/>
          <w:szCs w:val="20"/>
          <w:lang w:val="en-US"/>
        </w:rPr>
        <w:t xml:space="preserve"> </w:t>
      </w:r>
      <w:r w:rsidR="00B70E37" w:rsidRPr="007428DF">
        <w:rPr>
          <w:rFonts w:ascii="Verdana" w:hAnsi="Verdana" w:cs="Times New Roman"/>
          <w:sz w:val="20"/>
          <w:szCs w:val="20"/>
          <w:lang w:val="en-US"/>
        </w:rPr>
        <w:t xml:space="preserve">We were constrained to do so, because the same </w:t>
      </w:r>
      <w:r w:rsidR="00B70E37">
        <w:rPr>
          <w:rFonts w:ascii="Verdana" w:hAnsi="Verdana" w:cs="Times New Roman"/>
          <w:sz w:val="20"/>
          <w:szCs w:val="20"/>
          <w:lang w:val="en-US"/>
        </w:rPr>
        <w:t xml:space="preserve">extrastriate </w:t>
      </w:r>
      <w:r w:rsidR="00B70E37" w:rsidRPr="007428DF">
        <w:rPr>
          <w:rFonts w:ascii="Verdana" w:hAnsi="Verdana" w:cs="Times New Roman"/>
          <w:sz w:val="20"/>
          <w:szCs w:val="20"/>
          <w:lang w:val="en-US"/>
        </w:rPr>
        <w:t xml:space="preserve">regions had to be identified in each participant such that they were of equal size and fell within sensory deprived </w:t>
      </w:r>
      <w:r w:rsidR="00B70E37">
        <w:rPr>
          <w:rFonts w:ascii="Verdana" w:hAnsi="Verdana" w:cs="Times New Roman"/>
          <w:sz w:val="20"/>
          <w:szCs w:val="20"/>
          <w:lang w:val="en-US"/>
        </w:rPr>
        <w:t>patches of cortex</w:t>
      </w:r>
      <w:r w:rsidR="00B70E37" w:rsidRPr="007428DF">
        <w:rPr>
          <w:rFonts w:ascii="Verdana" w:hAnsi="Verdana" w:cs="Times New Roman"/>
          <w:sz w:val="20"/>
          <w:szCs w:val="20"/>
          <w:lang w:val="en-US"/>
        </w:rPr>
        <w:t xml:space="preserve">. Given that the input-deprived area of visual cortex varies across individuals, we were required to select a relatively posterior portion of </w:t>
      </w:r>
      <w:r w:rsidR="00B70E37">
        <w:rPr>
          <w:rFonts w:ascii="Verdana" w:hAnsi="Verdana" w:cs="Times New Roman"/>
          <w:sz w:val="20"/>
          <w:szCs w:val="20"/>
          <w:lang w:val="en-US"/>
        </w:rPr>
        <w:t>extrastriate cortex</w:t>
      </w:r>
      <w:r w:rsidR="00B70E37" w:rsidRPr="007428DF">
        <w:rPr>
          <w:rFonts w:ascii="Verdana" w:hAnsi="Verdana" w:cs="Times New Roman"/>
          <w:sz w:val="20"/>
          <w:szCs w:val="20"/>
          <w:lang w:val="en-US"/>
        </w:rPr>
        <w:t xml:space="preserve"> on anatomical grounds in each participant, to allow those patients with relatively small input-deprived areas to be included. At these locations, it would be very challenging to look at anything other than relatively coarse retinotopic connectivity patterns. Future work focusing on a more homogeneous group of MD patients with relatively large retinal lesions</w:t>
      </w:r>
      <w:r w:rsidR="00B70E37">
        <w:rPr>
          <w:rFonts w:ascii="Verdana" w:hAnsi="Verdana" w:cs="Times New Roman"/>
          <w:sz w:val="20"/>
          <w:szCs w:val="20"/>
          <w:lang w:val="en-US"/>
        </w:rPr>
        <w:t xml:space="preserve"> and normal fixation stability</w:t>
      </w:r>
      <w:r w:rsidR="00B70E37" w:rsidRPr="007428DF">
        <w:rPr>
          <w:rFonts w:ascii="Verdana" w:hAnsi="Verdana" w:cs="Times New Roman"/>
          <w:sz w:val="20"/>
          <w:szCs w:val="20"/>
          <w:lang w:val="en-US"/>
        </w:rPr>
        <w:t xml:space="preserve"> may be able to confirm the sustained presence of finer grained retinotopic connectivity patterns in patients with MD. </w:t>
      </w:r>
    </w:p>
    <w:p w14:paraId="3EA1AAC2" w14:textId="77777777" w:rsidR="00B70E37" w:rsidRPr="007428DF" w:rsidRDefault="00B70E37" w:rsidP="00D52B3D">
      <w:pPr>
        <w:spacing w:after="0" w:line="360" w:lineRule="auto"/>
        <w:rPr>
          <w:rFonts w:ascii="Verdana" w:hAnsi="Verdana" w:cs="Times New Roman"/>
          <w:sz w:val="20"/>
          <w:szCs w:val="20"/>
          <w:lang w:val="en-US"/>
        </w:rPr>
      </w:pPr>
    </w:p>
    <w:p w14:paraId="697699EB" w14:textId="77777777" w:rsidR="0079030B" w:rsidRDefault="009E2869" w:rsidP="00D52B3D">
      <w:pPr>
        <w:spacing w:after="0" w:line="360" w:lineRule="auto"/>
        <w:rPr>
          <w:rFonts w:ascii="Verdana" w:hAnsi="Verdana" w:cs="Times New Roman"/>
          <w:b/>
          <w:sz w:val="20"/>
          <w:szCs w:val="20"/>
          <w:lang w:val="en-US"/>
        </w:rPr>
      </w:pPr>
      <w:r w:rsidRPr="007428DF">
        <w:rPr>
          <w:rFonts w:ascii="Verdana" w:hAnsi="Verdana" w:cs="Times New Roman"/>
          <w:sz w:val="20"/>
          <w:szCs w:val="20"/>
          <w:lang w:val="en-US"/>
        </w:rPr>
        <w:t xml:space="preserve">We conclude that the retinotopic representation in early visual areas of the human brain remains </w:t>
      </w:r>
      <w:r w:rsidR="00413530">
        <w:rPr>
          <w:rFonts w:ascii="Verdana" w:hAnsi="Verdana" w:cs="Times New Roman"/>
          <w:sz w:val="20"/>
          <w:szCs w:val="20"/>
          <w:lang w:val="en-US"/>
        </w:rPr>
        <w:t xml:space="preserve">largely </w:t>
      </w:r>
      <w:r w:rsidRPr="007428DF">
        <w:rPr>
          <w:rFonts w:ascii="Verdana" w:hAnsi="Verdana" w:cs="Times New Roman"/>
          <w:sz w:val="20"/>
          <w:szCs w:val="20"/>
          <w:lang w:val="en-US"/>
        </w:rPr>
        <w:t>present even after a prolonged loss of visual input. This indicates that if retinal function were to be restored, the brain is probably still appropriately configured to process the restored input. However, this is not to say that nothing has changed. The reductions in gray and white matter seen in MD patients</w:t>
      </w:r>
      <w:r w:rsidR="00AC5AFA" w:rsidRPr="00AC5AFA">
        <w:rPr>
          <w:rFonts w:ascii="Verdana" w:hAnsi="Verdana" w:cs="Times New Roman"/>
          <w:sz w:val="20"/>
          <w:szCs w:val="20"/>
          <w:vertAlign w:val="superscript"/>
          <w:lang w:val="en-US"/>
        </w:rPr>
        <w:t>4-6</w:t>
      </w:r>
      <w:r w:rsidRPr="007428DF">
        <w:rPr>
          <w:rFonts w:ascii="Verdana" w:hAnsi="Verdana" w:cs="Times New Roman"/>
          <w:sz w:val="20"/>
          <w:szCs w:val="20"/>
          <w:lang w:val="en-US"/>
        </w:rPr>
        <w:t xml:space="preserve"> could still mean that restoring retinal signals may not result in an immediate and </w:t>
      </w:r>
      <w:r w:rsidR="00927ABC" w:rsidRPr="007428DF">
        <w:rPr>
          <w:rFonts w:ascii="Verdana" w:hAnsi="Verdana" w:cs="Times New Roman"/>
          <w:sz w:val="20"/>
          <w:szCs w:val="20"/>
          <w:lang w:val="en-US"/>
        </w:rPr>
        <w:t xml:space="preserve">complete </w:t>
      </w:r>
      <w:r w:rsidRPr="007428DF">
        <w:rPr>
          <w:rFonts w:ascii="Verdana" w:hAnsi="Verdana" w:cs="Times New Roman"/>
          <w:sz w:val="20"/>
          <w:szCs w:val="20"/>
          <w:lang w:val="en-US"/>
        </w:rPr>
        <w:t>restoration of normal macular vision.</w:t>
      </w:r>
    </w:p>
    <w:p w14:paraId="05FBAA69" w14:textId="77777777" w:rsidR="001932C6" w:rsidRPr="001932C6" w:rsidRDefault="001932C6" w:rsidP="00D52B3D">
      <w:pPr>
        <w:spacing w:after="0" w:line="360" w:lineRule="auto"/>
        <w:rPr>
          <w:rFonts w:ascii="Verdana" w:hAnsi="Verdana" w:cs="Times New Roman"/>
          <w:sz w:val="20"/>
          <w:szCs w:val="20"/>
          <w:lang w:val="en-US"/>
        </w:rPr>
      </w:pPr>
    </w:p>
    <w:p w14:paraId="22C5300D" w14:textId="77777777" w:rsidR="00E40FB8" w:rsidRPr="007428DF" w:rsidRDefault="00E40FB8" w:rsidP="00D52B3D">
      <w:pPr>
        <w:spacing w:after="0" w:line="360" w:lineRule="auto"/>
        <w:outlineLvl w:val="0"/>
        <w:rPr>
          <w:rFonts w:ascii="Verdana" w:hAnsi="Verdana" w:cs="Times New Roman"/>
          <w:b/>
          <w:bCs/>
          <w:color w:val="333333"/>
          <w:sz w:val="20"/>
          <w:szCs w:val="20"/>
          <w:lang w:val="en-US"/>
        </w:rPr>
      </w:pPr>
      <w:r w:rsidRPr="007428DF">
        <w:rPr>
          <w:rFonts w:ascii="Verdana" w:hAnsi="Verdana" w:cs="Times New Roman"/>
          <w:b/>
          <w:bCs/>
          <w:color w:val="333333"/>
          <w:sz w:val="20"/>
          <w:szCs w:val="20"/>
          <w:lang w:val="en-US"/>
        </w:rPr>
        <w:t>Acknowledgments</w:t>
      </w:r>
    </w:p>
    <w:p w14:paraId="01D11527" w14:textId="77777777" w:rsidR="00E40FB8" w:rsidRPr="007428DF" w:rsidRDefault="00E40FB8" w:rsidP="00D52B3D">
      <w:pPr>
        <w:spacing w:after="0" w:line="360" w:lineRule="auto"/>
        <w:rPr>
          <w:rFonts w:ascii="Verdana" w:hAnsi="Verdana" w:cs="Times New Roman"/>
          <w:sz w:val="20"/>
          <w:szCs w:val="20"/>
          <w:lang w:val="en-US"/>
        </w:rPr>
      </w:pPr>
    </w:p>
    <w:p w14:paraId="4D253602" w14:textId="77777777" w:rsidR="00B20F59" w:rsidRPr="007428DF" w:rsidRDefault="00B420E4" w:rsidP="00D52B3D">
      <w:pPr>
        <w:spacing w:after="0" w:line="360" w:lineRule="auto"/>
        <w:rPr>
          <w:rFonts w:ascii="Verdana" w:hAnsi="Verdana" w:cs="Times New Roman"/>
          <w:color w:val="333333"/>
          <w:sz w:val="20"/>
          <w:szCs w:val="20"/>
          <w:lang w:val="en-US"/>
        </w:rPr>
      </w:pPr>
      <w:r w:rsidRPr="007428DF">
        <w:rPr>
          <w:rFonts w:ascii="Verdana" w:hAnsi="Verdana" w:cs="Times New Roman"/>
          <w:color w:val="333333"/>
          <w:sz w:val="20"/>
          <w:szCs w:val="20"/>
          <w:lang w:val="en-US"/>
        </w:rPr>
        <w:t>The Medical Research Council (G0401339), the Wellcome Trust (C2D2, York, UK), Stichting Nederlands Oogheelkundig Onderzoek (SNOO), and the NIHR Biomedical Research Centre at Moorfields Eye Hospital supported this research</w:t>
      </w:r>
      <w:r w:rsidR="00E40FB8" w:rsidRPr="007428DF">
        <w:rPr>
          <w:rFonts w:ascii="Verdana" w:hAnsi="Verdana" w:cs="Times New Roman"/>
          <w:color w:val="333333"/>
          <w:sz w:val="20"/>
          <w:szCs w:val="20"/>
          <w:lang w:val="en-US"/>
        </w:rPr>
        <w:t xml:space="preserve">. The funders had no </w:t>
      </w:r>
      <w:r w:rsidR="00E40FB8" w:rsidRPr="007428DF">
        <w:rPr>
          <w:rFonts w:ascii="Verdana" w:hAnsi="Verdana" w:cs="Times New Roman"/>
          <w:color w:val="333333"/>
          <w:sz w:val="20"/>
          <w:szCs w:val="20"/>
          <w:lang w:val="en-US"/>
        </w:rPr>
        <w:lastRenderedPageBreak/>
        <w:t xml:space="preserve">role in study design, data collection and analysis, decision to publish, or preparation of the manuscript. We thank Heidi Baseler, Andre Gouws, and Christopher Racey for their contributions to the acquisition and preprocessing of the data. </w:t>
      </w:r>
    </w:p>
    <w:p w14:paraId="2795D774" w14:textId="77777777" w:rsidR="00A35007" w:rsidRDefault="00406364" w:rsidP="00D52B3D">
      <w:pPr>
        <w:pageBreakBefore/>
        <w:suppressLineNumbers/>
        <w:spacing w:after="0" w:line="360" w:lineRule="auto"/>
        <w:outlineLvl w:val="0"/>
        <w:rPr>
          <w:rFonts w:ascii="Verdana" w:hAnsi="Verdana" w:cs="Times New Roman"/>
          <w:b/>
          <w:bCs/>
          <w:sz w:val="20"/>
          <w:szCs w:val="20"/>
          <w:lang w:val="en-US"/>
        </w:rPr>
      </w:pPr>
      <w:r>
        <w:rPr>
          <w:rFonts w:ascii="Verdana" w:hAnsi="Verdana" w:cs="Times New Roman"/>
          <w:b/>
          <w:bCs/>
          <w:sz w:val="20"/>
          <w:szCs w:val="20"/>
          <w:lang w:val="en-US"/>
        </w:rPr>
        <w:lastRenderedPageBreak/>
        <w:t>REFERENCES</w:t>
      </w:r>
    </w:p>
    <w:p w14:paraId="3A7736C3" w14:textId="77777777" w:rsidR="00A35007" w:rsidRDefault="00A35007" w:rsidP="00A35007">
      <w:pPr>
        <w:suppressLineNumbers/>
        <w:spacing w:after="0" w:line="360" w:lineRule="auto"/>
        <w:ind w:left="360" w:hanging="360"/>
        <w:rPr>
          <w:rFonts w:ascii="Verdana" w:hAnsi="Verdana" w:cs="Times New Roman"/>
          <w:sz w:val="20"/>
          <w:szCs w:val="20"/>
        </w:rPr>
      </w:pPr>
    </w:p>
    <w:p w14:paraId="0A7CA478"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w:t>
      </w:r>
      <w:r w:rsidRPr="00180BCA">
        <w:rPr>
          <w:rFonts w:ascii="Verdana" w:hAnsi="Verdana" w:cs="Times New Roman"/>
          <w:sz w:val="20"/>
          <w:szCs w:val="20"/>
        </w:rPr>
        <w:tab/>
        <w:t xml:space="preserve">Lim LS, Mitchell P, Seddon JM, Holz FG &amp; Wong TY. Age-related macular degeneration. Lancet </w:t>
      </w:r>
      <w:r>
        <w:rPr>
          <w:rFonts w:ascii="Verdana" w:hAnsi="Verdana" w:cs="Times New Roman"/>
          <w:sz w:val="20"/>
          <w:szCs w:val="20"/>
        </w:rPr>
        <w:t xml:space="preserve">2012; </w:t>
      </w:r>
      <w:r w:rsidRPr="00180BCA">
        <w:rPr>
          <w:rFonts w:ascii="Verdana" w:hAnsi="Verdana" w:cs="Times New Roman"/>
          <w:sz w:val="20"/>
          <w:szCs w:val="20"/>
        </w:rPr>
        <w:t>379</w:t>
      </w:r>
      <w:r>
        <w:rPr>
          <w:rFonts w:ascii="Verdana" w:hAnsi="Verdana" w:cs="Times New Roman"/>
          <w:sz w:val="20"/>
          <w:szCs w:val="20"/>
        </w:rPr>
        <w:t>: 1728-1738.</w:t>
      </w:r>
    </w:p>
    <w:p w14:paraId="6ABE49F6"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2.</w:t>
      </w:r>
      <w:r w:rsidRPr="00180BCA">
        <w:rPr>
          <w:rFonts w:ascii="Verdana" w:hAnsi="Verdana" w:cs="Times New Roman"/>
          <w:sz w:val="20"/>
          <w:szCs w:val="20"/>
        </w:rPr>
        <w:tab/>
        <w:t>Baker CI, Peli E, Knouf N &amp; Kanwisher NG. Reorganization of visual processing in macular degeneration. J Neurosci</w:t>
      </w:r>
      <w:r>
        <w:rPr>
          <w:rFonts w:ascii="Verdana" w:hAnsi="Verdana" w:cs="Times New Roman"/>
          <w:sz w:val="20"/>
          <w:szCs w:val="20"/>
        </w:rPr>
        <w:t xml:space="preserve"> 2005;</w:t>
      </w:r>
      <w:r w:rsidRPr="00180BCA">
        <w:rPr>
          <w:rFonts w:ascii="Verdana" w:hAnsi="Verdana" w:cs="Times New Roman"/>
          <w:sz w:val="20"/>
          <w:szCs w:val="20"/>
        </w:rPr>
        <w:t xml:space="preserve"> 25</w:t>
      </w:r>
      <w:r>
        <w:rPr>
          <w:rFonts w:ascii="Verdana" w:hAnsi="Verdana" w:cs="Times New Roman"/>
          <w:sz w:val="20"/>
          <w:szCs w:val="20"/>
        </w:rPr>
        <w:t>:</w:t>
      </w:r>
      <w:r w:rsidRPr="00180BCA">
        <w:rPr>
          <w:rFonts w:ascii="Verdana" w:hAnsi="Verdana" w:cs="Times New Roman"/>
          <w:sz w:val="20"/>
          <w:szCs w:val="20"/>
        </w:rPr>
        <w:t xml:space="preserve"> 614-618. </w:t>
      </w:r>
    </w:p>
    <w:p w14:paraId="21284F51"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3.</w:t>
      </w:r>
      <w:r w:rsidRPr="00180BCA">
        <w:rPr>
          <w:rFonts w:ascii="Verdana" w:hAnsi="Verdana" w:cs="Times New Roman"/>
          <w:sz w:val="20"/>
          <w:szCs w:val="20"/>
        </w:rPr>
        <w:tab/>
        <w:t>Baseler HA et al. Large-scale remapping of visual cortex is absent in adult humans with macular degeneration. Nat Neurosci</w:t>
      </w:r>
      <w:r>
        <w:rPr>
          <w:rFonts w:ascii="Verdana" w:hAnsi="Verdana" w:cs="Times New Roman"/>
          <w:sz w:val="20"/>
          <w:szCs w:val="20"/>
        </w:rPr>
        <w:t xml:space="preserve"> 2011;</w:t>
      </w:r>
      <w:r w:rsidRPr="00180BCA">
        <w:rPr>
          <w:rFonts w:ascii="Verdana" w:hAnsi="Verdana" w:cs="Times New Roman"/>
          <w:sz w:val="20"/>
          <w:szCs w:val="20"/>
        </w:rPr>
        <w:t xml:space="preserve"> 14</w:t>
      </w:r>
      <w:r>
        <w:rPr>
          <w:rFonts w:ascii="Verdana" w:hAnsi="Verdana" w:cs="Times New Roman"/>
          <w:sz w:val="20"/>
          <w:szCs w:val="20"/>
        </w:rPr>
        <w:t>:</w:t>
      </w:r>
      <w:r w:rsidRPr="00180BCA">
        <w:rPr>
          <w:rFonts w:ascii="Verdana" w:hAnsi="Verdana" w:cs="Times New Roman"/>
          <w:sz w:val="20"/>
          <w:szCs w:val="20"/>
        </w:rPr>
        <w:t xml:space="preserve"> 649-655.</w:t>
      </w:r>
    </w:p>
    <w:p w14:paraId="22778DF3"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 xml:space="preserve">4. </w:t>
      </w:r>
      <w:r w:rsidRPr="00180BCA">
        <w:rPr>
          <w:rFonts w:ascii="Verdana" w:hAnsi="Verdana" w:cs="Times New Roman"/>
          <w:sz w:val="20"/>
          <w:szCs w:val="20"/>
        </w:rPr>
        <w:tab/>
        <w:t xml:space="preserve">Boucard CC et al. Changes in cortical grey matter density associated with long-standing retinal visual field defects. Brain </w:t>
      </w:r>
      <w:r>
        <w:rPr>
          <w:rFonts w:ascii="Verdana" w:hAnsi="Verdana" w:cs="Times New Roman"/>
          <w:sz w:val="20"/>
          <w:szCs w:val="20"/>
        </w:rPr>
        <w:t xml:space="preserve">2009; </w:t>
      </w:r>
      <w:r w:rsidRPr="00180BCA">
        <w:rPr>
          <w:rFonts w:ascii="Verdana" w:hAnsi="Verdana" w:cs="Times New Roman"/>
          <w:sz w:val="20"/>
          <w:szCs w:val="20"/>
        </w:rPr>
        <w:t>132</w:t>
      </w:r>
      <w:r>
        <w:rPr>
          <w:rFonts w:ascii="Verdana" w:hAnsi="Verdana" w:cs="Times New Roman"/>
          <w:sz w:val="20"/>
          <w:szCs w:val="20"/>
        </w:rPr>
        <w:t>:</w:t>
      </w:r>
      <w:r w:rsidRPr="00180BCA">
        <w:rPr>
          <w:rFonts w:ascii="Verdana" w:hAnsi="Verdana" w:cs="Times New Roman"/>
          <w:sz w:val="20"/>
          <w:szCs w:val="20"/>
        </w:rPr>
        <w:t xml:space="preserve"> 1898-1906.</w:t>
      </w:r>
    </w:p>
    <w:p w14:paraId="5F8D6D9B" w14:textId="77777777" w:rsidR="00A35007" w:rsidRPr="00180BCA" w:rsidRDefault="00A35007" w:rsidP="00A35007">
      <w:pPr>
        <w:suppressLineNumbers/>
        <w:spacing w:after="0" w:line="360" w:lineRule="auto"/>
        <w:ind w:left="360" w:hanging="360"/>
        <w:rPr>
          <w:rFonts w:ascii="Verdana" w:hAnsi="Verdana" w:cs="Times New Roman"/>
          <w:color w:val="222222"/>
          <w:sz w:val="20"/>
          <w:szCs w:val="20"/>
        </w:rPr>
      </w:pPr>
      <w:r w:rsidRPr="00180BCA">
        <w:rPr>
          <w:rFonts w:ascii="Verdana" w:hAnsi="Verdana" w:cs="Times New Roman"/>
          <w:sz w:val="20"/>
          <w:szCs w:val="20"/>
        </w:rPr>
        <w:t>5.</w:t>
      </w:r>
      <w:r w:rsidRPr="00180BCA">
        <w:rPr>
          <w:rFonts w:ascii="Verdana" w:hAnsi="Verdana" w:cs="Times New Roman"/>
          <w:sz w:val="20"/>
          <w:szCs w:val="20"/>
        </w:rPr>
        <w:tab/>
        <w:t xml:space="preserve">Plank T et al. Gray-matter alterations in visual cortex of patients with loss of central vision due to hereditary retinal dystrophies. NeuroImage </w:t>
      </w:r>
      <w:r>
        <w:rPr>
          <w:rFonts w:ascii="Verdana" w:hAnsi="Verdana" w:cs="Times New Roman"/>
          <w:sz w:val="20"/>
          <w:szCs w:val="20"/>
        </w:rPr>
        <w:t xml:space="preserve">2011; </w:t>
      </w:r>
      <w:r w:rsidRPr="00180BCA">
        <w:rPr>
          <w:rFonts w:ascii="Verdana" w:hAnsi="Verdana" w:cs="Times New Roman"/>
          <w:sz w:val="20"/>
          <w:szCs w:val="20"/>
        </w:rPr>
        <w:t>56</w:t>
      </w:r>
      <w:r>
        <w:rPr>
          <w:rFonts w:ascii="Verdana" w:hAnsi="Verdana" w:cs="Times New Roman"/>
          <w:sz w:val="20"/>
          <w:szCs w:val="20"/>
        </w:rPr>
        <w:t>:</w:t>
      </w:r>
      <w:r w:rsidRPr="00180BCA">
        <w:rPr>
          <w:rFonts w:ascii="Verdana" w:hAnsi="Verdana" w:cs="Times New Roman"/>
          <w:sz w:val="20"/>
          <w:szCs w:val="20"/>
        </w:rPr>
        <w:t xml:space="preserve"> 1556-1565.</w:t>
      </w:r>
    </w:p>
    <w:p w14:paraId="4FB2B457" w14:textId="77777777" w:rsidR="00A35007"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 xml:space="preserve">6. </w:t>
      </w:r>
      <w:r w:rsidRPr="00180BCA">
        <w:rPr>
          <w:rFonts w:ascii="Verdana" w:hAnsi="Verdana" w:cs="Times New Roman"/>
          <w:sz w:val="20"/>
          <w:szCs w:val="20"/>
        </w:rPr>
        <w:tab/>
        <w:t xml:space="preserve">Hernowo AT et al. Morphometric analyses of the visual pathways in macular degeneration. Cortex </w:t>
      </w:r>
      <w:r>
        <w:rPr>
          <w:rFonts w:ascii="Verdana" w:hAnsi="Verdana" w:cs="Times New Roman"/>
          <w:sz w:val="20"/>
          <w:szCs w:val="20"/>
        </w:rPr>
        <w:t xml:space="preserve">2014; </w:t>
      </w:r>
      <w:r w:rsidRPr="00180BCA">
        <w:rPr>
          <w:rFonts w:ascii="Verdana" w:hAnsi="Verdana" w:cs="Times New Roman"/>
          <w:sz w:val="20"/>
          <w:szCs w:val="20"/>
        </w:rPr>
        <w:t>56</w:t>
      </w:r>
      <w:r>
        <w:rPr>
          <w:rFonts w:ascii="Verdana" w:hAnsi="Verdana" w:cs="Times New Roman"/>
          <w:sz w:val="20"/>
          <w:szCs w:val="20"/>
        </w:rPr>
        <w:t>:</w:t>
      </w:r>
      <w:r w:rsidRPr="00180BCA">
        <w:rPr>
          <w:rFonts w:ascii="Verdana" w:hAnsi="Verdana" w:cs="Times New Roman"/>
          <w:sz w:val="20"/>
          <w:szCs w:val="20"/>
        </w:rPr>
        <w:t xml:space="preserve"> 99-110.</w:t>
      </w:r>
    </w:p>
    <w:p w14:paraId="15BD5010"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7.</w:t>
      </w:r>
      <w:r w:rsidRPr="00180BCA">
        <w:rPr>
          <w:rFonts w:ascii="Verdana" w:hAnsi="Verdana" w:cs="Times New Roman"/>
          <w:sz w:val="20"/>
          <w:szCs w:val="20"/>
        </w:rPr>
        <w:tab/>
        <w:t xml:space="preserve">Wandell BA, &amp; Smirnakis SM. Plasticity and stability of visual field maps in adult primary visual cortex. </w:t>
      </w:r>
      <w:r>
        <w:rPr>
          <w:rFonts w:ascii="Verdana" w:hAnsi="Verdana" w:cs="Times New Roman"/>
          <w:sz w:val="20"/>
          <w:szCs w:val="20"/>
        </w:rPr>
        <w:t>Nat</w:t>
      </w:r>
      <w:r w:rsidRPr="00180BCA">
        <w:rPr>
          <w:rFonts w:ascii="Verdana" w:hAnsi="Verdana" w:cs="Times New Roman"/>
          <w:sz w:val="20"/>
          <w:szCs w:val="20"/>
        </w:rPr>
        <w:t xml:space="preserve"> Rev Neurosci.</w:t>
      </w:r>
      <w:r>
        <w:rPr>
          <w:rFonts w:ascii="Verdana" w:hAnsi="Verdana" w:cs="Times New Roman"/>
          <w:sz w:val="20"/>
          <w:szCs w:val="20"/>
        </w:rPr>
        <w:t xml:space="preserve"> 2009;</w:t>
      </w:r>
      <w:r w:rsidRPr="00180BCA">
        <w:rPr>
          <w:rFonts w:ascii="Verdana" w:hAnsi="Verdana" w:cs="Times New Roman"/>
          <w:sz w:val="20"/>
          <w:szCs w:val="20"/>
        </w:rPr>
        <w:t xml:space="preserve"> 10</w:t>
      </w:r>
      <w:r>
        <w:rPr>
          <w:rFonts w:ascii="Verdana" w:hAnsi="Verdana" w:cs="Times New Roman"/>
          <w:sz w:val="20"/>
          <w:szCs w:val="20"/>
        </w:rPr>
        <w:t>:</w:t>
      </w:r>
      <w:r w:rsidRPr="00180BCA">
        <w:rPr>
          <w:rFonts w:ascii="Verdana" w:hAnsi="Verdana" w:cs="Times New Roman"/>
          <w:sz w:val="20"/>
          <w:szCs w:val="20"/>
        </w:rPr>
        <w:t xml:space="preserve"> 873-884.</w:t>
      </w:r>
    </w:p>
    <w:p w14:paraId="1AB54337"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8.</w:t>
      </w:r>
      <w:r w:rsidRPr="00180BCA">
        <w:rPr>
          <w:rFonts w:ascii="Verdana" w:hAnsi="Verdana" w:cs="Times New Roman"/>
          <w:sz w:val="20"/>
          <w:szCs w:val="20"/>
        </w:rPr>
        <w:tab/>
        <w:t xml:space="preserve">Haak KV et al. Abnormal visual field maps in human cortex: A mini-review and a case report. Cortex </w:t>
      </w:r>
      <w:r>
        <w:rPr>
          <w:rFonts w:ascii="Verdana" w:hAnsi="Verdana" w:cs="Times New Roman"/>
          <w:sz w:val="20"/>
          <w:szCs w:val="20"/>
        </w:rPr>
        <w:t xml:space="preserve">2014; </w:t>
      </w:r>
      <w:r w:rsidRPr="00180BCA">
        <w:rPr>
          <w:rFonts w:ascii="Verdana" w:hAnsi="Verdana" w:cs="Times New Roman"/>
          <w:sz w:val="20"/>
          <w:szCs w:val="20"/>
        </w:rPr>
        <w:t>56</w:t>
      </w:r>
      <w:r>
        <w:rPr>
          <w:rFonts w:ascii="Verdana" w:hAnsi="Verdana" w:cs="Times New Roman"/>
          <w:sz w:val="20"/>
          <w:szCs w:val="20"/>
        </w:rPr>
        <w:t>:</w:t>
      </w:r>
      <w:r w:rsidRPr="00180BCA">
        <w:rPr>
          <w:rFonts w:ascii="Verdana" w:hAnsi="Verdana" w:cs="Times New Roman"/>
          <w:sz w:val="20"/>
          <w:szCs w:val="20"/>
        </w:rPr>
        <w:t xml:space="preserve"> 14-25.</w:t>
      </w:r>
    </w:p>
    <w:p w14:paraId="36E060CF"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9.</w:t>
      </w:r>
      <w:r w:rsidRPr="00180BCA">
        <w:rPr>
          <w:rFonts w:ascii="Verdana" w:hAnsi="Verdana" w:cs="Times New Roman"/>
          <w:sz w:val="20"/>
          <w:szCs w:val="20"/>
        </w:rPr>
        <w:tab/>
        <w:t xml:space="preserve">Haak KV, Morland AB &amp; Engel SA. Plasticity, and its limits, in adult human primary visual cortex. Multisens Res </w:t>
      </w:r>
      <w:r>
        <w:rPr>
          <w:rFonts w:ascii="Verdana" w:hAnsi="Verdana" w:cs="Times New Roman"/>
          <w:sz w:val="20"/>
          <w:szCs w:val="20"/>
        </w:rPr>
        <w:t xml:space="preserve">2015; </w:t>
      </w:r>
      <w:r w:rsidRPr="00180BCA">
        <w:rPr>
          <w:rFonts w:ascii="Verdana" w:hAnsi="Verdana" w:cs="Times New Roman"/>
          <w:sz w:val="20"/>
          <w:szCs w:val="20"/>
        </w:rPr>
        <w:t>3-4</w:t>
      </w:r>
      <w:r>
        <w:rPr>
          <w:rFonts w:ascii="Verdana" w:hAnsi="Verdana" w:cs="Times New Roman"/>
          <w:sz w:val="20"/>
          <w:szCs w:val="20"/>
        </w:rPr>
        <w:t>:</w:t>
      </w:r>
      <w:r w:rsidRPr="00180BCA">
        <w:rPr>
          <w:rFonts w:ascii="Verdana" w:hAnsi="Verdana" w:cs="Times New Roman"/>
          <w:sz w:val="20"/>
          <w:szCs w:val="20"/>
        </w:rPr>
        <w:t xml:space="preserve"> 297-307.</w:t>
      </w:r>
    </w:p>
    <w:p w14:paraId="58EEB825" w14:textId="77777777" w:rsidR="00A35007" w:rsidRPr="00180BCA" w:rsidRDefault="00A35007" w:rsidP="00A35007">
      <w:pPr>
        <w:suppressLineNumbers/>
        <w:spacing w:after="0" w:line="360" w:lineRule="auto"/>
        <w:ind w:left="360" w:hanging="360"/>
        <w:rPr>
          <w:rFonts w:ascii="Verdana" w:hAnsi="Verdana" w:cs="Times New Roman"/>
          <w:bCs/>
          <w:sz w:val="20"/>
          <w:szCs w:val="20"/>
          <w:u w:val="single"/>
        </w:rPr>
      </w:pPr>
      <w:r w:rsidRPr="00180BCA">
        <w:rPr>
          <w:rFonts w:ascii="Verdana" w:hAnsi="Verdana" w:cs="Times New Roman"/>
          <w:sz w:val="20"/>
          <w:szCs w:val="20"/>
        </w:rPr>
        <w:t>10.</w:t>
      </w:r>
      <w:r w:rsidRPr="00180BCA">
        <w:rPr>
          <w:rFonts w:ascii="Verdana" w:hAnsi="Verdana" w:cs="Times New Roman"/>
          <w:sz w:val="20"/>
          <w:szCs w:val="20"/>
        </w:rPr>
        <w:tab/>
        <w:t>Xie J et al. Preservation of retinotopic map in retinal degeneration. Exp Eye Res.</w:t>
      </w:r>
      <w:r>
        <w:rPr>
          <w:rFonts w:ascii="Verdana" w:hAnsi="Verdana" w:cs="Times New Roman"/>
          <w:sz w:val="20"/>
          <w:szCs w:val="20"/>
        </w:rPr>
        <w:t xml:space="preserve"> 2012;</w:t>
      </w:r>
      <w:r w:rsidRPr="00180BCA">
        <w:rPr>
          <w:rFonts w:ascii="Verdana" w:hAnsi="Verdana" w:cs="Times New Roman"/>
          <w:sz w:val="20"/>
          <w:szCs w:val="20"/>
        </w:rPr>
        <w:t xml:space="preserve"> 98</w:t>
      </w:r>
      <w:r>
        <w:rPr>
          <w:rFonts w:ascii="Verdana" w:hAnsi="Verdana" w:cs="Times New Roman"/>
          <w:sz w:val="20"/>
          <w:szCs w:val="20"/>
        </w:rPr>
        <w:t>:</w:t>
      </w:r>
      <w:r w:rsidRPr="00180BCA">
        <w:rPr>
          <w:rFonts w:ascii="Verdana" w:hAnsi="Verdana" w:cs="Times New Roman"/>
          <w:sz w:val="20"/>
          <w:szCs w:val="20"/>
        </w:rPr>
        <w:t xml:space="preserve"> 88-96.</w:t>
      </w:r>
    </w:p>
    <w:p w14:paraId="591B4034"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11.</w:t>
      </w:r>
      <w:r w:rsidRPr="00180BCA">
        <w:rPr>
          <w:rFonts w:ascii="Verdana" w:hAnsi="Verdana" w:cs="Times New Roman"/>
          <w:sz w:val="20"/>
          <w:szCs w:val="20"/>
        </w:rPr>
        <w:tab/>
        <w:t xml:space="preserve">Baseler HA et al. Objective visual assessment of antiangiogenic treatment for wet age-related macular degeneration. Optom Vis Sci. </w:t>
      </w:r>
      <w:r>
        <w:rPr>
          <w:rFonts w:ascii="Verdana" w:hAnsi="Verdana" w:cs="Times New Roman"/>
          <w:sz w:val="20"/>
          <w:szCs w:val="20"/>
        </w:rPr>
        <w:t xml:space="preserve">2011; </w:t>
      </w:r>
      <w:r w:rsidRPr="00180BCA">
        <w:rPr>
          <w:rFonts w:ascii="Verdana" w:hAnsi="Verdana" w:cs="Times New Roman"/>
          <w:sz w:val="20"/>
          <w:szCs w:val="20"/>
        </w:rPr>
        <w:t>88</w:t>
      </w:r>
      <w:r>
        <w:rPr>
          <w:rFonts w:ascii="Verdana" w:hAnsi="Verdana" w:cs="Times New Roman"/>
          <w:sz w:val="20"/>
          <w:szCs w:val="20"/>
        </w:rPr>
        <w:t>:</w:t>
      </w:r>
      <w:r w:rsidRPr="00180BCA">
        <w:rPr>
          <w:rFonts w:ascii="Verdana" w:hAnsi="Verdana" w:cs="Times New Roman"/>
          <w:sz w:val="20"/>
          <w:szCs w:val="20"/>
        </w:rPr>
        <w:t xml:space="preserve"> 1255-1261.</w:t>
      </w:r>
    </w:p>
    <w:p w14:paraId="057ADFCA"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12.</w:t>
      </w:r>
      <w:r w:rsidRPr="00180BCA">
        <w:rPr>
          <w:rFonts w:ascii="Verdana" w:hAnsi="Verdana" w:cs="Times New Roman"/>
          <w:sz w:val="20"/>
          <w:szCs w:val="20"/>
        </w:rPr>
        <w:tab/>
        <w:t xml:space="preserve">Haak KV et al. Connective field modeling. NeuroImage </w:t>
      </w:r>
      <w:r>
        <w:rPr>
          <w:rFonts w:ascii="Verdana" w:hAnsi="Verdana" w:cs="Times New Roman"/>
          <w:sz w:val="20"/>
          <w:szCs w:val="20"/>
        </w:rPr>
        <w:t xml:space="preserve">2013; </w:t>
      </w:r>
      <w:r w:rsidRPr="00180BCA">
        <w:rPr>
          <w:rFonts w:ascii="Verdana" w:hAnsi="Verdana" w:cs="Times New Roman"/>
          <w:sz w:val="20"/>
          <w:szCs w:val="20"/>
        </w:rPr>
        <w:t>66</w:t>
      </w:r>
      <w:r>
        <w:rPr>
          <w:rFonts w:ascii="Verdana" w:hAnsi="Verdana" w:cs="Times New Roman"/>
          <w:sz w:val="20"/>
          <w:szCs w:val="20"/>
        </w:rPr>
        <w:t>:</w:t>
      </w:r>
      <w:r w:rsidRPr="00180BCA">
        <w:rPr>
          <w:rFonts w:ascii="Verdana" w:hAnsi="Verdana" w:cs="Times New Roman"/>
          <w:sz w:val="20"/>
          <w:szCs w:val="20"/>
        </w:rPr>
        <w:t xml:space="preserve"> 376-384.</w:t>
      </w:r>
    </w:p>
    <w:p w14:paraId="55E7F424"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13.</w:t>
      </w:r>
      <w:r w:rsidRPr="00180BCA">
        <w:rPr>
          <w:rFonts w:ascii="Verdana" w:hAnsi="Verdana" w:cs="Times New Roman"/>
          <w:sz w:val="20"/>
          <w:szCs w:val="20"/>
        </w:rPr>
        <w:tab/>
        <w:t xml:space="preserve">Dumoulin SO &amp; Wandell BA. Population receptive field estimates in human visual cortex. NeuroImage </w:t>
      </w:r>
      <w:r>
        <w:rPr>
          <w:rFonts w:ascii="Verdana" w:hAnsi="Verdana" w:cs="Times New Roman"/>
          <w:sz w:val="20"/>
          <w:szCs w:val="20"/>
        </w:rPr>
        <w:t xml:space="preserve">2008; </w:t>
      </w:r>
      <w:r w:rsidRPr="00180BCA">
        <w:rPr>
          <w:rFonts w:ascii="Verdana" w:hAnsi="Verdana" w:cs="Times New Roman"/>
          <w:sz w:val="20"/>
          <w:szCs w:val="20"/>
        </w:rPr>
        <w:t>39</w:t>
      </w:r>
      <w:r>
        <w:rPr>
          <w:rFonts w:ascii="Verdana" w:hAnsi="Verdana" w:cs="Times New Roman"/>
          <w:sz w:val="20"/>
          <w:szCs w:val="20"/>
        </w:rPr>
        <w:t>:</w:t>
      </w:r>
      <w:r w:rsidRPr="00180BCA">
        <w:rPr>
          <w:rFonts w:ascii="Verdana" w:hAnsi="Verdana" w:cs="Times New Roman"/>
          <w:sz w:val="20"/>
          <w:szCs w:val="20"/>
        </w:rPr>
        <w:t xml:space="preserve"> 647-660.</w:t>
      </w:r>
    </w:p>
    <w:p w14:paraId="3E8DE5EA"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14.</w:t>
      </w:r>
      <w:r w:rsidRPr="00180BCA">
        <w:rPr>
          <w:rFonts w:ascii="Verdana" w:hAnsi="Verdana" w:cs="Times New Roman"/>
          <w:sz w:val="20"/>
          <w:szCs w:val="20"/>
        </w:rPr>
        <w:tab/>
        <w:t xml:space="preserve">Gravel N et al. Cortical connective field estimates from resting state fMRI activity. Front Neurosci. </w:t>
      </w:r>
      <w:r>
        <w:rPr>
          <w:rFonts w:ascii="Verdana" w:hAnsi="Verdana" w:cs="Times New Roman"/>
          <w:sz w:val="20"/>
          <w:szCs w:val="20"/>
        </w:rPr>
        <w:t xml:space="preserve">2014; </w:t>
      </w:r>
      <w:r w:rsidRPr="00180BCA">
        <w:rPr>
          <w:rFonts w:ascii="Verdana" w:hAnsi="Verdana" w:cs="Times New Roman"/>
          <w:sz w:val="20"/>
          <w:szCs w:val="20"/>
        </w:rPr>
        <w:t>8</w:t>
      </w:r>
      <w:r>
        <w:rPr>
          <w:rFonts w:ascii="Verdana" w:hAnsi="Verdana" w:cs="Times New Roman"/>
          <w:sz w:val="20"/>
          <w:szCs w:val="20"/>
        </w:rPr>
        <w:t>:</w:t>
      </w:r>
      <w:r w:rsidRPr="00180BCA">
        <w:rPr>
          <w:rFonts w:ascii="Verdana" w:hAnsi="Verdana" w:cs="Times New Roman"/>
          <w:sz w:val="20"/>
          <w:szCs w:val="20"/>
        </w:rPr>
        <w:t xml:space="preserve"> 339. </w:t>
      </w:r>
    </w:p>
    <w:p w14:paraId="64BA1DDE"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15.</w:t>
      </w:r>
      <w:r w:rsidRPr="00180BCA">
        <w:rPr>
          <w:rFonts w:ascii="Verdana" w:hAnsi="Verdana" w:cs="Times New Roman"/>
          <w:sz w:val="20"/>
          <w:szCs w:val="20"/>
        </w:rPr>
        <w:tab/>
        <w:t xml:space="preserve">Heinzle J, Kahnt T &amp; Haynes JD. Topographically specific functional connectivity between visual field maps in the human brain. NeuroImage </w:t>
      </w:r>
      <w:r>
        <w:rPr>
          <w:rFonts w:ascii="Verdana" w:hAnsi="Verdana" w:cs="Times New Roman"/>
          <w:sz w:val="20"/>
          <w:szCs w:val="20"/>
        </w:rPr>
        <w:t xml:space="preserve">2011; </w:t>
      </w:r>
      <w:r w:rsidRPr="00180BCA">
        <w:rPr>
          <w:rFonts w:ascii="Verdana" w:hAnsi="Verdana" w:cs="Times New Roman"/>
          <w:sz w:val="20"/>
          <w:szCs w:val="20"/>
        </w:rPr>
        <w:t>56</w:t>
      </w:r>
      <w:r>
        <w:rPr>
          <w:rFonts w:ascii="Verdana" w:hAnsi="Verdana" w:cs="Times New Roman"/>
          <w:sz w:val="20"/>
          <w:szCs w:val="20"/>
        </w:rPr>
        <w:t>:</w:t>
      </w:r>
      <w:r w:rsidRPr="00180BCA">
        <w:rPr>
          <w:rFonts w:ascii="Verdana" w:hAnsi="Verdana" w:cs="Times New Roman"/>
          <w:sz w:val="20"/>
          <w:szCs w:val="20"/>
        </w:rPr>
        <w:t xml:space="preserve"> 1426-1436.</w:t>
      </w:r>
    </w:p>
    <w:p w14:paraId="5318C203" w14:textId="77777777" w:rsidR="00A35007"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16.</w:t>
      </w:r>
      <w:r w:rsidRPr="00180BCA">
        <w:rPr>
          <w:rFonts w:ascii="Verdana" w:hAnsi="Verdana" w:cs="Times New Roman"/>
          <w:sz w:val="20"/>
          <w:szCs w:val="20"/>
        </w:rPr>
        <w:tab/>
        <w:t xml:space="preserve">Wandell BA &amp; Winawer J. Computational neuroimaging and population receptive fields. </w:t>
      </w:r>
      <w:r>
        <w:rPr>
          <w:rFonts w:ascii="Verdana" w:hAnsi="Verdana" w:cs="Times New Roman"/>
          <w:sz w:val="20"/>
          <w:szCs w:val="20"/>
        </w:rPr>
        <w:t>Trends Cogn Sci 2015; 19: 349-357</w:t>
      </w:r>
      <w:r w:rsidRPr="00180BCA">
        <w:rPr>
          <w:rFonts w:ascii="Verdana" w:hAnsi="Verdana" w:cs="Times New Roman"/>
          <w:sz w:val="20"/>
          <w:szCs w:val="20"/>
        </w:rPr>
        <w:t>.</w:t>
      </w:r>
    </w:p>
    <w:p w14:paraId="77D7CA4C" w14:textId="77777777" w:rsidR="00A35007" w:rsidRDefault="00A35007" w:rsidP="00A35007">
      <w:pPr>
        <w:suppressLineNumbers/>
        <w:spacing w:after="0" w:line="360" w:lineRule="auto"/>
        <w:ind w:left="360" w:hanging="360"/>
        <w:rPr>
          <w:rFonts w:ascii="Verdana" w:hAnsi="Verdana" w:cs="Times New Roman"/>
          <w:sz w:val="20"/>
          <w:szCs w:val="20"/>
        </w:rPr>
      </w:pPr>
      <w:r>
        <w:rPr>
          <w:rFonts w:ascii="Verdana" w:hAnsi="Verdana" w:cs="Times New Roman"/>
          <w:sz w:val="20"/>
          <w:szCs w:val="20"/>
        </w:rPr>
        <w:t>17</w:t>
      </w:r>
      <w:r w:rsidRPr="00180BCA">
        <w:rPr>
          <w:rFonts w:ascii="Verdana" w:hAnsi="Verdana" w:cs="Times New Roman"/>
          <w:sz w:val="20"/>
          <w:szCs w:val="20"/>
        </w:rPr>
        <w:t>.</w:t>
      </w:r>
      <w:r w:rsidRPr="00180BCA">
        <w:rPr>
          <w:rFonts w:ascii="Verdana" w:hAnsi="Verdana" w:cs="Times New Roman"/>
          <w:sz w:val="20"/>
          <w:szCs w:val="20"/>
        </w:rPr>
        <w:tab/>
        <w:t xml:space="preserve">Crossland MD, Dunbar HM &amp; Rubin GS. Fixation stability measurement using the MP1 microperimeter. Retina </w:t>
      </w:r>
      <w:r>
        <w:rPr>
          <w:rFonts w:ascii="Verdana" w:hAnsi="Verdana" w:cs="Times New Roman"/>
          <w:sz w:val="20"/>
          <w:szCs w:val="20"/>
        </w:rPr>
        <w:t xml:space="preserve">2009; </w:t>
      </w:r>
      <w:r w:rsidRPr="00180BCA">
        <w:rPr>
          <w:rFonts w:ascii="Verdana" w:hAnsi="Verdana" w:cs="Times New Roman"/>
          <w:sz w:val="20"/>
          <w:szCs w:val="20"/>
        </w:rPr>
        <w:t>29</w:t>
      </w:r>
      <w:r>
        <w:rPr>
          <w:rFonts w:ascii="Verdana" w:hAnsi="Verdana" w:cs="Times New Roman"/>
          <w:sz w:val="20"/>
          <w:szCs w:val="20"/>
        </w:rPr>
        <w:t>:</w:t>
      </w:r>
      <w:r w:rsidRPr="00180BCA">
        <w:rPr>
          <w:rFonts w:ascii="Verdana" w:hAnsi="Verdana" w:cs="Times New Roman"/>
          <w:sz w:val="20"/>
          <w:szCs w:val="20"/>
        </w:rPr>
        <w:t xml:space="preserve"> 651-656.</w:t>
      </w:r>
    </w:p>
    <w:p w14:paraId="2C78C451" w14:textId="77777777" w:rsidR="00A35007" w:rsidRDefault="00A35007" w:rsidP="00A35007">
      <w:pPr>
        <w:suppressLineNumbers/>
        <w:spacing w:after="0" w:line="360" w:lineRule="auto"/>
        <w:ind w:left="360" w:hanging="360"/>
        <w:rPr>
          <w:rFonts w:ascii="Verdana" w:hAnsi="Verdana" w:cs="Times New Roman"/>
          <w:sz w:val="20"/>
          <w:szCs w:val="20"/>
        </w:rPr>
      </w:pPr>
      <w:r>
        <w:rPr>
          <w:rFonts w:ascii="Verdana" w:hAnsi="Verdana" w:cs="Times New Roman"/>
          <w:sz w:val="20"/>
          <w:szCs w:val="20"/>
        </w:rPr>
        <w:t>18</w:t>
      </w:r>
      <w:r w:rsidRPr="00180BCA">
        <w:rPr>
          <w:rFonts w:ascii="Verdana" w:hAnsi="Verdana" w:cs="Times New Roman"/>
          <w:sz w:val="20"/>
          <w:szCs w:val="20"/>
        </w:rPr>
        <w:t>.</w:t>
      </w:r>
      <w:r w:rsidRPr="00180BCA">
        <w:rPr>
          <w:rFonts w:ascii="Verdana" w:hAnsi="Verdana" w:cs="Times New Roman"/>
          <w:sz w:val="20"/>
          <w:szCs w:val="20"/>
        </w:rPr>
        <w:tab/>
        <w:t xml:space="preserve">Benson NC et al. The retinotopic organization of striate cortex is well predicted by surface topology. Curr Biol </w:t>
      </w:r>
      <w:r>
        <w:rPr>
          <w:rFonts w:ascii="Verdana" w:hAnsi="Verdana" w:cs="Times New Roman"/>
          <w:sz w:val="20"/>
          <w:szCs w:val="20"/>
        </w:rPr>
        <w:t xml:space="preserve">2012; </w:t>
      </w:r>
      <w:r w:rsidRPr="00180BCA">
        <w:rPr>
          <w:rFonts w:ascii="Verdana" w:hAnsi="Verdana" w:cs="Times New Roman"/>
          <w:sz w:val="20"/>
          <w:szCs w:val="20"/>
        </w:rPr>
        <w:t>22</w:t>
      </w:r>
      <w:r>
        <w:rPr>
          <w:rFonts w:ascii="Verdana" w:hAnsi="Verdana" w:cs="Times New Roman"/>
          <w:sz w:val="20"/>
          <w:szCs w:val="20"/>
        </w:rPr>
        <w:t>:</w:t>
      </w:r>
      <w:r w:rsidRPr="00180BCA">
        <w:rPr>
          <w:rFonts w:ascii="Verdana" w:hAnsi="Verdana" w:cs="Times New Roman"/>
          <w:sz w:val="20"/>
          <w:szCs w:val="20"/>
        </w:rPr>
        <w:t xml:space="preserve"> 2081-2085.</w:t>
      </w:r>
    </w:p>
    <w:p w14:paraId="301010E6" w14:textId="77777777" w:rsidR="00A35007" w:rsidRPr="00180BCA" w:rsidRDefault="00A35007" w:rsidP="00A35007">
      <w:pPr>
        <w:suppressLineNumbers/>
        <w:spacing w:after="0" w:line="360" w:lineRule="auto"/>
        <w:ind w:left="360" w:hanging="360"/>
        <w:rPr>
          <w:rFonts w:ascii="Verdana" w:hAnsi="Verdana" w:cs="Times New Roman"/>
          <w:color w:val="000000"/>
          <w:sz w:val="20"/>
          <w:szCs w:val="20"/>
        </w:rPr>
      </w:pPr>
      <w:r>
        <w:rPr>
          <w:rFonts w:ascii="Verdana" w:hAnsi="Verdana" w:cs="Times New Roman"/>
          <w:sz w:val="20"/>
          <w:szCs w:val="20"/>
        </w:rPr>
        <w:lastRenderedPageBreak/>
        <w:t>19</w:t>
      </w:r>
      <w:r w:rsidRPr="00180BCA">
        <w:rPr>
          <w:rFonts w:ascii="Verdana" w:hAnsi="Verdana" w:cs="Times New Roman"/>
          <w:sz w:val="20"/>
          <w:szCs w:val="20"/>
        </w:rPr>
        <w:t>.</w:t>
      </w:r>
      <w:r w:rsidRPr="00180BCA">
        <w:rPr>
          <w:rFonts w:ascii="Verdana" w:hAnsi="Verdana" w:cs="Times New Roman"/>
          <w:sz w:val="20"/>
          <w:szCs w:val="20"/>
        </w:rPr>
        <w:tab/>
        <w:t>Engel</w:t>
      </w:r>
      <w:r w:rsidR="00065D9E">
        <w:rPr>
          <w:rFonts w:ascii="Verdana" w:hAnsi="Verdana" w:cs="Times New Roman"/>
          <w:sz w:val="20"/>
          <w:szCs w:val="20"/>
        </w:rPr>
        <w:t xml:space="preserve"> </w:t>
      </w:r>
      <w:r w:rsidRPr="00180BCA">
        <w:rPr>
          <w:rFonts w:ascii="Verdana" w:hAnsi="Verdana" w:cs="Times New Roman"/>
          <w:sz w:val="20"/>
          <w:szCs w:val="20"/>
        </w:rPr>
        <w:t>SA, Glover GH &amp; Wandell BA. Retinotopic organization in human visual cortex and the spatial precision of functional MRI. Cereb Cortex.</w:t>
      </w:r>
      <w:r>
        <w:rPr>
          <w:rFonts w:ascii="Verdana" w:hAnsi="Verdana" w:cs="Times New Roman"/>
          <w:sz w:val="20"/>
          <w:szCs w:val="20"/>
        </w:rPr>
        <w:t xml:space="preserve"> 1997;</w:t>
      </w:r>
      <w:r w:rsidRPr="00180BCA">
        <w:rPr>
          <w:rFonts w:ascii="Verdana" w:hAnsi="Verdana" w:cs="Times New Roman"/>
          <w:sz w:val="20"/>
          <w:szCs w:val="20"/>
        </w:rPr>
        <w:t xml:space="preserve"> 7</w:t>
      </w:r>
      <w:r>
        <w:rPr>
          <w:rFonts w:ascii="Verdana" w:hAnsi="Verdana" w:cs="Times New Roman"/>
          <w:sz w:val="20"/>
          <w:szCs w:val="20"/>
        </w:rPr>
        <w:t>:</w:t>
      </w:r>
      <w:r w:rsidRPr="00180BCA">
        <w:rPr>
          <w:rFonts w:ascii="Verdana" w:hAnsi="Verdana" w:cs="Times New Roman"/>
          <w:sz w:val="20"/>
          <w:szCs w:val="20"/>
        </w:rPr>
        <w:t xml:space="preserve"> 181-192.</w:t>
      </w:r>
    </w:p>
    <w:p w14:paraId="7365073E" w14:textId="77777777" w:rsidR="00A35007" w:rsidRPr="00180BCA" w:rsidRDefault="00A35007" w:rsidP="00A35007">
      <w:pPr>
        <w:suppressLineNumbers/>
        <w:spacing w:after="0" w:line="360" w:lineRule="auto"/>
        <w:ind w:left="360" w:hanging="360"/>
        <w:rPr>
          <w:rFonts w:ascii="Verdana" w:hAnsi="Verdana" w:cs="Times New Roman"/>
          <w:sz w:val="20"/>
          <w:szCs w:val="20"/>
        </w:rPr>
      </w:pPr>
      <w:r w:rsidRPr="00180BCA">
        <w:rPr>
          <w:rFonts w:ascii="Verdana" w:hAnsi="Verdana" w:cs="Times New Roman"/>
          <w:sz w:val="20"/>
          <w:szCs w:val="20"/>
        </w:rPr>
        <w:t>2</w:t>
      </w:r>
      <w:r>
        <w:rPr>
          <w:rFonts w:ascii="Verdana" w:hAnsi="Verdana" w:cs="Times New Roman"/>
          <w:sz w:val="20"/>
          <w:szCs w:val="20"/>
        </w:rPr>
        <w:t>0</w:t>
      </w:r>
      <w:r w:rsidRPr="00180BCA">
        <w:rPr>
          <w:rFonts w:ascii="Verdana" w:hAnsi="Verdana" w:cs="Times New Roman"/>
          <w:sz w:val="20"/>
          <w:szCs w:val="20"/>
        </w:rPr>
        <w:t>.</w:t>
      </w:r>
      <w:r w:rsidRPr="00180BCA">
        <w:rPr>
          <w:rFonts w:ascii="Verdana" w:hAnsi="Verdana" w:cs="Times New Roman"/>
          <w:sz w:val="20"/>
          <w:szCs w:val="20"/>
        </w:rPr>
        <w:tab/>
        <w:t>Biswal B, Yetkin FZ, Haughton VM &amp; Hyde JS. Functional connectivity in the motor cortex of resting human brain using echo-planar MRI. Magn Reson Med.</w:t>
      </w:r>
      <w:r>
        <w:rPr>
          <w:rFonts w:ascii="Verdana" w:hAnsi="Verdana" w:cs="Times New Roman"/>
          <w:sz w:val="20"/>
          <w:szCs w:val="20"/>
        </w:rPr>
        <w:t xml:space="preserve"> 1995;</w:t>
      </w:r>
      <w:r w:rsidRPr="00180BCA">
        <w:rPr>
          <w:rFonts w:ascii="Verdana" w:hAnsi="Verdana" w:cs="Times New Roman"/>
          <w:sz w:val="20"/>
          <w:szCs w:val="20"/>
        </w:rPr>
        <w:t xml:space="preserve"> 34</w:t>
      </w:r>
      <w:r>
        <w:rPr>
          <w:rFonts w:ascii="Verdana" w:hAnsi="Verdana" w:cs="Times New Roman"/>
          <w:sz w:val="20"/>
          <w:szCs w:val="20"/>
        </w:rPr>
        <w:t>:</w:t>
      </w:r>
      <w:r w:rsidRPr="00180BCA">
        <w:rPr>
          <w:rFonts w:ascii="Verdana" w:hAnsi="Verdana" w:cs="Times New Roman"/>
          <w:sz w:val="20"/>
          <w:szCs w:val="20"/>
        </w:rPr>
        <w:t xml:space="preserve"> 537-541.</w:t>
      </w:r>
    </w:p>
    <w:p w14:paraId="05D3BE80" w14:textId="77777777" w:rsidR="00A35007" w:rsidRDefault="00A35007" w:rsidP="00A35007">
      <w:pPr>
        <w:suppressLineNumbers/>
        <w:spacing w:after="0" w:line="360" w:lineRule="auto"/>
        <w:ind w:left="360" w:hanging="360"/>
        <w:rPr>
          <w:rFonts w:ascii="Verdana" w:hAnsi="Verdana" w:cs="Times New Roman"/>
          <w:sz w:val="20"/>
          <w:szCs w:val="20"/>
        </w:rPr>
      </w:pPr>
      <w:r>
        <w:rPr>
          <w:rFonts w:ascii="Verdana" w:hAnsi="Verdana" w:cs="Times New Roman"/>
          <w:sz w:val="20"/>
          <w:szCs w:val="20"/>
        </w:rPr>
        <w:t>21</w:t>
      </w:r>
      <w:r w:rsidRPr="00180BCA">
        <w:rPr>
          <w:rFonts w:ascii="Verdana" w:hAnsi="Verdana" w:cs="Times New Roman"/>
          <w:sz w:val="20"/>
          <w:szCs w:val="20"/>
        </w:rPr>
        <w:t>.</w:t>
      </w:r>
      <w:r w:rsidRPr="00180BCA">
        <w:rPr>
          <w:rFonts w:ascii="Verdana" w:hAnsi="Verdana" w:cs="Times New Roman"/>
          <w:sz w:val="20"/>
          <w:szCs w:val="20"/>
        </w:rPr>
        <w:tab/>
        <w:t xml:space="preserve">Haak KV, Cornelissen FW &amp; Morland AB. Population receptive field dynamics in human visual cortex. PLoS One </w:t>
      </w:r>
      <w:r>
        <w:rPr>
          <w:rFonts w:ascii="Verdana" w:hAnsi="Verdana" w:cs="Times New Roman"/>
          <w:sz w:val="20"/>
          <w:szCs w:val="20"/>
        </w:rPr>
        <w:t xml:space="preserve">2012; </w:t>
      </w:r>
      <w:r w:rsidRPr="00180BCA">
        <w:rPr>
          <w:rFonts w:ascii="Verdana" w:hAnsi="Verdana" w:cs="Times New Roman"/>
          <w:sz w:val="20"/>
          <w:szCs w:val="20"/>
        </w:rPr>
        <w:t>7</w:t>
      </w:r>
      <w:r>
        <w:rPr>
          <w:rFonts w:ascii="Verdana" w:hAnsi="Verdana" w:cs="Times New Roman"/>
          <w:sz w:val="20"/>
          <w:szCs w:val="20"/>
        </w:rPr>
        <w:t>:</w:t>
      </w:r>
      <w:r w:rsidRPr="00180BCA">
        <w:rPr>
          <w:rFonts w:ascii="Verdana" w:hAnsi="Verdana" w:cs="Times New Roman"/>
          <w:sz w:val="20"/>
          <w:szCs w:val="20"/>
        </w:rPr>
        <w:t xml:space="preserve"> e37686.</w:t>
      </w:r>
    </w:p>
    <w:p w14:paraId="273FFA69" w14:textId="77777777" w:rsidR="00A35007" w:rsidRPr="00180BCA" w:rsidRDefault="00A35007" w:rsidP="00A35007">
      <w:pPr>
        <w:suppressLineNumbers/>
        <w:spacing w:after="0" w:line="360" w:lineRule="auto"/>
        <w:ind w:left="360" w:hanging="360"/>
        <w:rPr>
          <w:rFonts w:ascii="Verdana" w:hAnsi="Verdana" w:cs="Times New Roman"/>
          <w:sz w:val="20"/>
          <w:szCs w:val="20"/>
        </w:rPr>
      </w:pPr>
      <w:r>
        <w:rPr>
          <w:rFonts w:ascii="Verdana" w:hAnsi="Verdana" w:cs="Times New Roman"/>
          <w:sz w:val="20"/>
          <w:szCs w:val="20"/>
        </w:rPr>
        <w:t>22</w:t>
      </w:r>
      <w:r w:rsidRPr="00180BCA">
        <w:rPr>
          <w:rFonts w:ascii="Verdana" w:hAnsi="Verdana" w:cs="Times New Roman"/>
          <w:sz w:val="20"/>
          <w:szCs w:val="20"/>
        </w:rPr>
        <w:t>.</w:t>
      </w:r>
      <w:r w:rsidRPr="00180BCA">
        <w:rPr>
          <w:rFonts w:ascii="Verdana" w:hAnsi="Verdana" w:cs="Times New Roman"/>
          <w:sz w:val="20"/>
          <w:szCs w:val="20"/>
        </w:rPr>
        <w:tab/>
        <w:t>Cohen J</w:t>
      </w:r>
      <w:r w:rsidR="00065D9E">
        <w:rPr>
          <w:rFonts w:ascii="Verdana" w:hAnsi="Verdana" w:cs="Times New Roman"/>
          <w:sz w:val="20"/>
          <w:szCs w:val="20"/>
        </w:rPr>
        <w:t>.</w:t>
      </w:r>
      <w:r w:rsidRPr="00180BCA">
        <w:rPr>
          <w:rFonts w:ascii="Verdana" w:hAnsi="Verdana" w:cs="Times New Roman"/>
          <w:sz w:val="20"/>
          <w:szCs w:val="20"/>
        </w:rPr>
        <w:t xml:space="preserve"> A coefficient of agreement for nominal scales. Educ Psychol Meas.</w:t>
      </w:r>
      <w:r>
        <w:rPr>
          <w:rFonts w:ascii="Verdana" w:hAnsi="Verdana" w:cs="Times New Roman"/>
          <w:sz w:val="20"/>
          <w:szCs w:val="20"/>
        </w:rPr>
        <w:t xml:space="preserve"> 1960;</w:t>
      </w:r>
      <w:r w:rsidRPr="00180BCA">
        <w:rPr>
          <w:rFonts w:ascii="Verdana" w:hAnsi="Verdana" w:cs="Times New Roman"/>
          <w:sz w:val="20"/>
          <w:szCs w:val="20"/>
        </w:rPr>
        <w:t xml:space="preserve"> 20</w:t>
      </w:r>
      <w:r>
        <w:rPr>
          <w:rFonts w:ascii="Verdana" w:hAnsi="Verdana" w:cs="Times New Roman"/>
          <w:sz w:val="20"/>
          <w:szCs w:val="20"/>
        </w:rPr>
        <w:t>:</w:t>
      </w:r>
      <w:r w:rsidRPr="00180BCA">
        <w:rPr>
          <w:rFonts w:ascii="Verdana" w:hAnsi="Verdana" w:cs="Times New Roman"/>
          <w:sz w:val="20"/>
          <w:szCs w:val="20"/>
        </w:rPr>
        <w:t xml:space="preserve"> 37-46.</w:t>
      </w:r>
    </w:p>
    <w:p w14:paraId="5C7653AD" w14:textId="77777777" w:rsidR="00A35007" w:rsidRPr="00180BCA" w:rsidRDefault="00A35007" w:rsidP="00A35007">
      <w:pPr>
        <w:pStyle w:val="BodyText"/>
        <w:suppressLineNumbers/>
        <w:spacing w:after="0" w:line="360" w:lineRule="auto"/>
        <w:ind w:left="360" w:hanging="360"/>
        <w:rPr>
          <w:rFonts w:ascii="Verdana" w:hAnsi="Verdana"/>
          <w:sz w:val="20"/>
          <w:szCs w:val="20"/>
        </w:rPr>
      </w:pPr>
      <w:r>
        <w:rPr>
          <w:rFonts w:ascii="Verdana" w:hAnsi="Verdana"/>
          <w:sz w:val="20"/>
          <w:szCs w:val="20"/>
        </w:rPr>
        <w:t>23</w:t>
      </w:r>
      <w:r w:rsidRPr="00180BCA">
        <w:rPr>
          <w:rFonts w:ascii="Verdana" w:hAnsi="Verdana"/>
          <w:sz w:val="20"/>
          <w:szCs w:val="20"/>
        </w:rPr>
        <w:t>.</w:t>
      </w:r>
      <w:r w:rsidRPr="00180BCA">
        <w:rPr>
          <w:rFonts w:ascii="Verdana" w:hAnsi="Verdana"/>
          <w:sz w:val="20"/>
          <w:szCs w:val="20"/>
        </w:rPr>
        <w:tab/>
        <w:t xml:space="preserve">Salin PA &amp; Bullier J. Corticocortical connections in the visual system: structure and function. Physiol Rev </w:t>
      </w:r>
      <w:r>
        <w:rPr>
          <w:rFonts w:ascii="Verdana" w:hAnsi="Verdana"/>
          <w:sz w:val="20"/>
          <w:szCs w:val="20"/>
        </w:rPr>
        <w:t xml:space="preserve">1995; </w:t>
      </w:r>
      <w:r w:rsidRPr="00180BCA">
        <w:rPr>
          <w:rFonts w:ascii="Verdana" w:hAnsi="Verdana"/>
          <w:sz w:val="20"/>
          <w:szCs w:val="20"/>
        </w:rPr>
        <w:t>75</w:t>
      </w:r>
      <w:r>
        <w:rPr>
          <w:rFonts w:ascii="Verdana" w:hAnsi="Verdana"/>
          <w:sz w:val="20"/>
          <w:szCs w:val="20"/>
        </w:rPr>
        <w:t>:</w:t>
      </w:r>
      <w:r w:rsidRPr="00180BCA">
        <w:rPr>
          <w:rFonts w:ascii="Verdana" w:hAnsi="Verdana"/>
          <w:sz w:val="20"/>
          <w:szCs w:val="20"/>
        </w:rPr>
        <w:t xml:space="preserve"> 107-154.</w:t>
      </w:r>
    </w:p>
    <w:p w14:paraId="42750344" w14:textId="77777777" w:rsidR="00A35007" w:rsidRPr="00180BCA" w:rsidRDefault="00A35007" w:rsidP="00A35007">
      <w:pPr>
        <w:pStyle w:val="BodyText"/>
        <w:suppressLineNumbers/>
        <w:spacing w:after="0" w:line="360" w:lineRule="auto"/>
        <w:ind w:left="360" w:hanging="360"/>
        <w:rPr>
          <w:rFonts w:ascii="Verdana" w:hAnsi="Verdana"/>
          <w:sz w:val="20"/>
          <w:szCs w:val="20"/>
        </w:rPr>
      </w:pPr>
      <w:r>
        <w:rPr>
          <w:rFonts w:ascii="Verdana" w:hAnsi="Verdana"/>
          <w:color w:val="222222"/>
          <w:sz w:val="20"/>
          <w:szCs w:val="20"/>
        </w:rPr>
        <w:t>24</w:t>
      </w:r>
      <w:r w:rsidRPr="00180BCA">
        <w:rPr>
          <w:rFonts w:ascii="Verdana" w:hAnsi="Verdana"/>
          <w:color w:val="222222"/>
          <w:sz w:val="20"/>
          <w:szCs w:val="20"/>
        </w:rPr>
        <w:t>.</w:t>
      </w:r>
      <w:r w:rsidRPr="00180BCA">
        <w:rPr>
          <w:rFonts w:ascii="Verdana" w:hAnsi="Verdana"/>
          <w:color w:val="222222"/>
          <w:sz w:val="20"/>
          <w:szCs w:val="20"/>
        </w:rPr>
        <w:tab/>
        <w:t>Rao RP &amp; Ballard DH</w:t>
      </w:r>
      <w:r w:rsidRPr="00180BCA">
        <w:rPr>
          <w:rStyle w:val="Quotation"/>
          <w:rFonts w:ascii="Verdana" w:hAnsi="Verdana"/>
          <w:i w:val="0"/>
          <w:color w:val="222222"/>
          <w:sz w:val="20"/>
          <w:szCs w:val="20"/>
        </w:rPr>
        <w:t>. Predictive coding in the visual cortex: a functional interpretation of some extra-classical receptive-field effects. Nat Neurosci </w:t>
      </w:r>
      <w:r>
        <w:rPr>
          <w:rStyle w:val="Quotation"/>
          <w:rFonts w:ascii="Verdana" w:hAnsi="Verdana"/>
          <w:i w:val="0"/>
          <w:color w:val="222222"/>
          <w:sz w:val="20"/>
          <w:szCs w:val="20"/>
        </w:rPr>
        <w:t xml:space="preserve">1999; </w:t>
      </w:r>
      <w:r w:rsidRPr="00180BCA">
        <w:rPr>
          <w:rStyle w:val="Quotation"/>
          <w:rFonts w:ascii="Verdana" w:hAnsi="Verdana"/>
          <w:i w:val="0"/>
          <w:color w:val="222222"/>
          <w:sz w:val="20"/>
          <w:szCs w:val="20"/>
        </w:rPr>
        <w:t>2</w:t>
      </w:r>
      <w:r>
        <w:rPr>
          <w:rStyle w:val="Quotation"/>
          <w:rFonts w:ascii="Verdana" w:hAnsi="Verdana"/>
          <w:i w:val="0"/>
          <w:color w:val="222222"/>
          <w:sz w:val="20"/>
          <w:szCs w:val="20"/>
        </w:rPr>
        <w:t>:</w:t>
      </w:r>
      <w:r w:rsidRPr="00180BCA">
        <w:rPr>
          <w:rStyle w:val="Quotation"/>
          <w:rFonts w:ascii="Verdana" w:hAnsi="Verdana"/>
          <w:i w:val="0"/>
          <w:color w:val="222222"/>
          <w:sz w:val="20"/>
          <w:szCs w:val="20"/>
        </w:rPr>
        <w:t xml:space="preserve"> 79–87.</w:t>
      </w:r>
      <w:r w:rsidRPr="00180BCA">
        <w:rPr>
          <w:rFonts w:ascii="Verdana" w:hAnsi="Verdana"/>
          <w:sz w:val="20"/>
          <w:szCs w:val="20"/>
        </w:rPr>
        <w:t xml:space="preserve"> </w:t>
      </w:r>
    </w:p>
    <w:p w14:paraId="1E0B255E" w14:textId="77777777" w:rsidR="00601452" w:rsidRPr="00601452" w:rsidRDefault="00A35007" w:rsidP="00F57D0D">
      <w:pPr>
        <w:pStyle w:val="BodyText"/>
        <w:suppressLineNumbers/>
        <w:spacing w:after="0" w:line="360" w:lineRule="auto"/>
        <w:ind w:left="360" w:hanging="360"/>
        <w:rPr>
          <w:rFonts w:ascii="Verdana" w:hAnsi="Verdana"/>
          <w:b/>
          <w:bCs/>
          <w:sz w:val="20"/>
          <w:szCs w:val="20"/>
        </w:rPr>
      </w:pPr>
      <w:r>
        <w:rPr>
          <w:rFonts w:ascii="Verdana" w:hAnsi="Verdana"/>
          <w:color w:val="222222"/>
          <w:sz w:val="20"/>
          <w:szCs w:val="20"/>
        </w:rPr>
        <w:t>25</w:t>
      </w:r>
      <w:r w:rsidRPr="00180BCA">
        <w:rPr>
          <w:rFonts w:ascii="Verdana" w:hAnsi="Verdana"/>
          <w:color w:val="222222"/>
          <w:sz w:val="20"/>
          <w:szCs w:val="20"/>
        </w:rPr>
        <w:t>.</w:t>
      </w:r>
      <w:r w:rsidRPr="00180BCA">
        <w:rPr>
          <w:rFonts w:ascii="Verdana" w:hAnsi="Verdana"/>
          <w:color w:val="222222"/>
          <w:sz w:val="20"/>
          <w:szCs w:val="20"/>
        </w:rPr>
        <w:tab/>
        <w:t>Alink A, Schwiedrzik CM, Kohler A, Singer W &amp; Muckli L</w:t>
      </w:r>
      <w:r w:rsidRPr="00180BCA">
        <w:rPr>
          <w:rStyle w:val="Quotation"/>
          <w:rFonts w:ascii="Verdana" w:hAnsi="Verdana"/>
          <w:i w:val="0"/>
          <w:color w:val="222222"/>
          <w:sz w:val="20"/>
          <w:szCs w:val="20"/>
        </w:rPr>
        <w:t xml:space="preserve">. Stimulus predictability reduces responses in primary visual cortex. J Neurosci </w:t>
      </w:r>
      <w:r>
        <w:rPr>
          <w:rStyle w:val="Quotation"/>
          <w:rFonts w:ascii="Verdana" w:hAnsi="Verdana"/>
          <w:i w:val="0"/>
          <w:color w:val="222222"/>
          <w:sz w:val="20"/>
          <w:szCs w:val="20"/>
        </w:rPr>
        <w:t xml:space="preserve">2010; </w:t>
      </w:r>
      <w:r w:rsidRPr="00180BCA">
        <w:rPr>
          <w:rStyle w:val="Quotation"/>
          <w:rFonts w:ascii="Verdana" w:hAnsi="Verdana"/>
          <w:i w:val="0"/>
          <w:color w:val="222222"/>
          <w:sz w:val="20"/>
          <w:szCs w:val="20"/>
        </w:rPr>
        <w:t>30</w:t>
      </w:r>
      <w:r>
        <w:rPr>
          <w:rStyle w:val="Quotation"/>
          <w:rFonts w:ascii="Verdana" w:hAnsi="Verdana"/>
          <w:i w:val="0"/>
          <w:color w:val="222222"/>
          <w:sz w:val="20"/>
          <w:szCs w:val="20"/>
        </w:rPr>
        <w:t>:</w:t>
      </w:r>
      <w:r w:rsidRPr="00180BCA">
        <w:rPr>
          <w:rStyle w:val="Quotation"/>
          <w:rFonts w:ascii="Verdana" w:hAnsi="Verdana"/>
          <w:i w:val="0"/>
          <w:color w:val="222222"/>
          <w:sz w:val="20"/>
          <w:szCs w:val="20"/>
        </w:rPr>
        <w:t xml:space="preserve"> 2960–2966.</w:t>
      </w:r>
      <w:r w:rsidRPr="00180BCA">
        <w:rPr>
          <w:rFonts w:ascii="Verdana" w:hAnsi="Verdana"/>
          <w:sz w:val="20"/>
          <w:szCs w:val="20"/>
        </w:rPr>
        <w:t xml:space="preserve"> </w:t>
      </w:r>
    </w:p>
    <w:sectPr w:rsidR="00601452" w:rsidRPr="00601452" w:rsidSect="00165F45">
      <w:footerReference w:type="default" r:id="rId12"/>
      <w:pgSz w:w="11906" w:h="16838"/>
      <w:pgMar w:top="1440" w:right="1440" w:bottom="2016" w:left="1440" w:header="720" w:footer="1440" w:gutter="0"/>
      <w:lnNumType w:countBy="1" w:restart="continuous"/>
      <w:cols w:space="720"/>
      <w:docGrid w:linePitch="36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2F98B" w14:textId="77777777" w:rsidR="00AE65CE" w:rsidRDefault="00AE65CE">
      <w:pPr>
        <w:spacing w:after="0" w:line="240" w:lineRule="auto"/>
      </w:pPr>
      <w:r>
        <w:separator/>
      </w:r>
    </w:p>
  </w:endnote>
  <w:endnote w:type="continuationSeparator" w:id="0">
    <w:p w14:paraId="3708F8BC" w14:textId="77777777" w:rsidR="00AE65CE" w:rsidRDefault="00AE6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NSimSun">
    <w:charset w:val="86"/>
    <w:family w:val="modern"/>
    <w:pitch w:val="fixed"/>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001"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503D6" w14:textId="77777777" w:rsidR="00AE65CE" w:rsidRDefault="00AE65CE">
    <w:pPr>
      <w:pStyle w:val="Footer"/>
      <w:jc w:val="center"/>
    </w:pPr>
    <w:r>
      <w:fldChar w:fldCharType="begin"/>
    </w:r>
    <w:r>
      <w:instrText xml:space="preserve"> PAGE </w:instrText>
    </w:r>
    <w:r>
      <w:fldChar w:fldCharType="separate"/>
    </w:r>
    <w:r w:rsidR="00A06464">
      <w:rPr>
        <w:noProof/>
      </w:rPr>
      <w:t>19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E75A7" w14:textId="77777777" w:rsidR="00AE65CE" w:rsidRDefault="00AE65CE">
      <w:pPr>
        <w:spacing w:after="0" w:line="240" w:lineRule="auto"/>
      </w:pPr>
      <w:r>
        <w:separator/>
      </w:r>
    </w:p>
  </w:footnote>
  <w:footnote w:type="continuationSeparator" w:id="0">
    <w:p w14:paraId="5E256B11" w14:textId="77777777" w:rsidR="00AE65CE" w:rsidRDefault="00AE65C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281E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SystemFonts/>
  <w:defaultTabStop w:val="34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5B5"/>
    <w:rsid w:val="00000731"/>
    <w:rsid w:val="00005197"/>
    <w:rsid w:val="00007218"/>
    <w:rsid w:val="00013766"/>
    <w:rsid w:val="0001376F"/>
    <w:rsid w:val="00015BE1"/>
    <w:rsid w:val="00020FFC"/>
    <w:rsid w:val="000239C6"/>
    <w:rsid w:val="0003198C"/>
    <w:rsid w:val="00031A9A"/>
    <w:rsid w:val="00033D8A"/>
    <w:rsid w:val="00034234"/>
    <w:rsid w:val="00035D40"/>
    <w:rsid w:val="00046558"/>
    <w:rsid w:val="0005257B"/>
    <w:rsid w:val="00053CAA"/>
    <w:rsid w:val="00065D9E"/>
    <w:rsid w:val="00067393"/>
    <w:rsid w:val="0007461B"/>
    <w:rsid w:val="0007795A"/>
    <w:rsid w:val="000779B8"/>
    <w:rsid w:val="00083AED"/>
    <w:rsid w:val="000853CB"/>
    <w:rsid w:val="000919C0"/>
    <w:rsid w:val="00092BF6"/>
    <w:rsid w:val="000957CA"/>
    <w:rsid w:val="000A08E7"/>
    <w:rsid w:val="000A2B0F"/>
    <w:rsid w:val="000A7E57"/>
    <w:rsid w:val="000B525A"/>
    <w:rsid w:val="000B6E7E"/>
    <w:rsid w:val="000C22E3"/>
    <w:rsid w:val="000C2EBE"/>
    <w:rsid w:val="000C5CF7"/>
    <w:rsid w:val="000C6015"/>
    <w:rsid w:val="000D1FB3"/>
    <w:rsid w:val="000D7C77"/>
    <w:rsid w:val="000E4781"/>
    <w:rsid w:val="000E5727"/>
    <w:rsid w:val="000E76D3"/>
    <w:rsid w:val="000F53AD"/>
    <w:rsid w:val="000F7D32"/>
    <w:rsid w:val="00100C57"/>
    <w:rsid w:val="001020A0"/>
    <w:rsid w:val="0010344A"/>
    <w:rsid w:val="00105CB4"/>
    <w:rsid w:val="00106C42"/>
    <w:rsid w:val="00110384"/>
    <w:rsid w:val="00114C21"/>
    <w:rsid w:val="00117C55"/>
    <w:rsid w:val="00121373"/>
    <w:rsid w:val="00121C1F"/>
    <w:rsid w:val="001268B0"/>
    <w:rsid w:val="00130517"/>
    <w:rsid w:val="001350B8"/>
    <w:rsid w:val="001369C2"/>
    <w:rsid w:val="00160579"/>
    <w:rsid w:val="001631B6"/>
    <w:rsid w:val="00165F45"/>
    <w:rsid w:val="001662E5"/>
    <w:rsid w:val="00166837"/>
    <w:rsid w:val="00180BCA"/>
    <w:rsid w:val="00182601"/>
    <w:rsid w:val="00183857"/>
    <w:rsid w:val="001932C6"/>
    <w:rsid w:val="00194B6E"/>
    <w:rsid w:val="001A042F"/>
    <w:rsid w:val="001A19ED"/>
    <w:rsid w:val="001A61FA"/>
    <w:rsid w:val="001B0306"/>
    <w:rsid w:val="001B6178"/>
    <w:rsid w:val="001B6919"/>
    <w:rsid w:val="001B7C91"/>
    <w:rsid w:val="001B7D68"/>
    <w:rsid w:val="001C1F56"/>
    <w:rsid w:val="001C3539"/>
    <w:rsid w:val="001C38BC"/>
    <w:rsid w:val="001D7183"/>
    <w:rsid w:val="001E4EC4"/>
    <w:rsid w:val="001E716D"/>
    <w:rsid w:val="001F1D81"/>
    <w:rsid w:val="001F1F42"/>
    <w:rsid w:val="0020185A"/>
    <w:rsid w:val="00204705"/>
    <w:rsid w:val="002228DB"/>
    <w:rsid w:val="00224A73"/>
    <w:rsid w:val="00230DC3"/>
    <w:rsid w:val="00232F9F"/>
    <w:rsid w:val="002443EB"/>
    <w:rsid w:val="00254A61"/>
    <w:rsid w:val="00254EC3"/>
    <w:rsid w:val="00260BE3"/>
    <w:rsid w:val="00261E3C"/>
    <w:rsid w:val="00262652"/>
    <w:rsid w:val="00266771"/>
    <w:rsid w:val="002679C5"/>
    <w:rsid w:val="00267B08"/>
    <w:rsid w:val="00273936"/>
    <w:rsid w:val="00273B28"/>
    <w:rsid w:val="00284833"/>
    <w:rsid w:val="00287F01"/>
    <w:rsid w:val="00291F52"/>
    <w:rsid w:val="002A2F4B"/>
    <w:rsid w:val="002A69C0"/>
    <w:rsid w:val="002A6F23"/>
    <w:rsid w:val="002B1319"/>
    <w:rsid w:val="002B65C8"/>
    <w:rsid w:val="002C065F"/>
    <w:rsid w:val="002C1378"/>
    <w:rsid w:val="002D1CBF"/>
    <w:rsid w:val="002D2A85"/>
    <w:rsid w:val="002D3D68"/>
    <w:rsid w:val="002D7C05"/>
    <w:rsid w:val="002E3020"/>
    <w:rsid w:val="002E323D"/>
    <w:rsid w:val="002E3BF6"/>
    <w:rsid w:val="002E759B"/>
    <w:rsid w:val="002F2B7F"/>
    <w:rsid w:val="0030274B"/>
    <w:rsid w:val="003049FC"/>
    <w:rsid w:val="00314298"/>
    <w:rsid w:val="003150AE"/>
    <w:rsid w:val="00315443"/>
    <w:rsid w:val="003154C7"/>
    <w:rsid w:val="00321C00"/>
    <w:rsid w:val="00330022"/>
    <w:rsid w:val="00332AB0"/>
    <w:rsid w:val="00333776"/>
    <w:rsid w:val="00335F8A"/>
    <w:rsid w:val="00336D5C"/>
    <w:rsid w:val="003374ED"/>
    <w:rsid w:val="00337E26"/>
    <w:rsid w:val="00343B8B"/>
    <w:rsid w:val="00352A1A"/>
    <w:rsid w:val="00355CF1"/>
    <w:rsid w:val="00357CF6"/>
    <w:rsid w:val="00363B06"/>
    <w:rsid w:val="00364CC1"/>
    <w:rsid w:val="00366BAC"/>
    <w:rsid w:val="0038432A"/>
    <w:rsid w:val="003902FA"/>
    <w:rsid w:val="003A23D1"/>
    <w:rsid w:val="003A63AE"/>
    <w:rsid w:val="003B4009"/>
    <w:rsid w:val="003C0A5B"/>
    <w:rsid w:val="003C0A95"/>
    <w:rsid w:val="003C3430"/>
    <w:rsid w:val="003C5C9F"/>
    <w:rsid w:val="003D30E6"/>
    <w:rsid w:val="003E2D65"/>
    <w:rsid w:val="003E3258"/>
    <w:rsid w:val="003E5E6B"/>
    <w:rsid w:val="003F0737"/>
    <w:rsid w:val="003F132A"/>
    <w:rsid w:val="003F20B0"/>
    <w:rsid w:val="003F2BFB"/>
    <w:rsid w:val="003F3113"/>
    <w:rsid w:val="003F32ED"/>
    <w:rsid w:val="00401E6A"/>
    <w:rsid w:val="00404BA0"/>
    <w:rsid w:val="00406364"/>
    <w:rsid w:val="00413530"/>
    <w:rsid w:val="00413F4D"/>
    <w:rsid w:val="004146AA"/>
    <w:rsid w:val="00414E67"/>
    <w:rsid w:val="004164E5"/>
    <w:rsid w:val="00422FE6"/>
    <w:rsid w:val="00430199"/>
    <w:rsid w:val="0043295D"/>
    <w:rsid w:val="00433AC1"/>
    <w:rsid w:val="0043586C"/>
    <w:rsid w:val="00441632"/>
    <w:rsid w:val="0044713E"/>
    <w:rsid w:val="004537B2"/>
    <w:rsid w:val="004538D5"/>
    <w:rsid w:val="00453C8D"/>
    <w:rsid w:val="00453E08"/>
    <w:rsid w:val="00454B55"/>
    <w:rsid w:val="0045773E"/>
    <w:rsid w:val="00457C34"/>
    <w:rsid w:val="0046098A"/>
    <w:rsid w:val="00471CA9"/>
    <w:rsid w:val="00472CDA"/>
    <w:rsid w:val="004745EF"/>
    <w:rsid w:val="004777B1"/>
    <w:rsid w:val="00477CEA"/>
    <w:rsid w:val="00482D91"/>
    <w:rsid w:val="00485FAA"/>
    <w:rsid w:val="00491579"/>
    <w:rsid w:val="004A0A2D"/>
    <w:rsid w:val="004A1763"/>
    <w:rsid w:val="004A1F2B"/>
    <w:rsid w:val="004C04B4"/>
    <w:rsid w:val="004C08AB"/>
    <w:rsid w:val="004C5D2E"/>
    <w:rsid w:val="004D0162"/>
    <w:rsid w:val="004D6EF6"/>
    <w:rsid w:val="004E0C10"/>
    <w:rsid w:val="004E164F"/>
    <w:rsid w:val="004F20E4"/>
    <w:rsid w:val="004F7E5F"/>
    <w:rsid w:val="00501536"/>
    <w:rsid w:val="0050372B"/>
    <w:rsid w:val="00505564"/>
    <w:rsid w:val="0050575F"/>
    <w:rsid w:val="0051173C"/>
    <w:rsid w:val="00513091"/>
    <w:rsid w:val="00513BAC"/>
    <w:rsid w:val="005163D1"/>
    <w:rsid w:val="00517CDD"/>
    <w:rsid w:val="00520575"/>
    <w:rsid w:val="0052068A"/>
    <w:rsid w:val="00522157"/>
    <w:rsid w:val="005312A0"/>
    <w:rsid w:val="00533446"/>
    <w:rsid w:val="00533518"/>
    <w:rsid w:val="00536F76"/>
    <w:rsid w:val="00537251"/>
    <w:rsid w:val="00550050"/>
    <w:rsid w:val="00554D64"/>
    <w:rsid w:val="005570FA"/>
    <w:rsid w:val="0056097B"/>
    <w:rsid w:val="00561B64"/>
    <w:rsid w:val="0056270B"/>
    <w:rsid w:val="005639CC"/>
    <w:rsid w:val="00577C8A"/>
    <w:rsid w:val="00580106"/>
    <w:rsid w:val="005802F5"/>
    <w:rsid w:val="00584945"/>
    <w:rsid w:val="00587FBF"/>
    <w:rsid w:val="005943C3"/>
    <w:rsid w:val="0059559C"/>
    <w:rsid w:val="00596878"/>
    <w:rsid w:val="005A4CDD"/>
    <w:rsid w:val="005B0687"/>
    <w:rsid w:val="005B13C6"/>
    <w:rsid w:val="005B18DC"/>
    <w:rsid w:val="005B2DBD"/>
    <w:rsid w:val="005C0042"/>
    <w:rsid w:val="005C569C"/>
    <w:rsid w:val="005C6A9F"/>
    <w:rsid w:val="005C7BD1"/>
    <w:rsid w:val="005D1027"/>
    <w:rsid w:val="005D3434"/>
    <w:rsid w:val="005E497A"/>
    <w:rsid w:val="005E4A53"/>
    <w:rsid w:val="005E657D"/>
    <w:rsid w:val="005E6EEB"/>
    <w:rsid w:val="005F4B49"/>
    <w:rsid w:val="005F5610"/>
    <w:rsid w:val="005F6548"/>
    <w:rsid w:val="005F7F16"/>
    <w:rsid w:val="00601452"/>
    <w:rsid w:val="00607DCF"/>
    <w:rsid w:val="006146DA"/>
    <w:rsid w:val="00615AB7"/>
    <w:rsid w:val="00621E0F"/>
    <w:rsid w:val="006234BB"/>
    <w:rsid w:val="00624C39"/>
    <w:rsid w:val="00624D71"/>
    <w:rsid w:val="006345BC"/>
    <w:rsid w:val="006436B9"/>
    <w:rsid w:val="00643A27"/>
    <w:rsid w:val="00644BA7"/>
    <w:rsid w:val="0065253B"/>
    <w:rsid w:val="006635BB"/>
    <w:rsid w:val="006669FB"/>
    <w:rsid w:val="00670D0C"/>
    <w:rsid w:val="00673F6D"/>
    <w:rsid w:val="00676D51"/>
    <w:rsid w:val="00677252"/>
    <w:rsid w:val="00680E74"/>
    <w:rsid w:val="00685CA3"/>
    <w:rsid w:val="00686450"/>
    <w:rsid w:val="00695C44"/>
    <w:rsid w:val="006960B1"/>
    <w:rsid w:val="006A0D8D"/>
    <w:rsid w:val="006A0D8E"/>
    <w:rsid w:val="006C1AE7"/>
    <w:rsid w:val="006C3D3E"/>
    <w:rsid w:val="006C4604"/>
    <w:rsid w:val="006D00DD"/>
    <w:rsid w:val="006D1D0B"/>
    <w:rsid w:val="006D3BA2"/>
    <w:rsid w:val="006D406E"/>
    <w:rsid w:val="006D4B11"/>
    <w:rsid w:val="006E488B"/>
    <w:rsid w:val="006E6D98"/>
    <w:rsid w:val="006E7EF1"/>
    <w:rsid w:val="006F4E97"/>
    <w:rsid w:val="00700D72"/>
    <w:rsid w:val="0070741D"/>
    <w:rsid w:val="007103CA"/>
    <w:rsid w:val="00712907"/>
    <w:rsid w:val="00715FE2"/>
    <w:rsid w:val="0072311B"/>
    <w:rsid w:val="00723B61"/>
    <w:rsid w:val="0072716E"/>
    <w:rsid w:val="007272AC"/>
    <w:rsid w:val="00727C56"/>
    <w:rsid w:val="007428DF"/>
    <w:rsid w:val="0074432F"/>
    <w:rsid w:val="00746326"/>
    <w:rsid w:val="00746787"/>
    <w:rsid w:val="00747E41"/>
    <w:rsid w:val="007531D4"/>
    <w:rsid w:val="00763804"/>
    <w:rsid w:val="00770F1A"/>
    <w:rsid w:val="007738FA"/>
    <w:rsid w:val="007753DD"/>
    <w:rsid w:val="00775DFB"/>
    <w:rsid w:val="007848E3"/>
    <w:rsid w:val="0079030B"/>
    <w:rsid w:val="00792E5E"/>
    <w:rsid w:val="00794DF8"/>
    <w:rsid w:val="007959DF"/>
    <w:rsid w:val="00797276"/>
    <w:rsid w:val="007A05C1"/>
    <w:rsid w:val="007A2304"/>
    <w:rsid w:val="007A6B97"/>
    <w:rsid w:val="007B7D32"/>
    <w:rsid w:val="007C1FA3"/>
    <w:rsid w:val="007C219B"/>
    <w:rsid w:val="007C26C5"/>
    <w:rsid w:val="007C26DF"/>
    <w:rsid w:val="007D0D12"/>
    <w:rsid w:val="007D15B0"/>
    <w:rsid w:val="007D1C8D"/>
    <w:rsid w:val="007D5DA3"/>
    <w:rsid w:val="007D789E"/>
    <w:rsid w:val="007D7ED4"/>
    <w:rsid w:val="007E71FB"/>
    <w:rsid w:val="007F1540"/>
    <w:rsid w:val="007F2F32"/>
    <w:rsid w:val="007F5722"/>
    <w:rsid w:val="00800BC5"/>
    <w:rsid w:val="008038D2"/>
    <w:rsid w:val="00805599"/>
    <w:rsid w:val="00807073"/>
    <w:rsid w:val="008123B7"/>
    <w:rsid w:val="00815064"/>
    <w:rsid w:val="00815403"/>
    <w:rsid w:val="00831940"/>
    <w:rsid w:val="0084168D"/>
    <w:rsid w:val="0084668A"/>
    <w:rsid w:val="00851733"/>
    <w:rsid w:val="008620C5"/>
    <w:rsid w:val="008621E4"/>
    <w:rsid w:val="008658B3"/>
    <w:rsid w:val="00865B71"/>
    <w:rsid w:val="00874A98"/>
    <w:rsid w:val="00877DAE"/>
    <w:rsid w:val="008834ED"/>
    <w:rsid w:val="00886E3B"/>
    <w:rsid w:val="00895B0D"/>
    <w:rsid w:val="008A1A7E"/>
    <w:rsid w:val="008A2F95"/>
    <w:rsid w:val="008A3B24"/>
    <w:rsid w:val="008A7453"/>
    <w:rsid w:val="008A7BF4"/>
    <w:rsid w:val="008B1296"/>
    <w:rsid w:val="008B171E"/>
    <w:rsid w:val="008B2BC9"/>
    <w:rsid w:val="008B2D8A"/>
    <w:rsid w:val="008B6C8B"/>
    <w:rsid w:val="008C17E7"/>
    <w:rsid w:val="008C5E0B"/>
    <w:rsid w:val="008D04FE"/>
    <w:rsid w:val="008D3D46"/>
    <w:rsid w:val="008D5D78"/>
    <w:rsid w:val="008E0103"/>
    <w:rsid w:val="008E4AA6"/>
    <w:rsid w:val="008F084D"/>
    <w:rsid w:val="008F2EE6"/>
    <w:rsid w:val="008F32EB"/>
    <w:rsid w:val="008F4A6E"/>
    <w:rsid w:val="00900EDF"/>
    <w:rsid w:val="00903D01"/>
    <w:rsid w:val="009052AC"/>
    <w:rsid w:val="00905446"/>
    <w:rsid w:val="00905C72"/>
    <w:rsid w:val="009135D3"/>
    <w:rsid w:val="00914265"/>
    <w:rsid w:val="0091487A"/>
    <w:rsid w:val="00915EFB"/>
    <w:rsid w:val="00921796"/>
    <w:rsid w:val="00926ABD"/>
    <w:rsid w:val="00927ABC"/>
    <w:rsid w:val="00932020"/>
    <w:rsid w:val="009330F2"/>
    <w:rsid w:val="00933580"/>
    <w:rsid w:val="00933659"/>
    <w:rsid w:val="00943F76"/>
    <w:rsid w:val="00944D19"/>
    <w:rsid w:val="00946957"/>
    <w:rsid w:val="00954900"/>
    <w:rsid w:val="00962440"/>
    <w:rsid w:val="0096622A"/>
    <w:rsid w:val="009760AE"/>
    <w:rsid w:val="00986FA9"/>
    <w:rsid w:val="009A1BD6"/>
    <w:rsid w:val="009B37EB"/>
    <w:rsid w:val="009B4CE0"/>
    <w:rsid w:val="009C6F9E"/>
    <w:rsid w:val="009D2767"/>
    <w:rsid w:val="009D7C8D"/>
    <w:rsid w:val="009E2293"/>
    <w:rsid w:val="009E2869"/>
    <w:rsid w:val="009E5BA4"/>
    <w:rsid w:val="009F12A6"/>
    <w:rsid w:val="009F40E2"/>
    <w:rsid w:val="009F616C"/>
    <w:rsid w:val="00A027FC"/>
    <w:rsid w:val="00A06464"/>
    <w:rsid w:val="00A07B04"/>
    <w:rsid w:val="00A10816"/>
    <w:rsid w:val="00A20234"/>
    <w:rsid w:val="00A2305D"/>
    <w:rsid w:val="00A24A5A"/>
    <w:rsid w:val="00A275D7"/>
    <w:rsid w:val="00A30123"/>
    <w:rsid w:val="00A33433"/>
    <w:rsid w:val="00A34B8A"/>
    <w:rsid w:val="00A35007"/>
    <w:rsid w:val="00A37694"/>
    <w:rsid w:val="00A464DC"/>
    <w:rsid w:val="00A51B2D"/>
    <w:rsid w:val="00A53B20"/>
    <w:rsid w:val="00A5610F"/>
    <w:rsid w:val="00A66206"/>
    <w:rsid w:val="00A70518"/>
    <w:rsid w:val="00A71CEA"/>
    <w:rsid w:val="00A74FD5"/>
    <w:rsid w:val="00A761EF"/>
    <w:rsid w:val="00A81137"/>
    <w:rsid w:val="00A816B0"/>
    <w:rsid w:val="00A83625"/>
    <w:rsid w:val="00A923BB"/>
    <w:rsid w:val="00A92B00"/>
    <w:rsid w:val="00A94CAE"/>
    <w:rsid w:val="00AA5100"/>
    <w:rsid w:val="00AA57F4"/>
    <w:rsid w:val="00AA5D74"/>
    <w:rsid w:val="00AB35FE"/>
    <w:rsid w:val="00AB6150"/>
    <w:rsid w:val="00AC5AFA"/>
    <w:rsid w:val="00AC6EF3"/>
    <w:rsid w:val="00AD23CA"/>
    <w:rsid w:val="00AE1E54"/>
    <w:rsid w:val="00AE3ED6"/>
    <w:rsid w:val="00AE65CE"/>
    <w:rsid w:val="00AF1A33"/>
    <w:rsid w:val="00AF5102"/>
    <w:rsid w:val="00B006B5"/>
    <w:rsid w:val="00B145C9"/>
    <w:rsid w:val="00B17BD0"/>
    <w:rsid w:val="00B20F59"/>
    <w:rsid w:val="00B2219A"/>
    <w:rsid w:val="00B225E5"/>
    <w:rsid w:val="00B22A44"/>
    <w:rsid w:val="00B266E7"/>
    <w:rsid w:val="00B26B22"/>
    <w:rsid w:val="00B3068D"/>
    <w:rsid w:val="00B30EB5"/>
    <w:rsid w:val="00B339C8"/>
    <w:rsid w:val="00B37173"/>
    <w:rsid w:val="00B420E4"/>
    <w:rsid w:val="00B44E65"/>
    <w:rsid w:val="00B45A01"/>
    <w:rsid w:val="00B53332"/>
    <w:rsid w:val="00B54609"/>
    <w:rsid w:val="00B57270"/>
    <w:rsid w:val="00B607BA"/>
    <w:rsid w:val="00B61F08"/>
    <w:rsid w:val="00B67464"/>
    <w:rsid w:val="00B67553"/>
    <w:rsid w:val="00B67718"/>
    <w:rsid w:val="00B70E37"/>
    <w:rsid w:val="00B734D8"/>
    <w:rsid w:val="00B74A25"/>
    <w:rsid w:val="00B7634C"/>
    <w:rsid w:val="00B80E4D"/>
    <w:rsid w:val="00B90D2D"/>
    <w:rsid w:val="00BA105F"/>
    <w:rsid w:val="00BA124E"/>
    <w:rsid w:val="00BA5ABD"/>
    <w:rsid w:val="00BC0C37"/>
    <w:rsid w:val="00BC6012"/>
    <w:rsid w:val="00BC6B50"/>
    <w:rsid w:val="00BD24CC"/>
    <w:rsid w:val="00BD673E"/>
    <w:rsid w:val="00BE29B4"/>
    <w:rsid w:val="00BE5887"/>
    <w:rsid w:val="00BE5FD5"/>
    <w:rsid w:val="00C037D8"/>
    <w:rsid w:val="00C03FEA"/>
    <w:rsid w:val="00C06153"/>
    <w:rsid w:val="00C079C2"/>
    <w:rsid w:val="00C12125"/>
    <w:rsid w:val="00C16363"/>
    <w:rsid w:val="00C207A6"/>
    <w:rsid w:val="00C221A1"/>
    <w:rsid w:val="00C23F91"/>
    <w:rsid w:val="00C24804"/>
    <w:rsid w:val="00C26FEE"/>
    <w:rsid w:val="00C27945"/>
    <w:rsid w:val="00C314C2"/>
    <w:rsid w:val="00C31FF5"/>
    <w:rsid w:val="00C33847"/>
    <w:rsid w:val="00C41830"/>
    <w:rsid w:val="00C42874"/>
    <w:rsid w:val="00C5036C"/>
    <w:rsid w:val="00C62E03"/>
    <w:rsid w:val="00C662C0"/>
    <w:rsid w:val="00C76ED4"/>
    <w:rsid w:val="00C76F13"/>
    <w:rsid w:val="00C80C0E"/>
    <w:rsid w:val="00C815B5"/>
    <w:rsid w:val="00C828E2"/>
    <w:rsid w:val="00C8297C"/>
    <w:rsid w:val="00C9011D"/>
    <w:rsid w:val="00C91D1F"/>
    <w:rsid w:val="00C9319B"/>
    <w:rsid w:val="00C95B12"/>
    <w:rsid w:val="00CA35DA"/>
    <w:rsid w:val="00CB34B6"/>
    <w:rsid w:val="00CB495C"/>
    <w:rsid w:val="00CB4C06"/>
    <w:rsid w:val="00CC0327"/>
    <w:rsid w:val="00CC2B89"/>
    <w:rsid w:val="00CC2F73"/>
    <w:rsid w:val="00CC7513"/>
    <w:rsid w:val="00CC7A49"/>
    <w:rsid w:val="00CD5F03"/>
    <w:rsid w:val="00CD616B"/>
    <w:rsid w:val="00CE3B4F"/>
    <w:rsid w:val="00CE6637"/>
    <w:rsid w:val="00CF06DC"/>
    <w:rsid w:val="00CF0FCD"/>
    <w:rsid w:val="00D00CF0"/>
    <w:rsid w:val="00D0275B"/>
    <w:rsid w:val="00D05E2E"/>
    <w:rsid w:val="00D078A5"/>
    <w:rsid w:val="00D13691"/>
    <w:rsid w:val="00D13E84"/>
    <w:rsid w:val="00D144D1"/>
    <w:rsid w:val="00D200AA"/>
    <w:rsid w:val="00D247B8"/>
    <w:rsid w:val="00D2510B"/>
    <w:rsid w:val="00D256B7"/>
    <w:rsid w:val="00D30B55"/>
    <w:rsid w:val="00D32DA4"/>
    <w:rsid w:val="00D447E3"/>
    <w:rsid w:val="00D44A1F"/>
    <w:rsid w:val="00D51325"/>
    <w:rsid w:val="00D52B3D"/>
    <w:rsid w:val="00D533B5"/>
    <w:rsid w:val="00D6281F"/>
    <w:rsid w:val="00D63913"/>
    <w:rsid w:val="00D66DC5"/>
    <w:rsid w:val="00D7399D"/>
    <w:rsid w:val="00D74777"/>
    <w:rsid w:val="00D77524"/>
    <w:rsid w:val="00D84BC7"/>
    <w:rsid w:val="00D851D6"/>
    <w:rsid w:val="00D867B3"/>
    <w:rsid w:val="00D87976"/>
    <w:rsid w:val="00D910CE"/>
    <w:rsid w:val="00D91C36"/>
    <w:rsid w:val="00D964CA"/>
    <w:rsid w:val="00D966F4"/>
    <w:rsid w:val="00DA4D55"/>
    <w:rsid w:val="00DB3473"/>
    <w:rsid w:val="00DB53BA"/>
    <w:rsid w:val="00DB625D"/>
    <w:rsid w:val="00DB66D8"/>
    <w:rsid w:val="00DC05FD"/>
    <w:rsid w:val="00DC0FC6"/>
    <w:rsid w:val="00DC49C8"/>
    <w:rsid w:val="00DC6170"/>
    <w:rsid w:val="00DD09E1"/>
    <w:rsid w:val="00DD0DAD"/>
    <w:rsid w:val="00DD14E8"/>
    <w:rsid w:val="00DD421C"/>
    <w:rsid w:val="00DD756B"/>
    <w:rsid w:val="00DE2334"/>
    <w:rsid w:val="00DE4261"/>
    <w:rsid w:val="00DE7752"/>
    <w:rsid w:val="00DF1286"/>
    <w:rsid w:val="00E02680"/>
    <w:rsid w:val="00E04C9F"/>
    <w:rsid w:val="00E11A5F"/>
    <w:rsid w:val="00E1226A"/>
    <w:rsid w:val="00E16FB6"/>
    <w:rsid w:val="00E17721"/>
    <w:rsid w:val="00E21A45"/>
    <w:rsid w:val="00E22C02"/>
    <w:rsid w:val="00E3048E"/>
    <w:rsid w:val="00E366A6"/>
    <w:rsid w:val="00E36774"/>
    <w:rsid w:val="00E40FB8"/>
    <w:rsid w:val="00E41893"/>
    <w:rsid w:val="00E45255"/>
    <w:rsid w:val="00E4619E"/>
    <w:rsid w:val="00E519DF"/>
    <w:rsid w:val="00E529D7"/>
    <w:rsid w:val="00E54CA6"/>
    <w:rsid w:val="00E61CBC"/>
    <w:rsid w:val="00E62D7F"/>
    <w:rsid w:val="00E630E9"/>
    <w:rsid w:val="00E65C48"/>
    <w:rsid w:val="00E724D3"/>
    <w:rsid w:val="00E817EC"/>
    <w:rsid w:val="00E83BC1"/>
    <w:rsid w:val="00E9046C"/>
    <w:rsid w:val="00E90C0B"/>
    <w:rsid w:val="00E9368D"/>
    <w:rsid w:val="00E95D78"/>
    <w:rsid w:val="00EA33CF"/>
    <w:rsid w:val="00EA4673"/>
    <w:rsid w:val="00EA5396"/>
    <w:rsid w:val="00EA58C9"/>
    <w:rsid w:val="00EA6874"/>
    <w:rsid w:val="00EA6D73"/>
    <w:rsid w:val="00EA7C04"/>
    <w:rsid w:val="00EB343D"/>
    <w:rsid w:val="00EB3ED3"/>
    <w:rsid w:val="00EC1E66"/>
    <w:rsid w:val="00EC713D"/>
    <w:rsid w:val="00ED2F0E"/>
    <w:rsid w:val="00ED311D"/>
    <w:rsid w:val="00EE1E39"/>
    <w:rsid w:val="00EE59AE"/>
    <w:rsid w:val="00EE5BF3"/>
    <w:rsid w:val="00EE6A0E"/>
    <w:rsid w:val="00EF0DA1"/>
    <w:rsid w:val="00EF35C3"/>
    <w:rsid w:val="00F00B59"/>
    <w:rsid w:val="00F04AA5"/>
    <w:rsid w:val="00F06315"/>
    <w:rsid w:val="00F24F02"/>
    <w:rsid w:val="00F24F8B"/>
    <w:rsid w:val="00F46F94"/>
    <w:rsid w:val="00F47EA7"/>
    <w:rsid w:val="00F51B59"/>
    <w:rsid w:val="00F526EF"/>
    <w:rsid w:val="00F554C4"/>
    <w:rsid w:val="00F57D0D"/>
    <w:rsid w:val="00F72191"/>
    <w:rsid w:val="00F72256"/>
    <w:rsid w:val="00F72C76"/>
    <w:rsid w:val="00F73BCD"/>
    <w:rsid w:val="00F74907"/>
    <w:rsid w:val="00F77C85"/>
    <w:rsid w:val="00F834BD"/>
    <w:rsid w:val="00F837FD"/>
    <w:rsid w:val="00F842B3"/>
    <w:rsid w:val="00F8755A"/>
    <w:rsid w:val="00F87742"/>
    <w:rsid w:val="00F90708"/>
    <w:rsid w:val="00F911F1"/>
    <w:rsid w:val="00F91702"/>
    <w:rsid w:val="00F94C39"/>
    <w:rsid w:val="00F952F3"/>
    <w:rsid w:val="00FA243C"/>
    <w:rsid w:val="00FA4B24"/>
    <w:rsid w:val="00FA5B95"/>
    <w:rsid w:val="00FA6A81"/>
    <w:rsid w:val="00FB0664"/>
    <w:rsid w:val="00FB27BA"/>
    <w:rsid w:val="00FB2E13"/>
    <w:rsid w:val="00FB7004"/>
    <w:rsid w:val="00FC0848"/>
    <w:rsid w:val="00FC3520"/>
    <w:rsid w:val="00FC3DFF"/>
    <w:rsid w:val="00FC588A"/>
    <w:rsid w:val="00FD0211"/>
    <w:rsid w:val="00FD059F"/>
    <w:rsid w:val="00FD0E40"/>
    <w:rsid w:val="00FD2D0F"/>
    <w:rsid w:val="00FD4A5D"/>
    <w:rsid w:val="00FD6FB1"/>
    <w:rsid w:val="00FE0040"/>
    <w:rsid w:val="00FE0188"/>
    <w:rsid w:val="00FE0563"/>
    <w:rsid w:val="00FE10AB"/>
    <w:rsid w:val="00FE4AD4"/>
    <w:rsid w:val="00FF2209"/>
    <w:rsid w:val="00FF49E6"/>
    <w:rsid w:val="00FF5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E566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0CE"/>
    <w:pPr>
      <w:suppressAutoHyphens/>
      <w:spacing w:after="200" w:line="276" w:lineRule="auto"/>
    </w:pPr>
    <w:rPr>
      <w:rFonts w:ascii="Calibri" w:eastAsia="Calibri" w:hAnsi="Calibri" w:cs="Calibri"/>
      <w:kern w:val="1"/>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D910CE"/>
  </w:style>
  <w:style w:type="character" w:customStyle="1" w:styleId="WW-DefaultParagraphFont1">
    <w:name w:val="WW-Default Paragraph Font1"/>
    <w:rsid w:val="00D910CE"/>
  </w:style>
  <w:style w:type="character" w:styleId="Hyperlink">
    <w:name w:val="Hyperlink"/>
    <w:rsid w:val="00D910CE"/>
    <w:rPr>
      <w:color w:val="0000FF"/>
      <w:u w:val="single"/>
    </w:rPr>
  </w:style>
  <w:style w:type="character" w:customStyle="1" w:styleId="CommentReference1">
    <w:name w:val="Comment Reference1"/>
    <w:rsid w:val="00D910CE"/>
    <w:rPr>
      <w:sz w:val="18"/>
      <w:szCs w:val="18"/>
    </w:rPr>
  </w:style>
  <w:style w:type="character" w:customStyle="1" w:styleId="CommentTextChar">
    <w:name w:val="Comment Text Char"/>
    <w:rsid w:val="00D910CE"/>
    <w:rPr>
      <w:sz w:val="24"/>
      <w:szCs w:val="24"/>
      <w:lang w:val="en-GB"/>
    </w:rPr>
  </w:style>
  <w:style w:type="character" w:customStyle="1" w:styleId="CommentSubjectChar">
    <w:name w:val="Comment Subject Char"/>
    <w:rsid w:val="00D910CE"/>
    <w:rPr>
      <w:b/>
      <w:bCs/>
      <w:sz w:val="24"/>
      <w:szCs w:val="24"/>
      <w:lang w:val="en-GB"/>
    </w:rPr>
  </w:style>
  <w:style w:type="character" w:customStyle="1" w:styleId="BalloonTextChar">
    <w:name w:val="Balloon Text Char"/>
    <w:rsid w:val="00D910CE"/>
    <w:rPr>
      <w:rFonts w:ascii="Lucida Grande" w:hAnsi="Lucida Grande" w:cs="Lucida Grande"/>
      <w:sz w:val="18"/>
      <w:szCs w:val="18"/>
      <w:lang w:val="en-GB"/>
    </w:rPr>
  </w:style>
  <w:style w:type="character" w:customStyle="1" w:styleId="NumberingSymbols">
    <w:name w:val="Numbering Symbols"/>
    <w:rsid w:val="00D910CE"/>
  </w:style>
  <w:style w:type="character" w:customStyle="1" w:styleId="Quotation">
    <w:name w:val="Quotation"/>
    <w:rsid w:val="00D910CE"/>
    <w:rPr>
      <w:i/>
      <w:iCs/>
    </w:rPr>
  </w:style>
  <w:style w:type="character" w:styleId="CommentReference">
    <w:name w:val="annotation reference"/>
    <w:uiPriority w:val="99"/>
    <w:rsid w:val="00D910CE"/>
    <w:rPr>
      <w:sz w:val="18"/>
      <w:szCs w:val="18"/>
    </w:rPr>
  </w:style>
  <w:style w:type="character" w:customStyle="1" w:styleId="CommentTextChar1">
    <w:name w:val="Comment Text Char1"/>
    <w:rsid w:val="00D910CE"/>
    <w:rPr>
      <w:rFonts w:ascii="Calibri" w:eastAsia="Calibri" w:hAnsi="Calibri" w:cs="Calibri"/>
      <w:kern w:val="1"/>
      <w:sz w:val="24"/>
      <w:szCs w:val="24"/>
      <w:lang w:val="en-GB"/>
    </w:rPr>
  </w:style>
  <w:style w:type="character" w:customStyle="1" w:styleId="CommentSubjectChar1">
    <w:name w:val="Comment Subject Char1"/>
    <w:rsid w:val="00D910CE"/>
    <w:rPr>
      <w:rFonts w:ascii="Calibri" w:eastAsia="Calibri" w:hAnsi="Calibri" w:cs="Calibri"/>
      <w:b/>
      <w:bCs/>
      <w:kern w:val="1"/>
      <w:sz w:val="24"/>
      <w:szCs w:val="24"/>
      <w:lang w:val="en-GB"/>
    </w:rPr>
  </w:style>
  <w:style w:type="paragraph" w:customStyle="1" w:styleId="Heading">
    <w:name w:val="Heading"/>
    <w:basedOn w:val="Normal"/>
    <w:next w:val="BodyText"/>
    <w:rsid w:val="00D910CE"/>
    <w:pPr>
      <w:keepNext/>
      <w:spacing w:before="240" w:after="120"/>
    </w:pPr>
    <w:rPr>
      <w:rFonts w:ascii="Arial" w:eastAsia="Microsoft YaHei" w:hAnsi="Arial" w:cs="Mangal"/>
      <w:sz w:val="28"/>
      <w:szCs w:val="28"/>
    </w:rPr>
  </w:style>
  <w:style w:type="paragraph" w:styleId="BodyText">
    <w:name w:val="Body Text"/>
    <w:basedOn w:val="Normal"/>
    <w:link w:val="BodyTextChar"/>
    <w:rsid w:val="00D910CE"/>
    <w:pPr>
      <w:spacing w:after="120"/>
    </w:pPr>
    <w:rPr>
      <w:rFonts w:cs="Times New Roman"/>
    </w:rPr>
  </w:style>
  <w:style w:type="paragraph" w:styleId="List">
    <w:name w:val="List"/>
    <w:basedOn w:val="BodyText"/>
    <w:rsid w:val="00D910CE"/>
    <w:rPr>
      <w:rFonts w:cs="Mangal"/>
    </w:rPr>
  </w:style>
  <w:style w:type="paragraph" w:styleId="Caption">
    <w:name w:val="caption"/>
    <w:basedOn w:val="Normal"/>
    <w:qFormat/>
    <w:rsid w:val="00D910CE"/>
    <w:pPr>
      <w:suppressLineNumbers/>
      <w:spacing w:before="120" w:after="120"/>
    </w:pPr>
    <w:rPr>
      <w:rFonts w:cs="Mangal"/>
      <w:i/>
      <w:iCs/>
      <w:sz w:val="24"/>
      <w:szCs w:val="24"/>
    </w:rPr>
  </w:style>
  <w:style w:type="paragraph" w:customStyle="1" w:styleId="Index">
    <w:name w:val="Index"/>
    <w:basedOn w:val="Normal"/>
    <w:rsid w:val="00D910CE"/>
    <w:pPr>
      <w:suppressLineNumbers/>
    </w:pPr>
    <w:rPr>
      <w:rFonts w:cs="Mangal"/>
    </w:rPr>
  </w:style>
  <w:style w:type="paragraph" w:customStyle="1" w:styleId="CommentText1">
    <w:name w:val="Comment Text1"/>
    <w:basedOn w:val="Normal"/>
    <w:rsid w:val="00D910CE"/>
    <w:rPr>
      <w:sz w:val="24"/>
      <w:szCs w:val="24"/>
    </w:rPr>
  </w:style>
  <w:style w:type="paragraph" w:customStyle="1" w:styleId="CommentSubject1">
    <w:name w:val="Comment Subject1"/>
    <w:basedOn w:val="CommentText1"/>
    <w:rsid w:val="00D910CE"/>
    <w:rPr>
      <w:b/>
      <w:bCs/>
      <w:sz w:val="20"/>
      <w:szCs w:val="20"/>
    </w:rPr>
  </w:style>
  <w:style w:type="paragraph" w:styleId="BalloonText">
    <w:name w:val="Balloon Text"/>
    <w:basedOn w:val="Normal"/>
    <w:rsid w:val="00D910CE"/>
    <w:pPr>
      <w:spacing w:after="0" w:line="100" w:lineRule="atLeast"/>
    </w:pPr>
    <w:rPr>
      <w:rFonts w:ascii="Lucida Grande" w:hAnsi="Lucida Grande" w:cs="Lucida Grande"/>
      <w:sz w:val="18"/>
      <w:szCs w:val="18"/>
    </w:rPr>
  </w:style>
  <w:style w:type="paragraph" w:styleId="CommentText">
    <w:name w:val="annotation text"/>
    <w:basedOn w:val="Normal"/>
    <w:rsid w:val="00D910CE"/>
    <w:rPr>
      <w:sz w:val="24"/>
      <w:szCs w:val="24"/>
    </w:rPr>
  </w:style>
  <w:style w:type="paragraph" w:styleId="CommentSubject">
    <w:name w:val="annotation subject"/>
    <w:basedOn w:val="CommentText"/>
    <w:next w:val="CommentText"/>
    <w:rsid w:val="00D910CE"/>
    <w:rPr>
      <w:b/>
      <w:bCs/>
      <w:sz w:val="20"/>
      <w:szCs w:val="20"/>
    </w:rPr>
  </w:style>
  <w:style w:type="paragraph" w:styleId="Footer">
    <w:name w:val="footer"/>
    <w:basedOn w:val="Normal"/>
    <w:rsid w:val="00D910CE"/>
    <w:pPr>
      <w:suppressLineNumbers/>
      <w:tabs>
        <w:tab w:val="center" w:pos="4513"/>
        <w:tab w:val="right" w:pos="9026"/>
      </w:tabs>
    </w:pPr>
  </w:style>
  <w:style w:type="paragraph" w:styleId="Header">
    <w:name w:val="header"/>
    <w:basedOn w:val="Normal"/>
    <w:rsid w:val="00D910CE"/>
    <w:pPr>
      <w:suppressLineNumbers/>
      <w:tabs>
        <w:tab w:val="center" w:pos="4986"/>
        <w:tab w:val="right" w:pos="9972"/>
      </w:tabs>
    </w:pPr>
  </w:style>
  <w:style w:type="paragraph" w:customStyle="1" w:styleId="PreformattedText">
    <w:name w:val="Preformatted Text"/>
    <w:basedOn w:val="Normal"/>
    <w:rsid w:val="00D910CE"/>
    <w:pPr>
      <w:spacing w:after="0"/>
    </w:pPr>
    <w:rPr>
      <w:rFonts w:ascii="Courier New" w:eastAsia="NSimSun" w:hAnsi="Courier New" w:cs="Courier New"/>
      <w:sz w:val="20"/>
      <w:szCs w:val="20"/>
    </w:rPr>
  </w:style>
  <w:style w:type="character" w:styleId="LineNumber">
    <w:name w:val="line number"/>
    <w:basedOn w:val="DefaultParagraphFont"/>
    <w:uiPriority w:val="99"/>
    <w:semiHidden/>
    <w:unhideWhenUsed/>
    <w:rsid w:val="00165F45"/>
  </w:style>
  <w:style w:type="character" w:customStyle="1" w:styleId="BodyTextChar">
    <w:name w:val="Body Text Char"/>
    <w:link w:val="BodyText"/>
    <w:rsid w:val="00A35007"/>
    <w:rPr>
      <w:rFonts w:ascii="Calibri" w:eastAsia="Calibri" w:hAnsi="Calibri" w:cs="Calibri"/>
      <w:kern w:val="1"/>
      <w:sz w:val="22"/>
      <w:szCs w:val="22"/>
      <w:lang w:val="en-GB" w:eastAsia="ar-SA"/>
    </w:rPr>
  </w:style>
  <w:style w:type="table" w:styleId="TableGrid">
    <w:name w:val="Table Grid"/>
    <w:basedOn w:val="TableNormal"/>
    <w:uiPriority w:val="39"/>
    <w:rsid w:val="0067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0CE"/>
    <w:pPr>
      <w:suppressAutoHyphens/>
      <w:spacing w:after="200" w:line="276" w:lineRule="auto"/>
    </w:pPr>
    <w:rPr>
      <w:rFonts w:ascii="Calibri" w:eastAsia="Calibri" w:hAnsi="Calibri" w:cs="Calibri"/>
      <w:kern w:val="1"/>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D910CE"/>
  </w:style>
  <w:style w:type="character" w:customStyle="1" w:styleId="WW-DefaultParagraphFont1">
    <w:name w:val="WW-Default Paragraph Font1"/>
    <w:rsid w:val="00D910CE"/>
  </w:style>
  <w:style w:type="character" w:styleId="Hyperlink">
    <w:name w:val="Hyperlink"/>
    <w:rsid w:val="00D910CE"/>
    <w:rPr>
      <w:color w:val="0000FF"/>
      <w:u w:val="single"/>
    </w:rPr>
  </w:style>
  <w:style w:type="character" w:customStyle="1" w:styleId="CommentReference1">
    <w:name w:val="Comment Reference1"/>
    <w:rsid w:val="00D910CE"/>
    <w:rPr>
      <w:sz w:val="18"/>
      <w:szCs w:val="18"/>
    </w:rPr>
  </w:style>
  <w:style w:type="character" w:customStyle="1" w:styleId="CommentTextChar">
    <w:name w:val="Comment Text Char"/>
    <w:rsid w:val="00D910CE"/>
    <w:rPr>
      <w:sz w:val="24"/>
      <w:szCs w:val="24"/>
      <w:lang w:val="en-GB"/>
    </w:rPr>
  </w:style>
  <w:style w:type="character" w:customStyle="1" w:styleId="CommentSubjectChar">
    <w:name w:val="Comment Subject Char"/>
    <w:rsid w:val="00D910CE"/>
    <w:rPr>
      <w:b/>
      <w:bCs/>
      <w:sz w:val="24"/>
      <w:szCs w:val="24"/>
      <w:lang w:val="en-GB"/>
    </w:rPr>
  </w:style>
  <w:style w:type="character" w:customStyle="1" w:styleId="BalloonTextChar">
    <w:name w:val="Balloon Text Char"/>
    <w:rsid w:val="00D910CE"/>
    <w:rPr>
      <w:rFonts w:ascii="Lucida Grande" w:hAnsi="Lucida Grande" w:cs="Lucida Grande"/>
      <w:sz w:val="18"/>
      <w:szCs w:val="18"/>
      <w:lang w:val="en-GB"/>
    </w:rPr>
  </w:style>
  <w:style w:type="character" w:customStyle="1" w:styleId="NumberingSymbols">
    <w:name w:val="Numbering Symbols"/>
    <w:rsid w:val="00D910CE"/>
  </w:style>
  <w:style w:type="character" w:customStyle="1" w:styleId="Quotation">
    <w:name w:val="Quotation"/>
    <w:rsid w:val="00D910CE"/>
    <w:rPr>
      <w:i/>
      <w:iCs/>
    </w:rPr>
  </w:style>
  <w:style w:type="character" w:styleId="CommentReference">
    <w:name w:val="annotation reference"/>
    <w:uiPriority w:val="99"/>
    <w:rsid w:val="00D910CE"/>
    <w:rPr>
      <w:sz w:val="18"/>
      <w:szCs w:val="18"/>
    </w:rPr>
  </w:style>
  <w:style w:type="character" w:customStyle="1" w:styleId="CommentTextChar1">
    <w:name w:val="Comment Text Char1"/>
    <w:rsid w:val="00D910CE"/>
    <w:rPr>
      <w:rFonts w:ascii="Calibri" w:eastAsia="Calibri" w:hAnsi="Calibri" w:cs="Calibri"/>
      <w:kern w:val="1"/>
      <w:sz w:val="24"/>
      <w:szCs w:val="24"/>
      <w:lang w:val="en-GB"/>
    </w:rPr>
  </w:style>
  <w:style w:type="character" w:customStyle="1" w:styleId="CommentSubjectChar1">
    <w:name w:val="Comment Subject Char1"/>
    <w:rsid w:val="00D910CE"/>
    <w:rPr>
      <w:rFonts w:ascii="Calibri" w:eastAsia="Calibri" w:hAnsi="Calibri" w:cs="Calibri"/>
      <w:b/>
      <w:bCs/>
      <w:kern w:val="1"/>
      <w:sz w:val="24"/>
      <w:szCs w:val="24"/>
      <w:lang w:val="en-GB"/>
    </w:rPr>
  </w:style>
  <w:style w:type="paragraph" w:customStyle="1" w:styleId="Heading">
    <w:name w:val="Heading"/>
    <w:basedOn w:val="Normal"/>
    <w:next w:val="BodyText"/>
    <w:rsid w:val="00D910CE"/>
    <w:pPr>
      <w:keepNext/>
      <w:spacing w:before="240" w:after="120"/>
    </w:pPr>
    <w:rPr>
      <w:rFonts w:ascii="Arial" w:eastAsia="Microsoft YaHei" w:hAnsi="Arial" w:cs="Mangal"/>
      <w:sz w:val="28"/>
      <w:szCs w:val="28"/>
    </w:rPr>
  </w:style>
  <w:style w:type="paragraph" w:styleId="BodyText">
    <w:name w:val="Body Text"/>
    <w:basedOn w:val="Normal"/>
    <w:link w:val="BodyTextChar"/>
    <w:rsid w:val="00D910CE"/>
    <w:pPr>
      <w:spacing w:after="120"/>
    </w:pPr>
    <w:rPr>
      <w:rFonts w:cs="Times New Roman"/>
    </w:rPr>
  </w:style>
  <w:style w:type="paragraph" w:styleId="List">
    <w:name w:val="List"/>
    <w:basedOn w:val="BodyText"/>
    <w:rsid w:val="00D910CE"/>
    <w:rPr>
      <w:rFonts w:cs="Mangal"/>
    </w:rPr>
  </w:style>
  <w:style w:type="paragraph" w:styleId="Caption">
    <w:name w:val="caption"/>
    <w:basedOn w:val="Normal"/>
    <w:qFormat/>
    <w:rsid w:val="00D910CE"/>
    <w:pPr>
      <w:suppressLineNumbers/>
      <w:spacing w:before="120" w:after="120"/>
    </w:pPr>
    <w:rPr>
      <w:rFonts w:cs="Mangal"/>
      <w:i/>
      <w:iCs/>
      <w:sz w:val="24"/>
      <w:szCs w:val="24"/>
    </w:rPr>
  </w:style>
  <w:style w:type="paragraph" w:customStyle="1" w:styleId="Index">
    <w:name w:val="Index"/>
    <w:basedOn w:val="Normal"/>
    <w:rsid w:val="00D910CE"/>
    <w:pPr>
      <w:suppressLineNumbers/>
    </w:pPr>
    <w:rPr>
      <w:rFonts w:cs="Mangal"/>
    </w:rPr>
  </w:style>
  <w:style w:type="paragraph" w:customStyle="1" w:styleId="CommentText1">
    <w:name w:val="Comment Text1"/>
    <w:basedOn w:val="Normal"/>
    <w:rsid w:val="00D910CE"/>
    <w:rPr>
      <w:sz w:val="24"/>
      <w:szCs w:val="24"/>
    </w:rPr>
  </w:style>
  <w:style w:type="paragraph" w:customStyle="1" w:styleId="CommentSubject1">
    <w:name w:val="Comment Subject1"/>
    <w:basedOn w:val="CommentText1"/>
    <w:rsid w:val="00D910CE"/>
    <w:rPr>
      <w:b/>
      <w:bCs/>
      <w:sz w:val="20"/>
      <w:szCs w:val="20"/>
    </w:rPr>
  </w:style>
  <w:style w:type="paragraph" w:styleId="BalloonText">
    <w:name w:val="Balloon Text"/>
    <w:basedOn w:val="Normal"/>
    <w:rsid w:val="00D910CE"/>
    <w:pPr>
      <w:spacing w:after="0" w:line="100" w:lineRule="atLeast"/>
    </w:pPr>
    <w:rPr>
      <w:rFonts w:ascii="Lucida Grande" w:hAnsi="Lucida Grande" w:cs="Lucida Grande"/>
      <w:sz w:val="18"/>
      <w:szCs w:val="18"/>
    </w:rPr>
  </w:style>
  <w:style w:type="paragraph" w:styleId="CommentText">
    <w:name w:val="annotation text"/>
    <w:basedOn w:val="Normal"/>
    <w:rsid w:val="00D910CE"/>
    <w:rPr>
      <w:sz w:val="24"/>
      <w:szCs w:val="24"/>
    </w:rPr>
  </w:style>
  <w:style w:type="paragraph" w:styleId="CommentSubject">
    <w:name w:val="annotation subject"/>
    <w:basedOn w:val="CommentText"/>
    <w:next w:val="CommentText"/>
    <w:rsid w:val="00D910CE"/>
    <w:rPr>
      <w:b/>
      <w:bCs/>
      <w:sz w:val="20"/>
      <w:szCs w:val="20"/>
    </w:rPr>
  </w:style>
  <w:style w:type="paragraph" w:styleId="Footer">
    <w:name w:val="footer"/>
    <w:basedOn w:val="Normal"/>
    <w:rsid w:val="00D910CE"/>
    <w:pPr>
      <w:suppressLineNumbers/>
      <w:tabs>
        <w:tab w:val="center" w:pos="4513"/>
        <w:tab w:val="right" w:pos="9026"/>
      </w:tabs>
    </w:pPr>
  </w:style>
  <w:style w:type="paragraph" w:styleId="Header">
    <w:name w:val="header"/>
    <w:basedOn w:val="Normal"/>
    <w:rsid w:val="00D910CE"/>
    <w:pPr>
      <w:suppressLineNumbers/>
      <w:tabs>
        <w:tab w:val="center" w:pos="4986"/>
        <w:tab w:val="right" w:pos="9972"/>
      </w:tabs>
    </w:pPr>
  </w:style>
  <w:style w:type="paragraph" w:customStyle="1" w:styleId="PreformattedText">
    <w:name w:val="Preformatted Text"/>
    <w:basedOn w:val="Normal"/>
    <w:rsid w:val="00D910CE"/>
    <w:pPr>
      <w:spacing w:after="0"/>
    </w:pPr>
    <w:rPr>
      <w:rFonts w:ascii="Courier New" w:eastAsia="NSimSun" w:hAnsi="Courier New" w:cs="Courier New"/>
      <w:sz w:val="20"/>
      <w:szCs w:val="20"/>
    </w:rPr>
  </w:style>
  <w:style w:type="character" w:styleId="LineNumber">
    <w:name w:val="line number"/>
    <w:basedOn w:val="DefaultParagraphFont"/>
    <w:uiPriority w:val="99"/>
    <w:semiHidden/>
    <w:unhideWhenUsed/>
    <w:rsid w:val="00165F45"/>
  </w:style>
  <w:style w:type="character" w:customStyle="1" w:styleId="BodyTextChar">
    <w:name w:val="Body Text Char"/>
    <w:link w:val="BodyText"/>
    <w:rsid w:val="00A35007"/>
    <w:rPr>
      <w:rFonts w:ascii="Calibri" w:eastAsia="Calibri" w:hAnsi="Calibri" w:cs="Calibri"/>
      <w:kern w:val="1"/>
      <w:sz w:val="22"/>
      <w:szCs w:val="22"/>
      <w:lang w:val="en-GB" w:eastAsia="ar-SA"/>
    </w:rPr>
  </w:style>
  <w:style w:type="table" w:styleId="TableGrid">
    <w:name w:val="Table Grid"/>
    <w:basedOn w:val="TableNormal"/>
    <w:uiPriority w:val="39"/>
    <w:rsid w:val="0067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598">
      <w:bodyDiv w:val="1"/>
      <w:marLeft w:val="0"/>
      <w:marRight w:val="0"/>
      <w:marTop w:val="0"/>
      <w:marBottom w:val="0"/>
      <w:divBdr>
        <w:top w:val="none" w:sz="0" w:space="0" w:color="auto"/>
        <w:left w:val="none" w:sz="0" w:space="0" w:color="auto"/>
        <w:bottom w:val="none" w:sz="0" w:space="0" w:color="auto"/>
        <w:right w:val="none" w:sz="0" w:space="0" w:color="auto"/>
      </w:divBdr>
      <w:divsChild>
        <w:div w:id="309217434">
          <w:marLeft w:val="0"/>
          <w:marRight w:val="0"/>
          <w:marTop w:val="0"/>
          <w:marBottom w:val="0"/>
          <w:divBdr>
            <w:top w:val="none" w:sz="0" w:space="0" w:color="auto"/>
            <w:left w:val="none" w:sz="0" w:space="0" w:color="auto"/>
            <w:bottom w:val="none" w:sz="0" w:space="0" w:color="auto"/>
            <w:right w:val="none" w:sz="0" w:space="0" w:color="auto"/>
          </w:divBdr>
        </w:div>
        <w:div w:id="1524513776">
          <w:marLeft w:val="0"/>
          <w:marRight w:val="0"/>
          <w:marTop w:val="0"/>
          <w:marBottom w:val="0"/>
          <w:divBdr>
            <w:top w:val="none" w:sz="0" w:space="0" w:color="auto"/>
            <w:left w:val="none" w:sz="0" w:space="0" w:color="auto"/>
            <w:bottom w:val="none" w:sz="0" w:space="0" w:color="auto"/>
            <w:right w:val="none" w:sz="0" w:space="0" w:color="auto"/>
          </w:divBdr>
        </w:div>
      </w:divsChild>
    </w:div>
    <w:div w:id="415323076">
      <w:bodyDiv w:val="1"/>
      <w:marLeft w:val="0"/>
      <w:marRight w:val="0"/>
      <w:marTop w:val="0"/>
      <w:marBottom w:val="0"/>
      <w:divBdr>
        <w:top w:val="none" w:sz="0" w:space="0" w:color="auto"/>
        <w:left w:val="none" w:sz="0" w:space="0" w:color="auto"/>
        <w:bottom w:val="none" w:sz="0" w:space="0" w:color="auto"/>
        <w:right w:val="none" w:sz="0" w:space="0" w:color="auto"/>
      </w:divBdr>
      <w:divsChild>
        <w:div w:id="1642996064">
          <w:marLeft w:val="0"/>
          <w:marRight w:val="0"/>
          <w:marTop w:val="0"/>
          <w:marBottom w:val="0"/>
          <w:divBdr>
            <w:top w:val="none" w:sz="0" w:space="0" w:color="auto"/>
            <w:left w:val="none" w:sz="0" w:space="0" w:color="auto"/>
            <w:bottom w:val="none" w:sz="0" w:space="0" w:color="auto"/>
            <w:right w:val="none" w:sz="0" w:space="0" w:color="auto"/>
          </w:divBdr>
        </w:div>
        <w:div w:id="1682581791">
          <w:marLeft w:val="0"/>
          <w:marRight w:val="0"/>
          <w:marTop w:val="0"/>
          <w:marBottom w:val="0"/>
          <w:divBdr>
            <w:top w:val="none" w:sz="0" w:space="0" w:color="auto"/>
            <w:left w:val="none" w:sz="0" w:space="0" w:color="auto"/>
            <w:bottom w:val="none" w:sz="0" w:space="0" w:color="auto"/>
            <w:right w:val="none" w:sz="0" w:space="0" w:color="auto"/>
          </w:divBdr>
        </w:div>
      </w:divsChild>
    </w:div>
    <w:div w:id="770852478">
      <w:bodyDiv w:val="1"/>
      <w:marLeft w:val="0"/>
      <w:marRight w:val="0"/>
      <w:marTop w:val="0"/>
      <w:marBottom w:val="0"/>
      <w:divBdr>
        <w:top w:val="none" w:sz="0" w:space="0" w:color="auto"/>
        <w:left w:val="none" w:sz="0" w:space="0" w:color="auto"/>
        <w:bottom w:val="none" w:sz="0" w:space="0" w:color="auto"/>
        <w:right w:val="none" w:sz="0" w:space="0" w:color="auto"/>
      </w:divBdr>
      <w:divsChild>
        <w:div w:id="1405835688">
          <w:marLeft w:val="0"/>
          <w:marRight w:val="0"/>
          <w:marTop w:val="0"/>
          <w:marBottom w:val="0"/>
          <w:divBdr>
            <w:top w:val="none" w:sz="0" w:space="0" w:color="auto"/>
            <w:left w:val="none" w:sz="0" w:space="0" w:color="auto"/>
            <w:bottom w:val="none" w:sz="0" w:space="0" w:color="auto"/>
            <w:right w:val="none" w:sz="0" w:space="0" w:color="auto"/>
          </w:divBdr>
        </w:div>
        <w:div w:id="1573931849">
          <w:marLeft w:val="0"/>
          <w:marRight w:val="0"/>
          <w:marTop w:val="0"/>
          <w:marBottom w:val="0"/>
          <w:divBdr>
            <w:top w:val="none" w:sz="0" w:space="0" w:color="auto"/>
            <w:left w:val="none" w:sz="0" w:space="0" w:color="auto"/>
            <w:bottom w:val="none" w:sz="0" w:space="0" w:color="auto"/>
            <w:right w:val="none" w:sz="0" w:space="0" w:color="auto"/>
          </w:divBdr>
        </w:div>
      </w:divsChild>
    </w:div>
    <w:div w:id="1174614639">
      <w:bodyDiv w:val="1"/>
      <w:marLeft w:val="0"/>
      <w:marRight w:val="0"/>
      <w:marTop w:val="0"/>
      <w:marBottom w:val="0"/>
      <w:divBdr>
        <w:top w:val="none" w:sz="0" w:space="0" w:color="auto"/>
        <w:left w:val="none" w:sz="0" w:space="0" w:color="auto"/>
        <w:bottom w:val="none" w:sz="0" w:space="0" w:color="auto"/>
        <w:right w:val="none" w:sz="0" w:space="0" w:color="auto"/>
      </w:divBdr>
    </w:div>
    <w:div w:id="1258901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haak@donders.ru.nl"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7465F-3FB8-9B47-A1E3-19C233A12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19</Pages>
  <Words>6541</Words>
  <Characters>37285</Characters>
  <Application>Microsoft Macintosh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Sensory-deprived visual cortex maintains a retinotopic configuration in macular degeneration</vt:lpstr>
    </vt:vector>
  </TitlesOfParts>
  <Company/>
  <LinksUpToDate>false</LinksUpToDate>
  <CharactersWithSpaces>43739</CharactersWithSpaces>
  <SharedDoc>false</SharedDoc>
  <HLinks>
    <vt:vector size="18" baseType="variant">
      <vt:variant>
        <vt:i4>786498</vt:i4>
      </vt:variant>
      <vt:variant>
        <vt:i4>0</vt:i4>
      </vt:variant>
      <vt:variant>
        <vt:i4>0</vt:i4>
      </vt:variant>
      <vt:variant>
        <vt:i4>5</vt:i4>
      </vt:variant>
      <vt:variant>
        <vt:lpwstr>mailto:k.haak@donders.ru.nl</vt:lpwstr>
      </vt:variant>
      <vt:variant>
        <vt:lpwstr/>
      </vt:variant>
      <vt:variant>
        <vt:i4>720910</vt:i4>
      </vt:variant>
      <vt:variant>
        <vt:i4>22574</vt:i4>
      </vt:variant>
      <vt:variant>
        <vt:i4>1025</vt:i4>
      </vt:variant>
      <vt:variant>
        <vt:i4>1</vt:i4>
      </vt:variant>
      <vt:variant>
        <vt:lpwstr>haak_fig1</vt:lpwstr>
      </vt:variant>
      <vt:variant>
        <vt:lpwstr/>
      </vt:variant>
      <vt:variant>
        <vt:i4>720909</vt:i4>
      </vt:variant>
      <vt:variant>
        <vt:i4>24067</vt:i4>
      </vt:variant>
      <vt:variant>
        <vt:i4>1026</vt:i4>
      </vt:variant>
      <vt:variant>
        <vt:i4>1</vt:i4>
      </vt:variant>
      <vt:variant>
        <vt:lpwstr>haak_fig2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Sensory-deprived visual cortex maintains a retinotopic configuration in macular degeneration</dc:title>
  <dc:subject/>
  <dc:creator>University of York</dc:creator>
  <cp:keywords/>
  <cp:lastModifiedBy>Koen Haak</cp:lastModifiedBy>
  <cp:revision>20</cp:revision>
  <cp:lastPrinted>1900-12-31T23:40:28Z</cp:lastPrinted>
  <dcterms:created xsi:type="dcterms:W3CDTF">2015-11-09T09:00:00Z</dcterms:created>
  <dcterms:modified xsi:type="dcterms:W3CDTF">2015-11-11T18:51:00Z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