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9C5CC" w14:textId="4852BF8E" w:rsidR="00C1521F" w:rsidRPr="00C1521F" w:rsidRDefault="00C1521F" w:rsidP="00C976C3">
      <w:pPr>
        <w:spacing w:line="276" w:lineRule="auto"/>
        <w:rPr>
          <w:rFonts w:ascii="Garamond" w:hAnsi="Garamond"/>
          <w:b/>
          <w:sz w:val="28"/>
        </w:rPr>
      </w:pPr>
      <w:r w:rsidRPr="00C1521F">
        <w:rPr>
          <w:rFonts w:ascii="Garamond" w:hAnsi="Garamond"/>
          <w:b/>
          <w:sz w:val="28"/>
        </w:rPr>
        <w:t xml:space="preserve">Apremilast for the Treatment of Moderate to Severe Plaque Psoriasis: </w:t>
      </w:r>
      <w:r w:rsidR="00B91887" w:rsidRPr="00B91887">
        <w:rPr>
          <w:rFonts w:ascii="Garamond" w:hAnsi="Garamond"/>
          <w:b/>
          <w:sz w:val="28"/>
        </w:rPr>
        <w:t>A critique of the evidence</w:t>
      </w:r>
    </w:p>
    <w:p w14:paraId="3D3D5D77" w14:textId="6A23A9B5" w:rsidR="00C479A3" w:rsidRPr="0075670C" w:rsidRDefault="0075670C" w:rsidP="00C976C3">
      <w:pPr>
        <w:spacing w:line="276" w:lineRule="auto"/>
        <w:rPr>
          <w:rFonts w:ascii="Garamond" w:hAnsi="Garamond"/>
          <w:b/>
          <w:sz w:val="28"/>
        </w:rPr>
      </w:pPr>
      <w:r w:rsidRPr="0075670C">
        <w:rPr>
          <w:rFonts w:ascii="Garamond" w:hAnsi="Garamond"/>
          <w:b/>
          <w:sz w:val="28"/>
        </w:rPr>
        <w:t>Key points</w:t>
      </w:r>
    </w:p>
    <w:p w14:paraId="110439A2" w14:textId="638913E4" w:rsidR="0075670C" w:rsidRDefault="0075670C" w:rsidP="0075670C">
      <w:pPr>
        <w:pStyle w:val="ListParagraph"/>
        <w:numPr>
          <w:ilvl w:val="0"/>
          <w:numId w:val="10"/>
        </w:numPr>
        <w:spacing w:line="276" w:lineRule="auto"/>
        <w:rPr>
          <w:rFonts w:ascii="Garamond" w:hAnsi="Garamond"/>
        </w:rPr>
      </w:pPr>
      <w:r>
        <w:rPr>
          <w:rFonts w:ascii="Garamond" w:hAnsi="Garamond"/>
        </w:rPr>
        <w:t xml:space="preserve">A sequence including apremilast was found to not be cost-effective for the </w:t>
      </w:r>
      <w:r w:rsidRPr="0075670C">
        <w:rPr>
          <w:rFonts w:ascii="Garamond" w:hAnsi="Garamond"/>
        </w:rPr>
        <w:t>treatment of moderate to severe plaque psoriasis in two patient populations</w:t>
      </w:r>
      <w:r>
        <w:rPr>
          <w:rFonts w:ascii="Garamond" w:hAnsi="Garamond"/>
        </w:rPr>
        <w:t xml:space="preserve"> considered, with incremental cost-effectiveness ratios </w:t>
      </w:r>
      <w:r w:rsidR="00CC0C0E">
        <w:rPr>
          <w:rFonts w:ascii="Garamond" w:hAnsi="Garamond"/>
        </w:rPr>
        <w:t xml:space="preserve">(ICER) </w:t>
      </w:r>
      <w:r w:rsidR="00310442">
        <w:rPr>
          <w:rFonts w:ascii="Garamond" w:hAnsi="Garamond"/>
        </w:rPr>
        <w:t>above</w:t>
      </w:r>
      <w:r>
        <w:rPr>
          <w:rFonts w:ascii="Garamond" w:hAnsi="Garamond"/>
        </w:rPr>
        <w:t xml:space="preserve"> £30,000 per QALY in both cases</w:t>
      </w:r>
      <w:r w:rsidR="00CC0C0E">
        <w:rPr>
          <w:rFonts w:ascii="Garamond" w:hAnsi="Garamond"/>
        </w:rPr>
        <w:t>.</w:t>
      </w:r>
    </w:p>
    <w:p w14:paraId="66366F13" w14:textId="77777777" w:rsidR="00CC0C0E" w:rsidRDefault="00CC0C0E" w:rsidP="0075670C">
      <w:pPr>
        <w:pStyle w:val="ListParagraph"/>
        <w:numPr>
          <w:ilvl w:val="0"/>
          <w:numId w:val="10"/>
        </w:numPr>
        <w:spacing w:line="276" w:lineRule="auto"/>
        <w:rPr>
          <w:rFonts w:ascii="Garamond" w:hAnsi="Garamond"/>
        </w:rPr>
      </w:pPr>
      <w:r>
        <w:rPr>
          <w:rFonts w:ascii="Garamond" w:hAnsi="Garamond"/>
        </w:rPr>
        <w:t>The resource use of patients on best supportive care (BSC) once no further treatments in the sequence are available was found to be highly uncertain and the primary driver of cost-effectiveness.</w:t>
      </w:r>
    </w:p>
    <w:p w14:paraId="28BAC421" w14:textId="23BA782F" w:rsidR="00CC0C0E" w:rsidRPr="0075670C" w:rsidRDefault="00CC0C0E" w:rsidP="0075670C">
      <w:pPr>
        <w:pStyle w:val="ListParagraph"/>
        <w:numPr>
          <w:ilvl w:val="0"/>
          <w:numId w:val="10"/>
        </w:numPr>
        <w:spacing w:line="276" w:lineRule="auto"/>
        <w:rPr>
          <w:rFonts w:ascii="Garamond" w:hAnsi="Garamond"/>
        </w:rPr>
      </w:pPr>
      <w:r>
        <w:rPr>
          <w:rFonts w:ascii="Garamond" w:hAnsi="Garamond"/>
        </w:rPr>
        <w:t xml:space="preserve">The use of EQ-5D tariffs for the wrong international setting (US rather than UK in this case) can have a significant effect on the ICER, and as such should be interpreted carefully. </w:t>
      </w:r>
    </w:p>
    <w:p w14:paraId="763765A2" w14:textId="6C86CC70" w:rsidR="00C479A3" w:rsidRDefault="000636BE" w:rsidP="00C976C3">
      <w:pPr>
        <w:spacing w:line="276" w:lineRule="auto"/>
        <w:rPr>
          <w:rFonts w:ascii="Garamond" w:hAnsi="Garamond"/>
          <w:b/>
        </w:rPr>
      </w:pPr>
      <w:r w:rsidRPr="005C797D">
        <w:rPr>
          <w:rFonts w:ascii="Garamond" w:hAnsi="Garamond"/>
          <w:b/>
          <w:sz w:val="28"/>
        </w:rPr>
        <w:t>Abstract</w:t>
      </w:r>
    </w:p>
    <w:p w14:paraId="5B1C6CCD" w14:textId="452A3238" w:rsidR="000636BE" w:rsidRDefault="005C797D" w:rsidP="005C797D">
      <w:pPr>
        <w:spacing w:line="276" w:lineRule="auto"/>
        <w:rPr>
          <w:rFonts w:ascii="Garamond" w:hAnsi="Garamond"/>
        </w:rPr>
      </w:pPr>
      <w:r>
        <w:rPr>
          <w:rFonts w:ascii="Garamond" w:hAnsi="Garamond"/>
        </w:rPr>
        <w:t>As part of the National Institute for Health and Care Excellence’s (NICE) single technology appraisal (STA) process apremilast was assessed to determine the clinical and cost-effectiveness of its use in the treatment of moderate to severe plaque psoriasis</w:t>
      </w:r>
      <w:r w:rsidR="00897728">
        <w:rPr>
          <w:rFonts w:ascii="Garamond" w:hAnsi="Garamond"/>
        </w:rPr>
        <w:t xml:space="preserve"> in two patient populations, differentiated by the severity of the patient’s </w:t>
      </w:r>
      <w:r w:rsidR="00897728" w:rsidRPr="00897728">
        <w:rPr>
          <w:rFonts w:ascii="Garamond" w:hAnsi="Garamond"/>
        </w:rPr>
        <w:t>Psoriasis Area Severity Index (PASI)</w:t>
      </w:r>
      <w:r w:rsidR="00897728">
        <w:rPr>
          <w:rFonts w:ascii="Garamond" w:hAnsi="Garamond"/>
        </w:rPr>
        <w:t xml:space="preserve"> score</w:t>
      </w:r>
      <w:r>
        <w:rPr>
          <w:rFonts w:ascii="Garamond" w:hAnsi="Garamond"/>
        </w:rPr>
        <w:t xml:space="preserve">. </w:t>
      </w:r>
      <w:r w:rsidRPr="005C797D">
        <w:rPr>
          <w:rFonts w:ascii="Garamond" w:hAnsi="Garamond"/>
        </w:rPr>
        <w:t>The Centre for Reviews and Dissemination (CRD) and the</w:t>
      </w:r>
      <w:r>
        <w:rPr>
          <w:rFonts w:ascii="Garamond" w:hAnsi="Garamond"/>
        </w:rPr>
        <w:t xml:space="preserve"> </w:t>
      </w:r>
      <w:r w:rsidRPr="005C797D">
        <w:rPr>
          <w:rFonts w:ascii="Garamond" w:hAnsi="Garamond"/>
        </w:rPr>
        <w:t>Centre for Health Economics (CHE) Technology Appraisal</w:t>
      </w:r>
      <w:r>
        <w:rPr>
          <w:rFonts w:ascii="Garamond" w:hAnsi="Garamond"/>
        </w:rPr>
        <w:t xml:space="preserve"> </w:t>
      </w:r>
      <w:r w:rsidRPr="005C797D">
        <w:rPr>
          <w:rFonts w:ascii="Garamond" w:hAnsi="Garamond"/>
        </w:rPr>
        <w:t>Group at the University of York was commissioned to act</w:t>
      </w:r>
      <w:r>
        <w:rPr>
          <w:rFonts w:ascii="Garamond" w:hAnsi="Garamond"/>
        </w:rPr>
        <w:t xml:space="preserve"> </w:t>
      </w:r>
      <w:r w:rsidRPr="005C797D">
        <w:rPr>
          <w:rFonts w:ascii="Garamond" w:hAnsi="Garamond"/>
        </w:rPr>
        <w:t>as the evidence review group (ERG). This article provides</w:t>
      </w:r>
      <w:r>
        <w:rPr>
          <w:rFonts w:ascii="Garamond" w:hAnsi="Garamond"/>
        </w:rPr>
        <w:t xml:space="preserve"> </w:t>
      </w:r>
      <w:r w:rsidRPr="005C797D">
        <w:rPr>
          <w:rFonts w:ascii="Garamond" w:hAnsi="Garamond"/>
        </w:rPr>
        <w:t>a</w:t>
      </w:r>
      <w:r>
        <w:rPr>
          <w:rFonts w:ascii="Garamond" w:hAnsi="Garamond"/>
        </w:rPr>
        <w:t xml:space="preserve"> summary of the company’s </w:t>
      </w:r>
      <w:r w:rsidRPr="005C797D">
        <w:rPr>
          <w:rFonts w:ascii="Garamond" w:hAnsi="Garamond"/>
        </w:rPr>
        <w:t>submission, the ERG report</w:t>
      </w:r>
      <w:r>
        <w:rPr>
          <w:rFonts w:ascii="Garamond" w:hAnsi="Garamond"/>
        </w:rPr>
        <w:t xml:space="preserve"> </w:t>
      </w:r>
      <w:r w:rsidRPr="005C797D">
        <w:rPr>
          <w:rFonts w:ascii="Garamond" w:hAnsi="Garamond"/>
        </w:rPr>
        <w:t xml:space="preserve">and NICE’s subsequent </w:t>
      </w:r>
      <w:r>
        <w:rPr>
          <w:rFonts w:ascii="Garamond" w:hAnsi="Garamond"/>
        </w:rPr>
        <w:t>guidance</w:t>
      </w:r>
      <w:r w:rsidRPr="005C797D">
        <w:rPr>
          <w:rFonts w:ascii="Garamond" w:hAnsi="Garamond"/>
        </w:rPr>
        <w:t>.</w:t>
      </w:r>
    </w:p>
    <w:p w14:paraId="5F65323E" w14:textId="286F9814" w:rsidR="0075670C" w:rsidRDefault="00897728" w:rsidP="005C797D">
      <w:pPr>
        <w:spacing w:line="276" w:lineRule="auto"/>
        <w:rPr>
          <w:rFonts w:ascii="Garamond" w:hAnsi="Garamond"/>
        </w:rPr>
      </w:pPr>
      <w:r>
        <w:rPr>
          <w:rFonts w:ascii="Garamond" w:hAnsi="Garamond"/>
        </w:rPr>
        <w:t xml:space="preserve">In the company’s initial submission a sequence of treatments including apremilast was found to be both more effective and cheaper than a comparator sequence without it in both populations considered.  However, this result was found to be highly sensitive to </w:t>
      </w:r>
      <w:r w:rsidR="0075670C">
        <w:rPr>
          <w:rFonts w:ascii="Garamond" w:hAnsi="Garamond"/>
        </w:rPr>
        <w:t xml:space="preserve">a series of </w:t>
      </w:r>
      <w:r>
        <w:rPr>
          <w:rFonts w:ascii="Garamond" w:hAnsi="Garamond"/>
        </w:rPr>
        <w:t xml:space="preserve">assumptions </w:t>
      </w:r>
      <w:r w:rsidR="0075670C">
        <w:rPr>
          <w:rFonts w:ascii="Garamond" w:hAnsi="Garamond"/>
        </w:rPr>
        <w:t xml:space="preserve">made by the company, primarily reflecting </w:t>
      </w:r>
      <w:r>
        <w:rPr>
          <w:rFonts w:ascii="Garamond" w:hAnsi="Garamond"/>
        </w:rPr>
        <w:t xml:space="preserve">the costs of best supportive care once no further treatments are available, </w:t>
      </w:r>
      <w:r w:rsidR="0075670C">
        <w:rPr>
          <w:rFonts w:ascii="Garamond" w:hAnsi="Garamond"/>
        </w:rPr>
        <w:t xml:space="preserve">and the source of utility estimates.  </w:t>
      </w:r>
    </w:p>
    <w:p w14:paraId="4A659824" w14:textId="5C29FB13" w:rsidR="005C797D" w:rsidRPr="005C797D" w:rsidRDefault="0075670C" w:rsidP="005C797D">
      <w:pPr>
        <w:spacing w:line="276" w:lineRule="auto"/>
        <w:rPr>
          <w:rFonts w:ascii="Garamond" w:hAnsi="Garamond"/>
        </w:rPr>
      </w:pPr>
      <w:r>
        <w:rPr>
          <w:rFonts w:ascii="Garamond" w:hAnsi="Garamond"/>
        </w:rPr>
        <w:t>A re-estimation of the cost-effectiveness of apremilast by the ERG suggested the apremilast sequence in the two populations was more effective but due to high additional costs was not indicative of a cost-effective use of NHS resources.   As such, in the final appraisal decision NICE concluded that apremilast was not cost-effective in either population.</w:t>
      </w:r>
    </w:p>
    <w:p w14:paraId="4642FC06" w14:textId="77777777" w:rsidR="00C479A3" w:rsidRPr="00621125" w:rsidRDefault="00C479A3" w:rsidP="00C976C3">
      <w:pPr>
        <w:spacing w:line="276" w:lineRule="auto"/>
        <w:rPr>
          <w:rFonts w:ascii="Garamond" w:hAnsi="Garamond"/>
        </w:rPr>
      </w:pPr>
    </w:p>
    <w:p w14:paraId="6D15E3E8" w14:textId="77777777" w:rsidR="00076F39" w:rsidRPr="00C976C3" w:rsidRDefault="00076F39" w:rsidP="00C976C3">
      <w:pPr>
        <w:pStyle w:val="ListParagraph"/>
        <w:numPr>
          <w:ilvl w:val="0"/>
          <w:numId w:val="3"/>
        </w:numPr>
        <w:spacing w:line="276" w:lineRule="auto"/>
        <w:rPr>
          <w:rFonts w:ascii="Garamond" w:hAnsi="Garamond"/>
          <w:sz w:val="28"/>
        </w:rPr>
      </w:pPr>
      <w:r w:rsidRPr="00C976C3">
        <w:rPr>
          <w:rFonts w:ascii="Garamond" w:hAnsi="Garamond"/>
          <w:b/>
          <w:sz w:val="28"/>
        </w:rPr>
        <w:t>Introduction</w:t>
      </w:r>
    </w:p>
    <w:p w14:paraId="7BD51A10" w14:textId="31F64FAD" w:rsidR="00E17899" w:rsidRDefault="004D32A4" w:rsidP="00C976C3">
      <w:pPr>
        <w:spacing w:line="276" w:lineRule="auto"/>
        <w:rPr>
          <w:rFonts w:ascii="Garamond" w:hAnsi="Garamond"/>
        </w:rPr>
      </w:pPr>
      <w:r>
        <w:rPr>
          <w:rFonts w:ascii="Garamond" w:hAnsi="Garamond"/>
        </w:rPr>
        <w:t xml:space="preserve">This article presents a summary of the recent appraisal of the use of apremilast in the treatment of moderate to severe plaque psoriasis by The National Institute for Health and Care Excellence (NICE) from the perspective of an independent academic group, the evidence review group (ERG). </w:t>
      </w:r>
      <w:r w:rsidR="00993E15">
        <w:rPr>
          <w:rFonts w:ascii="Garamond" w:hAnsi="Garamond"/>
        </w:rPr>
        <w:t xml:space="preserve">NICE is an independent </w:t>
      </w:r>
      <w:r w:rsidR="00281E46">
        <w:rPr>
          <w:rFonts w:ascii="Garamond" w:hAnsi="Garamond"/>
        </w:rPr>
        <w:t>body responsible for issuing guidance in a number of areas for the English NHS, including the use of new medicines.  This guidance is provided through its technology appraisal programme, which draws on clinical and cost-effectiveness evidence in guiding recommendation decisions.</w:t>
      </w:r>
      <w:r w:rsidR="00741521">
        <w:rPr>
          <w:rFonts w:ascii="Garamond" w:hAnsi="Garamond"/>
        </w:rPr>
        <w:t xml:space="preserve">  </w:t>
      </w:r>
    </w:p>
    <w:p w14:paraId="3955CF79" w14:textId="3DC84191" w:rsidR="00076F39" w:rsidRDefault="00741521" w:rsidP="00C976C3">
      <w:pPr>
        <w:spacing w:line="276" w:lineRule="auto"/>
        <w:rPr>
          <w:rFonts w:ascii="Garamond" w:hAnsi="Garamond"/>
        </w:rPr>
      </w:pPr>
      <w:r>
        <w:rPr>
          <w:rFonts w:ascii="Garamond" w:hAnsi="Garamond"/>
        </w:rPr>
        <w:lastRenderedPageBreak/>
        <w:t>Single technology appraisals (STA), in contrast to multiple technology appraisals (MTAs), evaluate a single product, device or other technology, which is, typically, close to la</w:t>
      </w:r>
      <w:r w:rsidR="00E17899">
        <w:rPr>
          <w:rFonts w:ascii="Garamond" w:hAnsi="Garamond"/>
        </w:rPr>
        <w:t xml:space="preserve">unch.  The evidence required by NICE is provided by the manufacturer or sponsor of the new medicine </w:t>
      </w:r>
      <w:r w:rsidR="004D32A4">
        <w:rPr>
          <w:rFonts w:ascii="Garamond" w:hAnsi="Garamond"/>
        </w:rPr>
        <w:t xml:space="preserve">(the company) </w:t>
      </w:r>
      <w:r w:rsidR="00E17899">
        <w:rPr>
          <w:rFonts w:ascii="Garamond" w:hAnsi="Garamond"/>
        </w:rPr>
        <w:t xml:space="preserve">for review by an independent ERG appointed by NICE.  </w:t>
      </w:r>
    </w:p>
    <w:p w14:paraId="2C0531F2" w14:textId="5191F080" w:rsidR="00E17899" w:rsidRDefault="00E17899" w:rsidP="00C976C3">
      <w:pPr>
        <w:spacing w:line="276" w:lineRule="auto"/>
        <w:rPr>
          <w:rFonts w:ascii="Garamond" w:hAnsi="Garamond"/>
        </w:rPr>
      </w:pPr>
      <w:r>
        <w:rPr>
          <w:rFonts w:ascii="Garamond" w:hAnsi="Garamond"/>
        </w:rPr>
        <w:t xml:space="preserve">A range of stakeholders, including the </w:t>
      </w:r>
      <w:r w:rsidR="001B3682">
        <w:rPr>
          <w:rFonts w:ascii="Garamond" w:hAnsi="Garamond"/>
        </w:rPr>
        <w:t>company</w:t>
      </w:r>
      <w:r>
        <w:rPr>
          <w:rFonts w:ascii="Garamond" w:hAnsi="Garamond"/>
        </w:rPr>
        <w:t xml:space="preserve">, </w:t>
      </w:r>
      <w:r w:rsidR="001B3682">
        <w:rPr>
          <w:rFonts w:ascii="Garamond" w:hAnsi="Garamond"/>
        </w:rPr>
        <w:t xml:space="preserve">the </w:t>
      </w:r>
      <w:r>
        <w:rPr>
          <w:rFonts w:ascii="Garamond" w:hAnsi="Garamond"/>
        </w:rPr>
        <w:t>ERG</w:t>
      </w:r>
      <w:r w:rsidR="000636BE">
        <w:rPr>
          <w:rFonts w:ascii="Garamond" w:hAnsi="Garamond"/>
        </w:rPr>
        <w:t>,</w:t>
      </w:r>
      <w:r>
        <w:rPr>
          <w:rFonts w:ascii="Garamond" w:hAnsi="Garamond"/>
        </w:rPr>
        <w:t xml:space="preserve"> expe</w:t>
      </w:r>
      <w:r w:rsidR="001B3682">
        <w:rPr>
          <w:rFonts w:ascii="Garamond" w:hAnsi="Garamond"/>
        </w:rPr>
        <w:t>r</w:t>
      </w:r>
      <w:r>
        <w:rPr>
          <w:rFonts w:ascii="Garamond" w:hAnsi="Garamond"/>
        </w:rPr>
        <w:t>t clinical representatives</w:t>
      </w:r>
      <w:r w:rsidR="001B3682">
        <w:rPr>
          <w:rFonts w:ascii="Garamond" w:hAnsi="Garamond"/>
        </w:rPr>
        <w:t>, and patient representatives</w:t>
      </w:r>
      <w:r>
        <w:rPr>
          <w:rFonts w:ascii="Garamond" w:hAnsi="Garamond"/>
        </w:rPr>
        <w:t xml:space="preserve"> are brought together by a NICE appraisal committee.  The committee considers all of the evidence provided in order to determine the clinical effectiveness of the new treatment and whether it represents a cost-effective use of NHS resources.  </w:t>
      </w:r>
    </w:p>
    <w:p w14:paraId="5E59D459" w14:textId="78E9514B" w:rsidR="00E17899" w:rsidRDefault="004D32A4" w:rsidP="00C976C3">
      <w:pPr>
        <w:spacing w:line="276" w:lineRule="auto"/>
        <w:rPr>
          <w:rFonts w:ascii="Garamond" w:hAnsi="Garamond"/>
        </w:rPr>
      </w:pPr>
      <w:r>
        <w:rPr>
          <w:rFonts w:ascii="Garamond" w:hAnsi="Garamond"/>
        </w:rPr>
        <w:t xml:space="preserve">In addition to </w:t>
      </w:r>
      <w:r w:rsidR="00E17899">
        <w:rPr>
          <w:rFonts w:ascii="Garamond" w:hAnsi="Garamond"/>
        </w:rPr>
        <w:t xml:space="preserve">the ERG’s independent critique of the </w:t>
      </w:r>
      <w:r w:rsidR="001B3682">
        <w:rPr>
          <w:rFonts w:ascii="Garamond" w:hAnsi="Garamond"/>
        </w:rPr>
        <w:t>company</w:t>
      </w:r>
      <w:r w:rsidR="00E17899">
        <w:rPr>
          <w:rFonts w:ascii="Garamond" w:hAnsi="Garamond"/>
        </w:rPr>
        <w:t xml:space="preserve">’s submission to NICE </w:t>
      </w:r>
      <w:r w:rsidR="00724D38">
        <w:rPr>
          <w:rFonts w:ascii="Garamond" w:hAnsi="Garamond"/>
        </w:rPr>
        <w:t xml:space="preserve">and </w:t>
      </w:r>
      <w:r>
        <w:rPr>
          <w:rFonts w:ascii="Garamond" w:hAnsi="Garamond"/>
        </w:rPr>
        <w:t xml:space="preserve">additional work conducted by the ERG, this article presents a summary of </w:t>
      </w:r>
      <w:r w:rsidR="00724D38">
        <w:rPr>
          <w:rFonts w:ascii="Garamond" w:hAnsi="Garamond"/>
        </w:rPr>
        <w:t>the development of the NICE technology appraisal guidance.  The key issues that arose during the review process and the subsequent committee</w:t>
      </w:r>
      <w:r w:rsidR="002B4A4F">
        <w:rPr>
          <w:rFonts w:ascii="Garamond" w:hAnsi="Garamond"/>
        </w:rPr>
        <w:t xml:space="preserve"> decision making/meeting</w:t>
      </w:r>
      <w:r w:rsidR="000636BE">
        <w:rPr>
          <w:rFonts w:ascii="Garamond" w:hAnsi="Garamond"/>
        </w:rPr>
        <w:t xml:space="preserve"> </w:t>
      </w:r>
      <w:r w:rsidR="00724D38">
        <w:rPr>
          <w:rFonts w:ascii="Garamond" w:hAnsi="Garamond"/>
        </w:rPr>
        <w:t xml:space="preserve">are summarised.  </w:t>
      </w:r>
      <w:r w:rsidR="00540F78">
        <w:rPr>
          <w:rFonts w:ascii="Garamond" w:hAnsi="Garamond"/>
        </w:rPr>
        <w:t>Full details of the appraisal documents can be found on the NICE website</w:t>
      </w:r>
      <w:r w:rsidR="002B48BD">
        <w:rPr>
          <w:rFonts w:ascii="Garamond" w:hAnsi="Garamond"/>
        </w:rPr>
        <w:t>.</w:t>
      </w:r>
      <w:r w:rsidR="002B48BD">
        <w:rPr>
          <w:rFonts w:ascii="Garamond" w:hAnsi="Garamond"/>
        </w:rPr>
        <w:fldChar w:fldCharType="begin"/>
      </w:r>
      <w:r w:rsidR="002B48BD">
        <w:rPr>
          <w:rFonts w:ascii="Garamond" w:hAnsi="Garamond"/>
        </w:rPr>
        <w:instrText xml:space="preserve"> ADDIN EN.CITE &lt;EndNote&gt;&lt;Cite&gt;&lt;Author&gt;National Institute for Health and Care Excellence&lt;/Author&gt;&lt;Year&gt;accessed 09/12/2015&lt;/Year&gt;&lt;RecNum&gt;236&lt;/RecNum&gt;&lt;DisplayText&gt;[1]&lt;/DisplayText&gt;&lt;record&gt;&lt;rec-number&gt;236&lt;/rec-number&gt;&lt;foreign-keys&gt;&lt;key app="EN" db-id="5d5afrrz0xazpseevvivd5savt5rzfzvwr9x" timestamp="1449672610"&gt;236&lt;/key&gt;&lt;/foreign-keys&gt;&lt;ref-type name="Journal Article"&gt;17&lt;/ref-type&gt;&lt;contributors&gt;&lt;authors&gt;&lt;author&gt;National Institute for Health and Care Excellence,&lt;/author&gt;&lt;/authors&gt;&lt;/contributors&gt;&lt;titles&gt;&lt;title&gt;https://www.nice.org.uk/guidance/ta368&lt;/title&gt;&lt;/titles&gt;&lt;dates&gt;&lt;year&gt;accessed 09/12/2015&lt;/year&gt;&lt;/dates&gt;&lt;urls&gt;&lt;/urls&gt;&lt;/record&gt;&lt;/Cite&gt;&lt;/EndNote&gt;</w:instrText>
      </w:r>
      <w:r w:rsidR="002B48BD">
        <w:rPr>
          <w:rFonts w:ascii="Garamond" w:hAnsi="Garamond"/>
        </w:rPr>
        <w:fldChar w:fldCharType="separate"/>
      </w:r>
      <w:r w:rsidR="002B48BD">
        <w:rPr>
          <w:rFonts w:ascii="Garamond" w:hAnsi="Garamond"/>
          <w:noProof/>
        </w:rPr>
        <w:t>[1]</w:t>
      </w:r>
      <w:r w:rsidR="002B48BD">
        <w:rPr>
          <w:rFonts w:ascii="Garamond" w:hAnsi="Garamond"/>
        </w:rPr>
        <w:fldChar w:fldCharType="end"/>
      </w:r>
      <w:r w:rsidR="00540F78">
        <w:rPr>
          <w:rFonts w:ascii="Garamond" w:hAnsi="Garamond"/>
        </w:rPr>
        <w:t xml:space="preserve"> </w:t>
      </w:r>
      <w:r w:rsidR="00724D38" w:rsidRPr="00540F78">
        <w:rPr>
          <w:rFonts w:ascii="Garamond" w:hAnsi="Garamond"/>
        </w:rPr>
        <w:t>This</w:t>
      </w:r>
      <w:r w:rsidR="00724D38">
        <w:rPr>
          <w:rFonts w:ascii="Garamond" w:hAnsi="Garamond"/>
        </w:rPr>
        <w:t xml:space="preserve"> is one in a series of STA summaries</w:t>
      </w:r>
      <w:r w:rsidR="006C29DC">
        <w:rPr>
          <w:rFonts w:ascii="Garamond" w:hAnsi="Garamond"/>
        </w:rPr>
        <w:t xml:space="preserve"> published in </w:t>
      </w:r>
      <w:proofErr w:type="spellStart"/>
      <w:r w:rsidR="006C29DC">
        <w:rPr>
          <w:rFonts w:ascii="Garamond" w:hAnsi="Garamond"/>
        </w:rPr>
        <w:t>PharmacoEconomics</w:t>
      </w:r>
      <w:proofErr w:type="spellEnd"/>
      <w:r w:rsidR="00724D38">
        <w:rPr>
          <w:rFonts w:ascii="Garamond" w:hAnsi="Garamond"/>
        </w:rPr>
        <w:t>.</w:t>
      </w:r>
      <w:r w:rsidR="006C29DC" w:rsidRPr="006C29DC">
        <w:t xml:space="preserve"> </w:t>
      </w:r>
      <w:r w:rsidR="006C29DC">
        <w:rPr>
          <w:rFonts w:ascii="Garamond" w:hAnsi="Garamond"/>
        </w:rPr>
        <w:fldChar w:fldCharType="begin">
          <w:fldData xml:space="preserve">PEVuZE5vdGU+PENpdGU+PEF1dGhvcj5Fc3NhdDwvQXV0aG9yPjxZZWFyPjIwMTU8L1llYXI+PFJl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</w:fldData>
        </w:fldChar>
      </w:r>
      <w:r w:rsidR="007F596F">
        <w:rPr>
          <w:rFonts w:ascii="Garamond" w:hAnsi="Garamond"/>
        </w:rPr>
        <w:instrText xml:space="preserve"> ADDIN EN.CITE </w:instrText>
      </w:r>
      <w:r w:rsidR="007F596F">
        <w:rPr>
          <w:rFonts w:ascii="Garamond" w:hAnsi="Garamond"/>
        </w:rPr>
        <w:fldChar w:fldCharType="begin">
          <w:fldData xml:space="preserve">PEVuZE5vdGU+PENpdGU+PEF1dGhvcj5Fc3NhdDwvQXV0aG9yPjxZZWFyPjIwMTU8L1llYXI+PFJl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</w:fldData>
        </w:fldChar>
      </w:r>
      <w:r w:rsidR="007F596F">
        <w:rPr>
          <w:rFonts w:ascii="Garamond" w:hAnsi="Garamond"/>
        </w:rPr>
        <w:instrText xml:space="preserve"> ADDIN EN.CITE.DATA </w:instrText>
      </w:r>
      <w:r w:rsidR="007F596F">
        <w:rPr>
          <w:rFonts w:ascii="Garamond" w:hAnsi="Garamond"/>
        </w:rPr>
      </w:r>
      <w:r w:rsidR="007F596F">
        <w:rPr>
          <w:rFonts w:ascii="Garamond" w:hAnsi="Garamond"/>
        </w:rPr>
        <w:fldChar w:fldCharType="end"/>
      </w:r>
      <w:r w:rsidR="006C29DC">
        <w:rPr>
          <w:rFonts w:ascii="Garamond" w:hAnsi="Garamond"/>
        </w:rPr>
      </w:r>
      <w:r w:rsidR="006C29DC">
        <w:rPr>
          <w:rFonts w:ascii="Garamond" w:hAnsi="Garamond"/>
        </w:rPr>
        <w:fldChar w:fldCharType="separate"/>
      </w:r>
      <w:r w:rsidR="007F596F">
        <w:rPr>
          <w:rFonts w:ascii="Garamond" w:hAnsi="Garamond"/>
          <w:noProof/>
        </w:rPr>
        <w:t>[2-6]</w:t>
      </w:r>
      <w:r w:rsidR="006C29DC">
        <w:rPr>
          <w:rFonts w:ascii="Garamond" w:hAnsi="Garamond"/>
        </w:rPr>
        <w:fldChar w:fldCharType="end"/>
      </w:r>
      <w:bookmarkStart w:id="0" w:name="_GoBack"/>
      <w:bookmarkEnd w:id="0"/>
    </w:p>
    <w:p w14:paraId="37344674" w14:textId="77777777" w:rsidR="00540F78" w:rsidRPr="00724D38" w:rsidRDefault="00540F78" w:rsidP="00C976C3">
      <w:pPr>
        <w:spacing w:line="276" w:lineRule="auto"/>
        <w:rPr>
          <w:rFonts w:ascii="Garamond" w:hAnsi="Garamond"/>
        </w:rPr>
      </w:pPr>
    </w:p>
    <w:p w14:paraId="6B7FAE19" w14:textId="77777777" w:rsidR="00076F39" w:rsidRPr="00C976C3" w:rsidRDefault="00076F39" w:rsidP="00C976C3">
      <w:pPr>
        <w:pStyle w:val="ListParagraph"/>
        <w:numPr>
          <w:ilvl w:val="0"/>
          <w:numId w:val="3"/>
        </w:numPr>
        <w:spacing w:line="276" w:lineRule="auto"/>
        <w:rPr>
          <w:rFonts w:ascii="Garamond" w:hAnsi="Garamond"/>
          <w:sz w:val="28"/>
        </w:rPr>
      </w:pPr>
      <w:r w:rsidRPr="00C976C3">
        <w:rPr>
          <w:rFonts w:ascii="Garamond" w:hAnsi="Garamond"/>
          <w:b/>
          <w:sz w:val="28"/>
        </w:rPr>
        <w:t>Decision Problem</w:t>
      </w:r>
    </w:p>
    <w:p w14:paraId="1C46ECBF" w14:textId="5D813464" w:rsidR="0054091E" w:rsidRDefault="0054091E" w:rsidP="00C976C3">
      <w:pPr>
        <w:spacing w:line="276" w:lineRule="auto"/>
        <w:rPr>
          <w:rFonts w:ascii="Garamond" w:hAnsi="Garamond"/>
        </w:rPr>
      </w:pPr>
      <w:r>
        <w:rPr>
          <w:rFonts w:ascii="Garamond" w:hAnsi="Garamond"/>
        </w:rPr>
        <w:t xml:space="preserve">Plaque psoriasis is a chronic, inflammatory skin disorder, resulting from a T-cell autoimmune response to multiple genetic and environmental factors.  In the UK the prevalence of psoriasis is estimated to be between 1.3% and 2.6% with plaque psoriasis constituting 90% of </w:t>
      </w:r>
      <w:r w:rsidR="00A2748C">
        <w:rPr>
          <w:rFonts w:ascii="Garamond" w:hAnsi="Garamond"/>
        </w:rPr>
        <w:t>cases</w:t>
      </w:r>
      <w:r>
        <w:rPr>
          <w:rFonts w:ascii="Garamond" w:hAnsi="Garamond"/>
        </w:rPr>
        <w:t>.</w:t>
      </w:r>
      <w:r w:rsidR="006C29DC">
        <w:rPr>
          <w:rFonts w:ascii="Garamond" w:hAnsi="Garamond"/>
        </w:rPr>
        <w:fldChar w:fldCharType="begin"/>
      </w:r>
      <w:r w:rsidR="007F596F">
        <w:rPr>
          <w:rFonts w:ascii="Garamond" w:hAnsi="Garamond"/>
        </w:rPr>
        <w:instrText xml:space="preserve"> ADDIN EN.CITE &lt;EndNote&gt;&lt;Cite&gt;&lt;Author&gt;Parisi&lt;/Author&gt;&lt;Year&gt;2013&lt;/Year&gt;&lt;RecNum&gt;2&lt;/RecNum&gt;&lt;DisplayText&gt;[7]&lt;/DisplayText&gt;&lt;record&gt;&lt;rec-number&gt;2&lt;/rec-number&gt;&lt;foreign-keys&gt;&lt;key app="EN" db-id="5d5afrrz0xazpseevvivd5savt5rzfzvwr9x" timestamp="1422964469"&gt;2&lt;/key&gt;&lt;/foreign-keys&gt;&lt;ref-type name="Journal Article"&gt;17&lt;/ref-type&gt;&lt;contributors&gt;&lt;authors&gt;&lt;author&gt;Parisi, R&lt;/author&gt;&lt;author&gt;Symmons, D P&lt;/author&gt;&lt;author&gt;Griffiths, C E&lt;/author&gt;&lt;author&gt;Ashcroft, D M&lt;/author&gt;&lt;/authors&gt;&lt;/contributors&gt;&lt;titles&gt;&lt;title&gt;Global epidemiology of psoriasis: a systematic review of incidence and prevalence&lt;/title&gt;&lt;secondary-title&gt;J Invest Dermatol&lt;/secondary-title&gt;&lt;/titles&gt;&lt;periodical&gt;&lt;full-title&gt;Journal of Investigative Dermatology&lt;/full-title&gt;&lt;abbr-1&gt;J Invest Dermatol&lt;/abbr-1&gt;&lt;/periodical&gt;&lt;pages&gt;377-85&lt;/pages&gt;&lt;volume&gt;133&lt;/volume&gt;&lt;dates&gt;&lt;year&gt;2013&lt;/year&gt;&lt;/dates&gt;&lt;urls&gt;&lt;/urls&gt;&lt;/record&gt;&lt;/Cite&gt;&lt;/EndNote&gt;</w:instrText>
      </w:r>
      <w:r w:rsidR="006C29DC">
        <w:rPr>
          <w:rFonts w:ascii="Garamond" w:hAnsi="Garamond"/>
        </w:rPr>
        <w:fldChar w:fldCharType="separate"/>
      </w:r>
      <w:r w:rsidR="007F596F">
        <w:rPr>
          <w:rFonts w:ascii="Garamond" w:hAnsi="Garamond"/>
          <w:noProof/>
        </w:rPr>
        <w:t>[7]</w:t>
      </w:r>
      <w:r w:rsidR="006C29DC">
        <w:rPr>
          <w:rFonts w:ascii="Garamond" w:hAnsi="Garamond"/>
        </w:rPr>
        <w:fldChar w:fldCharType="end"/>
      </w:r>
      <w:r>
        <w:rPr>
          <w:rFonts w:ascii="Garamond" w:hAnsi="Garamond"/>
        </w:rPr>
        <w:t xml:space="preserve">  The </w:t>
      </w:r>
      <w:r w:rsidR="00C863D4">
        <w:rPr>
          <w:rFonts w:ascii="Garamond" w:hAnsi="Garamond"/>
        </w:rPr>
        <w:t>largest</w:t>
      </w:r>
      <w:r>
        <w:rPr>
          <w:rFonts w:ascii="Garamond" w:hAnsi="Garamond"/>
        </w:rPr>
        <w:t xml:space="preserve"> prevalence is in the white population, with men and women equally </w:t>
      </w:r>
      <w:r w:rsidR="00D263DB">
        <w:rPr>
          <w:rFonts w:ascii="Garamond" w:hAnsi="Garamond"/>
        </w:rPr>
        <w:t>a</w:t>
      </w:r>
      <w:r>
        <w:rPr>
          <w:rFonts w:ascii="Garamond" w:hAnsi="Garamond"/>
        </w:rPr>
        <w:t xml:space="preserve">ffected.  While disease onset can occur at any age it is uncommon in children </w:t>
      </w:r>
      <w:r w:rsidR="005B0DD4">
        <w:rPr>
          <w:rFonts w:ascii="Garamond" w:hAnsi="Garamond"/>
        </w:rPr>
        <w:t>but</w:t>
      </w:r>
      <w:r>
        <w:rPr>
          <w:rFonts w:ascii="Garamond" w:hAnsi="Garamond"/>
        </w:rPr>
        <w:t xml:space="preserve"> typically</w:t>
      </w:r>
      <w:r w:rsidR="005B0DD4">
        <w:rPr>
          <w:rFonts w:ascii="Garamond" w:hAnsi="Garamond"/>
        </w:rPr>
        <w:t xml:space="preserve"> occurs</w:t>
      </w:r>
      <w:r>
        <w:rPr>
          <w:rFonts w:ascii="Garamond" w:hAnsi="Garamond"/>
        </w:rPr>
        <w:t xml:space="preserve"> before the age of 35 years.</w:t>
      </w:r>
      <w:r w:rsidR="00B300B8">
        <w:rPr>
          <w:rFonts w:ascii="Garamond" w:hAnsi="Garamond"/>
        </w:rPr>
        <w:fldChar w:fldCharType="begin"/>
      </w:r>
      <w:r w:rsidR="007F596F">
        <w:rPr>
          <w:rFonts w:ascii="Garamond" w:hAnsi="Garamond"/>
        </w:rPr>
        <w:instrText xml:space="preserve"> ADDIN EN.CITE &lt;EndNote&gt;&lt;Cite&gt;&lt;Author&gt;National Institute for Health and Clinical Excellence&lt;/Author&gt;&lt;Year&gt;2012&lt;/Year&gt;&lt;RecNum&gt;5&lt;/RecNum&gt;&lt;DisplayText&gt;[8]&lt;/DisplayText&gt;&lt;record&gt;&lt;rec-number&gt;5&lt;/rec-number&gt;&lt;foreign-keys&gt;&lt;key app="EN" db-id="5d5afrrz0xazpseevvivd5savt5rzfzvwr9x" timestamp="1422966548"&gt;5&lt;/key&gt;&lt;/foreign-keys&gt;&lt;ref-type name="Report"&gt;27&lt;/ref-type&gt;&lt;contributors&gt;&lt;authors&gt;&lt;author&gt;National Institute for Health and Clinical Excellence,&lt;/author&gt;&lt;/authors&gt;&lt;/contributors&gt;&lt;titles&gt;&lt;title&gt;Psoriasis. The assessment and managment of psoriasis. NICE clinical guideline 153&lt;/title&gt;&lt;/titles&gt;&lt;pages&gt;70&lt;/pages&gt;&lt;dates&gt;&lt;year&gt;2012&lt;/year&gt;&lt;/dates&gt;&lt;pub-location&gt;London&lt;/pub-location&gt;&lt;publisher&gt;National Institute for Health and Clinical Excellence&lt;/publisher&gt;&lt;urls&gt;&lt;/urls&gt;&lt;/record&gt;&lt;/Cite&gt;&lt;/EndNote&gt;</w:instrText>
      </w:r>
      <w:r w:rsidR="00B300B8">
        <w:rPr>
          <w:rFonts w:ascii="Garamond" w:hAnsi="Garamond"/>
        </w:rPr>
        <w:fldChar w:fldCharType="separate"/>
      </w:r>
      <w:r w:rsidR="007F596F">
        <w:rPr>
          <w:rFonts w:ascii="Garamond" w:hAnsi="Garamond"/>
          <w:noProof/>
        </w:rPr>
        <w:t>[8]</w:t>
      </w:r>
      <w:r w:rsidR="00B300B8">
        <w:rPr>
          <w:rFonts w:ascii="Garamond" w:hAnsi="Garamond"/>
        </w:rPr>
        <w:fldChar w:fldCharType="end"/>
      </w:r>
    </w:p>
    <w:p w14:paraId="67F51202" w14:textId="6C4B5E18" w:rsidR="00076F39" w:rsidRDefault="0054091E" w:rsidP="00C976C3">
      <w:pPr>
        <w:spacing w:line="276" w:lineRule="auto"/>
        <w:rPr>
          <w:rFonts w:ascii="Garamond" w:hAnsi="Garamond"/>
        </w:rPr>
      </w:pPr>
      <w:r>
        <w:rPr>
          <w:rFonts w:ascii="Garamond" w:hAnsi="Garamond"/>
        </w:rPr>
        <w:t xml:space="preserve">In the UK standard treatment is determined by a number of factors including severity, area affected and previous treatments used.  A typical treatment pathway will involve the attempted use of topical treatments and </w:t>
      </w:r>
      <w:r w:rsidR="005C17BE">
        <w:rPr>
          <w:rFonts w:ascii="Garamond" w:hAnsi="Garamond"/>
        </w:rPr>
        <w:t>phototherapy before progression to systemic treatments, including biological and non-biological therapies.</w:t>
      </w:r>
      <w:r w:rsidR="00B300B8">
        <w:rPr>
          <w:rFonts w:ascii="Garamond" w:hAnsi="Garamond"/>
        </w:rPr>
        <w:fldChar w:fldCharType="begin"/>
      </w:r>
      <w:r w:rsidR="007F596F">
        <w:rPr>
          <w:rFonts w:ascii="Garamond" w:hAnsi="Garamond"/>
        </w:rPr>
        <w:instrText xml:space="preserve"> ADDIN EN.CITE &lt;EndNote&gt;&lt;Cite&gt;&lt;Author&gt;NHS Choices&lt;/Author&gt;&lt;Year&gt;accessed: 09/12/2015&lt;/Year&gt;&lt;RecNum&gt;268&lt;/RecNum&gt;&lt;DisplayText&gt;[9]&lt;/DisplayText&gt;&lt;record&gt;&lt;rec-number&gt;268&lt;/rec-number&gt;&lt;foreign-keys&gt;&lt;key app="EN" db-id="5d5afrrz0xazpseevvivd5savt5rzfzvwr9x" timestamp="1449673252"&gt;268&lt;/key&gt;&lt;/foreign-keys&gt;&lt;ref-type name="Journal Article"&gt;17&lt;/ref-type&gt;&lt;contributors&gt;&lt;authors&gt;&lt;author&gt;NHS Choices,&lt;/author&gt;&lt;/authors&gt;&lt;/contributors&gt;&lt;titles&gt;&lt;title&gt;http://www.nhs.uk/Conditions/Psoriasis/Pages/Introduction.aspx&lt;/title&gt;&lt;/titles&gt;&lt;dates&gt;&lt;year&gt;accessed: 09/12/2015&lt;/year&gt;&lt;/dates&gt;&lt;urls&gt;&lt;/urls&gt;&lt;/record&gt;&lt;/Cite&gt;&lt;/EndNote&gt;</w:instrText>
      </w:r>
      <w:r w:rsidR="00B300B8">
        <w:rPr>
          <w:rFonts w:ascii="Garamond" w:hAnsi="Garamond"/>
        </w:rPr>
        <w:fldChar w:fldCharType="separate"/>
      </w:r>
      <w:r w:rsidR="007F596F">
        <w:rPr>
          <w:rFonts w:ascii="Garamond" w:hAnsi="Garamond"/>
          <w:noProof/>
        </w:rPr>
        <w:t>[9]</w:t>
      </w:r>
      <w:r w:rsidR="00B300B8">
        <w:rPr>
          <w:rFonts w:ascii="Garamond" w:hAnsi="Garamond"/>
        </w:rPr>
        <w:fldChar w:fldCharType="end"/>
      </w:r>
      <w:r>
        <w:rPr>
          <w:rFonts w:ascii="Garamond" w:hAnsi="Garamond"/>
        </w:rPr>
        <w:t xml:space="preserve"> </w:t>
      </w:r>
    </w:p>
    <w:p w14:paraId="3FC0C087" w14:textId="739C15FF" w:rsidR="00076F39" w:rsidRDefault="005C17BE" w:rsidP="00C976C3">
      <w:pPr>
        <w:spacing w:line="276" w:lineRule="auto"/>
        <w:rPr>
          <w:rFonts w:ascii="Garamond" w:hAnsi="Garamond"/>
        </w:rPr>
      </w:pPr>
      <w:r>
        <w:rPr>
          <w:rFonts w:ascii="Garamond" w:hAnsi="Garamond"/>
        </w:rPr>
        <w:t xml:space="preserve">Apremilast </w:t>
      </w:r>
      <w:r w:rsidR="00480EE7">
        <w:rPr>
          <w:rFonts w:ascii="Garamond" w:hAnsi="Garamond"/>
        </w:rPr>
        <w:t>(</w:t>
      </w:r>
      <w:r w:rsidR="00480EE7" w:rsidRPr="00480EE7">
        <w:rPr>
          <w:rFonts w:ascii="Garamond" w:hAnsi="Garamond"/>
        </w:rPr>
        <w:t>an oral, small molecule, targeted phosphodiesterase-4 enzyme (PDE4) inhibitor</w:t>
      </w:r>
      <w:r w:rsidR="00480EE7">
        <w:rPr>
          <w:rFonts w:ascii="Garamond" w:hAnsi="Garamond"/>
        </w:rPr>
        <w:t xml:space="preserve">) </w:t>
      </w:r>
      <w:r>
        <w:rPr>
          <w:rFonts w:ascii="Garamond" w:hAnsi="Garamond"/>
        </w:rPr>
        <w:t xml:space="preserve">was given a </w:t>
      </w:r>
      <w:r w:rsidRPr="005C17BE">
        <w:rPr>
          <w:rFonts w:ascii="Garamond" w:hAnsi="Garamond"/>
        </w:rPr>
        <w:t>positiv</w:t>
      </w:r>
      <w:r w:rsidR="002B4A4F">
        <w:rPr>
          <w:rFonts w:ascii="Garamond" w:hAnsi="Garamond"/>
        </w:rPr>
        <w:t>e</w:t>
      </w:r>
      <w:r w:rsidRPr="005C17BE">
        <w:rPr>
          <w:rFonts w:ascii="Garamond" w:hAnsi="Garamond"/>
        </w:rPr>
        <w:t xml:space="preserve"> opinion from the Committee for Medicinal Products for Human Use (CHMP) in November</w:t>
      </w:r>
      <w:r w:rsidR="008B006D">
        <w:rPr>
          <w:rFonts w:ascii="Garamond" w:hAnsi="Garamond"/>
        </w:rPr>
        <w:t> </w:t>
      </w:r>
      <w:r w:rsidRPr="005C17BE">
        <w:rPr>
          <w:rFonts w:ascii="Garamond" w:hAnsi="Garamond"/>
        </w:rPr>
        <w:t xml:space="preserve">2014 for use in </w:t>
      </w:r>
      <w:r w:rsidR="0054091E" w:rsidRPr="005C17BE">
        <w:rPr>
          <w:rFonts w:ascii="Garamond" w:hAnsi="Garamond"/>
        </w:rPr>
        <w:t>“adult patients who failed to respond to or who have a contraindication to, or are intolerant to other systemic therapy including cyclosporine, methotrexate or psoralen and ultraviolet-A light (PUVA)”</w:t>
      </w:r>
      <w:r w:rsidR="006C29DC">
        <w:rPr>
          <w:rFonts w:ascii="Garamond" w:hAnsi="Garamond"/>
        </w:rPr>
        <w:t>.</w:t>
      </w:r>
      <w:r w:rsidR="00B300B8">
        <w:rPr>
          <w:rFonts w:ascii="Garamond" w:hAnsi="Garamond"/>
        </w:rPr>
        <w:fldChar w:fldCharType="begin"/>
      </w:r>
      <w:r w:rsidR="007F596F">
        <w:rPr>
          <w:rFonts w:ascii="Garamond" w:hAnsi="Garamond"/>
        </w:rPr>
        <w:instrText xml:space="preserve"> ADDIN EN.CITE &lt;EndNote&gt;&lt;Cite&gt;&lt;Author&gt;European Medicines Agency&lt;/Author&gt;&lt;Year&gt;2015&lt;/Year&gt;&lt;RecNum&gt;6&lt;/RecNum&gt;&lt;DisplayText&gt;[10]&lt;/DisplayText&gt;&lt;record&gt;&lt;rec-number&gt;6&lt;/rec-number&gt;&lt;foreign-keys&gt;&lt;key app="EN" db-id="5d5afrrz0xazpseevvivd5savt5rzfzvwr9x" timestamp="1424166832"&gt;6&lt;/key&gt;&lt;/foreign-keys&gt;&lt;ref-type name="Report"&gt;27&lt;/ref-type&gt;&lt;contributors&gt;&lt;authors&gt;&lt;author&gt;European Medicines Agency,&lt;/author&gt;&lt;/authors&gt;&lt;/contributors&gt;&lt;titles&gt;&lt;title&gt;Assessment report. Otezla&lt;/title&gt;&lt;/titles&gt;&lt;pages&gt;189&lt;/pages&gt;&lt;dates&gt;&lt;year&gt;2015&lt;/year&gt;&lt;/dates&gt;&lt;pub-location&gt;London&lt;/pub-location&gt;&lt;publisher&gt;European Medicines Agency&lt;/publisher&gt;&lt;urls&gt;&lt;/urls&gt;&lt;/record&gt;&lt;/Cite&gt;&lt;/EndNote&gt;</w:instrText>
      </w:r>
      <w:r w:rsidR="00B300B8">
        <w:rPr>
          <w:rFonts w:ascii="Garamond" w:hAnsi="Garamond"/>
        </w:rPr>
        <w:fldChar w:fldCharType="separate"/>
      </w:r>
      <w:r w:rsidR="007F596F">
        <w:rPr>
          <w:rFonts w:ascii="Garamond" w:hAnsi="Garamond"/>
          <w:noProof/>
        </w:rPr>
        <w:t>[10]</w:t>
      </w:r>
      <w:r w:rsidR="00B300B8">
        <w:rPr>
          <w:rFonts w:ascii="Garamond" w:hAnsi="Garamond"/>
        </w:rPr>
        <w:fldChar w:fldCharType="end"/>
      </w:r>
      <w:r>
        <w:rPr>
          <w:rFonts w:ascii="Garamond" w:hAnsi="Garamond"/>
        </w:rPr>
        <w:t xml:space="preserve">  </w:t>
      </w:r>
      <w:r w:rsidR="00FF1B47">
        <w:rPr>
          <w:rFonts w:ascii="Garamond" w:hAnsi="Garamond"/>
        </w:rPr>
        <w:t xml:space="preserve">This </w:t>
      </w:r>
      <w:r w:rsidR="005B0DD4">
        <w:rPr>
          <w:rFonts w:ascii="Garamond" w:hAnsi="Garamond"/>
        </w:rPr>
        <w:t>indicates</w:t>
      </w:r>
      <w:r w:rsidR="00FF1B47">
        <w:rPr>
          <w:rFonts w:ascii="Garamond" w:hAnsi="Garamond"/>
        </w:rPr>
        <w:t xml:space="preserve"> that</w:t>
      </w:r>
      <w:r>
        <w:rPr>
          <w:rFonts w:ascii="Garamond" w:hAnsi="Garamond"/>
        </w:rPr>
        <w:t xml:space="preserve"> apremilast </w:t>
      </w:r>
      <w:r w:rsidR="005B0DD4">
        <w:rPr>
          <w:rFonts w:ascii="Garamond" w:hAnsi="Garamond"/>
        </w:rPr>
        <w:t xml:space="preserve">should </w:t>
      </w:r>
      <w:r w:rsidR="00FF1B47">
        <w:rPr>
          <w:rFonts w:ascii="Garamond" w:hAnsi="Garamond"/>
        </w:rPr>
        <w:t>be used</w:t>
      </w:r>
      <w:r>
        <w:rPr>
          <w:rFonts w:ascii="Garamond" w:hAnsi="Garamond"/>
        </w:rPr>
        <w:t xml:space="preserve"> in the later stages of the treatment pathway, after topical, phototherapy and non-biological systemic therapies.</w:t>
      </w:r>
    </w:p>
    <w:p w14:paraId="60A6C0CD" w14:textId="42C2E633" w:rsidR="005C17BE" w:rsidRDefault="00A2748C" w:rsidP="00C976C3">
      <w:pPr>
        <w:spacing w:line="276" w:lineRule="auto"/>
        <w:rPr>
          <w:rFonts w:ascii="Garamond" w:hAnsi="Garamond"/>
        </w:rPr>
      </w:pPr>
      <w:r>
        <w:rPr>
          <w:rFonts w:ascii="Garamond" w:hAnsi="Garamond"/>
        </w:rPr>
        <w:t>At the time of appraisal,</w:t>
      </w:r>
      <w:r w:rsidR="005A0D4D">
        <w:rPr>
          <w:rFonts w:ascii="Garamond" w:hAnsi="Garamond"/>
        </w:rPr>
        <w:t xml:space="preserve"> in the UK there </w:t>
      </w:r>
      <w:r>
        <w:rPr>
          <w:rFonts w:ascii="Garamond" w:hAnsi="Garamond"/>
        </w:rPr>
        <w:t>were</w:t>
      </w:r>
      <w:r w:rsidR="005A0D4D">
        <w:rPr>
          <w:rFonts w:ascii="Garamond" w:hAnsi="Garamond"/>
        </w:rPr>
        <w:t xml:space="preserve"> four biological therapies approved by NICE for the treatment of plaque psoriasis </w:t>
      </w:r>
      <w:r w:rsidR="005A0D4D" w:rsidRPr="005A0D4D">
        <w:rPr>
          <w:rFonts w:ascii="Garamond" w:hAnsi="Garamond"/>
        </w:rPr>
        <w:t xml:space="preserve">in people who have failed to respond to </w:t>
      </w:r>
      <w:r w:rsidR="00480EE7">
        <w:rPr>
          <w:rFonts w:ascii="Garamond" w:hAnsi="Garamond"/>
        </w:rPr>
        <w:t xml:space="preserve">or are intolerant of </w:t>
      </w:r>
      <w:r w:rsidR="005A0D4D" w:rsidRPr="005A0D4D">
        <w:rPr>
          <w:rFonts w:ascii="Garamond" w:hAnsi="Garamond"/>
        </w:rPr>
        <w:t>systemic non-biological therapies</w:t>
      </w:r>
      <w:r w:rsidR="005A0D4D">
        <w:rPr>
          <w:rFonts w:ascii="Garamond" w:hAnsi="Garamond"/>
        </w:rPr>
        <w:t>: t</w:t>
      </w:r>
      <w:r w:rsidR="005A0D4D" w:rsidRPr="005A0D4D">
        <w:rPr>
          <w:rFonts w:ascii="Garamond" w:hAnsi="Garamond"/>
        </w:rPr>
        <w:t>hree TNF antagonists (adalimumab, etanercept and infliximab)</w:t>
      </w:r>
      <w:r w:rsidR="005A0D4D">
        <w:rPr>
          <w:rFonts w:ascii="Garamond" w:hAnsi="Garamond"/>
        </w:rPr>
        <w:t xml:space="preserve"> and one IL-12/23 antagonist (ustekinumab).</w:t>
      </w:r>
      <w:r>
        <w:rPr>
          <w:rStyle w:val="FootnoteReference"/>
          <w:rFonts w:ascii="Garamond" w:hAnsi="Garamond"/>
        </w:rPr>
        <w:footnoteReference w:id="1"/>
      </w:r>
      <w:r w:rsidR="00480EE7">
        <w:rPr>
          <w:rFonts w:ascii="Garamond" w:hAnsi="Garamond"/>
        </w:rPr>
        <w:t xml:space="preserve">  In addition to the required failure </w:t>
      </w:r>
      <w:r w:rsidR="008B006D">
        <w:rPr>
          <w:rFonts w:ascii="Garamond" w:hAnsi="Garamond"/>
        </w:rPr>
        <w:t xml:space="preserve">of, </w:t>
      </w:r>
      <w:r w:rsidR="00480EE7">
        <w:rPr>
          <w:rFonts w:ascii="Garamond" w:hAnsi="Garamond"/>
        </w:rPr>
        <w:t>or intolerance</w:t>
      </w:r>
      <w:r w:rsidR="008B006D">
        <w:rPr>
          <w:rFonts w:ascii="Garamond" w:hAnsi="Garamond"/>
        </w:rPr>
        <w:t xml:space="preserve"> to, previous therapies</w:t>
      </w:r>
      <w:r w:rsidR="00480EE7">
        <w:rPr>
          <w:rFonts w:ascii="Garamond" w:hAnsi="Garamond"/>
        </w:rPr>
        <w:t xml:space="preserve"> the use of these </w:t>
      </w:r>
      <w:r w:rsidR="008B006D">
        <w:rPr>
          <w:rFonts w:ascii="Garamond" w:hAnsi="Garamond"/>
        </w:rPr>
        <w:t xml:space="preserve">biological therapies </w:t>
      </w:r>
      <w:r w:rsidR="00480EE7">
        <w:rPr>
          <w:rFonts w:ascii="Garamond" w:hAnsi="Garamond"/>
        </w:rPr>
        <w:t xml:space="preserve">is defined by patients’ </w:t>
      </w:r>
      <w:r w:rsidR="00480EE7" w:rsidRPr="00480EE7">
        <w:rPr>
          <w:rFonts w:ascii="Garamond" w:hAnsi="Garamond"/>
        </w:rPr>
        <w:t>Psoriasis Area Severity Index</w:t>
      </w:r>
      <w:r w:rsidR="00480EE7">
        <w:rPr>
          <w:rFonts w:ascii="Garamond" w:hAnsi="Garamond"/>
        </w:rPr>
        <w:t xml:space="preserve"> (PASI) and </w:t>
      </w:r>
      <w:r w:rsidR="00480EE7" w:rsidRPr="00480EE7">
        <w:rPr>
          <w:rFonts w:ascii="Garamond" w:hAnsi="Garamond"/>
        </w:rPr>
        <w:t>Dermatology Life Quality Index</w:t>
      </w:r>
      <w:r w:rsidR="00480EE7">
        <w:rPr>
          <w:rFonts w:ascii="Garamond" w:hAnsi="Garamond"/>
        </w:rPr>
        <w:t xml:space="preserve"> (DLQI) scores</w:t>
      </w:r>
      <w:r w:rsidR="008B006D">
        <w:rPr>
          <w:rFonts w:ascii="Garamond" w:hAnsi="Garamond"/>
        </w:rPr>
        <w:t xml:space="preserve">:  </w:t>
      </w:r>
      <w:r w:rsidR="00480EE7">
        <w:rPr>
          <w:rFonts w:ascii="Garamond" w:hAnsi="Garamond"/>
        </w:rPr>
        <w:t xml:space="preserve">NICE Guidance </w:t>
      </w:r>
      <w:r w:rsidR="00480EE7">
        <w:rPr>
          <w:rFonts w:ascii="Garamond" w:hAnsi="Garamond"/>
        </w:rPr>
        <w:lastRenderedPageBreak/>
        <w:t xml:space="preserve">recommends </w:t>
      </w:r>
      <w:r w:rsidR="00480EE7" w:rsidRPr="005A0D4D">
        <w:rPr>
          <w:rFonts w:ascii="Garamond" w:hAnsi="Garamond"/>
        </w:rPr>
        <w:t>adalimumab, etanercept</w:t>
      </w:r>
      <w:r w:rsidR="00480EE7">
        <w:rPr>
          <w:rFonts w:ascii="Garamond" w:hAnsi="Garamond"/>
        </w:rPr>
        <w:t xml:space="preserve"> and </w:t>
      </w:r>
      <w:r w:rsidR="00031145">
        <w:rPr>
          <w:rFonts w:ascii="Garamond" w:hAnsi="Garamond"/>
        </w:rPr>
        <w:t xml:space="preserve">ustekinumab </w:t>
      </w:r>
      <w:r w:rsidR="00480EE7">
        <w:rPr>
          <w:rFonts w:ascii="Garamond" w:hAnsi="Garamond"/>
        </w:rPr>
        <w:t>only when a PASI</w:t>
      </w:r>
      <w:r w:rsidR="009D7EC3" w:rsidRPr="009D7EC3">
        <w:rPr>
          <w:rFonts w:ascii="Garamond" w:hAnsi="Garamond" w:cs="Times New Roman"/>
        </w:rPr>
        <w:t>≥</w:t>
      </w:r>
      <w:r w:rsidR="00480EE7">
        <w:rPr>
          <w:rFonts w:ascii="Garamond" w:hAnsi="Garamond"/>
        </w:rPr>
        <w:t>10 and a DLQI&gt;10 is reported by the patient</w:t>
      </w:r>
      <w:r w:rsidR="008B006D">
        <w:rPr>
          <w:rFonts w:ascii="Garamond" w:hAnsi="Garamond"/>
        </w:rPr>
        <w:t xml:space="preserve">; </w:t>
      </w:r>
      <w:r w:rsidR="00031145">
        <w:rPr>
          <w:rFonts w:ascii="Garamond" w:hAnsi="Garamond"/>
        </w:rPr>
        <w:t xml:space="preserve">infliximab </w:t>
      </w:r>
      <w:r w:rsidR="00480EE7">
        <w:rPr>
          <w:rFonts w:ascii="Garamond" w:hAnsi="Garamond"/>
        </w:rPr>
        <w:t>is only recommended in the very severe case when PASI</w:t>
      </w:r>
      <w:r w:rsidR="002B4A4F">
        <w:rPr>
          <w:rFonts w:ascii="Garamond" w:hAnsi="Garamond"/>
        </w:rPr>
        <w:t>≥</w:t>
      </w:r>
      <w:r w:rsidR="00480EE7">
        <w:rPr>
          <w:rFonts w:ascii="Garamond" w:hAnsi="Garamond"/>
        </w:rPr>
        <w:t>20 and DLQI&gt;18.</w:t>
      </w:r>
    </w:p>
    <w:p w14:paraId="783F566E" w14:textId="1F309804" w:rsidR="005C17BE" w:rsidRPr="00711D8C" w:rsidRDefault="00711D8C" w:rsidP="00C976C3">
      <w:pPr>
        <w:spacing w:line="276" w:lineRule="auto"/>
        <w:rPr>
          <w:rFonts w:ascii="Garamond" w:hAnsi="Garamond"/>
        </w:rPr>
      </w:pPr>
      <w:r>
        <w:rPr>
          <w:rFonts w:ascii="Garamond" w:hAnsi="Garamond"/>
        </w:rPr>
        <w:t xml:space="preserve">The </w:t>
      </w:r>
      <w:r w:rsidR="001B3682">
        <w:rPr>
          <w:rFonts w:ascii="Garamond" w:hAnsi="Garamond"/>
        </w:rPr>
        <w:t>company</w:t>
      </w:r>
      <w:r>
        <w:rPr>
          <w:rFonts w:ascii="Garamond" w:hAnsi="Garamond"/>
        </w:rPr>
        <w:t xml:space="preserve"> presented two </w:t>
      </w:r>
      <w:r w:rsidR="00FF1B47">
        <w:rPr>
          <w:rFonts w:ascii="Garamond" w:hAnsi="Garamond"/>
        </w:rPr>
        <w:t xml:space="preserve">populations in their </w:t>
      </w:r>
      <w:r>
        <w:rPr>
          <w:rFonts w:ascii="Garamond" w:hAnsi="Garamond"/>
        </w:rPr>
        <w:t>decision problem to NICE which differed in the severity of plaque psoriasis</w:t>
      </w:r>
      <w:r w:rsidR="003B13DC">
        <w:rPr>
          <w:rFonts w:ascii="Garamond" w:hAnsi="Garamond"/>
        </w:rPr>
        <w:t xml:space="preserve"> (i.e. DLQI score)</w:t>
      </w:r>
      <w:r w:rsidR="008B006D">
        <w:rPr>
          <w:rFonts w:ascii="Garamond" w:hAnsi="Garamond"/>
        </w:rPr>
        <w:t>;</w:t>
      </w:r>
      <w:r>
        <w:rPr>
          <w:rFonts w:ascii="Garamond" w:hAnsi="Garamond"/>
        </w:rPr>
        <w:t xml:space="preserve"> both complied with the CHMP positive opinion.  The main population was considered to be those with PASI</w:t>
      </w:r>
      <w:r w:rsidR="009D7EC3" w:rsidRPr="009D7EC3">
        <w:rPr>
          <w:rFonts w:ascii="Garamond" w:hAnsi="Garamond" w:cs="Times New Roman"/>
        </w:rPr>
        <w:t>≥</w:t>
      </w:r>
      <w:r>
        <w:rPr>
          <w:rFonts w:ascii="Garamond" w:hAnsi="Garamond"/>
        </w:rPr>
        <w:t>10 and a DLQI&gt;10 who were being considered for biologic therapies.  In this population apremilast was considered to be a potential additional line of treatment prior to biologics.  The second population considered was those with a PASI</w:t>
      </w:r>
      <w:r w:rsidR="009D7EC3" w:rsidRPr="009D7EC3">
        <w:rPr>
          <w:rFonts w:ascii="Garamond" w:hAnsi="Garamond" w:cs="Times New Roman"/>
        </w:rPr>
        <w:t>≥</w:t>
      </w:r>
      <w:r>
        <w:rPr>
          <w:rFonts w:ascii="Garamond" w:hAnsi="Garamond"/>
        </w:rPr>
        <w:t>10 but a DLQI≤10.  This population was argued to be unserved by current th</w:t>
      </w:r>
      <w:r w:rsidR="00080104">
        <w:rPr>
          <w:rFonts w:ascii="Garamond" w:hAnsi="Garamond"/>
        </w:rPr>
        <w:t>erapies as, under NICE Guidance</w:t>
      </w:r>
      <w:r>
        <w:rPr>
          <w:rFonts w:ascii="Garamond" w:hAnsi="Garamond"/>
        </w:rPr>
        <w:t>,</w:t>
      </w:r>
      <w:r w:rsidR="00B300B8">
        <w:rPr>
          <w:rFonts w:ascii="Garamond" w:hAnsi="Garamond"/>
        </w:rPr>
        <w:fldChar w:fldCharType="begin"/>
      </w:r>
      <w:r w:rsidR="007F596F">
        <w:rPr>
          <w:rFonts w:ascii="Garamond" w:hAnsi="Garamond"/>
        </w:rPr>
        <w:instrText xml:space="preserve"> ADDIN EN.CITE &lt;EndNote&gt;&lt;Cite&gt;&lt;Author&gt;National Institute for Health and Clinical Excellence&lt;/Author&gt;&lt;Year&gt;2012&lt;/Year&gt;&lt;RecNum&gt;5&lt;/RecNum&gt;&lt;DisplayText&gt;[8]&lt;/DisplayText&gt;&lt;record&gt;&lt;rec-number&gt;5&lt;/rec-number&gt;&lt;foreign-keys&gt;&lt;key app="EN" db-id="5d5afrrz0xazpseevvivd5savt5rzfzvwr9x" timestamp="1422966548"&gt;5&lt;/key&gt;&lt;/foreign-keys&gt;&lt;ref-type name="Report"&gt;27&lt;/ref-type&gt;&lt;contributors&gt;&lt;authors&gt;&lt;author&gt;National Institute for Health and Clinical Excellence,&lt;/author&gt;&lt;/authors&gt;&lt;/contributors&gt;&lt;titles&gt;&lt;title&gt;Psoriasis. The assessment and managment of psoriasis. NICE clinical guideline 153&lt;/title&gt;&lt;/titles&gt;&lt;pages&gt;70&lt;/pages&gt;&lt;dates&gt;&lt;year&gt;2012&lt;/year&gt;&lt;/dates&gt;&lt;pub-location&gt;London&lt;/pub-location&gt;&lt;publisher&gt;National Institute for Health and Clinical Excellence&lt;/publisher&gt;&lt;urls&gt;&lt;/urls&gt;&lt;/record&gt;&lt;/Cite&gt;&lt;/EndNote&gt;</w:instrText>
      </w:r>
      <w:r w:rsidR="00B300B8">
        <w:rPr>
          <w:rFonts w:ascii="Garamond" w:hAnsi="Garamond"/>
        </w:rPr>
        <w:fldChar w:fldCharType="separate"/>
      </w:r>
      <w:r w:rsidR="007F596F">
        <w:rPr>
          <w:rFonts w:ascii="Garamond" w:hAnsi="Garamond"/>
          <w:noProof/>
        </w:rPr>
        <w:t>[8]</w:t>
      </w:r>
      <w:r w:rsidR="00B300B8">
        <w:rPr>
          <w:rFonts w:ascii="Garamond" w:hAnsi="Garamond"/>
        </w:rPr>
        <w:fldChar w:fldCharType="end"/>
      </w:r>
      <w:r>
        <w:rPr>
          <w:rFonts w:ascii="Garamond" w:hAnsi="Garamond"/>
        </w:rPr>
        <w:t xml:space="preserve"> none of the existing biologics are recommended.</w:t>
      </w:r>
    </w:p>
    <w:p w14:paraId="30E3B19F" w14:textId="77777777" w:rsidR="00540F78" w:rsidRPr="00C976C3" w:rsidRDefault="00076F39" w:rsidP="00C976C3">
      <w:pPr>
        <w:pStyle w:val="ListParagraph"/>
        <w:numPr>
          <w:ilvl w:val="0"/>
          <w:numId w:val="3"/>
        </w:numPr>
        <w:spacing w:line="276" w:lineRule="auto"/>
        <w:rPr>
          <w:rFonts w:ascii="Garamond" w:hAnsi="Garamond"/>
          <w:b/>
          <w:sz w:val="28"/>
        </w:rPr>
      </w:pPr>
      <w:r w:rsidRPr="00C976C3">
        <w:rPr>
          <w:rFonts w:ascii="Garamond" w:hAnsi="Garamond"/>
          <w:b/>
          <w:sz w:val="28"/>
        </w:rPr>
        <w:t>ERG Report</w:t>
      </w:r>
    </w:p>
    <w:p w14:paraId="2A21FDC0" w14:textId="0412C44B" w:rsidR="00540F78" w:rsidRDefault="00540F78" w:rsidP="00C976C3">
      <w:pPr>
        <w:spacing w:line="276" w:lineRule="auto"/>
        <w:rPr>
          <w:rFonts w:ascii="Garamond" w:hAnsi="Garamond"/>
        </w:rPr>
      </w:pPr>
      <w:r>
        <w:rPr>
          <w:rFonts w:ascii="Garamond" w:hAnsi="Garamond"/>
        </w:rPr>
        <w:t xml:space="preserve">NICE requires the ERG to consider and report on the clinical and cost-effectiveness of the new treatment, based on the </w:t>
      </w:r>
      <w:r w:rsidR="001B3682">
        <w:rPr>
          <w:rFonts w:ascii="Garamond" w:hAnsi="Garamond"/>
        </w:rPr>
        <w:t>company</w:t>
      </w:r>
      <w:r>
        <w:rPr>
          <w:rFonts w:ascii="Garamond" w:hAnsi="Garamond"/>
        </w:rPr>
        <w:t>’s submission.  The role of the ERG through this critical review can be seen as threefold:</w:t>
      </w:r>
    </w:p>
    <w:p w14:paraId="7510722F" w14:textId="633E2D42" w:rsidR="00540F78" w:rsidRDefault="00540F78" w:rsidP="00C976C3">
      <w:pPr>
        <w:pStyle w:val="ListParagraph"/>
        <w:numPr>
          <w:ilvl w:val="0"/>
          <w:numId w:val="2"/>
        </w:numPr>
        <w:spacing w:line="276" w:lineRule="auto"/>
        <w:rPr>
          <w:rFonts w:ascii="Garamond" w:hAnsi="Garamond"/>
        </w:rPr>
      </w:pPr>
      <w:r w:rsidRPr="00540F78">
        <w:rPr>
          <w:rFonts w:ascii="Garamond" w:hAnsi="Garamond"/>
        </w:rPr>
        <w:t xml:space="preserve">To assess whether the </w:t>
      </w:r>
      <w:r w:rsidR="001B3682">
        <w:rPr>
          <w:rFonts w:ascii="Garamond" w:hAnsi="Garamond"/>
        </w:rPr>
        <w:t>company</w:t>
      </w:r>
      <w:r w:rsidRPr="00540F78">
        <w:rPr>
          <w:rFonts w:ascii="Garamond" w:hAnsi="Garamond"/>
        </w:rPr>
        <w:t>’s submission conformed to the methodological guidelines issued by NICE</w:t>
      </w:r>
      <w:r>
        <w:rPr>
          <w:rFonts w:ascii="Garamond" w:hAnsi="Garamond"/>
        </w:rPr>
        <w:t>;</w:t>
      </w:r>
    </w:p>
    <w:p w14:paraId="12F96133" w14:textId="198D6365" w:rsidR="00540F78" w:rsidRDefault="00540F78" w:rsidP="00C976C3">
      <w:pPr>
        <w:pStyle w:val="ListParagraph"/>
        <w:numPr>
          <w:ilvl w:val="0"/>
          <w:numId w:val="2"/>
        </w:numPr>
        <w:spacing w:line="276" w:lineRule="auto"/>
        <w:rPr>
          <w:rFonts w:ascii="Garamond" w:hAnsi="Garamond"/>
        </w:rPr>
      </w:pPr>
      <w:r w:rsidRPr="00540F78">
        <w:rPr>
          <w:rFonts w:ascii="Garamond" w:hAnsi="Garamond"/>
        </w:rPr>
        <w:t xml:space="preserve">To assess whether the </w:t>
      </w:r>
      <w:r w:rsidR="001B3682">
        <w:rPr>
          <w:rFonts w:ascii="Garamond" w:hAnsi="Garamond"/>
        </w:rPr>
        <w:t>company</w:t>
      </w:r>
      <w:r w:rsidRPr="00540F78">
        <w:rPr>
          <w:rFonts w:ascii="Garamond" w:hAnsi="Garamond"/>
        </w:rPr>
        <w:t>’s interpretation and analysis of the evidence were appropriate</w:t>
      </w:r>
      <w:r>
        <w:rPr>
          <w:rFonts w:ascii="Garamond" w:hAnsi="Garamond"/>
        </w:rPr>
        <w:t>;</w:t>
      </w:r>
    </w:p>
    <w:p w14:paraId="04129934" w14:textId="77777777" w:rsidR="00A520A8" w:rsidRDefault="00540F78" w:rsidP="00C976C3">
      <w:pPr>
        <w:pStyle w:val="ListParagraph"/>
        <w:numPr>
          <w:ilvl w:val="0"/>
          <w:numId w:val="2"/>
        </w:numPr>
        <w:spacing w:line="276" w:lineRule="auto"/>
        <w:rPr>
          <w:rFonts w:ascii="Garamond" w:hAnsi="Garamond"/>
        </w:rPr>
      </w:pPr>
      <w:r w:rsidRPr="00540F78">
        <w:rPr>
          <w:rFonts w:ascii="Garamond" w:hAnsi="Garamond"/>
        </w:rPr>
        <w:t>To indicate the presence of other sources of evidence or alternative interpretations of the evidence that could</w:t>
      </w:r>
      <w:r>
        <w:rPr>
          <w:rFonts w:ascii="Garamond" w:hAnsi="Garamond"/>
        </w:rPr>
        <w:t xml:space="preserve"> </w:t>
      </w:r>
      <w:r w:rsidRPr="00540F78">
        <w:rPr>
          <w:rFonts w:ascii="Garamond" w:hAnsi="Garamond"/>
        </w:rPr>
        <w:t>help inform NICE guidance</w:t>
      </w:r>
      <w:r>
        <w:rPr>
          <w:rFonts w:ascii="Garamond" w:hAnsi="Garamond"/>
        </w:rPr>
        <w:t>.</w:t>
      </w:r>
    </w:p>
    <w:p w14:paraId="588C11CB" w14:textId="77777777" w:rsidR="00A76E0E" w:rsidRDefault="00A76E0E" w:rsidP="00C976C3">
      <w:pPr>
        <w:spacing w:line="276" w:lineRule="auto"/>
        <w:rPr>
          <w:rFonts w:ascii="Garamond" w:hAnsi="Garamond"/>
          <w:b/>
        </w:rPr>
      </w:pPr>
    </w:p>
    <w:p w14:paraId="1093718A" w14:textId="77777777" w:rsidR="00A76E0E" w:rsidRPr="00C976C3" w:rsidRDefault="00A520A8" w:rsidP="00C976C3">
      <w:pPr>
        <w:pStyle w:val="ListParagraph"/>
        <w:numPr>
          <w:ilvl w:val="1"/>
          <w:numId w:val="2"/>
        </w:numPr>
        <w:spacing w:line="276" w:lineRule="auto"/>
        <w:rPr>
          <w:rFonts w:ascii="Garamond" w:hAnsi="Garamond"/>
          <w:b/>
        </w:rPr>
      </w:pPr>
      <w:r w:rsidRPr="00C976C3">
        <w:rPr>
          <w:rFonts w:ascii="Garamond" w:hAnsi="Garamond"/>
          <w:b/>
        </w:rPr>
        <w:t>Clinical Evidence</w:t>
      </w:r>
    </w:p>
    <w:p w14:paraId="037777FB" w14:textId="602AE30B" w:rsidR="00A76E0E" w:rsidRPr="00C976C3" w:rsidRDefault="00A76E0E" w:rsidP="00C976C3">
      <w:pPr>
        <w:spacing w:line="276" w:lineRule="auto"/>
        <w:rPr>
          <w:rFonts w:ascii="Garamond" w:hAnsi="Garamond"/>
        </w:rPr>
      </w:pPr>
      <w:r w:rsidRPr="00A76E0E">
        <w:rPr>
          <w:rFonts w:ascii="Garamond" w:hAnsi="Garamond"/>
        </w:rPr>
        <w:t xml:space="preserve">The </w:t>
      </w:r>
      <w:r w:rsidR="001B3682">
        <w:rPr>
          <w:rFonts w:ascii="Garamond" w:hAnsi="Garamond"/>
        </w:rPr>
        <w:t>company</w:t>
      </w:r>
      <w:r w:rsidRPr="00A76E0E">
        <w:rPr>
          <w:rFonts w:ascii="Garamond" w:hAnsi="Garamond"/>
        </w:rPr>
        <w:t xml:space="preserve"> conducted a systematic review evaluating the efficacy and safety of apremilast for the </w:t>
      </w:r>
      <w:r w:rsidRPr="00C976C3">
        <w:rPr>
          <w:rFonts w:ascii="Garamond" w:hAnsi="Garamond"/>
        </w:rPr>
        <w:t>treatment of patients with moderate to severe plaque psoriasis.</w:t>
      </w:r>
    </w:p>
    <w:p w14:paraId="1942782E" w14:textId="2DD39411" w:rsidR="00A76E0E" w:rsidRPr="00C976C3" w:rsidRDefault="00A76E0E" w:rsidP="00C976C3">
      <w:pPr>
        <w:spacing w:line="276" w:lineRule="auto"/>
        <w:rPr>
          <w:rFonts w:ascii="Garamond" w:hAnsi="Garamond"/>
        </w:rPr>
      </w:pPr>
      <w:r w:rsidRPr="00C976C3">
        <w:rPr>
          <w:rFonts w:ascii="Garamond" w:hAnsi="Garamond"/>
        </w:rPr>
        <w:t xml:space="preserve">Four RCTs were included in the review: two Phase III trials </w:t>
      </w:r>
      <w:r w:rsidR="005A3861">
        <w:rPr>
          <w:rFonts w:ascii="Garamond" w:hAnsi="Garamond"/>
        </w:rPr>
        <w:t>(</w:t>
      </w:r>
      <w:r w:rsidRPr="00C976C3">
        <w:rPr>
          <w:rFonts w:ascii="Garamond" w:hAnsi="Garamond"/>
        </w:rPr>
        <w:t>PSOR-008</w:t>
      </w:r>
      <w:r w:rsidRPr="00C976C3">
        <w:rPr>
          <w:rFonts w:ascii="Garamond" w:hAnsi="Garamond"/>
        </w:rPr>
        <w:fldChar w:fldCharType="begin"/>
      </w:r>
      <w:r w:rsidR="007F596F">
        <w:rPr>
          <w:rFonts w:ascii="Garamond" w:hAnsi="Garamond"/>
        </w:rPr>
        <w:instrText xml:space="preserve"> ADDIN EN.CITE &lt;EndNote&gt;&lt;Cite&gt;&lt;Author&gt;Papp&lt;/Author&gt;&lt;Year&gt;2014&lt;/Year&gt;&lt;RecNum&gt;3&lt;/RecNum&gt;&lt;DisplayText&gt;[12]&lt;/DisplayText&gt;&lt;record&gt;&lt;rec-number&gt;3&lt;/rec-number&gt;&lt;foreign-keys&gt;&lt;key app="EN" db-id="5d5afrrz0xazpseevvivd5savt5rzfzvwr9x" timestamp="1422964825"&gt;3&lt;/key&gt;&lt;/foreign-keys&gt;&lt;ref-type name="Unpublished Work"&gt;34&lt;/ref-type&gt;&lt;contributors&gt;&lt;authors&gt;&lt;author&gt;Papp, K&lt;/author&gt;&lt;author&gt;Reich, K&lt;/author&gt;&lt;author&gt;Leonardi, C L &lt;/author&gt;&lt;author&gt;Kircik, L&lt;/author&gt;&lt;author&gt;Chimenti, S&lt;/author&gt;&lt;author&gt;Langley, R G B&lt;/author&gt;&lt;author&gt;Hu, C&lt;/author&gt;&lt;author&gt;Stevens, R M&lt;/author&gt;&lt;author&gt;Day, R M&lt;/author&gt;&lt;author&gt;Gordon, K B&lt;/author&gt;&lt;author&gt;Korman, N J&lt;/author&gt;&lt;author&gt;Griffiths, E M&lt;/author&gt;&lt;/authors&gt;&lt;/contributors&gt;&lt;titles&gt;&lt;title&gt;Apremilast, an oral phosphodiesterase 4 inhibitor, in patients with moderate to severe plaque psoriasis: 52-week results of a phase 3, randomised, controlled trial (ESTEEM 1). [Draft manuscript: confidential]&lt;/title&gt;&lt;/titles&gt;&lt;pages&gt;36&lt;/pages&gt;&lt;dates&gt;&lt;year&gt;2014&lt;/year&gt;&lt;/dates&gt;&lt;publisher&gt;Probity Medical Research&lt;/publisher&gt;&lt;urls&gt;&lt;/urls&gt;&lt;/record&gt;&lt;/Cite&gt;&lt;/EndNote&gt;</w:instrText>
      </w:r>
      <w:r w:rsidRPr="00C976C3">
        <w:rPr>
          <w:rFonts w:ascii="Garamond" w:hAnsi="Garamond"/>
        </w:rPr>
        <w:fldChar w:fldCharType="separate"/>
      </w:r>
      <w:r w:rsidR="007F596F">
        <w:rPr>
          <w:rFonts w:ascii="Garamond" w:hAnsi="Garamond"/>
          <w:noProof/>
        </w:rPr>
        <w:t>[12]</w:t>
      </w:r>
      <w:r w:rsidRPr="00C976C3">
        <w:rPr>
          <w:rFonts w:ascii="Garamond" w:hAnsi="Garamond"/>
        </w:rPr>
        <w:fldChar w:fldCharType="end"/>
      </w:r>
      <w:r w:rsidRPr="00C976C3">
        <w:rPr>
          <w:rFonts w:ascii="Garamond" w:hAnsi="Garamond"/>
        </w:rPr>
        <w:t xml:space="preserve"> and PSOR-009</w:t>
      </w:r>
      <w:r w:rsidRPr="00C976C3">
        <w:rPr>
          <w:rFonts w:ascii="Garamond" w:hAnsi="Garamond"/>
        </w:rPr>
        <w:fldChar w:fldCharType="begin"/>
      </w:r>
      <w:r w:rsidR="007F596F">
        <w:rPr>
          <w:rFonts w:ascii="Garamond" w:hAnsi="Garamond"/>
        </w:rPr>
        <w:instrText xml:space="preserve"> ADDIN EN.CITE &lt;EndNote&gt;&lt;Cite&gt;&lt;Author&gt;Paul&lt;/Author&gt;&lt;Year&gt;2014&lt;/Year&gt;&lt;RecNum&gt;4&lt;/RecNum&gt;&lt;DisplayText&gt;[13]&lt;/DisplayText&gt;&lt;record&gt;&lt;rec-number&gt;4&lt;/rec-number&gt;&lt;foreign-keys&gt;&lt;key app="EN" db-id="5d5afrrz0xazpseevvivd5savt5rzfzvwr9x" timestamp="1422965148"&gt;4&lt;/key&gt;&lt;/foreign-keys&gt;&lt;ref-type name="Unpublished Work"&gt;34&lt;/ref-type&gt;&lt;contributors&gt;&lt;authors&gt;&lt;author&gt;Paul, C&lt;/author&gt;&lt;author&gt;Cather, J&lt;/author&gt;&lt;author&gt;Gooderham, M&lt;/author&gt;&lt;author&gt;Poulin, Y&lt;/author&gt;&lt;author&gt;Mrowietz, U&lt;/author&gt;&lt;author&gt;Ferrandiz, C&lt;/author&gt;&lt;author&gt;Crowley, J&lt;/author&gt;&lt;author&gt;Hu, C&lt;/author&gt;&lt;author&gt;Stevens, R M&lt;/author&gt;&lt;author&gt;Day, R M&lt;/author&gt;&lt;author&gt;Girolomoni, G&lt;/author&gt;&lt;author&gt;Gottlieb, A B&lt;/author&gt;&lt;/authors&gt;&lt;/contributors&gt;&lt;titles&gt;&lt;title&gt;Apremilast, an oral phosphodiesterase 4 inhibitor, in patients with moderate to severe plaque psoriasis: results of the second phase III, randomized, controlled trial (ESTEEM 2). [Draft manuscript: confidential].&lt;/title&gt;&lt;/titles&gt;&lt;pages&gt;44&lt;/pages&gt;&lt;dates&gt;&lt;year&gt;2014&lt;/year&gt;&lt;/dates&gt;&lt;publisher&gt;Toulouse University&lt;/publisher&gt;&lt;urls&gt;&lt;/urls&gt;&lt;/record&gt;&lt;/Cite&gt;&lt;/EndNote&gt;</w:instrText>
      </w:r>
      <w:r w:rsidRPr="00C976C3">
        <w:rPr>
          <w:rFonts w:ascii="Garamond" w:hAnsi="Garamond"/>
        </w:rPr>
        <w:fldChar w:fldCharType="separate"/>
      </w:r>
      <w:r w:rsidR="007F596F">
        <w:rPr>
          <w:rFonts w:ascii="Garamond" w:hAnsi="Garamond"/>
          <w:noProof/>
        </w:rPr>
        <w:t>[13]</w:t>
      </w:r>
      <w:r w:rsidRPr="00C976C3">
        <w:rPr>
          <w:rFonts w:ascii="Garamond" w:hAnsi="Garamond"/>
        </w:rPr>
        <w:fldChar w:fldCharType="end"/>
      </w:r>
      <w:r w:rsidR="005A3861">
        <w:rPr>
          <w:rFonts w:ascii="Garamond" w:hAnsi="Garamond"/>
        </w:rPr>
        <w:t>)</w:t>
      </w:r>
      <w:r w:rsidRPr="00C976C3">
        <w:rPr>
          <w:rFonts w:ascii="Garamond" w:hAnsi="Garamond"/>
        </w:rPr>
        <w:t xml:space="preserve">, which both compared apremilast at the licensed dose </w:t>
      </w:r>
      <w:r w:rsidR="005A3861">
        <w:rPr>
          <w:rFonts w:ascii="Garamond" w:hAnsi="Garamond"/>
        </w:rPr>
        <w:t>with placebo; a Phase II trial (</w:t>
      </w:r>
      <w:r w:rsidRPr="00C976C3">
        <w:rPr>
          <w:rFonts w:ascii="Garamond" w:hAnsi="Garamond"/>
        </w:rPr>
        <w:t>PSOR-005</w:t>
      </w:r>
      <w:r w:rsidRPr="00C976C3">
        <w:rPr>
          <w:rFonts w:ascii="Garamond" w:hAnsi="Garamond"/>
        </w:rPr>
        <w:fldChar w:fldCharType="begin"/>
      </w:r>
      <w:r w:rsidR="007F596F">
        <w:rPr>
          <w:rFonts w:ascii="Garamond" w:hAnsi="Garamond"/>
        </w:rPr>
        <w:instrText xml:space="preserve"> ADDIN EN.CITE &lt;EndNote&gt;&lt;Cite&gt;&lt;Author&gt;Papp&lt;/Author&gt;&lt;Year&gt;2012&lt;/Year&gt;&lt;RecNum&gt;36&lt;/RecNum&gt;&lt;DisplayText&gt;[14]&lt;/DisplayText&gt;&lt;record&gt;&lt;rec-number&gt;36&lt;/rec-number&gt;&lt;foreign-keys&gt;&lt;key app="EN" db-id="5d5afrrz0xazpseevvivd5savt5rzfzvwr9x" timestamp="1424945328"&gt;36&lt;/key&gt;&lt;/foreign-keys&gt;&lt;ref-type name="Journal Article"&gt;17&lt;/ref-type&gt;&lt;contributors&gt;&lt;authors&gt;&lt;author&gt;Papp, K.&lt;/author&gt;&lt;author&gt;Cather, J. C.&lt;/author&gt;&lt;author&gt;Rosoph, L.&lt;/author&gt;&lt;author&gt;Sofen, H.&lt;/author&gt;&lt;author&gt;Langley, R. G.&lt;/author&gt;&lt;author&gt;Matheson, R. T.&lt;/author&gt;&lt;author&gt;Hu, C.&lt;/author&gt;&lt;author&gt;Day, R. M.&lt;/author&gt;&lt;/authors&gt;&lt;/contributors&gt;&lt;titles&gt;&lt;title&gt;Efficacy of apremilast in the treatment of moderate to severe psoriasis: a randomised controlled trial&lt;/title&gt;&lt;secondary-title&gt;Lancet&lt;/secondary-title&gt;&lt;/titles&gt;&lt;periodical&gt;&lt;full-title&gt;Lancet&lt;/full-title&gt;&lt;/periodical&gt;&lt;pages&gt;738–46&lt;/pages&gt;&lt;volume&gt;380&lt;/volume&gt;&lt;number&gt;9843&lt;/number&gt;&lt;keywords&gt;&lt;keyword&gt;Administration, Oral&lt;/keyword&gt;&lt;keyword&gt;Dose-Response Relationship, Drug&lt;/keyword&gt;&lt;keyword&gt;Double-Blind Method&lt;/keyword&gt;&lt;keyword&gt;Immunosuppressive Agents [administration &amp;amp; dosage] [adverse effects]&lt;/keyword&gt;&lt;keyword&gt;Psoriasis [drug therapy]&lt;/keyword&gt;&lt;keyword&gt;Quality of Life&lt;/keyword&gt;&lt;keyword&gt;Thalidomide [administration &amp;amp; dosage] [adverse effects] [analogs &amp;amp; derivatives]&lt;/keyword&gt;&lt;keyword&gt;Treatment Outcome&lt;/keyword&gt;&lt;keyword&gt;Adult[checkword]&lt;/keyword&gt;&lt;keyword&gt;Female[checkword]&lt;/keyword&gt;&lt;keyword&gt;Humans[checkword]&lt;/keyword&gt;&lt;keyword&gt;Male[checkword]&lt;/keyword&gt;&lt;keyword&gt;Middle Aged[checkword]&lt;/keyword&gt;&lt;/keywords&gt;&lt;dates&gt;&lt;year&gt;2012&lt;/year&gt;&lt;/dates&gt;&lt;accession-num&gt;CN-00859723&lt;/accession-num&gt;&lt;urls&gt;&lt;/urls&gt;&lt;electronic-resource-num&gt;10.1016/S0140-6736(12)60642-4&lt;/electronic-resource-num&gt;&lt;/record&gt;&lt;/Cite&gt;&lt;/EndNote&gt;</w:instrText>
      </w:r>
      <w:r w:rsidRPr="00C976C3">
        <w:rPr>
          <w:rFonts w:ascii="Garamond" w:hAnsi="Garamond"/>
        </w:rPr>
        <w:fldChar w:fldCharType="separate"/>
      </w:r>
      <w:r w:rsidR="007F596F">
        <w:rPr>
          <w:rFonts w:ascii="Garamond" w:hAnsi="Garamond"/>
          <w:noProof/>
        </w:rPr>
        <w:t>[14]</w:t>
      </w:r>
      <w:r w:rsidRPr="00C976C3">
        <w:rPr>
          <w:rFonts w:ascii="Garamond" w:hAnsi="Garamond"/>
        </w:rPr>
        <w:fldChar w:fldCharType="end"/>
      </w:r>
      <w:r w:rsidR="005A3861">
        <w:rPr>
          <w:rFonts w:ascii="Garamond" w:hAnsi="Garamond"/>
        </w:rPr>
        <w:t>)</w:t>
      </w:r>
      <w:r w:rsidRPr="00C976C3">
        <w:rPr>
          <w:rFonts w:ascii="Garamond" w:hAnsi="Garamond"/>
        </w:rPr>
        <w:t xml:space="preserve"> which compared three different dosages of apremilast with placebo</w:t>
      </w:r>
      <w:r w:rsidR="008B006D">
        <w:rPr>
          <w:rFonts w:ascii="Garamond" w:hAnsi="Garamond"/>
        </w:rPr>
        <w:t>;</w:t>
      </w:r>
      <w:r w:rsidRPr="00C976C3">
        <w:rPr>
          <w:rFonts w:ascii="Garamond" w:hAnsi="Garamond"/>
        </w:rPr>
        <w:t xml:space="preserve"> and </w:t>
      </w:r>
      <w:r w:rsidR="005A3861">
        <w:rPr>
          <w:rFonts w:ascii="Garamond" w:hAnsi="Garamond"/>
        </w:rPr>
        <w:t xml:space="preserve">a Phase </w:t>
      </w:r>
      <w:proofErr w:type="spellStart"/>
      <w:r w:rsidR="005A3861">
        <w:rPr>
          <w:rFonts w:ascii="Garamond" w:hAnsi="Garamond"/>
        </w:rPr>
        <w:t>IIIb</w:t>
      </w:r>
      <w:proofErr w:type="spellEnd"/>
      <w:r w:rsidR="005A3861">
        <w:rPr>
          <w:rFonts w:ascii="Garamond" w:hAnsi="Garamond"/>
        </w:rPr>
        <w:t xml:space="preserve"> trial (PSOR-010</w:t>
      </w:r>
      <w:r w:rsidRPr="00C976C3">
        <w:rPr>
          <w:rFonts w:ascii="Garamond" w:hAnsi="Garamond"/>
        </w:rPr>
        <w:fldChar w:fldCharType="begin"/>
      </w:r>
      <w:r w:rsidR="007F596F">
        <w:rPr>
          <w:rFonts w:ascii="Garamond" w:hAnsi="Garamond"/>
        </w:rPr>
        <w:instrText xml:space="preserve"> ADDIN EN.CITE &lt;EndNote&gt;&lt;Cite&gt;&lt;Author&gt;Celgene&lt;/Author&gt;&lt;Year&gt;2013&lt;/Year&gt;&lt;RecNum&gt;32&lt;/RecNum&gt;&lt;DisplayText&gt;[15]&lt;/DisplayText&gt;&lt;record&gt;&lt;rec-number&gt;32&lt;/rec-number&gt;&lt;foreign-keys&gt;&lt;key app="EN" db-id="5d5afrrz0xazpseevvivd5savt5rzfzvwr9x" timestamp="1424945328"&gt;32&lt;/key&gt;&lt;/foreign-keys&gt;&lt;ref-type name="Journal Article"&gt;17&lt;/ref-type&gt;&lt;contributors&gt;&lt;authors&gt;&lt;author&gt;Celgene,&lt;/author&gt;&lt;/authors&gt;&lt;/contributors&gt;&lt;titles&gt;&lt;title&gt;A phase 3b, multicenter, randomized, placebo-controlled, double-blind, double-dummy, study of the efficacy and safety of apremilast (CC-10004), etanercept and placebo in subjects with moderate to severe plaque psoriasis. CSR CC-10004-PSOR-010 &lt;/title&gt;&lt;/titles&gt;&lt;dates&gt;&lt;year&gt;2013&lt;/year&gt;&lt;/dates&gt;&lt;urls&gt;&lt;/urls&gt;&lt;/record&gt;&lt;/Cite&gt;&lt;/EndNote&gt;</w:instrText>
      </w:r>
      <w:r w:rsidRPr="00C976C3">
        <w:rPr>
          <w:rFonts w:ascii="Garamond" w:hAnsi="Garamond"/>
        </w:rPr>
        <w:fldChar w:fldCharType="separate"/>
      </w:r>
      <w:r w:rsidR="007F596F">
        <w:rPr>
          <w:rFonts w:ascii="Garamond" w:hAnsi="Garamond"/>
          <w:noProof/>
        </w:rPr>
        <w:t>[15]</w:t>
      </w:r>
      <w:r w:rsidRPr="00C976C3">
        <w:rPr>
          <w:rFonts w:ascii="Garamond" w:hAnsi="Garamond"/>
        </w:rPr>
        <w:fldChar w:fldCharType="end"/>
      </w:r>
      <w:r w:rsidR="005A3861">
        <w:rPr>
          <w:rFonts w:ascii="Garamond" w:hAnsi="Garamond"/>
        </w:rPr>
        <w:t>)</w:t>
      </w:r>
      <w:r w:rsidRPr="00C976C3">
        <w:rPr>
          <w:rFonts w:ascii="Garamond" w:hAnsi="Garamond"/>
        </w:rPr>
        <w:t xml:space="preserve"> which compared the licensed dose of apremilast with placebo</w:t>
      </w:r>
      <w:r w:rsidR="002B4A4F">
        <w:rPr>
          <w:rFonts w:ascii="Garamond" w:hAnsi="Garamond"/>
        </w:rPr>
        <w:t xml:space="preserve"> and </w:t>
      </w:r>
      <w:r w:rsidR="002B4A4F" w:rsidRPr="00C976C3">
        <w:rPr>
          <w:rFonts w:ascii="Garamond" w:hAnsi="Garamond"/>
        </w:rPr>
        <w:t xml:space="preserve">etanercept (50 mg once per week) </w:t>
      </w:r>
      <w:r w:rsidR="002B4A4F">
        <w:rPr>
          <w:rFonts w:ascii="Garamond" w:hAnsi="Garamond"/>
        </w:rPr>
        <w:t>compared with placebo</w:t>
      </w:r>
      <w:r w:rsidRPr="00C976C3">
        <w:rPr>
          <w:rFonts w:ascii="Garamond" w:hAnsi="Garamond"/>
        </w:rPr>
        <w:t>.</w:t>
      </w:r>
      <w:r w:rsidR="00BC733C">
        <w:rPr>
          <w:rFonts w:ascii="Garamond" w:hAnsi="Garamond"/>
        </w:rPr>
        <w:t xml:space="preserve">  </w:t>
      </w:r>
    </w:p>
    <w:p w14:paraId="5E4C7288" w14:textId="1B3D242F" w:rsidR="00417301" w:rsidRDefault="00A76E0E" w:rsidP="00C976C3">
      <w:pPr>
        <w:spacing w:line="276" w:lineRule="auto"/>
        <w:rPr>
          <w:rFonts w:ascii="Garamond" w:hAnsi="Garamond"/>
        </w:rPr>
      </w:pPr>
      <w:r w:rsidRPr="00B90BA9">
        <w:rPr>
          <w:rFonts w:ascii="Garamond" w:hAnsi="Garamond"/>
        </w:rPr>
        <w:t xml:space="preserve">The </w:t>
      </w:r>
      <w:r w:rsidR="005A3861" w:rsidRPr="00B90BA9">
        <w:rPr>
          <w:rFonts w:ascii="Garamond" w:hAnsi="Garamond"/>
        </w:rPr>
        <w:t>company’s submission</w:t>
      </w:r>
      <w:r w:rsidRPr="00B90BA9">
        <w:rPr>
          <w:rFonts w:ascii="Garamond" w:hAnsi="Garamond"/>
        </w:rPr>
        <w:t xml:space="preserve"> focussed on two of the four RCTs; PSOR-008 and PSOR-009.</w:t>
      </w:r>
      <w:r w:rsidRPr="00B90BA9">
        <w:rPr>
          <w:rFonts w:ascii="Garamond" w:hAnsi="Garamond"/>
        </w:rPr>
        <w:fldChar w:fldCharType="begin">
          <w:fldData xml:space="preserve">PEVuZE5vdGU+PENpdGU+PEF1dGhvcj5QYXBwPC9BdXRob3I+PFllYXI+MjAxNDwvWWVhcj48UmVj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</w:fldData>
        </w:fldChar>
      </w:r>
      <w:r w:rsidR="007F596F" w:rsidRPr="00B90BA9">
        <w:rPr>
          <w:rFonts w:ascii="Garamond" w:hAnsi="Garamond"/>
        </w:rPr>
        <w:instrText xml:space="preserve"> ADDIN EN.CITE </w:instrText>
      </w:r>
      <w:r w:rsidR="007F596F" w:rsidRPr="00B90BA9">
        <w:rPr>
          <w:rFonts w:ascii="Garamond" w:hAnsi="Garamond"/>
        </w:rPr>
        <w:fldChar w:fldCharType="begin">
          <w:fldData xml:space="preserve">PEVuZE5vdGU+PENpdGU+PEF1dGhvcj5QYXBwPC9BdXRob3I+PFllYXI+MjAxNDwvWWVhcj48UmVj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</w:fldData>
        </w:fldChar>
      </w:r>
      <w:r w:rsidR="007F596F" w:rsidRPr="00B90BA9">
        <w:rPr>
          <w:rFonts w:ascii="Garamond" w:hAnsi="Garamond"/>
        </w:rPr>
        <w:instrText xml:space="preserve"> ADDIN EN.CITE.DATA </w:instrText>
      </w:r>
      <w:r w:rsidR="007F596F" w:rsidRPr="00B90BA9">
        <w:rPr>
          <w:rFonts w:ascii="Garamond" w:hAnsi="Garamond"/>
        </w:rPr>
      </w:r>
      <w:r w:rsidR="007F596F" w:rsidRPr="00B90BA9">
        <w:rPr>
          <w:rFonts w:ascii="Garamond" w:hAnsi="Garamond"/>
        </w:rPr>
        <w:fldChar w:fldCharType="end"/>
      </w:r>
      <w:r w:rsidRPr="00B90BA9">
        <w:rPr>
          <w:rFonts w:ascii="Garamond" w:hAnsi="Garamond"/>
        </w:rPr>
      </w:r>
      <w:r w:rsidRPr="00B90BA9">
        <w:rPr>
          <w:rFonts w:ascii="Garamond" w:hAnsi="Garamond"/>
        </w:rPr>
        <w:fldChar w:fldCharType="separate"/>
      </w:r>
      <w:r w:rsidR="007F596F" w:rsidRPr="00B90BA9">
        <w:rPr>
          <w:rFonts w:ascii="Garamond" w:hAnsi="Garamond"/>
          <w:noProof/>
        </w:rPr>
        <w:t>[12, 13]</w:t>
      </w:r>
      <w:r w:rsidRPr="00B90BA9">
        <w:rPr>
          <w:rFonts w:ascii="Garamond" w:hAnsi="Garamond"/>
        </w:rPr>
        <w:fldChar w:fldCharType="end"/>
      </w:r>
      <w:r w:rsidRPr="00B90BA9">
        <w:rPr>
          <w:rFonts w:ascii="Garamond" w:hAnsi="Garamond"/>
        </w:rPr>
        <w:t xml:space="preserve">  </w:t>
      </w:r>
      <w:r w:rsidR="00CC21C2" w:rsidRPr="00B90BA9">
        <w:rPr>
          <w:rFonts w:ascii="Garamond" w:hAnsi="Garamond"/>
        </w:rPr>
        <w:t>T</w:t>
      </w:r>
      <w:r w:rsidR="00CC21C2" w:rsidRPr="006A6F73">
        <w:rPr>
          <w:rFonts w:ascii="Garamond" w:hAnsi="Garamond"/>
        </w:rPr>
        <w:t>o be eligible for i</w:t>
      </w:r>
      <w:r w:rsidR="00CC21C2" w:rsidRPr="00C64509">
        <w:rPr>
          <w:rFonts w:ascii="Garamond" w:hAnsi="Garamond"/>
        </w:rPr>
        <w:t xml:space="preserve">nclusion in these trials, patients had to be adults with chronic moderate to severe plaque psoriasis for at least 12 months prior to screening.  Patients had to be candidates for phototherapy and/or systemic therapy </w:t>
      </w:r>
      <w:r w:rsidR="00CC21C2">
        <w:rPr>
          <w:rFonts w:ascii="Garamond" w:hAnsi="Garamond"/>
        </w:rPr>
        <w:t>without</w:t>
      </w:r>
      <w:r w:rsidR="00CC21C2" w:rsidRPr="00B90BA9">
        <w:rPr>
          <w:rFonts w:ascii="Garamond" w:hAnsi="Garamond" w:cs="Times New Roman"/>
        </w:rPr>
        <w:t xml:space="preserve"> a history of any other clinically significant disease, severe renal impairment, active or incompletely treated TB and significant infection or psoriasis flare or rebound within 4 weeks of screening.</w:t>
      </w:r>
      <w:r w:rsidR="00CC21C2">
        <w:rPr>
          <w:rFonts w:ascii="Garamond" w:hAnsi="Garamond" w:cs="Times New Roman"/>
        </w:rPr>
        <w:t xml:space="preserve">  </w:t>
      </w:r>
      <w:r w:rsidRPr="00C976C3">
        <w:rPr>
          <w:rFonts w:ascii="Garamond" w:hAnsi="Garamond"/>
        </w:rPr>
        <w:t xml:space="preserve">These two RCTs, individually and when their results were pooled, demonstrated that apremilast significantly reduced the severity of psoriasis and its impact on physical, psychological and social functioning, compared with placebo: a statistically significant difference was found between apremilast and placebo for the majority of outcomes at 16 weeks, </w:t>
      </w:r>
      <w:r w:rsidR="00417301">
        <w:rPr>
          <w:rFonts w:ascii="Garamond" w:hAnsi="Garamond"/>
        </w:rPr>
        <w:t>these are shown in Table 1 below.</w:t>
      </w:r>
    </w:p>
    <w:p w14:paraId="36BEDC92" w14:textId="53209CB0" w:rsidR="00417301" w:rsidRPr="001865E3" w:rsidRDefault="00417301" w:rsidP="00C976C3">
      <w:pPr>
        <w:spacing w:line="276" w:lineRule="auto"/>
        <w:rPr>
          <w:rFonts w:ascii="Garamond" w:hAnsi="Garamond"/>
          <w:b/>
          <w:i/>
        </w:rPr>
      </w:pPr>
      <w:r>
        <w:rPr>
          <w:rFonts w:ascii="Garamond" w:hAnsi="Garamond"/>
          <w:b/>
          <w:i/>
        </w:rPr>
        <w:t>[Table 1 here]</w:t>
      </w:r>
    </w:p>
    <w:p w14:paraId="260945B1" w14:textId="236AEC0C" w:rsidR="00A76E0E" w:rsidRPr="00C976C3" w:rsidRDefault="00A76E0E" w:rsidP="00C976C3">
      <w:pPr>
        <w:spacing w:line="276" w:lineRule="auto"/>
        <w:rPr>
          <w:rFonts w:ascii="Garamond" w:hAnsi="Garamond"/>
        </w:rPr>
      </w:pPr>
      <w:r w:rsidRPr="00C976C3">
        <w:rPr>
          <w:rFonts w:ascii="Garamond" w:hAnsi="Garamond"/>
        </w:rPr>
        <w:lastRenderedPageBreak/>
        <w:t>These findings were supported by those of the other two RCT</w:t>
      </w:r>
      <w:r w:rsidR="005A3861">
        <w:rPr>
          <w:rFonts w:ascii="Garamond" w:hAnsi="Garamond"/>
        </w:rPr>
        <w:t>s</w:t>
      </w:r>
      <w:r w:rsidRPr="00C976C3">
        <w:rPr>
          <w:rFonts w:ascii="Garamond" w:hAnsi="Garamond"/>
        </w:rPr>
        <w:t xml:space="preserve"> (PSOR-005 and PSOR-010).</w:t>
      </w:r>
      <w:r w:rsidRPr="00C976C3">
        <w:rPr>
          <w:rFonts w:ascii="Garamond" w:hAnsi="Garamond"/>
        </w:rPr>
        <w:fldChar w:fldCharType="begin">
          <w:fldData xml:space="preserve">PEVuZE5vdGU+PENpdGU+PEF1dGhvcj5QYXBwPC9BdXRob3I+PFllYXI+MjAxMjwvWWVhcj48UmVj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</w:fldData>
        </w:fldChar>
      </w:r>
      <w:r w:rsidR="007F596F">
        <w:rPr>
          <w:rFonts w:ascii="Garamond" w:hAnsi="Garamond"/>
        </w:rPr>
        <w:instrText xml:space="preserve"> ADDIN EN.CITE </w:instrText>
      </w:r>
      <w:r w:rsidR="007F596F">
        <w:rPr>
          <w:rFonts w:ascii="Garamond" w:hAnsi="Garamond"/>
        </w:rPr>
        <w:fldChar w:fldCharType="begin">
          <w:fldData xml:space="preserve">PEVuZE5vdGU+PENpdGU+PEF1dGhvcj5QYXBwPC9BdXRob3I+PFllYXI+MjAxMjwvWWVhcj48UmVj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</w:fldData>
        </w:fldChar>
      </w:r>
      <w:r w:rsidR="007F596F">
        <w:rPr>
          <w:rFonts w:ascii="Garamond" w:hAnsi="Garamond"/>
        </w:rPr>
        <w:instrText xml:space="preserve"> ADDIN EN.CITE.DATA </w:instrText>
      </w:r>
      <w:r w:rsidR="007F596F">
        <w:rPr>
          <w:rFonts w:ascii="Garamond" w:hAnsi="Garamond"/>
        </w:rPr>
      </w:r>
      <w:r w:rsidR="007F596F">
        <w:rPr>
          <w:rFonts w:ascii="Garamond" w:hAnsi="Garamond"/>
        </w:rPr>
        <w:fldChar w:fldCharType="end"/>
      </w:r>
      <w:r w:rsidRPr="00C976C3">
        <w:rPr>
          <w:rFonts w:ascii="Garamond" w:hAnsi="Garamond"/>
        </w:rPr>
      </w:r>
      <w:r w:rsidRPr="00C976C3">
        <w:rPr>
          <w:rFonts w:ascii="Garamond" w:hAnsi="Garamond"/>
        </w:rPr>
        <w:fldChar w:fldCharType="separate"/>
      </w:r>
      <w:r w:rsidR="007F596F">
        <w:rPr>
          <w:rFonts w:ascii="Garamond" w:hAnsi="Garamond"/>
          <w:noProof/>
        </w:rPr>
        <w:t>[14, 15]</w:t>
      </w:r>
      <w:r w:rsidRPr="00C976C3">
        <w:rPr>
          <w:rFonts w:ascii="Garamond" w:hAnsi="Garamond"/>
        </w:rPr>
        <w:fldChar w:fldCharType="end"/>
      </w:r>
      <w:r w:rsidRPr="00C976C3">
        <w:rPr>
          <w:rFonts w:ascii="Garamond" w:hAnsi="Garamond"/>
        </w:rPr>
        <w:t xml:space="preserve">  The PSOR-010 trial also demonstrated statistically significant improvements in psoriasis severity and impact with et</w:t>
      </w:r>
      <w:r w:rsidR="005A3861">
        <w:rPr>
          <w:rFonts w:ascii="Garamond" w:hAnsi="Garamond"/>
        </w:rPr>
        <w:t xml:space="preserve">anercept 50 mg once weekly </w:t>
      </w:r>
      <w:r w:rsidRPr="00C976C3">
        <w:rPr>
          <w:rFonts w:ascii="Garamond" w:hAnsi="Garamond"/>
        </w:rPr>
        <w:t>over placebo (PASI-75 response 48.2% versus 11.9%); the ERG calculated odds ratio for apremilast versus etanercept was 1.41, 95% CI 0.76 to 2.61.</w:t>
      </w:r>
    </w:p>
    <w:p w14:paraId="4CC36DFE" w14:textId="7D04C235" w:rsidR="00A76E0E" w:rsidRPr="00C976C3" w:rsidRDefault="00A76E0E" w:rsidP="00C976C3">
      <w:pPr>
        <w:spacing w:line="276" w:lineRule="auto"/>
        <w:rPr>
          <w:rFonts w:ascii="Garamond" w:hAnsi="Garamond"/>
          <w:u w:val="single"/>
        </w:rPr>
      </w:pPr>
      <w:r w:rsidRPr="00C976C3">
        <w:rPr>
          <w:rFonts w:ascii="Garamond" w:hAnsi="Garamond"/>
        </w:rPr>
        <w:t>Longer term data demonstrate</w:t>
      </w:r>
      <w:r w:rsidR="00D263DB">
        <w:rPr>
          <w:rFonts w:ascii="Garamond" w:hAnsi="Garamond"/>
        </w:rPr>
        <w:t>d</w:t>
      </w:r>
      <w:r w:rsidRPr="00C976C3">
        <w:rPr>
          <w:rFonts w:ascii="Garamond" w:hAnsi="Garamond"/>
        </w:rPr>
        <w:t xml:space="preserve"> that treatment response </w:t>
      </w:r>
      <w:r w:rsidR="00D263DB">
        <w:rPr>
          <w:rFonts w:ascii="Garamond" w:hAnsi="Garamond"/>
        </w:rPr>
        <w:t>was</w:t>
      </w:r>
      <w:r w:rsidRPr="00C976C3">
        <w:rPr>
          <w:rFonts w:ascii="Garamond" w:hAnsi="Garamond"/>
        </w:rPr>
        <w:t xml:space="preserve"> maintained for those who remain</w:t>
      </w:r>
      <w:r w:rsidR="00D263DB">
        <w:rPr>
          <w:rFonts w:ascii="Garamond" w:hAnsi="Garamond"/>
        </w:rPr>
        <w:t>ed</w:t>
      </w:r>
      <w:r w:rsidRPr="00C976C3">
        <w:rPr>
          <w:rFonts w:ascii="Garamond" w:hAnsi="Garamond"/>
        </w:rPr>
        <w:t xml:space="preserve"> on therapy but that withdrawal rates </w:t>
      </w:r>
      <w:r w:rsidR="00D263DB">
        <w:rPr>
          <w:rFonts w:ascii="Garamond" w:hAnsi="Garamond"/>
        </w:rPr>
        <w:t>were</w:t>
      </w:r>
      <w:r w:rsidRPr="00C976C3">
        <w:rPr>
          <w:rFonts w:ascii="Garamond" w:hAnsi="Garamond"/>
        </w:rPr>
        <w:t xml:space="preserve"> quite high: in PSOR-008 only 36.8% of patients remained on treatment at Week 104.  The primary reason for discontinuation was lack of efficacy.</w:t>
      </w:r>
    </w:p>
    <w:p w14:paraId="005F8930" w14:textId="77777777" w:rsidR="00A76E0E" w:rsidRDefault="00A76E0E" w:rsidP="00C976C3">
      <w:pPr>
        <w:spacing w:line="276" w:lineRule="auto"/>
        <w:rPr>
          <w:rStyle w:val="CIC"/>
          <w:rFonts w:ascii="Garamond" w:hAnsi="Garamond"/>
        </w:rPr>
      </w:pPr>
      <w:r w:rsidRPr="00C976C3">
        <w:rPr>
          <w:rFonts w:ascii="Garamond" w:hAnsi="Garamond"/>
        </w:rPr>
        <w:t xml:space="preserve">In the pooled analysis of safety data from PSOR-008 and PSOR-009 more patients receiving apremilast experienced at least one adverse event, compared with placebo (68.9% versus 57.2%).  The most frequently reported adverse events in patients receiving apremilast were diarrhoea (17.8%), nausea (16.6%), </w:t>
      </w:r>
      <w:proofErr w:type="gramStart"/>
      <w:r w:rsidRPr="00C976C3">
        <w:rPr>
          <w:rFonts w:ascii="Garamond" w:hAnsi="Garamond"/>
        </w:rPr>
        <w:t>upper</w:t>
      </w:r>
      <w:proofErr w:type="gramEnd"/>
      <w:r w:rsidRPr="00C976C3">
        <w:rPr>
          <w:rFonts w:ascii="Garamond" w:hAnsi="Garamond"/>
        </w:rPr>
        <w:t xml:space="preserve"> respiratory tract infections (8.4%), </w:t>
      </w:r>
      <w:proofErr w:type="spellStart"/>
      <w:r w:rsidRPr="00C976C3">
        <w:rPr>
          <w:rFonts w:ascii="Garamond" w:hAnsi="Garamond"/>
        </w:rPr>
        <w:t>nasopharyngitis</w:t>
      </w:r>
      <w:proofErr w:type="spellEnd"/>
      <w:r w:rsidRPr="00C976C3">
        <w:rPr>
          <w:rFonts w:ascii="Garamond" w:hAnsi="Garamond"/>
        </w:rPr>
        <w:t xml:space="preserve"> (7.3%), tension headache (7.3%) and headache (5.8%).  The proportion of patients reporting severe adverse events or serious adverse events was low and was similar between treatment groups.  In terms of the short-term withdrawal rates due to adverse events, the pooled analysis of PSOR-008 and PSOR-009 showed that compared to placebo, apremilast had a slightly higher withdrawal rate due to adverse events at 16-weeks (apremilast 5.4% vs. placebo 3.8%).  Similar adverse events results were seen in the PSOR-005 and PSOR-010 trials.  </w:t>
      </w:r>
    </w:p>
    <w:p w14:paraId="6C8968C9" w14:textId="65B677E2" w:rsidR="00A76E0E" w:rsidRPr="00C976C3" w:rsidRDefault="00A76E0E" w:rsidP="00C976C3">
      <w:pPr>
        <w:spacing w:line="276" w:lineRule="auto"/>
        <w:rPr>
          <w:rFonts w:ascii="Garamond" w:hAnsi="Garamond"/>
        </w:rPr>
      </w:pPr>
      <w:r w:rsidRPr="00C976C3">
        <w:rPr>
          <w:rFonts w:ascii="Garamond" w:hAnsi="Garamond"/>
        </w:rPr>
        <w:t xml:space="preserve">A network meta-analysis (NMA) was presented to compare the efficacy of apremilast with </w:t>
      </w:r>
      <w:r w:rsidR="009A74DA">
        <w:rPr>
          <w:rFonts w:ascii="Garamond" w:hAnsi="Garamond"/>
        </w:rPr>
        <w:t xml:space="preserve">the biological therapies; </w:t>
      </w:r>
      <w:r w:rsidRPr="00C976C3">
        <w:rPr>
          <w:rFonts w:ascii="Garamond" w:hAnsi="Garamond"/>
        </w:rPr>
        <w:t>adalimumab, etanercept, infliximab and ustekinumab, based on the short-term efficacy data from individual trials.</w:t>
      </w:r>
      <w:r w:rsidR="005A3861">
        <w:rPr>
          <w:rFonts w:ascii="Garamond" w:hAnsi="Garamond"/>
        </w:rPr>
        <w:t xml:space="preserve">  </w:t>
      </w:r>
      <w:r w:rsidRPr="00C976C3">
        <w:rPr>
          <w:rFonts w:ascii="Garamond" w:hAnsi="Garamond"/>
        </w:rPr>
        <w:t xml:space="preserve">The results of the NMA demonstrated that, of the active treatments, apremilast achieved the lowest absolute probability of achieving a PASI response (PASI-50, 75 and 90).  Infliximab achieved the highest probability of </w:t>
      </w:r>
      <w:r w:rsidR="002B4A4F">
        <w:rPr>
          <w:rFonts w:ascii="Garamond" w:hAnsi="Garamond"/>
        </w:rPr>
        <w:t xml:space="preserve">a </w:t>
      </w:r>
      <w:r w:rsidRPr="00C976C3">
        <w:rPr>
          <w:rFonts w:ascii="Garamond" w:hAnsi="Garamond"/>
        </w:rPr>
        <w:t>PASI</w:t>
      </w:r>
      <w:r w:rsidR="002B4A4F">
        <w:rPr>
          <w:rFonts w:ascii="Garamond" w:hAnsi="Garamond"/>
        </w:rPr>
        <w:t>-75</w:t>
      </w:r>
      <w:r w:rsidRPr="00C976C3">
        <w:rPr>
          <w:rFonts w:ascii="Garamond" w:hAnsi="Garamond"/>
        </w:rPr>
        <w:t xml:space="preserve"> response</w:t>
      </w:r>
      <w:r w:rsidR="002B4A4F">
        <w:rPr>
          <w:rFonts w:ascii="Garamond" w:hAnsi="Garamond"/>
        </w:rPr>
        <w:t xml:space="preserve"> (85%)</w:t>
      </w:r>
      <w:r w:rsidRPr="00C976C3">
        <w:rPr>
          <w:rFonts w:ascii="Garamond" w:hAnsi="Garamond"/>
        </w:rPr>
        <w:t>, followed by ustekinumab</w:t>
      </w:r>
      <w:r w:rsidR="002B4A4F">
        <w:rPr>
          <w:rFonts w:ascii="Garamond" w:hAnsi="Garamond"/>
        </w:rPr>
        <w:t xml:space="preserve"> (90mg dose 81%, 45mg dose 77%)</w:t>
      </w:r>
      <w:r w:rsidRPr="00C976C3">
        <w:rPr>
          <w:rFonts w:ascii="Garamond" w:hAnsi="Garamond"/>
        </w:rPr>
        <w:t>, adalimumab</w:t>
      </w:r>
      <w:r w:rsidR="002B4A4F">
        <w:rPr>
          <w:rFonts w:ascii="Garamond" w:hAnsi="Garamond"/>
        </w:rPr>
        <w:t xml:space="preserve"> (62%)</w:t>
      </w:r>
      <w:r w:rsidRPr="00C976C3">
        <w:rPr>
          <w:rFonts w:ascii="Garamond" w:hAnsi="Garamond"/>
        </w:rPr>
        <w:t>, etanercept</w:t>
      </w:r>
      <w:r w:rsidR="002B4A4F">
        <w:rPr>
          <w:rFonts w:ascii="Garamond" w:hAnsi="Garamond"/>
        </w:rPr>
        <w:t xml:space="preserve"> (43%)</w:t>
      </w:r>
      <w:r w:rsidRPr="00C976C3">
        <w:rPr>
          <w:rFonts w:ascii="Garamond" w:hAnsi="Garamond"/>
        </w:rPr>
        <w:t>, apremilast</w:t>
      </w:r>
      <w:r w:rsidR="002B4A4F">
        <w:rPr>
          <w:rFonts w:ascii="Garamond" w:hAnsi="Garamond"/>
        </w:rPr>
        <w:t xml:space="preserve"> (confidential data) and placebo (6%)</w:t>
      </w:r>
      <w:r w:rsidRPr="00C976C3">
        <w:rPr>
          <w:rFonts w:ascii="Garamond" w:hAnsi="Garamond"/>
        </w:rPr>
        <w:t xml:space="preserve">. </w:t>
      </w:r>
    </w:p>
    <w:p w14:paraId="6E85E1F9" w14:textId="77777777" w:rsidR="00A76E0E" w:rsidRDefault="00C976C3" w:rsidP="00C976C3">
      <w:pPr>
        <w:pStyle w:val="ListParagraph"/>
        <w:numPr>
          <w:ilvl w:val="2"/>
          <w:numId w:val="2"/>
        </w:numPr>
        <w:spacing w:line="276" w:lineRule="auto"/>
        <w:rPr>
          <w:rFonts w:ascii="Garamond" w:hAnsi="Garamond"/>
        </w:rPr>
      </w:pPr>
      <w:r>
        <w:rPr>
          <w:rFonts w:ascii="Garamond" w:hAnsi="Garamond"/>
        </w:rPr>
        <w:t>Critique and interpretation</w:t>
      </w:r>
    </w:p>
    <w:p w14:paraId="213B1082" w14:textId="472F652D" w:rsidR="003036B7" w:rsidRDefault="00CC3DE0" w:rsidP="00A2634F">
      <w:pPr>
        <w:spacing w:line="276" w:lineRule="auto"/>
        <w:rPr>
          <w:rFonts w:ascii="Garamond" w:hAnsi="Garamond"/>
        </w:rPr>
      </w:pPr>
      <w:r w:rsidRPr="00CC3DE0">
        <w:rPr>
          <w:rFonts w:ascii="Garamond" w:hAnsi="Garamond"/>
        </w:rPr>
        <w:t xml:space="preserve">The </w:t>
      </w:r>
      <w:r w:rsidR="001B3682">
        <w:rPr>
          <w:rFonts w:ascii="Garamond" w:hAnsi="Garamond"/>
        </w:rPr>
        <w:t>company</w:t>
      </w:r>
      <w:r w:rsidR="002B4A4F">
        <w:rPr>
          <w:rFonts w:ascii="Garamond" w:hAnsi="Garamond"/>
        </w:rPr>
        <w:t>’s</w:t>
      </w:r>
      <w:r w:rsidRPr="00CC3DE0">
        <w:rPr>
          <w:rFonts w:ascii="Garamond" w:hAnsi="Garamond"/>
        </w:rPr>
        <w:t xml:space="preserve"> systematic review </w:t>
      </w:r>
      <w:r w:rsidR="003036B7">
        <w:rPr>
          <w:rFonts w:ascii="Garamond" w:hAnsi="Garamond"/>
        </w:rPr>
        <w:t>did</w:t>
      </w:r>
      <w:r w:rsidRPr="00CC3DE0">
        <w:rPr>
          <w:rFonts w:ascii="Garamond" w:hAnsi="Garamond"/>
        </w:rPr>
        <w:t xml:space="preserve"> not appear to have missed any relevant RCTs.  The four included RCTs were good quality and the results are likely to be reliable.  </w:t>
      </w:r>
      <w:r w:rsidR="003036B7">
        <w:rPr>
          <w:rFonts w:ascii="Garamond" w:hAnsi="Garamond"/>
        </w:rPr>
        <w:t xml:space="preserve">Similarly, </w:t>
      </w:r>
      <w:r w:rsidR="004C1DE3">
        <w:rPr>
          <w:rFonts w:ascii="Garamond" w:hAnsi="Garamond"/>
        </w:rPr>
        <w:t>t</w:t>
      </w:r>
      <w:r w:rsidR="003036B7" w:rsidRPr="003036B7">
        <w:rPr>
          <w:rFonts w:ascii="Garamond" w:hAnsi="Garamond"/>
        </w:rPr>
        <w:t xml:space="preserve">he Bayesian NMA appeared to be conducted appropriately for the comparison of the treatments available for moderate to severe psoriasis.  </w:t>
      </w:r>
      <w:r w:rsidR="004C1DE3">
        <w:rPr>
          <w:rFonts w:ascii="Garamond" w:hAnsi="Garamond"/>
        </w:rPr>
        <w:t>However, there was a lack of trial evidence directly com</w:t>
      </w:r>
      <w:r w:rsidR="009A74DA">
        <w:rPr>
          <w:rFonts w:ascii="Garamond" w:hAnsi="Garamond"/>
        </w:rPr>
        <w:t>paring apremilast with biological therapies</w:t>
      </w:r>
      <w:r w:rsidR="004C1DE3">
        <w:rPr>
          <w:rFonts w:ascii="Garamond" w:hAnsi="Garamond"/>
        </w:rPr>
        <w:t xml:space="preserve">.  </w:t>
      </w:r>
      <w:r w:rsidR="002B4A4F">
        <w:rPr>
          <w:rFonts w:ascii="Garamond" w:hAnsi="Garamond"/>
        </w:rPr>
        <w:t xml:space="preserve">The PSOR-010 trial was the only trial to assess both apremilast and a biological therapy (etanercept) against placebo, however, the </w:t>
      </w:r>
      <w:r w:rsidR="001B3682">
        <w:rPr>
          <w:rFonts w:ascii="Garamond" w:hAnsi="Garamond"/>
        </w:rPr>
        <w:t>company</w:t>
      </w:r>
      <w:r w:rsidR="002B4A4F">
        <w:rPr>
          <w:rFonts w:ascii="Garamond" w:hAnsi="Garamond"/>
        </w:rPr>
        <w:t xml:space="preserve"> stated that the trial was not adequately powered to directly compare apremilast with etanercept</w:t>
      </w:r>
      <w:r w:rsidR="00BC733C">
        <w:rPr>
          <w:rFonts w:ascii="Garamond" w:hAnsi="Garamond"/>
        </w:rPr>
        <w:t>, reducing its weight within the NMA</w:t>
      </w:r>
      <w:r w:rsidR="002B4A4F">
        <w:rPr>
          <w:rFonts w:ascii="Garamond" w:hAnsi="Garamond"/>
        </w:rPr>
        <w:t xml:space="preserve">.  </w:t>
      </w:r>
      <w:r w:rsidR="00A2634F">
        <w:rPr>
          <w:rFonts w:ascii="Garamond" w:hAnsi="Garamond"/>
        </w:rPr>
        <w:t xml:space="preserve">As such the NMA relies largely on </w:t>
      </w:r>
      <w:r w:rsidR="00BC733C">
        <w:rPr>
          <w:rFonts w:ascii="Garamond" w:hAnsi="Garamond"/>
        </w:rPr>
        <w:t xml:space="preserve">the </w:t>
      </w:r>
      <w:r w:rsidR="00A2634F">
        <w:rPr>
          <w:rFonts w:ascii="Garamond" w:hAnsi="Garamond"/>
        </w:rPr>
        <w:t>indirect comparison</w:t>
      </w:r>
      <w:r w:rsidR="00BC733C">
        <w:rPr>
          <w:rFonts w:ascii="Garamond" w:hAnsi="Garamond"/>
        </w:rPr>
        <w:t xml:space="preserve"> RCTs</w:t>
      </w:r>
      <w:r w:rsidR="00A2634F">
        <w:rPr>
          <w:rFonts w:ascii="Garamond" w:hAnsi="Garamond"/>
        </w:rPr>
        <w:t>, weakening the strength of any inference drawn.</w:t>
      </w:r>
    </w:p>
    <w:p w14:paraId="71F51939" w14:textId="40A37D2E" w:rsidR="00CC3DE0" w:rsidRDefault="004C1DE3" w:rsidP="00A2634F">
      <w:pPr>
        <w:spacing w:line="276" w:lineRule="auto"/>
        <w:rPr>
          <w:rFonts w:ascii="Garamond" w:hAnsi="Garamond"/>
        </w:rPr>
      </w:pPr>
      <w:r>
        <w:rPr>
          <w:rFonts w:ascii="Garamond" w:hAnsi="Garamond"/>
        </w:rPr>
        <w:t>T</w:t>
      </w:r>
      <w:r w:rsidR="003036B7">
        <w:rPr>
          <w:rFonts w:ascii="Garamond" w:hAnsi="Garamond"/>
        </w:rPr>
        <w:t xml:space="preserve">he ERG was concerned about the representiveness of the patients in the </w:t>
      </w:r>
      <w:r w:rsidR="002B4A4F">
        <w:rPr>
          <w:rFonts w:ascii="Garamond" w:hAnsi="Garamond"/>
        </w:rPr>
        <w:t xml:space="preserve">four </w:t>
      </w:r>
      <w:r w:rsidR="003036B7">
        <w:rPr>
          <w:rFonts w:ascii="Garamond" w:hAnsi="Garamond"/>
        </w:rPr>
        <w:t>trials to the population being analyse</w:t>
      </w:r>
      <w:r w:rsidR="002B4A4F">
        <w:rPr>
          <w:rFonts w:ascii="Garamond" w:hAnsi="Garamond"/>
        </w:rPr>
        <w:t>d</w:t>
      </w:r>
      <w:r w:rsidR="003036B7">
        <w:rPr>
          <w:rFonts w:ascii="Garamond" w:hAnsi="Garamond"/>
        </w:rPr>
        <w:t xml:space="preserve"> in the STA.  Specifically, </w:t>
      </w:r>
      <w:r w:rsidR="00CC3DE0" w:rsidRPr="00CC3DE0">
        <w:rPr>
          <w:rFonts w:ascii="Garamond" w:hAnsi="Garamond"/>
        </w:rPr>
        <w:t xml:space="preserve">patients included in the PSOR-008 and PSOR-009 trials may not be representative of the licensed population </w:t>
      </w:r>
      <w:r w:rsidR="00BC733C">
        <w:rPr>
          <w:rFonts w:ascii="Garamond" w:hAnsi="Garamond"/>
        </w:rPr>
        <w:t>n</w:t>
      </w:r>
      <w:r w:rsidR="00CC3DE0" w:rsidRPr="00CC3DE0">
        <w:rPr>
          <w:rFonts w:ascii="Garamond" w:hAnsi="Garamond"/>
        </w:rPr>
        <w:t>or those who might be eligible for apremilast in NHS practice</w:t>
      </w:r>
      <w:r w:rsidR="002B4A4F">
        <w:rPr>
          <w:rFonts w:ascii="Garamond" w:hAnsi="Garamond"/>
        </w:rPr>
        <w:t>, as not all patients</w:t>
      </w:r>
      <w:r w:rsidR="00C96A4E">
        <w:rPr>
          <w:rFonts w:ascii="Garamond" w:hAnsi="Garamond"/>
        </w:rPr>
        <w:t xml:space="preserve"> in the trial</w:t>
      </w:r>
      <w:r w:rsidR="005A3861">
        <w:rPr>
          <w:rFonts w:ascii="Garamond" w:hAnsi="Garamond"/>
        </w:rPr>
        <w:t>s</w:t>
      </w:r>
      <w:r w:rsidR="002B4A4F">
        <w:rPr>
          <w:rFonts w:ascii="Garamond" w:hAnsi="Garamond"/>
        </w:rPr>
        <w:t xml:space="preserve"> had failed conventional systemic therapy</w:t>
      </w:r>
      <w:r w:rsidR="003036B7">
        <w:rPr>
          <w:rFonts w:ascii="Garamond" w:hAnsi="Garamond"/>
        </w:rPr>
        <w:t xml:space="preserve">.  </w:t>
      </w:r>
      <w:r w:rsidR="00BC733C">
        <w:rPr>
          <w:rFonts w:ascii="Garamond" w:hAnsi="Garamond"/>
        </w:rPr>
        <w:t>To consider this potential bias t</w:t>
      </w:r>
      <w:r w:rsidR="003036B7" w:rsidRPr="003036B7">
        <w:rPr>
          <w:rFonts w:ascii="Garamond" w:hAnsi="Garamond"/>
        </w:rPr>
        <w:t xml:space="preserve">he </w:t>
      </w:r>
      <w:r w:rsidR="001B3682">
        <w:rPr>
          <w:rFonts w:ascii="Garamond" w:hAnsi="Garamond"/>
        </w:rPr>
        <w:t>company</w:t>
      </w:r>
      <w:r w:rsidR="003036B7" w:rsidRPr="003036B7">
        <w:rPr>
          <w:rFonts w:ascii="Garamond" w:hAnsi="Garamond"/>
        </w:rPr>
        <w:t xml:space="preserve"> provided data for a number of subgroups including those patients who had failed two or more conventional systemic therapies or </w:t>
      </w:r>
      <w:r w:rsidR="00F26180">
        <w:rPr>
          <w:rFonts w:ascii="Garamond" w:hAnsi="Garamond"/>
        </w:rPr>
        <w:t>we</w:t>
      </w:r>
      <w:r w:rsidR="003036B7" w:rsidRPr="003036B7">
        <w:rPr>
          <w:rFonts w:ascii="Garamond" w:hAnsi="Garamond"/>
        </w:rPr>
        <w:t xml:space="preserve">re contraindicated to systemic therapy and </w:t>
      </w:r>
      <w:r w:rsidR="00F26180">
        <w:rPr>
          <w:rFonts w:ascii="Garamond" w:hAnsi="Garamond"/>
        </w:rPr>
        <w:t>we</w:t>
      </w:r>
      <w:r w:rsidR="003036B7" w:rsidRPr="003036B7">
        <w:rPr>
          <w:rFonts w:ascii="Garamond" w:hAnsi="Garamond"/>
        </w:rPr>
        <w:t>re biologic naïve, which reflects the population for their preferred positioning of apremilast in NHS practice.</w:t>
      </w:r>
      <w:r w:rsidR="00F26180">
        <w:rPr>
          <w:rFonts w:ascii="Garamond" w:hAnsi="Garamond"/>
        </w:rPr>
        <w:t xml:space="preserve">  The results were similar to the main analysis, </w:t>
      </w:r>
      <w:r w:rsidR="00BC733C">
        <w:rPr>
          <w:rFonts w:ascii="Garamond" w:hAnsi="Garamond"/>
        </w:rPr>
        <w:t xml:space="preserve">however the </w:t>
      </w:r>
      <w:r w:rsidR="00F26180">
        <w:rPr>
          <w:rFonts w:ascii="Garamond" w:hAnsi="Garamond"/>
        </w:rPr>
        <w:t xml:space="preserve">sample size </w:t>
      </w:r>
      <w:r w:rsidR="00BC733C">
        <w:rPr>
          <w:rFonts w:ascii="Garamond" w:hAnsi="Garamond"/>
        </w:rPr>
        <w:t>for this subgroup analysis was o</w:t>
      </w:r>
      <w:r w:rsidR="00F26180">
        <w:rPr>
          <w:rFonts w:ascii="Garamond" w:hAnsi="Garamond"/>
        </w:rPr>
        <w:t>nly 110 patients.</w:t>
      </w:r>
      <w:r w:rsidR="00A2634F">
        <w:rPr>
          <w:rFonts w:ascii="Garamond" w:hAnsi="Garamond"/>
        </w:rPr>
        <w:t xml:space="preserve"> </w:t>
      </w:r>
    </w:p>
    <w:p w14:paraId="62D5A348" w14:textId="5B0633C3" w:rsidR="00F26180" w:rsidRDefault="00F26180" w:rsidP="00A2634F">
      <w:pPr>
        <w:spacing w:line="276" w:lineRule="auto"/>
        <w:rPr>
          <w:rFonts w:ascii="Garamond" w:hAnsi="Garamond"/>
        </w:rPr>
      </w:pPr>
      <w:r>
        <w:rPr>
          <w:rFonts w:ascii="Garamond" w:hAnsi="Garamond"/>
        </w:rPr>
        <w:lastRenderedPageBreak/>
        <w:t xml:space="preserve">The </w:t>
      </w:r>
      <w:r w:rsidR="001B3682">
        <w:rPr>
          <w:rFonts w:ascii="Garamond" w:hAnsi="Garamond"/>
        </w:rPr>
        <w:t>company</w:t>
      </w:r>
      <w:r>
        <w:rPr>
          <w:rFonts w:ascii="Garamond" w:hAnsi="Garamond"/>
        </w:rPr>
        <w:t xml:space="preserve"> did not present any evidence to demonstrate that apremilast is better tolerated than biological therapies.  Safety data were not included in the NMA.  The PSOR-010 trial suggests that adverse events may be more frequent with apremilast than etanercept.  There is still uncertainty about the longer term safety and tolerability of apremilast, as current safety data only extends to two years.</w:t>
      </w:r>
    </w:p>
    <w:p w14:paraId="76BC7C46" w14:textId="77777777" w:rsidR="0082620A" w:rsidRDefault="0082620A" w:rsidP="0082620A">
      <w:pPr>
        <w:ind w:left="360"/>
      </w:pPr>
    </w:p>
    <w:p w14:paraId="37F87687" w14:textId="77777777" w:rsidR="00A76E0E" w:rsidRPr="0082620A" w:rsidRDefault="0082620A" w:rsidP="0082620A">
      <w:pPr>
        <w:pStyle w:val="ListParagraph"/>
        <w:numPr>
          <w:ilvl w:val="1"/>
          <w:numId w:val="2"/>
        </w:numPr>
        <w:spacing w:line="276" w:lineRule="auto"/>
        <w:rPr>
          <w:rFonts w:ascii="Garamond" w:hAnsi="Garamond"/>
          <w:b/>
        </w:rPr>
      </w:pPr>
      <w:r w:rsidRPr="0082620A">
        <w:rPr>
          <w:rFonts w:ascii="Garamond" w:hAnsi="Garamond"/>
          <w:b/>
        </w:rPr>
        <w:t xml:space="preserve">Cost-effectiveness Evidence  </w:t>
      </w:r>
    </w:p>
    <w:p w14:paraId="51E7DE80" w14:textId="524B66C8" w:rsidR="0082620A" w:rsidRPr="009D7EC3" w:rsidRDefault="0082620A" w:rsidP="009D7EC3">
      <w:pPr>
        <w:spacing w:line="276" w:lineRule="auto"/>
        <w:rPr>
          <w:rFonts w:ascii="Garamond" w:hAnsi="Garamond" w:cs="Times New Roman"/>
        </w:rPr>
      </w:pPr>
      <w:r w:rsidRPr="009D7EC3">
        <w:rPr>
          <w:rFonts w:ascii="Garamond" w:hAnsi="Garamond" w:cs="Times New Roman"/>
        </w:rPr>
        <w:t xml:space="preserve">No previous cost-effectiveness studies of apremilast for moderate to severe psoriasis were identified by the </w:t>
      </w:r>
      <w:r w:rsidR="001B3682">
        <w:rPr>
          <w:rFonts w:ascii="Garamond" w:hAnsi="Garamond" w:cs="Times New Roman"/>
        </w:rPr>
        <w:t>company</w:t>
      </w:r>
      <w:r w:rsidRPr="009D7EC3">
        <w:rPr>
          <w:rFonts w:ascii="Garamond" w:hAnsi="Garamond" w:cs="Times New Roman"/>
        </w:rPr>
        <w:t xml:space="preserve">.  Therefore, a de novo analysis to estimate the cost-effectiveness of a sequence including apremilast in </w:t>
      </w:r>
      <w:r w:rsidR="00682E38">
        <w:rPr>
          <w:rFonts w:ascii="Garamond" w:hAnsi="Garamond" w:cs="Times New Roman"/>
        </w:rPr>
        <w:t xml:space="preserve">the </w:t>
      </w:r>
      <w:r w:rsidRPr="009D7EC3">
        <w:rPr>
          <w:rFonts w:ascii="Garamond" w:hAnsi="Garamond" w:cs="Times New Roman"/>
        </w:rPr>
        <w:t xml:space="preserve">two separate populations was submitted, distinguished by DLQI&gt;10 or DLQI≤10, both populations considered have PASI≥10.  The cost-effectiveness models submitted </w:t>
      </w:r>
      <w:r w:rsidR="009D7EC3" w:rsidRPr="009D7EC3">
        <w:rPr>
          <w:rFonts w:ascii="Garamond" w:hAnsi="Garamond" w:cs="Times New Roman"/>
        </w:rPr>
        <w:t>were</w:t>
      </w:r>
      <w:r w:rsidRPr="009D7EC3">
        <w:rPr>
          <w:rFonts w:ascii="Garamond" w:hAnsi="Garamond" w:cs="Times New Roman"/>
        </w:rPr>
        <w:t xml:space="preserve"> based on the structure presented in the original cost-effectiveness analysis of biologics by the York Assessment Group.</w:t>
      </w:r>
      <w:r w:rsidR="00B300B8">
        <w:rPr>
          <w:rFonts w:ascii="Garamond" w:hAnsi="Garamond" w:cs="Times New Roman"/>
        </w:rPr>
        <w:fldChar w:fldCharType="begin">
          <w:fldData xml:space="preserve">PEVuZE5vdGU+PENpdGU+PEF1dGhvcj5Xb29sYWNvdHQ8L0F1dGhvcj48WWVhcj4yMDA2PC9ZZWFy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</w:fldData>
        </w:fldChar>
      </w:r>
      <w:r w:rsidR="007F596F">
        <w:rPr>
          <w:rFonts w:ascii="Garamond" w:hAnsi="Garamond" w:cs="Times New Roman"/>
        </w:rPr>
        <w:instrText xml:space="preserve"> ADDIN EN.CITE </w:instrText>
      </w:r>
      <w:r w:rsidR="007F596F">
        <w:rPr>
          <w:rFonts w:ascii="Garamond" w:hAnsi="Garamond" w:cs="Times New Roman"/>
        </w:rPr>
        <w:fldChar w:fldCharType="begin">
          <w:fldData xml:space="preserve">PEVuZE5vdGU+PENpdGU+PEF1dGhvcj5Xb29sYWNvdHQ8L0F1dGhvcj48WWVhcj4yMDA2PC9ZZWFy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</w:fldData>
        </w:fldChar>
      </w:r>
      <w:r w:rsidR="007F596F">
        <w:rPr>
          <w:rFonts w:ascii="Garamond" w:hAnsi="Garamond" w:cs="Times New Roman"/>
        </w:rPr>
        <w:instrText xml:space="preserve"> ADDIN EN.CITE.DATA </w:instrText>
      </w:r>
      <w:r w:rsidR="007F596F">
        <w:rPr>
          <w:rFonts w:ascii="Garamond" w:hAnsi="Garamond" w:cs="Times New Roman"/>
        </w:rPr>
      </w:r>
      <w:r w:rsidR="007F596F">
        <w:rPr>
          <w:rFonts w:ascii="Garamond" w:hAnsi="Garamond" w:cs="Times New Roman"/>
        </w:rPr>
        <w:fldChar w:fldCharType="end"/>
      </w:r>
      <w:r w:rsidR="00B300B8">
        <w:rPr>
          <w:rFonts w:ascii="Garamond" w:hAnsi="Garamond" w:cs="Times New Roman"/>
        </w:rPr>
      </w:r>
      <w:r w:rsidR="00B300B8">
        <w:rPr>
          <w:rFonts w:ascii="Garamond" w:hAnsi="Garamond" w:cs="Times New Roman"/>
        </w:rPr>
        <w:fldChar w:fldCharType="separate"/>
      </w:r>
      <w:r w:rsidR="007F596F">
        <w:rPr>
          <w:rFonts w:ascii="Garamond" w:hAnsi="Garamond" w:cs="Times New Roman"/>
          <w:noProof/>
        </w:rPr>
        <w:t>[16]</w:t>
      </w:r>
      <w:r w:rsidR="00B300B8">
        <w:rPr>
          <w:rFonts w:ascii="Garamond" w:hAnsi="Garamond" w:cs="Times New Roman"/>
        </w:rPr>
        <w:fldChar w:fldCharType="end"/>
      </w:r>
      <w:r w:rsidR="00080104">
        <w:rPr>
          <w:rFonts w:ascii="Garamond" w:hAnsi="Garamond" w:cs="Times New Roman"/>
        </w:rPr>
        <w:t xml:space="preserve">  </w:t>
      </w:r>
      <w:r w:rsidRPr="009D7EC3">
        <w:rPr>
          <w:rFonts w:ascii="Garamond" w:hAnsi="Garamond" w:cs="Times New Roman"/>
        </w:rPr>
        <w:t xml:space="preserve">The York model structure was extended by the </w:t>
      </w:r>
      <w:r w:rsidR="001B3682">
        <w:rPr>
          <w:rFonts w:ascii="Garamond" w:hAnsi="Garamond" w:cs="Times New Roman"/>
        </w:rPr>
        <w:t>company</w:t>
      </w:r>
      <w:r w:rsidRPr="009D7EC3">
        <w:rPr>
          <w:rFonts w:ascii="Garamond" w:hAnsi="Garamond" w:cs="Times New Roman"/>
        </w:rPr>
        <w:t xml:space="preserve"> to evaluate sequences of biologics.  The base-case analysis for the DLQI&gt;10 population compare</w:t>
      </w:r>
      <w:r w:rsidR="009D7EC3">
        <w:rPr>
          <w:rFonts w:ascii="Garamond" w:hAnsi="Garamond" w:cs="Times New Roman"/>
        </w:rPr>
        <w:t>d</w:t>
      </w:r>
      <w:r w:rsidRPr="009D7EC3">
        <w:rPr>
          <w:rFonts w:ascii="Garamond" w:hAnsi="Garamond" w:cs="Times New Roman"/>
        </w:rPr>
        <w:t xml:space="preserve"> two sequences, with the presentation of apremilast as a pre-biologic additional line of treatment</w:t>
      </w:r>
      <w:r w:rsidR="00232251">
        <w:rPr>
          <w:rFonts w:ascii="Garamond" w:hAnsi="Garamond" w:cs="Times New Roman"/>
        </w:rPr>
        <w:t>.  On</w:t>
      </w:r>
      <w:r w:rsidR="00C96A4E">
        <w:rPr>
          <w:rFonts w:ascii="Garamond" w:hAnsi="Garamond" w:cs="Times New Roman"/>
        </w:rPr>
        <w:t>c</w:t>
      </w:r>
      <w:r w:rsidR="000E1259">
        <w:rPr>
          <w:rFonts w:ascii="Garamond" w:hAnsi="Garamond" w:cs="Times New Roman"/>
        </w:rPr>
        <w:t>e</w:t>
      </w:r>
      <w:r w:rsidR="00232251">
        <w:rPr>
          <w:rFonts w:ascii="Garamond" w:hAnsi="Garamond" w:cs="Times New Roman"/>
        </w:rPr>
        <w:t xml:space="preserve"> the sequence of treatment have been completed patients are placed on best supportive care (BSC)</w:t>
      </w:r>
      <w:r w:rsidRPr="009D7EC3">
        <w:rPr>
          <w:rFonts w:ascii="Garamond" w:hAnsi="Garamond" w:cs="Times New Roman"/>
        </w:rPr>
        <w:t>:</w:t>
      </w:r>
    </w:p>
    <w:p w14:paraId="474FBCF3" w14:textId="77777777" w:rsidR="0082620A" w:rsidRPr="009D7EC3" w:rsidRDefault="0082620A" w:rsidP="009D7EC3">
      <w:pPr>
        <w:numPr>
          <w:ilvl w:val="0"/>
          <w:numId w:val="5"/>
        </w:numPr>
        <w:spacing w:before="120" w:after="0" w:line="276" w:lineRule="auto"/>
        <w:ind w:left="1276"/>
        <w:rPr>
          <w:rFonts w:ascii="Garamond" w:hAnsi="Garamond" w:cs="Times New Roman"/>
        </w:rPr>
      </w:pPr>
      <w:r w:rsidRPr="009D7EC3">
        <w:rPr>
          <w:rFonts w:ascii="Garamond" w:hAnsi="Garamond" w:cs="Times New Roman"/>
          <w:b/>
        </w:rPr>
        <w:t>Apremilast sequence</w:t>
      </w:r>
      <w:r w:rsidRPr="009D7EC3">
        <w:rPr>
          <w:rFonts w:ascii="Garamond" w:hAnsi="Garamond" w:cs="Times New Roman"/>
        </w:rPr>
        <w:t>: apremilast → adalimumab → etanercept → BSC</w:t>
      </w:r>
    </w:p>
    <w:p w14:paraId="5910980F" w14:textId="77777777" w:rsidR="0082620A" w:rsidRPr="009D7EC3" w:rsidRDefault="0082620A" w:rsidP="009D7EC3">
      <w:pPr>
        <w:numPr>
          <w:ilvl w:val="0"/>
          <w:numId w:val="5"/>
        </w:numPr>
        <w:spacing w:after="240" w:line="276" w:lineRule="auto"/>
        <w:ind w:left="1276"/>
        <w:rPr>
          <w:rFonts w:ascii="Garamond" w:hAnsi="Garamond" w:cs="Times New Roman"/>
        </w:rPr>
      </w:pPr>
      <w:r w:rsidRPr="009D7EC3">
        <w:rPr>
          <w:rFonts w:ascii="Garamond" w:hAnsi="Garamond" w:cs="Times New Roman"/>
          <w:b/>
        </w:rPr>
        <w:t>Comparator sequence</w:t>
      </w:r>
      <w:r w:rsidRPr="009D7EC3">
        <w:rPr>
          <w:rFonts w:ascii="Garamond" w:hAnsi="Garamond" w:cs="Times New Roman"/>
        </w:rPr>
        <w:t>: adalimumab → etanercept → BSC</w:t>
      </w:r>
    </w:p>
    <w:p w14:paraId="6CA652DC" w14:textId="1AD785D5" w:rsidR="0082620A" w:rsidRPr="009D7EC3" w:rsidRDefault="0082620A" w:rsidP="009D7EC3">
      <w:pPr>
        <w:spacing w:line="276" w:lineRule="auto"/>
        <w:rPr>
          <w:rFonts w:ascii="Garamond" w:hAnsi="Garamond" w:cs="Times New Roman"/>
        </w:rPr>
      </w:pPr>
      <w:r w:rsidRPr="009D7EC3">
        <w:rPr>
          <w:rFonts w:ascii="Garamond" w:hAnsi="Garamond" w:cs="Times New Roman"/>
        </w:rPr>
        <w:t>The DLQI≤10 population analysis consider</w:t>
      </w:r>
      <w:r w:rsidR="009D7EC3" w:rsidRPr="009D7EC3">
        <w:rPr>
          <w:rFonts w:ascii="Garamond" w:hAnsi="Garamond" w:cs="Times New Roman"/>
        </w:rPr>
        <w:t>ed</w:t>
      </w:r>
      <w:r w:rsidRPr="009D7EC3">
        <w:rPr>
          <w:rFonts w:ascii="Garamond" w:hAnsi="Garamond" w:cs="Times New Roman"/>
        </w:rPr>
        <w:t xml:space="preserve"> </w:t>
      </w:r>
      <w:r w:rsidR="002B334C" w:rsidRPr="009D7EC3">
        <w:rPr>
          <w:rFonts w:ascii="Garamond" w:hAnsi="Garamond" w:cs="Times New Roman"/>
        </w:rPr>
        <w:t xml:space="preserve">only </w:t>
      </w:r>
      <w:r w:rsidRPr="009D7EC3">
        <w:rPr>
          <w:rFonts w:ascii="Garamond" w:hAnsi="Garamond" w:cs="Times New Roman"/>
        </w:rPr>
        <w:t xml:space="preserve">apremilast followed by BSC versus BSC alone due to the ineligibility of patients in this population to receive biologic therapies under current NICE guidance.  In both models a cycle length of 28 days and a time period of 10 years </w:t>
      </w:r>
      <w:r w:rsidR="009D7EC3">
        <w:rPr>
          <w:rFonts w:ascii="Garamond" w:hAnsi="Garamond" w:cs="Times New Roman"/>
        </w:rPr>
        <w:t>was</w:t>
      </w:r>
      <w:r w:rsidRPr="009D7EC3">
        <w:rPr>
          <w:rFonts w:ascii="Garamond" w:hAnsi="Garamond" w:cs="Times New Roman"/>
        </w:rPr>
        <w:t xml:space="preserve"> applied.  Health states are defined by the PASI improvement </w:t>
      </w:r>
      <w:r w:rsidR="009E4BF6">
        <w:rPr>
          <w:rFonts w:ascii="Garamond" w:hAnsi="Garamond" w:cs="Times New Roman"/>
        </w:rPr>
        <w:t xml:space="preserve">as a percentage change </w:t>
      </w:r>
      <w:r w:rsidRPr="009D7EC3">
        <w:rPr>
          <w:rFonts w:ascii="Garamond" w:hAnsi="Garamond" w:cs="Times New Roman"/>
        </w:rPr>
        <w:t>from baseline considered in five states: PASI0</w:t>
      </w:r>
      <w:r w:rsidR="009E4BF6">
        <w:rPr>
          <w:rFonts w:ascii="Garamond" w:hAnsi="Garamond" w:cs="Times New Roman"/>
        </w:rPr>
        <w:t xml:space="preserve"> (i.e. no change from baseline)</w:t>
      </w:r>
      <w:r w:rsidRPr="009D7EC3">
        <w:rPr>
          <w:rFonts w:ascii="Garamond" w:hAnsi="Garamond" w:cs="Times New Roman"/>
        </w:rPr>
        <w:t>, PASI0-50, PASI50-75, PASI75-90 and PASI90-100.</w:t>
      </w:r>
    </w:p>
    <w:p w14:paraId="43C5B2D7" w14:textId="6E7978DD" w:rsidR="0082620A" w:rsidRPr="009D7EC3" w:rsidRDefault="0082620A" w:rsidP="009D7EC3">
      <w:pPr>
        <w:spacing w:line="276" w:lineRule="auto"/>
        <w:rPr>
          <w:rFonts w:ascii="Garamond" w:hAnsi="Garamond" w:cs="Times New Roman"/>
        </w:rPr>
      </w:pPr>
      <w:r w:rsidRPr="009D7EC3">
        <w:rPr>
          <w:rFonts w:ascii="Garamond" w:hAnsi="Garamond" w:cs="Times New Roman"/>
        </w:rPr>
        <w:t xml:space="preserve">All of the treatments in the sequence </w:t>
      </w:r>
      <w:r w:rsidR="009D7EC3" w:rsidRPr="009D7EC3">
        <w:rPr>
          <w:rFonts w:ascii="Garamond" w:hAnsi="Garamond" w:cs="Times New Roman"/>
        </w:rPr>
        <w:t>were</w:t>
      </w:r>
      <w:r w:rsidRPr="009D7EC3">
        <w:rPr>
          <w:rFonts w:ascii="Garamond" w:hAnsi="Garamond" w:cs="Times New Roman"/>
        </w:rPr>
        <w:t xml:space="preserve"> made up of a ‘trial period’, the initial 10 to 16 week period over which initial response to the treatment is assessed, and a period of continued use of the treatment.  All patients </w:t>
      </w:r>
      <w:r w:rsidR="009D7EC3" w:rsidRPr="009D7EC3">
        <w:rPr>
          <w:rFonts w:ascii="Garamond" w:hAnsi="Garamond" w:cs="Times New Roman"/>
        </w:rPr>
        <w:t>were</w:t>
      </w:r>
      <w:r w:rsidRPr="009D7EC3">
        <w:rPr>
          <w:rFonts w:ascii="Garamond" w:hAnsi="Garamond" w:cs="Times New Roman"/>
        </w:rPr>
        <w:t xml:space="preserve"> assumed to complete the full trial period for each biologic</w:t>
      </w:r>
      <w:r w:rsidR="00A55726">
        <w:rPr>
          <w:rFonts w:ascii="Garamond" w:hAnsi="Garamond" w:cs="Times New Roman"/>
        </w:rPr>
        <w:t>/</w:t>
      </w:r>
      <w:r w:rsidR="00B60518">
        <w:rPr>
          <w:rFonts w:ascii="Garamond" w:hAnsi="Garamond" w:cs="Times New Roman"/>
        </w:rPr>
        <w:t>apremilast</w:t>
      </w:r>
      <w:r w:rsidRPr="009D7EC3">
        <w:rPr>
          <w:rFonts w:ascii="Garamond" w:hAnsi="Garamond" w:cs="Times New Roman"/>
        </w:rPr>
        <w:t>, unless they die</w:t>
      </w:r>
      <w:r w:rsidR="009A74DA">
        <w:rPr>
          <w:rFonts w:ascii="Garamond" w:hAnsi="Garamond" w:cs="Times New Roman"/>
        </w:rPr>
        <w:t>d</w:t>
      </w:r>
      <w:r w:rsidRPr="009D7EC3">
        <w:rPr>
          <w:rFonts w:ascii="Garamond" w:hAnsi="Garamond" w:cs="Times New Roman"/>
        </w:rPr>
        <w:t xml:space="preserve"> from other causes (no psoriasis </w:t>
      </w:r>
      <w:r w:rsidR="00682E38">
        <w:rPr>
          <w:rFonts w:ascii="Garamond" w:hAnsi="Garamond" w:cs="Times New Roman"/>
        </w:rPr>
        <w:t xml:space="preserve">or treatment </w:t>
      </w:r>
      <w:r w:rsidRPr="009D7EC3">
        <w:rPr>
          <w:rFonts w:ascii="Garamond" w:hAnsi="Garamond" w:cs="Times New Roman"/>
        </w:rPr>
        <w:t xml:space="preserve">related mortality </w:t>
      </w:r>
      <w:r w:rsidR="005A3861">
        <w:rPr>
          <w:rFonts w:ascii="Garamond" w:hAnsi="Garamond" w:cs="Times New Roman"/>
        </w:rPr>
        <w:t>was</w:t>
      </w:r>
      <w:r w:rsidRPr="009D7EC3">
        <w:rPr>
          <w:rFonts w:ascii="Garamond" w:hAnsi="Garamond" w:cs="Times New Roman"/>
        </w:rPr>
        <w:t xml:space="preserve"> considered).  At the end of the trial period, patients stay</w:t>
      </w:r>
      <w:r w:rsidR="009A74DA">
        <w:rPr>
          <w:rFonts w:ascii="Garamond" w:hAnsi="Garamond" w:cs="Times New Roman"/>
        </w:rPr>
        <w:t>ed</w:t>
      </w:r>
      <w:r w:rsidRPr="009D7EC3">
        <w:rPr>
          <w:rFonts w:ascii="Garamond" w:hAnsi="Garamond" w:cs="Times New Roman"/>
        </w:rPr>
        <w:t xml:space="preserve"> on that line of treatment if they have had a PASI improvement of 75% or more</w:t>
      </w:r>
      <w:r w:rsidR="002B334C">
        <w:rPr>
          <w:rFonts w:ascii="Garamond" w:hAnsi="Garamond" w:cs="Times New Roman"/>
        </w:rPr>
        <w:t xml:space="preserve">: </w:t>
      </w:r>
      <w:r w:rsidR="005E73DD">
        <w:rPr>
          <w:rFonts w:ascii="Garamond" w:hAnsi="Garamond" w:cs="Times New Roman"/>
        </w:rPr>
        <w:t xml:space="preserve"> the ‘continued use’ phase</w:t>
      </w:r>
      <w:r w:rsidRPr="009D7EC3">
        <w:rPr>
          <w:rFonts w:ascii="Garamond" w:hAnsi="Garamond" w:cs="Times New Roman"/>
        </w:rPr>
        <w:t xml:space="preserve">.  Response parameters </w:t>
      </w:r>
      <w:r w:rsidR="009D7EC3" w:rsidRPr="009D7EC3">
        <w:rPr>
          <w:rFonts w:ascii="Garamond" w:hAnsi="Garamond" w:cs="Times New Roman"/>
        </w:rPr>
        <w:t>were</w:t>
      </w:r>
      <w:r w:rsidRPr="009D7EC3">
        <w:rPr>
          <w:rFonts w:ascii="Garamond" w:hAnsi="Garamond" w:cs="Times New Roman"/>
        </w:rPr>
        <w:t xml:space="preserve"> informed by the </w:t>
      </w:r>
      <w:r w:rsidR="001B3682">
        <w:rPr>
          <w:rFonts w:ascii="Garamond" w:hAnsi="Garamond" w:cs="Times New Roman"/>
        </w:rPr>
        <w:t>company</w:t>
      </w:r>
      <w:r w:rsidRPr="009D7EC3">
        <w:rPr>
          <w:rFonts w:ascii="Garamond" w:hAnsi="Garamond" w:cs="Times New Roman"/>
        </w:rPr>
        <w:t xml:space="preserve">’s NMA.  If an inadequate response </w:t>
      </w:r>
      <w:r w:rsidR="009D7EC3" w:rsidRPr="009D7EC3">
        <w:rPr>
          <w:rFonts w:ascii="Garamond" w:hAnsi="Garamond" w:cs="Times New Roman"/>
        </w:rPr>
        <w:t>occurred</w:t>
      </w:r>
      <w:r w:rsidRPr="009D7EC3">
        <w:rPr>
          <w:rFonts w:ascii="Garamond" w:hAnsi="Garamond" w:cs="Times New Roman"/>
        </w:rPr>
        <w:t xml:space="preserve"> patients move</w:t>
      </w:r>
      <w:r w:rsidR="009D7EC3" w:rsidRPr="009D7EC3">
        <w:rPr>
          <w:rFonts w:ascii="Garamond" w:hAnsi="Garamond" w:cs="Times New Roman"/>
        </w:rPr>
        <w:t>d</w:t>
      </w:r>
      <w:r w:rsidRPr="009D7EC3">
        <w:rPr>
          <w:rFonts w:ascii="Garamond" w:hAnsi="Garamond" w:cs="Times New Roman"/>
        </w:rPr>
        <w:t xml:space="preserve"> to the next line of treatment or BSC if at the end of the sequence.  During the continued use period of each biologic</w:t>
      </w:r>
      <w:r w:rsidR="00A55726">
        <w:rPr>
          <w:rFonts w:ascii="Garamond" w:hAnsi="Garamond" w:cs="Times New Roman"/>
        </w:rPr>
        <w:t>/</w:t>
      </w:r>
      <w:r w:rsidR="00B60518">
        <w:rPr>
          <w:rFonts w:ascii="Garamond" w:hAnsi="Garamond" w:cs="Times New Roman"/>
        </w:rPr>
        <w:t>apremilast</w:t>
      </w:r>
      <w:r w:rsidRPr="009D7EC3">
        <w:rPr>
          <w:rFonts w:ascii="Garamond" w:hAnsi="Garamond" w:cs="Times New Roman"/>
        </w:rPr>
        <w:t xml:space="preserve">, patients </w:t>
      </w:r>
      <w:r w:rsidR="009D7EC3" w:rsidRPr="009D7EC3">
        <w:rPr>
          <w:rFonts w:ascii="Garamond" w:hAnsi="Garamond" w:cs="Times New Roman"/>
        </w:rPr>
        <w:t>were</w:t>
      </w:r>
      <w:r w:rsidRPr="009D7EC3">
        <w:rPr>
          <w:rFonts w:ascii="Garamond" w:hAnsi="Garamond" w:cs="Times New Roman"/>
        </w:rPr>
        <w:t xml:space="preserve"> assumed to stay in the same health state unless they die or withdraw from that treatment.  Withdrawal </w:t>
      </w:r>
      <w:r w:rsidR="009D7EC3" w:rsidRPr="009D7EC3">
        <w:rPr>
          <w:rFonts w:ascii="Garamond" w:hAnsi="Garamond" w:cs="Times New Roman"/>
        </w:rPr>
        <w:t>was</w:t>
      </w:r>
      <w:r w:rsidRPr="009D7EC3">
        <w:rPr>
          <w:rFonts w:ascii="Garamond" w:hAnsi="Garamond" w:cs="Times New Roman"/>
        </w:rPr>
        <w:t xml:space="preserve"> applied as a fixed rate per cycle and assumed to be the same for all active treatments.  The position of a biologic in the sequence </w:t>
      </w:r>
      <w:r w:rsidR="009D7EC3" w:rsidRPr="009D7EC3">
        <w:rPr>
          <w:rFonts w:ascii="Garamond" w:hAnsi="Garamond" w:cs="Times New Roman"/>
        </w:rPr>
        <w:t>was assumed to</w:t>
      </w:r>
      <w:r w:rsidRPr="009D7EC3">
        <w:rPr>
          <w:rFonts w:ascii="Garamond" w:hAnsi="Garamond" w:cs="Times New Roman"/>
        </w:rPr>
        <w:t xml:space="preserve"> not impact its effectiveness, </w:t>
      </w:r>
      <w:r w:rsidR="00682E38">
        <w:rPr>
          <w:rFonts w:ascii="Garamond" w:hAnsi="Garamond" w:cs="Times New Roman"/>
        </w:rPr>
        <w:t>n</w:t>
      </w:r>
      <w:r w:rsidRPr="009D7EC3">
        <w:rPr>
          <w:rFonts w:ascii="Garamond" w:hAnsi="Garamond" w:cs="Times New Roman"/>
        </w:rPr>
        <w:t>or the effectiveness of any subsequent treatments.</w:t>
      </w:r>
    </w:p>
    <w:p w14:paraId="126AB1C2" w14:textId="32AA7E6B" w:rsidR="0082620A" w:rsidRPr="00954C35" w:rsidRDefault="0082620A" w:rsidP="002F590A">
      <w:pPr>
        <w:rPr>
          <w:rFonts w:ascii="Garamond" w:hAnsi="Garamond" w:cs="Times New Roman"/>
        </w:rPr>
      </w:pPr>
      <w:r w:rsidRPr="00954C35">
        <w:rPr>
          <w:rFonts w:ascii="Garamond" w:hAnsi="Garamond" w:cs="Times New Roman"/>
        </w:rPr>
        <w:t xml:space="preserve">In the DLQI&gt;10 population model health related quality of life (HRQoL) scores </w:t>
      </w:r>
      <w:r w:rsidR="009D7EC3" w:rsidRPr="00954C35">
        <w:rPr>
          <w:rFonts w:ascii="Garamond" w:hAnsi="Garamond" w:cs="Times New Roman"/>
        </w:rPr>
        <w:t>were</w:t>
      </w:r>
      <w:r w:rsidRPr="00954C35">
        <w:rPr>
          <w:rFonts w:ascii="Garamond" w:hAnsi="Garamond" w:cs="Times New Roman"/>
        </w:rPr>
        <w:t xml:space="preserve"> applied to the five modelled health states</w:t>
      </w:r>
      <w:r w:rsidR="00682E38">
        <w:rPr>
          <w:rFonts w:ascii="Garamond" w:hAnsi="Garamond" w:cs="Times New Roman"/>
        </w:rPr>
        <w:t>,</w:t>
      </w:r>
      <w:r w:rsidRPr="00954C35">
        <w:rPr>
          <w:rFonts w:ascii="Garamond" w:hAnsi="Garamond" w:cs="Times New Roman"/>
        </w:rPr>
        <w:t xml:space="preserve"> independent of treatment.  HRQoL values</w:t>
      </w:r>
      <w:r w:rsidR="00954C35" w:rsidRPr="00954C35">
        <w:rPr>
          <w:rFonts w:ascii="Garamond" w:hAnsi="Garamond" w:cs="Times New Roman"/>
        </w:rPr>
        <w:t xml:space="preserve"> were taken </w:t>
      </w:r>
      <w:r w:rsidRPr="00954C35">
        <w:rPr>
          <w:rFonts w:ascii="Garamond" w:hAnsi="Garamond" w:cs="Times New Roman"/>
        </w:rPr>
        <w:t xml:space="preserve">from the original York </w:t>
      </w:r>
      <w:proofErr w:type="gramStart"/>
      <w:r w:rsidRPr="00954C35">
        <w:rPr>
          <w:rFonts w:ascii="Garamond" w:hAnsi="Garamond" w:cs="Times New Roman"/>
        </w:rPr>
        <w:t>model</w:t>
      </w:r>
      <w:proofErr w:type="gramEnd"/>
      <w:r w:rsidR="00B300B8">
        <w:rPr>
          <w:rFonts w:ascii="Garamond" w:hAnsi="Garamond" w:cs="Times New Roman"/>
        </w:rPr>
        <w:fldChar w:fldCharType="begin">
          <w:fldData xml:space="preserve">PEVuZE5vdGU+PENpdGU+PEF1dGhvcj5Xb29sYWNvdHQ8L0F1dGhvcj48WWVhcj4yMDA2PC9ZZWFy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</w:fldData>
        </w:fldChar>
      </w:r>
      <w:r w:rsidR="007F596F">
        <w:rPr>
          <w:rFonts w:ascii="Garamond" w:hAnsi="Garamond" w:cs="Times New Roman"/>
        </w:rPr>
        <w:instrText xml:space="preserve"> ADDIN EN.CITE </w:instrText>
      </w:r>
      <w:r w:rsidR="007F596F">
        <w:rPr>
          <w:rFonts w:ascii="Garamond" w:hAnsi="Garamond" w:cs="Times New Roman"/>
        </w:rPr>
        <w:fldChar w:fldCharType="begin">
          <w:fldData xml:space="preserve">PEVuZE5vdGU+PENpdGU+PEF1dGhvcj5Xb29sYWNvdHQ8L0F1dGhvcj48WWVhcj4yMDA2PC9ZZWFy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</w:fldData>
        </w:fldChar>
      </w:r>
      <w:r w:rsidR="007F596F">
        <w:rPr>
          <w:rFonts w:ascii="Garamond" w:hAnsi="Garamond" w:cs="Times New Roman"/>
        </w:rPr>
        <w:instrText xml:space="preserve"> ADDIN EN.CITE.DATA </w:instrText>
      </w:r>
      <w:r w:rsidR="007F596F">
        <w:rPr>
          <w:rFonts w:ascii="Garamond" w:hAnsi="Garamond" w:cs="Times New Roman"/>
        </w:rPr>
      </w:r>
      <w:r w:rsidR="007F596F">
        <w:rPr>
          <w:rFonts w:ascii="Garamond" w:hAnsi="Garamond" w:cs="Times New Roman"/>
        </w:rPr>
        <w:fldChar w:fldCharType="end"/>
      </w:r>
      <w:r w:rsidR="00B300B8">
        <w:rPr>
          <w:rFonts w:ascii="Garamond" w:hAnsi="Garamond" w:cs="Times New Roman"/>
        </w:rPr>
      </w:r>
      <w:r w:rsidR="00B300B8">
        <w:rPr>
          <w:rFonts w:ascii="Garamond" w:hAnsi="Garamond" w:cs="Times New Roman"/>
        </w:rPr>
        <w:fldChar w:fldCharType="separate"/>
      </w:r>
      <w:r w:rsidR="007F596F">
        <w:rPr>
          <w:rFonts w:ascii="Garamond" w:hAnsi="Garamond" w:cs="Times New Roman"/>
          <w:noProof/>
        </w:rPr>
        <w:t>[16]</w:t>
      </w:r>
      <w:r w:rsidR="00B300B8">
        <w:rPr>
          <w:rFonts w:ascii="Garamond" w:hAnsi="Garamond" w:cs="Times New Roman"/>
        </w:rPr>
        <w:fldChar w:fldCharType="end"/>
      </w:r>
      <w:r w:rsidRPr="00954C35">
        <w:rPr>
          <w:rFonts w:ascii="Garamond" w:hAnsi="Garamond" w:cs="Times New Roman"/>
        </w:rPr>
        <w:t xml:space="preserve"> which are applied to the four PASI improvement health states (i.e. not PASI0).  In the DLQI≤10 model EQ-5D scores observed directly from the PSOR-008 </w:t>
      </w:r>
      <w:r w:rsidR="00FF56B5">
        <w:rPr>
          <w:rFonts w:ascii="Garamond" w:hAnsi="Garamond" w:cs="Times New Roman"/>
        </w:rPr>
        <w:t xml:space="preserve">and PSOR-009 </w:t>
      </w:r>
      <w:r w:rsidRPr="00954C35">
        <w:rPr>
          <w:rFonts w:ascii="Garamond" w:hAnsi="Garamond" w:cs="Times New Roman"/>
        </w:rPr>
        <w:t>trial</w:t>
      </w:r>
      <w:r w:rsidR="00FF56B5">
        <w:rPr>
          <w:rFonts w:ascii="Garamond" w:hAnsi="Garamond" w:cs="Times New Roman"/>
        </w:rPr>
        <w:t>s</w:t>
      </w:r>
      <w:r w:rsidRPr="00954C35">
        <w:rPr>
          <w:rFonts w:ascii="Garamond" w:hAnsi="Garamond" w:cs="Times New Roman"/>
        </w:rPr>
        <w:t xml:space="preserve"> are used to inform the four PASI improvement health states.</w:t>
      </w:r>
      <w:r w:rsidR="001D01EB">
        <w:rPr>
          <w:rFonts w:ascii="Garamond" w:hAnsi="Garamond" w:cs="Times New Roman"/>
        </w:rPr>
        <w:t xml:space="preserve">  After the completion of the first </w:t>
      </w:r>
      <w:r w:rsidR="001D01EB" w:rsidRPr="001D01EB">
        <w:rPr>
          <w:rFonts w:ascii="Garamond" w:hAnsi="Garamond" w:cs="Times New Roman"/>
        </w:rPr>
        <w:t>Appraisal Consultation Document</w:t>
      </w:r>
      <w:r w:rsidR="001D01EB">
        <w:rPr>
          <w:rFonts w:ascii="Garamond" w:hAnsi="Garamond" w:cs="Times New Roman"/>
        </w:rPr>
        <w:t xml:space="preserve"> (ACD) by NICE the </w:t>
      </w:r>
      <w:r w:rsidR="001B3682">
        <w:rPr>
          <w:rFonts w:ascii="Garamond" w:hAnsi="Garamond" w:cs="Times New Roman"/>
        </w:rPr>
        <w:t>company</w:t>
      </w:r>
      <w:r w:rsidR="001D01EB">
        <w:rPr>
          <w:rFonts w:ascii="Garamond" w:hAnsi="Garamond" w:cs="Times New Roman"/>
        </w:rPr>
        <w:t xml:space="preserve"> identified they had inappropriately used utilities derived from the US value set applied to the EQ-5D</w:t>
      </w:r>
      <w:r w:rsidR="00031145">
        <w:rPr>
          <w:rFonts w:ascii="Garamond" w:hAnsi="Garamond" w:cs="Times New Roman"/>
        </w:rPr>
        <w:t>,</w:t>
      </w:r>
      <w:r w:rsidR="001D01EB">
        <w:rPr>
          <w:rFonts w:ascii="Garamond" w:hAnsi="Garamond" w:cs="Times New Roman"/>
        </w:rPr>
        <w:t xml:space="preserve"> rather than the UK set required by NICE</w:t>
      </w:r>
      <w:r w:rsidR="00031145">
        <w:rPr>
          <w:rFonts w:ascii="Garamond" w:hAnsi="Garamond" w:cs="Times New Roman"/>
        </w:rPr>
        <w:t>,</w:t>
      </w:r>
      <w:r w:rsidR="008021B4">
        <w:rPr>
          <w:rFonts w:ascii="Garamond" w:hAnsi="Garamond" w:cs="Times New Roman"/>
        </w:rPr>
        <w:t xml:space="preserve"> </w:t>
      </w:r>
      <w:r w:rsidR="004B0A9B">
        <w:rPr>
          <w:rFonts w:ascii="Garamond" w:hAnsi="Garamond" w:cs="Times New Roman"/>
        </w:rPr>
        <w:t>in all cases where EQ-5D values had been considered</w:t>
      </w:r>
      <w:r w:rsidR="001D01EB">
        <w:rPr>
          <w:rFonts w:ascii="Garamond" w:hAnsi="Garamond" w:cs="Times New Roman"/>
        </w:rPr>
        <w:t>.  This error had a significant impact on the QALY gains associated with both treatment arms</w:t>
      </w:r>
      <w:r w:rsidR="004B0A9B">
        <w:rPr>
          <w:rFonts w:ascii="Garamond" w:hAnsi="Garamond" w:cs="Times New Roman"/>
        </w:rPr>
        <w:t xml:space="preserve"> in the relevant </w:t>
      </w:r>
      <w:r w:rsidR="004B0A9B">
        <w:rPr>
          <w:rFonts w:ascii="Garamond" w:hAnsi="Garamond" w:cs="Times New Roman"/>
        </w:rPr>
        <w:lastRenderedPageBreak/>
        <w:t>scenarios</w:t>
      </w:r>
      <w:r w:rsidR="001D01EB">
        <w:rPr>
          <w:rFonts w:ascii="Garamond" w:hAnsi="Garamond" w:cs="Times New Roman"/>
        </w:rPr>
        <w:t xml:space="preserve">, substantially reducing the ICER from that initially presented to the Committee.  </w:t>
      </w:r>
      <w:r w:rsidR="002F590A">
        <w:rPr>
          <w:rFonts w:ascii="Garamond" w:hAnsi="Garamond" w:cs="Times New Roman"/>
        </w:rPr>
        <w:t>This report incorporates the results associated</w:t>
      </w:r>
      <w:r w:rsidR="002B334C">
        <w:rPr>
          <w:rFonts w:ascii="Garamond" w:hAnsi="Garamond" w:cs="Times New Roman"/>
        </w:rPr>
        <w:t xml:space="preserve"> with</w:t>
      </w:r>
      <w:r w:rsidR="002F590A">
        <w:rPr>
          <w:rFonts w:ascii="Garamond" w:hAnsi="Garamond" w:cs="Times New Roman"/>
        </w:rPr>
        <w:t xml:space="preserve"> both the initial, erroneous, set of EQ-5D estimates presented at the first ACD and the corrected set, presented subsequently at the second ACD.  </w:t>
      </w:r>
      <w:r w:rsidR="009A19C5">
        <w:rPr>
          <w:rFonts w:ascii="Garamond" w:hAnsi="Garamond" w:cs="Times New Roman"/>
        </w:rPr>
        <w:t xml:space="preserve">Only </w:t>
      </w:r>
      <w:r w:rsidR="00282F7A">
        <w:rPr>
          <w:rFonts w:ascii="Garamond" w:hAnsi="Garamond" w:cs="Times New Roman"/>
        </w:rPr>
        <w:t xml:space="preserve">the additional </w:t>
      </w:r>
      <w:r w:rsidR="00C81667">
        <w:rPr>
          <w:rFonts w:ascii="Garamond" w:hAnsi="Garamond" w:cs="Times New Roman"/>
        </w:rPr>
        <w:t xml:space="preserve">scenarios using </w:t>
      </w:r>
      <w:r w:rsidR="009A19C5">
        <w:rPr>
          <w:rFonts w:ascii="Garamond" w:hAnsi="Garamond" w:cs="Times New Roman"/>
        </w:rPr>
        <w:t xml:space="preserve">the EQ-5D estimates </w:t>
      </w:r>
      <w:r w:rsidR="00C81667">
        <w:rPr>
          <w:rFonts w:ascii="Garamond" w:hAnsi="Garamond" w:cs="Times New Roman"/>
        </w:rPr>
        <w:t xml:space="preserve">in </w:t>
      </w:r>
      <w:r w:rsidR="009A19C5">
        <w:rPr>
          <w:rFonts w:ascii="Garamond" w:hAnsi="Garamond" w:cs="Times New Roman"/>
        </w:rPr>
        <w:t xml:space="preserve">the </w:t>
      </w:r>
      <w:r w:rsidR="009A19C5" w:rsidRPr="00954C35">
        <w:rPr>
          <w:rFonts w:ascii="Garamond" w:hAnsi="Garamond" w:cs="Times New Roman"/>
        </w:rPr>
        <w:t xml:space="preserve">DLQI&gt;10 </w:t>
      </w:r>
      <w:r w:rsidR="009A19C5">
        <w:rPr>
          <w:rFonts w:ascii="Garamond" w:hAnsi="Garamond" w:cs="Times New Roman"/>
        </w:rPr>
        <w:t>population model were affected by this error</w:t>
      </w:r>
      <w:r w:rsidR="00C81667">
        <w:rPr>
          <w:rFonts w:ascii="Garamond" w:hAnsi="Garamond" w:cs="Times New Roman"/>
        </w:rPr>
        <w:t xml:space="preserve">, this did not include the </w:t>
      </w:r>
      <w:r w:rsidR="001B3682">
        <w:rPr>
          <w:rFonts w:ascii="Garamond" w:hAnsi="Garamond" w:cs="Times New Roman"/>
        </w:rPr>
        <w:t>company</w:t>
      </w:r>
      <w:r w:rsidR="00C81667">
        <w:rPr>
          <w:rFonts w:ascii="Garamond" w:hAnsi="Garamond" w:cs="Times New Roman"/>
        </w:rPr>
        <w:t>’s base-case</w:t>
      </w:r>
      <w:r w:rsidR="00282F7A">
        <w:rPr>
          <w:rFonts w:ascii="Garamond" w:hAnsi="Garamond" w:cs="Times New Roman"/>
        </w:rPr>
        <w:t xml:space="preserve"> which drew values directly from published estimates as discussed above</w:t>
      </w:r>
      <w:r w:rsidR="009A19C5">
        <w:rPr>
          <w:rFonts w:ascii="Garamond" w:hAnsi="Garamond" w:cs="Times New Roman"/>
        </w:rPr>
        <w:t xml:space="preserve">. </w:t>
      </w:r>
      <w:r w:rsidR="00245FBC">
        <w:rPr>
          <w:rFonts w:ascii="Garamond" w:hAnsi="Garamond" w:cs="Times New Roman"/>
        </w:rPr>
        <w:t xml:space="preserve"> The </w:t>
      </w:r>
      <w:r w:rsidR="001B3682">
        <w:rPr>
          <w:rFonts w:ascii="Garamond" w:hAnsi="Garamond" w:cs="Times New Roman"/>
        </w:rPr>
        <w:t>company</w:t>
      </w:r>
      <w:r w:rsidR="00245FBC">
        <w:rPr>
          <w:rFonts w:ascii="Garamond" w:hAnsi="Garamond" w:cs="Times New Roman"/>
        </w:rPr>
        <w:t xml:space="preserve"> did not provide a corrected analysis for the DLQI≤10 population using </w:t>
      </w:r>
      <w:r w:rsidR="009A74DA">
        <w:rPr>
          <w:rFonts w:ascii="Garamond" w:hAnsi="Garamond" w:cs="Times New Roman"/>
        </w:rPr>
        <w:t xml:space="preserve">the </w:t>
      </w:r>
      <w:r w:rsidR="00245FBC">
        <w:rPr>
          <w:rFonts w:ascii="Garamond" w:hAnsi="Garamond" w:cs="Times New Roman"/>
        </w:rPr>
        <w:t xml:space="preserve">set of UK tariff based EQ-5D estimates. </w:t>
      </w:r>
    </w:p>
    <w:p w14:paraId="2232162D" w14:textId="0BE19CC4" w:rsidR="0082620A" w:rsidRPr="00954C35" w:rsidRDefault="0082620A" w:rsidP="0082620A">
      <w:pPr>
        <w:rPr>
          <w:rFonts w:ascii="Garamond" w:hAnsi="Garamond" w:cs="Times New Roman"/>
        </w:rPr>
      </w:pPr>
      <w:r w:rsidRPr="00954C35">
        <w:rPr>
          <w:rFonts w:ascii="Garamond" w:hAnsi="Garamond" w:cs="Times New Roman"/>
        </w:rPr>
        <w:t>Treatment, administration, monitoring and laboratory costs are all incorporated into both population models in the same way and are largely based on costs presented in previous Technology Appraisals (TAs) and the NICE Guidance CG153.</w:t>
      </w:r>
      <w:r w:rsidR="00B300B8">
        <w:rPr>
          <w:rFonts w:ascii="Garamond" w:hAnsi="Garamond" w:cs="Times New Roman"/>
        </w:rPr>
        <w:fldChar w:fldCharType="begin"/>
      </w:r>
      <w:r w:rsidR="007F596F">
        <w:rPr>
          <w:rFonts w:ascii="Garamond" w:hAnsi="Garamond" w:cs="Times New Roman"/>
        </w:rPr>
        <w:instrText xml:space="preserve"> ADDIN EN.CITE &lt;EndNote&gt;&lt;Cite&gt;&lt;Author&gt;National Institute for Health and Clinical Excellence&lt;/Author&gt;&lt;Year&gt;2012&lt;/Year&gt;&lt;RecNum&gt;5&lt;/RecNum&gt;&lt;DisplayText&gt;[8]&lt;/DisplayText&gt;&lt;record&gt;&lt;rec-number&gt;5&lt;/rec-number&gt;&lt;foreign-keys&gt;&lt;key app="EN" db-id="5d5afrrz0xazpseevvivd5savt5rzfzvwr9x" timestamp="1422966548"&gt;5&lt;/key&gt;&lt;/foreign-keys&gt;&lt;ref-type name="Report"&gt;27&lt;/ref-type&gt;&lt;contributors&gt;&lt;authors&gt;&lt;author&gt;National Institute for Health and Clinical Excellence,&lt;/author&gt;&lt;/authors&gt;&lt;/contributors&gt;&lt;titles&gt;&lt;title&gt;Psoriasis. The assessment and managment of psoriasis. NICE clinical guideline 153&lt;/title&gt;&lt;/titles&gt;&lt;pages&gt;70&lt;/pages&gt;&lt;dates&gt;&lt;year&gt;2012&lt;/year&gt;&lt;/dates&gt;&lt;pub-location&gt;London&lt;/pub-location&gt;&lt;publisher&gt;National Institute for Health and Clinical Excellence&lt;/publisher&gt;&lt;urls&gt;&lt;/urls&gt;&lt;/record&gt;&lt;/Cite&gt;&lt;/EndNote&gt;</w:instrText>
      </w:r>
      <w:r w:rsidR="00B300B8">
        <w:rPr>
          <w:rFonts w:ascii="Garamond" w:hAnsi="Garamond" w:cs="Times New Roman"/>
        </w:rPr>
        <w:fldChar w:fldCharType="separate"/>
      </w:r>
      <w:r w:rsidR="007F596F">
        <w:rPr>
          <w:rFonts w:ascii="Garamond" w:hAnsi="Garamond" w:cs="Times New Roman"/>
          <w:noProof/>
        </w:rPr>
        <w:t>[8]</w:t>
      </w:r>
      <w:r w:rsidR="00B300B8">
        <w:rPr>
          <w:rFonts w:ascii="Garamond" w:hAnsi="Garamond" w:cs="Times New Roman"/>
        </w:rPr>
        <w:fldChar w:fldCharType="end"/>
      </w:r>
      <w:r w:rsidRPr="00954C35">
        <w:rPr>
          <w:rFonts w:ascii="Garamond" w:hAnsi="Garamond" w:cs="Times New Roman"/>
        </w:rPr>
        <w:t xml:space="preserve">  All non-responders to active treatment are assumed to require hospitalisation for 1.6 days per cycle during the ‘trial period’ of the next treatment.</w:t>
      </w:r>
    </w:p>
    <w:p w14:paraId="768986C0" w14:textId="3D856787" w:rsidR="0082620A" w:rsidRPr="00B71D4E" w:rsidRDefault="0082620A" w:rsidP="00954C35">
      <w:pPr>
        <w:spacing w:line="276" w:lineRule="auto"/>
        <w:rPr>
          <w:rFonts w:ascii="Garamond" w:hAnsi="Garamond" w:cs="Times New Roman"/>
        </w:rPr>
      </w:pPr>
      <w:r w:rsidRPr="00954C35">
        <w:rPr>
          <w:rFonts w:ascii="Garamond" w:hAnsi="Garamond" w:cs="Times New Roman"/>
        </w:rPr>
        <w:t xml:space="preserve">A major driver of both of the population models is the approach taken to BSC.  The </w:t>
      </w:r>
      <w:r w:rsidR="001B3682">
        <w:rPr>
          <w:rFonts w:ascii="Garamond" w:hAnsi="Garamond" w:cs="Times New Roman"/>
        </w:rPr>
        <w:t>company</w:t>
      </w:r>
      <w:r w:rsidRPr="00954C35">
        <w:rPr>
          <w:rFonts w:ascii="Garamond" w:hAnsi="Garamond" w:cs="Times New Roman"/>
        </w:rPr>
        <w:t xml:space="preserve"> assume</w:t>
      </w:r>
      <w:r w:rsidR="00954C35" w:rsidRPr="00954C35">
        <w:rPr>
          <w:rFonts w:ascii="Garamond" w:hAnsi="Garamond" w:cs="Times New Roman"/>
        </w:rPr>
        <w:t>d</w:t>
      </w:r>
      <w:r w:rsidRPr="00954C35">
        <w:rPr>
          <w:rFonts w:ascii="Garamond" w:hAnsi="Garamond" w:cs="Times New Roman"/>
        </w:rPr>
        <w:t xml:space="preserve"> no treatment effect </w:t>
      </w:r>
      <w:r w:rsidR="002B334C">
        <w:rPr>
          <w:rFonts w:ascii="Garamond" w:hAnsi="Garamond" w:cs="Times New Roman"/>
        </w:rPr>
        <w:t>of</w:t>
      </w:r>
      <w:r w:rsidR="002B334C" w:rsidRPr="00954C35">
        <w:rPr>
          <w:rFonts w:ascii="Garamond" w:hAnsi="Garamond" w:cs="Times New Roman"/>
        </w:rPr>
        <w:t xml:space="preserve"> </w:t>
      </w:r>
      <w:r w:rsidRPr="00954C35">
        <w:rPr>
          <w:rFonts w:ascii="Garamond" w:hAnsi="Garamond" w:cs="Times New Roman"/>
        </w:rPr>
        <w:t xml:space="preserve">BSC.  All patients </w:t>
      </w:r>
      <w:r w:rsidR="00954C35" w:rsidRPr="00954C35">
        <w:rPr>
          <w:rFonts w:ascii="Garamond" w:hAnsi="Garamond" w:cs="Times New Roman"/>
        </w:rPr>
        <w:t>were</w:t>
      </w:r>
      <w:r w:rsidRPr="00954C35">
        <w:rPr>
          <w:rFonts w:ascii="Garamond" w:hAnsi="Garamond" w:cs="Times New Roman"/>
        </w:rPr>
        <w:t xml:space="preserve"> assumed to be in the PASI0 health state and </w:t>
      </w:r>
      <w:r w:rsidR="00D824CD">
        <w:rPr>
          <w:rFonts w:ascii="Garamond" w:hAnsi="Garamond" w:cs="Times New Roman"/>
        </w:rPr>
        <w:t>assigned</w:t>
      </w:r>
      <w:r w:rsidRPr="00954C35">
        <w:rPr>
          <w:rFonts w:ascii="Garamond" w:hAnsi="Garamond" w:cs="Times New Roman"/>
        </w:rPr>
        <w:t xml:space="preserve"> the baseline HRQoL.  This assumption is based on clinical opinion.  The </w:t>
      </w:r>
      <w:r w:rsidR="00C81667">
        <w:rPr>
          <w:rFonts w:ascii="Garamond" w:hAnsi="Garamond" w:cs="Times New Roman"/>
        </w:rPr>
        <w:t xml:space="preserve">estimated </w:t>
      </w:r>
      <w:r w:rsidRPr="00954C35">
        <w:rPr>
          <w:rFonts w:ascii="Garamond" w:hAnsi="Garamond" w:cs="Times New Roman"/>
        </w:rPr>
        <w:t xml:space="preserve">cost associated with BSC is very high, including an average of 26.6 days of hospitalisation per year for all patients and the provision of cyclosporine and methotrexate in 45% of patients.  The resultant cost for BSC </w:t>
      </w:r>
      <w:r w:rsidR="00954C35" w:rsidRPr="00954C35">
        <w:rPr>
          <w:rFonts w:ascii="Garamond" w:hAnsi="Garamond" w:cs="Times New Roman"/>
        </w:rPr>
        <w:t>was</w:t>
      </w:r>
      <w:r w:rsidRPr="00954C35">
        <w:rPr>
          <w:rFonts w:ascii="Garamond" w:hAnsi="Garamond" w:cs="Times New Roman"/>
        </w:rPr>
        <w:t xml:space="preserve"> £11,543 per year, making it more expensive than apremilast, adalimumab, etanercept or ustekinumab.  The cost of BSC is based on the highest cost presented in </w:t>
      </w:r>
      <w:r w:rsidR="004A6074" w:rsidRPr="00954C35">
        <w:rPr>
          <w:rFonts w:ascii="Garamond" w:hAnsi="Garamond" w:cs="Times New Roman"/>
        </w:rPr>
        <w:t xml:space="preserve">the NICE Guidance </w:t>
      </w:r>
      <w:r w:rsidRPr="00954C35">
        <w:rPr>
          <w:rFonts w:ascii="Garamond" w:hAnsi="Garamond" w:cs="Times New Roman"/>
        </w:rPr>
        <w:t>CG153.</w:t>
      </w:r>
      <w:r w:rsidR="00B300B8">
        <w:rPr>
          <w:rFonts w:ascii="Garamond" w:hAnsi="Garamond" w:cs="Times New Roman"/>
        </w:rPr>
        <w:fldChar w:fldCharType="begin"/>
      </w:r>
      <w:r w:rsidR="007F596F">
        <w:rPr>
          <w:rFonts w:ascii="Garamond" w:hAnsi="Garamond" w:cs="Times New Roman"/>
        </w:rPr>
        <w:instrText xml:space="preserve"> ADDIN EN.CITE &lt;EndNote&gt;&lt;Cite&gt;&lt;Author&gt;National Institute for Health and Clinical Excellence&lt;/Author&gt;&lt;Year&gt;2012&lt;/Year&gt;&lt;RecNum&gt;5&lt;/RecNum&gt;&lt;DisplayText&gt;[8]&lt;/DisplayText&gt;&lt;record&gt;&lt;rec-number&gt;5&lt;/rec-number&gt;&lt;foreign-keys&gt;&lt;key app="EN" db-id="5d5afrrz0xazpseevvivd5savt5rzfzvwr9x" timestamp="1422966548"&gt;5&lt;/key&gt;&lt;/foreign-keys&gt;&lt;ref-type name="Report"&gt;27&lt;/ref-type&gt;&lt;contributors&gt;&lt;authors&gt;&lt;author&gt;National Institute for Health and Clinical Excellence,&lt;/author&gt;&lt;/authors&gt;&lt;/contributors&gt;&lt;titles&gt;&lt;title&gt;Psoriasis. The assessment and managment of psoriasis. NICE clinical guideline 153&lt;/title&gt;&lt;/titles&gt;&lt;pages&gt;70&lt;/pages&gt;&lt;dates&gt;&lt;year&gt;2012&lt;/year&gt;&lt;/dates&gt;&lt;pub-location&gt;London&lt;/pub-location&gt;&lt;publisher&gt;National Institute for Health and Clinical Excellence&lt;/publisher&gt;&lt;urls&gt;&lt;/urls&gt;&lt;/record&gt;&lt;/Cite&gt;&lt;/EndNote&gt;</w:instrText>
      </w:r>
      <w:r w:rsidR="00B300B8">
        <w:rPr>
          <w:rFonts w:ascii="Garamond" w:hAnsi="Garamond" w:cs="Times New Roman"/>
        </w:rPr>
        <w:fldChar w:fldCharType="separate"/>
      </w:r>
      <w:r w:rsidR="007F596F">
        <w:rPr>
          <w:rFonts w:ascii="Garamond" w:hAnsi="Garamond" w:cs="Times New Roman"/>
          <w:noProof/>
        </w:rPr>
        <w:t>[8]</w:t>
      </w:r>
      <w:r w:rsidR="00B300B8">
        <w:rPr>
          <w:rFonts w:ascii="Garamond" w:hAnsi="Garamond" w:cs="Times New Roman"/>
        </w:rPr>
        <w:fldChar w:fldCharType="end"/>
      </w:r>
      <w:r w:rsidR="00B71D4E">
        <w:rPr>
          <w:rFonts w:ascii="Garamond" w:hAnsi="Garamond" w:cs="Times New Roman"/>
          <w:b/>
          <w:i/>
        </w:rPr>
        <w:t xml:space="preserve">  </w:t>
      </w:r>
      <w:r w:rsidR="00B71D4E">
        <w:rPr>
          <w:rFonts w:ascii="Garamond" w:hAnsi="Garamond" w:cs="Times New Roman"/>
        </w:rPr>
        <w:t>This source is also used to inform the resource use of non-response to any line of treatment, estimating a cost of £462.56 per cycle of non-response to treatment (based on 1.6 days of hospitalisation at the point of non-response).</w:t>
      </w:r>
    </w:p>
    <w:p w14:paraId="6CC68892" w14:textId="67EDB5C2" w:rsidR="000364F8" w:rsidRDefault="00954C35" w:rsidP="0082620A">
      <w:pPr>
        <w:rPr>
          <w:rFonts w:ascii="Garamond" w:hAnsi="Garamond" w:cs="Times New Roman"/>
        </w:rPr>
      </w:pPr>
      <w:r>
        <w:rPr>
          <w:rFonts w:ascii="Garamond" w:hAnsi="Garamond" w:cs="Times New Roman"/>
        </w:rPr>
        <w:t xml:space="preserve">Validation of the model </w:t>
      </w:r>
      <w:r w:rsidR="009A74DA">
        <w:rPr>
          <w:rFonts w:ascii="Garamond" w:hAnsi="Garamond" w:cs="Times New Roman"/>
        </w:rPr>
        <w:t>was</w:t>
      </w:r>
      <w:r w:rsidR="0082620A" w:rsidRPr="00954C35">
        <w:rPr>
          <w:rFonts w:ascii="Garamond" w:hAnsi="Garamond" w:cs="Times New Roman"/>
        </w:rPr>
        <w:t xml:space="preserve"> carried out</w:t>
      </w:r>
      <w:r w:rsidR="00C81667">
        <w:rPr>
          <w:rFonts w:ascii="Garamond" w:hAnsi="Garamond" w:cs="Times New Roman"/>
        </w:rPr>
        <w:t xml:space="preserve"> by the </w:t>
      </w:r>
      <w:r w:rsidR="001B3682">
        <w:rPr>
          <w:rFonts w:ascii="Garamond" w:hAnsi="Garamond" w:cs="Times New Roman"/>
        </w:rPr>
        <w:t>company</w:t>
      </w:r>
      <w:r w:rsidR="0082620A" w:rsidRPr="00954C35">
        <w:rPr>
          <w:rFonts w:ascii="Garamond" w:hAnsi="Garamond" w:cs="Times New Roman"/>
        </w:rPr>
        <w:t xml:space="preserve">, with the model structure and assumptions validated by a clinical expert.  A range of one way scenarios and deterministic sensitivity analyses were presented by the </w:t>
      </w:r>
      <w:r w:rsidR="001B3682">
        <w:rPr>
          <w:rFonts w:ascii="Garamond" w:hAnsi="Garamond" w:cs="Times New Roman"/>
        </w:rPr>
        <w:t>company</w:t>
      </w:r>
      <w:r w:rsidR="0082620A" w:rsidRPr="00954C35">
        <w:rPr>
          <w:rFonts w:ascii="Garamond" w:hAnsi="Garamond" w:cs="Times New Roman"/>
        </w:rPr>
        <w:t xml:space="preserve"> as well as a probabilistic sensitivity analysis (PSA).  </w:t>
      </w:r>
    </w:p>
    <w:p w14:paraId="15035BC1" w14:textId="2100C787" w:rsidR="0082620A" w:rsidRPr="00954C35" w:rsidRDefault="0082620A" w:rsidP="0082620A">
      <w:pPr>
        <w:rPr>
          <w:rFonts w:ascii="Garamond" w:hAnsi="Garamond"/>
        </w:rPr>
      </w:pPr>
      <w:r w:rsidRPr="00954C35">
        <w:rPr>
          <w:rFonts w:ascii="Garamond" w:hAnsi="Garamond" w:cs="Times New Roman"/>
        </w:rPr>
        <w:t xml:space="preserve">The </w:t>
      </w:r>
      <w:r w:rsidR="001B3682">
        <w:rPr>
          <w:rFonts w:ascii="Garamond" w:hAnsi="Garamond" w:cs="Times New Roman"/>
        </w:rPr>
        <w:t>company</w:t>
      </w:r>
      <w:r w:rsidRPr="00954C35">
        <w:rPr>
          <w:rFonts w:ascii="Garamond" w:hAnsi="Garamond" w:cs="Times New Roman"/>
        </w:rPr>
        <w:t xml:space="preserve"> report</w:t>
      </w:r>
      <w:r w:rsidR="004B0A9B">
        <w:rPr>
          <w:rFonts w:ascii="Garamond" w:hAnsi="Garamond" w:cs="Times New Roman"/>
        </w:rPr>
        <w:t>ed</w:t>
      </w:r>
      <w:r w:rsidRPr="00954C35">
        <w:rPr>
          <w:rFonts w:ascii="Garamond" w:hAnsi="Garamond" w:cs="Times New Roman"/>
        </w:rPr>
        <w:t xml:space="preserve"> apremilast arms being dominant in both the DLQI&gt;10 and ≤10 population models with cost savings of £3,226 and £5,911 and QALY gains of 0.14 and 0.05 respectively.  The results of the PSA are reported for the DLQI&gt;10 population, finding 100% probability of the apremilast arm being cost-effective for all cost-effectiveness thresholds.</w:t>
      </w:r>
    </w:p>
    <w:p w14:paraId="3CE3B316" w14:textId="77777777" w:rsidR="00A76E0E" w:rsidRDefault="00A76E0E" w:rsidP="00C976C3">
      <w:pPr>
        <w:spacing w:line="276" w:lineRule="auto"/>
        <w:rPr>
          <w:rFonts w:ascii="Garamond" w:hAnsi="Garamond"/>
        </w:rPr>
      </w:pPr>
    </w:p>
    <w:p w14:paraId="065A20C6" w14:textId="77777777" w:rsidR="00954C35" w:rsidRPr="00954C35" w:rsidRDefault="00954C35" w:rsidP="00954C35">
      <w:pPr>
        <w:pStyle w:val="ListParagraph"/>
        <w:numPr>
          <w:ilvl w:val="2"/>
          <w:numId w:val="2"/>
        </w:numPr>
        <w:rPr>
          <w:rFonts w:ascii="Garamond" w:hAnsi="Garamond"/>
        </w:rPr>
      </w:pPr>
      <w:r w:rsidRPr="00954C35">
        <w:rPr>
          <w:rFonts w:ascii="Garamond" w:hAnsi="Garamond"/>
        </w:rPr>
        <w:t>Critique and interpretation</w:t>
      </w:r>
    </w:p>
    <w:p w14:paraId="4AA7EDDF" w14:textId="035C8BFD" w:rsidR="00954C35" w:rsidRPr="009A2268" w:rsidRDefault="00FF56B5" w:rsidP="00954C35">
      <w:pPr>
        <w:spacing w:line="276" w:lineRule="auto"/>
        <w:rPr>
          <w:rFonts w:ascii="Garamond" w:hAnsi="Garamond" w:cs="Times New Roman"/>
        </w:rPr>
      </w:pPr>
      <w:r>
        <w:rPr>
          <w:rFonts w:ascii="Garamond" w:hAnsi="Garamond"/>
        </w:rPr>
        <w:t xml:space="preserve">The model submitted by the </w:t>
      </w:r>
      <w:r w:rsidR="001B3682">
        <w:rPr>
          <w:rFonts w:ascii="Garamond" w:hAnsi="Garamond"/>
        </w:rPr>
        <w:t>company</w:t>
      </w:r>
      <w:r>
        <w:rPr>
          <w:rFonts w:ascii="Garamond" w:hAnsi="Garamond"/>
        </w:rPr>
        <w:t xml:space="preserve"> for the DLQI&gt;10 and </w:t>
      </w:r>
      <w:r w:rsidRPr="009D7EC3">
        <w:rPr>
          <w:rFonts w:ascii="Garamond" w:hAnsi="Garamond" w:cs="Times New Roman"/>
        </w:rPr>
        <w:t>PASI≥10</w:t>
      </w:r>
      <w:r>
        <w:rPr>
          <w:rFonts w:ascii="Garamond" w:hAnsi="Garamond" w:cs="Times New Roman"/>
        </w:rPr>
        <w:t xml:space="preserve"> population represented a limited set of relevant comparators</w:t>
      </w:r>
      <w:r w:rsidR="00173805">
        <w:rPr>
          <w:rFonts w:ascii="Garamond" w:hAnsi="Garamond" w:cs="Times New Roman"/>
        </w:rPr>
        <w:t>. The model</w:t>
      </w:r>
      <w:r>
        <w:rPr>
          <w:rFonts w:ascii="Garamond" w:hAnsi="Garamond" w:cs="Times New Roman"/>
        </w:rPr>
        <w:t xml:space="preserve"> </w:t>
      </w:r>
      <w:r w:rsidR="008A5D8A">
        <w:rPr>
          <w:rFonts w:ascii="Garamond" w:hAnsi="Garamond" w:cs="Times New Roman"/>
        </w:rPr>
        <w:t>consider</w:t>
      </w:r>
      <w:r w:rsidR="00173805">
        <w:rPr>
          <w:rFonts w:ascii="Garamond" w:hAnsi="Garamond" w:cs="Times New Roman"/>
        </w:rPr>
        <w:t>ed</w:t>
      </w:r>
      <w:r w:rsidR="008A5D8A">
        <w:rPr>
          <w:rFonts w:ascii="Garamond" w:hAnsi="Garamond" w:cs="Times New Roman"/>
        </w:rPr>
        <w:t xml:space="preserve"> the use of apremilast </w:t>
      </w:r>
      <w:r w:rsidR="002B334C">
        <w:rPr>
          <w:rFonts w:ascii="Garamond" w:hAnsi="Garamond" w:cs="Times New Roman"/>
        </w:rPr>
        <w:t xml:space="preserve">only </w:t>
      </w:r>
      <w:r w:rsidR="008A5D8A">
        <w:rPr>
          <w:rFonts w:ascii="Garamond" w:hAnsi="Garamond" w:cs="Times New Roman"/>
        </w:rPr>
        <w:t>as an addition</w:t>
      </w:r>
      <w:r w:rsidR="00173805">
        <w:rPr>
          <w:rFonts w:ascii="Garamond" w:hAnsi="Garamond" w:cs="Times New Roman"/>
        </w:rPr>
        <w:t>al</w:t>
      </w:r>
      <w:r w:rsidR="008A5D8A">
        <w:rPr>
          <w:rFonts w:ascii="Garamond" w:hAnsi="Garamond" w:cs="Times New Roman"/>
        </w:rPr>
        <w:t xml:space="preserve"> line of treatment prior to one or more biologics (a sequence of adalimumab and etanercept in the base-case model).</w:t>
      </w:r>
      <w:r w:rsidR="003D22DA">
        <w:rPr>
          <w:rFonts w:ascii="Garamond" w:hAnsi="Garamond" w:cs="Times New Roman"/>
        </w:rPr>
        <w:t xml:space="preserve">  </w:t>
      </w:r>
      <w:r w:rsidR="003D22DA" w:rsidRPr="009A2268">
        <w:rPr>
          <w:rFonts w:ascii="Garamond" w:hAnsi="Garamond" w:cs="Times New Roman"/>
        </w:rPr>
        <w:t xml:space="preserve">The ERGs concern was that the proposed use and position of apremilast within an existing comparator sequence (i.e. whether apremilast might replace an existing therapy or extend a sequence and its position within an extended sequence) should be formally demonstrated rather than simply stated.  The ERG considered that the </w:t>
      </w:r>
      <w:r w:rsidR="001B3682">
        <w:rPr>
          <w:rFonts w:ascii="Garamond" w:hAnsi="Garamond" w:cs="Times New Roman"/>
        </w:rPr>
        <w:t>company</w:t>
      </w:r>
      <w:r w:rsidR="003D22DA" w:rsidRPr="009A2268">
        <w:rPr>
          <w:rFonts w:ascii="Garamond" w:hAnsi="Garamond" w:cs="Times New Roman"/>
        </w:rPr>
        <w:t>’s base-case cost-effectiveness results were not necessarily a sufficient basis to inform the most efficient use and position of apremilast</w:t>
      </w:r>
      <w:r w:rsidR="009A2268" w:rsidRPr="009A2268">
        <w:rPr>
          <w:rFonts w:ascii="Garamond" w:hAnsi="Garamond" w:cs="Times New Roman"/>
        </w:rPr>
        <w:t>, in terms of clinical or cost effectiveness.</w:t>
      </w:r>
      <w:r w:rsidR="003D22DA" w:rsidRPr="009A2268">
        <w:rPr>
          <w:rFonts w:ascii="Garamond" w:hAnsi="Garamond" w:cs="Times New Roman"/>
        </w:rPr>
        <w:t xml:space="preserve">  </w:t>
      </w:r>
      <w:r w:rsidR="009A2268" w:rsidRPr="009A2268">
        <w:rPr>
          <w:rFonts w:ascii="Garamond" w:hAnsi="Garamond" w:cs="Times New Roman"/>
        </w:rPr>
        <w:t>By failing to present the fully incremental cost-effectiveness results, which would simultaneously consider all possible comparator sequences, t</w:t>
      </w:r>
      <w:r w:rsidR="003D22DA" w:rsidRPr="009A2268">
        <w:rPr>
          <w:rFonts w:ascii="Garamond" w:hAnsi="Garamond" w:cs="Times New Roman"/>
        </w:rPr>
        <w:t>he ERG was also concerned that uncertainties surrounding the cost-effectiveness of the comparator sequence and any implications for the cost-effectiveness of apremilast had not been robustly d</w:t>
      </w:r>
      <w:r w:rsidR="009A2268" w:rsidRPr="009A2268">
        <w:rPr>
          <w:rFonts w:ascii="Garamond" w:hAnsi="Garamond" w:cs="Times New Roman"/>
        </w:rPr>
        <w:t xml:space="preserve">emonstrated by the </w:t>
      </w:r>
      <w:r w:rsidR="001B3682">
        <w:rPr>
          <w:rFonts w:ascii="Garamond" w:hAnsi="Garamond" w:cs="Times New Roman"/>
        </w:rPr>
        <w:t>company</w:t>
      </w:r>
      <w:r w:rsidR="003D22DA" w:rsidRPr="009A2268">
        <w:rPr>
          <w:rFonts w:ascii="Garamond" w:hAnsi="Garamond" w:cs="Times New Roman"/>
        </w:rPr>
        <w:t>.</w:t>
      </w:r>
    </w:p>
    <w:p w14:paraId="275D68B8" w14:textId="451E973E" w:rsidR="005E73DD" w:rsidRDefault="009A2268" w:rsidP="00954C35">
      <w:pPr>
        <w:spacing w:line="276" w:lineRule="auto"/>
        <w:rPr>
          <w:rFonts w:ascii="Garamond" w:hAnsi="Garamond"/>
        </w:rPr>
      </w:pPr>
      <w:r>
        <w:rPr>
          <w:rFonts w:ascii="Garamond" w:hAnsi="Garamond"/>
        </w:rPr>
        <w:lastRenderedPageBreak/>
        <w:t xml:space="preserve">The ERG demonstrated to the appraisal committee that the main driver of the result, </w:t>
      </w:r>
      <w:r w:rsidR="00232251">
        <w:rPr>
          <w:rFonts w:ascii="Garamond" w:hAnsi="Garamond"/>
        </w:rPr>
        <w:t>was the relatively high cost of BSC.</w:t>
      </w:r>
      <w:r w:rsidR="005E73DD">
        <w:rPr>
          <w:rFonts w:ascii="Garamond" w:hAnsi="Garamond"/>
        </w:rPr>
        <w:t xml:space="preserve">  Table </w:t>
      </w:r>
      <w:r w:rsidR="00417301">
        <w:rPr>
          <w:rFonts w:ascii="Garamond" w:hAnsi="Garamond"/>
        </w:rPr>
        <w:t>2</w:t>
      </w:r>
      <w:r w:rsidR="00417301" w:rsidRPr="004B0A9B">
        <w:rPr>
          <w:rFonts w:ascii="Garamond" w:hAnsi="Garamond"/>
        </w:rPr>
        <w:t xml:space="preserve"> </w:t>
      </w:r>
      <w:r w:rsidR="005E73DD">
        <w:rPr>
          <w:rFonts w:ascii="Garamond" w:hAnsi="Garamond"/>
        </w:rPr>
        <w:t>presents the cost per cycle of all of the treatments modelled in the sequences, based on the cost of continued use.</w:t>
      </w:r>
      <w:r w:rsidR="00A934E5">
        <w:rPr>
          <w:rFonts w:ascii="Garamond" w:hAnsi="Garamond"/>
        </w:rPr>
        <w:t xml:space="preserve">  The Table shows that BSC is more expensive than any active treatment.  By introducing an additional line of treatment </w:t>
      </w:r>
      <w:r w:rsidR="002B334C">
        <w:rPr>
          <w:rFonts w:ascii="Garamond" w:hAnsi="Garamond"/>
        </w:rPr>
        <w:t xml:space="preserve">(i.e. apremilast) </w:t>
      </w:r>
      <w:r w:rsidR="00A934E5">
        <w:rPr>
          <w:rFonts w:ascii="Garamond" w:hAnsi="Garamond"/>
        </w:rPr>
        <w:t xml:space="preserve">the </w:t>
      </w:r>
      <w:r w:rsidR="001B3682">
        <w:rPr>
          <w:rFonts w:ascii="Garamond" w:hAnsi="Garamond"/>
        </w:rPr>
        <w:t>company</w:t>
      </w:r>
      <w:r w:rsidR="00A934E5">
        <w:rPr>
          <w:rFonts w:ascii="Garamond" w:hAnsi="Garamond"/>
        </w:rPr>
        <w:t xml:space="preserve">’s model reduces the time patients receive BSC.  As BSC has the highest cost without being effective, and additional lines of treatment are not assumed to </w:t>
      </w:r>
      <w:r w:rsidR="009A74DA">
        <w:rPr>
          <w:rFonts w:ascii="Garamond" w:hAnsi="Garamond"/>
        </w:rPr>
        <w:t>a</w:t>
      </w:r>
      <w:r w:rsidR="00A934E5">
        <w:rPr>
          <w:rFonts w:ascii="Garamond" w:hAnsi="Garamond"/>
        </w:rPr>
        <w:t xml:space="preserve">ffect </w:t>
      </w:r>
      <w:r w:rsidR="004B0A9B">
        <w:rPr>
          <w:rFonts w:ascii="Garamond" w:hAnsi="Garamond"/>
        </w:rPr>
        <w:t>efficacy</w:t>
      </w:r>
      <w:r w:rsidR="00A934E5">
        <w:rPr>
          <w:rFonts w:ascii="Garamond" w:hAnsi="Garamond"/>
        </w:rPr>
        <w:t>, any sequence which extends the time on an active therapy will dominate</w:t>
      </w:r>
      <w:r w:rsidR="00E07067">
        <w:rPr>
          <w:rFonts w:ascii="Garamond" w:hAnsi="Garamond"/>
        </w:rPr>
        <w:t>, regardless of the additional treatment’s efficacy relative to other active treatments</w:t>
      </w:r>
      <w:r w:rsidR="00C34574">
        <w:rPr>
          <w:rFonts w:ascii="Garamond" w:hAnsi="Garamond"/>
        </w:rPr>
        <w:t xml:space="preserve">.  As such a </w:t>
      </w:r>
      <w:r w:rsidR="00A934E5">
        <w:rPr>
          <w:rFonts w:ascii="Garamond" w:hAnsi="Garamond"/>
        </w:rPr>
        <w:t xml:space="preserve">direct comparison of any </w:t>
      </w:r>
      <w:r w:rsidR="00C34574">
        <w:rPr>
          <w:rFonts w:ascii="Garamond" w:hAnsi="Garamond"/>
        </w:rPr>
        <w:t>treatment sequence longer than the comparator, will result in dominance of the longer strategy.</w:t>
      </w:r>
      <w:r w:rsidR="009F5B59">
        <w:rPr>
          <w:rFonts w:ascii="Garamond" w:hAnsi="Garamond"/>
        </w:rPr>
        <w:t xml:space="preserve">  </w:t>
      </w:r>
      <w:r w:rsidR="00A934E5">
        <w:rPr>
          <w:rFonts w:ascii="Garamond" w:hAnsi="Garamond"/>
        </w:rPr>
        <w:t xml:space="preserve">The ERG noted that this result was in contrast to </w:t>
      </w:r>
      <w:r w:rsidR="009F5B59">
        <w:rPr>
          <w:rFonts w:ascii="Garamond" w:hAnsi="Garamond"/>
        </w:rPr>
        <w:t>the findings of previous TAs considered by NICE for etanercept, adalimumab and ustekinumab,</w:t>
      </w:r>
      <w:r w:rsidR="00B300B8">
        <w:rPr>
          <w:rFonts w:ascii="Garamond" w:hAnsi="Garamond"/>
        </w:rPr>
        <w:fldChar w:fldCharType="begin">
          <w:fldData xml:space="preserve">PEVuZE5vdGU+PENpdGUgRXhjbHVkZVllYXI9IjEiPjxBdXRob3I+TmF0aW9uYWwgSW5zdGl0dXRl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</w:fldData>
        </w:fldChar>
      </w:r>
      <w:r w:rsidR="007F596F">
        <w:rPr>
          <w:rFonts w:ascii="Garamond" w:hAnsi="Garamond"/>
        </w:rPr>
        <w:instrText xml:space="preserve"> ADDIN EN.CITE </w:instrText>
      </w:r>
      <w:r w:rsidR="007F596F">
        <w:rPr>
          <w:rFonts w:ascii="Garamond" w:hAnsi="Garamond"/>
        </w:rPr>
        <w:fldChar w:fldCharType="begin">
          <w:fldData xml:space="preserve">PEVuZE5vdGU+PENpdGUgRXhjbHVkZVllYXI9IjEiPjxBdXRob3I+TmF0aW9uYWwgSW5zdGl0dXRl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</w:fldData>
        </w:fldChar>
      </w:r>
      <w:r w:rsidR="007F596F">
        <w:rPr>
          <w:rFonts w:ascii="Garamond" w:hAnsi="Garamond"/>
        </w:rPr>
        <w:instrText xml:space="preserve"> ADDIN EN.CITE.DATA </w:instrText>
      </w:r>
      <w:r w:rsidR="007F596F">
        <w:rPr>
          <w:rFonts w:ascii="Garamond" w:hAnsi="Garamond"/>
        </w:rPr>
      </w:r>
      <w:r w:rsidR="007F596F">
        <w:rPr>
          <w:rFonts w:ascii="Garamond" w:hAnsi="Garamond"/>
        </w:rPr>
        <w:fldChar w:fldCharType="end"/>
      </w:r>
      <w:r w:rsidR="00B300B8">
        <w:rPr>
          <w:rFonts w:ascii="Garamond" w:hAnsi="Garamond"/>
        </w:rPr>
      </w:r>
      <w:r w:rsidR="00B300B8">
        <w:rPr>
          <w:rFonts w:ascii="Garamond" w:hAnsi="Garamond"/>
        </w:rPr>
        <w:fldChar w:fldCharType="separate"/>
      </w:r>
      <w:r w:rsidR="007F596F">
        <w:rPr>
          <w:rFonts w:ascii="Garamond" w:hAnsi="Garamond"/>
          <w:noProof/>
        </w:rPr>
        <w:t>[17-19]</w:t>
      </w:r>
      <w:r w:rsidR="00B300B8">
        <w:rPr>
          <w:rFonts w:ascii="Garamond" w:hAnsi="Garamond"/>
        </w:rPr>
        <w:fldChar w:fldCharType="end"/>
      </w:r>
      <w:r w:rsidR="009F5B59">
        <w:rPr>
          <w:rFonts w:ascii="Garamond" w:hAnsi="Garamond"/>
        </w:rPr>
        <w:t xml:space="preserve"> none of which reported dominance over BSC (with most reporting ICERs above £30,000/QALY).</w:t>
      </w:r>
      <w:r w:rsidR="00A934E5">
        <w:rPr>
          <w:rFonts w:ascii="Garamond" w:hAnsi="Garamond"/>
        </w:rPr>
        <w:t xml:space="preserve"> </w:t>
      </w:r>
    </w:p>
    <w:p w14:paraId="32445AE6" w14:textId="419D0129" w:rsidR="00C56706" w:rsidRPr="00C56706" w:rsidRDefault="00C56706" w:rsidP="005E73DD">
      <w:pPr>
        <w:spacing w:after="0" w:line="276" w:lineRule="auto"/>
        <w:rPr>
          <w:rFonts w:ascii="Garamond" w:hAnsi="Garamond"/>
          <w:b/>
          <w:i/>
        </w:rPr>
      </w:pPr>
      <w:r>
        <w:rPr>
          <w:rFonts w:ascii="Garamond" w:hAnsi="Garamond"/>
          <w:b/>
          <w:i/>
        </w:rPr>
        <w:t xml:space="preserve">[Table </w:t>
      </w:r>
      <w:r w:rsidR="00417301">
        <w:rPr>
          <w:rFonts w:ascii="Garamond" w:hAnsi="Garamond"/>
          <w:b/>
          <w:i/>
        </w:rPr>
        <w:t xml:space="preserve">2 </w:t>
      </w:r>
      <w:r>
        <w:rPr>
          <w:rFonts w:ascii="Garamond" w:hAnsi="Garamond"/>
          <w:b/>
          <w:i/>
        </w:rPr>
        <w:t>here]</w:t>
      </w:r>
    </w:p>
    <w:p w14:paraId="520E2CBD" w14:textId="77777777" w:rsidR="00C56706" w:rsidRDefault="00C56706" w:rsidP="00954C35">
      <w:pPr>
        <w:spacing w:line="276" w:lineRule="auto"/>
        <w:rPr>
          <w:rFonts w:ascii="Garamond" w:hAnsi="Garamond"/>
        </w:rPr>
      </w:pPr>
    </w:p>
    <w:p w14:paraId="4738606F" w14:textId="44EE0409" w:rsidR="005E73DD" w:rsidRDefault="00A934E5" w:rsidP="00954C35">
      <w:pPr>
        <w:spacing w:line="276" w:lineRule="auto"/>
        <w:rPr>
          <w:rFonts w:ascii="Garamond" w:hAnsi="Garamond"/>
        </w:rPr>
      </w:pPr>
      <w:r w:rsidRPr="00A934E5">
        <w:rPr>
          <w:rFonts w:ascii="Garamond" w:hAnsi="Garamond"/>
        </w:rPr>
        <w:t xml:space="preserve">The </w:t>
      </w:r>
      <w:r w:rsidR="001B3682">
        <w:rPr>
          <w:rFonts w:ascii="Garamond" w:hAnsi="Garamond"/>
        </w:rPr>
        <w:t>company</w:t>
      </w:r>
      <w:r w:rsidRPr="00A934E5">
        <w:rPr>
          <w:rFonts w:ascii="Garamond" w:hAnsi="Garamond"/>
        </w:rPr>
        <w:t xml:space="preserve"> applie</w:t>
      </w:r>
      <w:r w:rsidR="00173805">
        <w:rPr>
          <w:rFonts w:ascii="Garamond" w:hAnsi="Garamond"/>
        </w:rPr>
        <w:t>d</w:t>
      </w:r>
      <w:r w:rsidRPr="00A934E5">
        <w:rPr>
          <w:rFonts w:ascii="Garamond" w:hAnsi="Garamond"/>
        </w:rPr>
        <w:t xml:space="preserve"> BSC costs from</w:t>
      </w:r>
      <w:r w:rsidR="004A6074">
        <w:rPr>
          <w:rFonts w:ascii="Garamond" w:hAnsi="Garamond"/>
        </w:rPr>
        <w:t xml:space="preserve"> </w:t>
      </w:r>
      <w:r w:rsidR="004A6074" w:rsidRPr="00954C35">
        <w:rPr>
          <w:rFonts w:ascii="Garamond" w:hAnsi="Garamond" w:cs="Times New Roman"/>
        </w:rPr>
        <w:t>the NICE Guidance</w:t>
      </w:r>
      <w:r w:rsidRPr="00A934E5">
        <w:rPr>
          <w:rFonts w:ascii="Garamond" w:hAnsi="Garamond"/>
        </w:rPr>
        <w:t xml:space="preserve"> CG153.  These costs represent a </w:t>
      </w:r>
      <w:r w:rsidR="00173805">
        <w:rPr>
          <w:rFonts w:ascii="Garamond" w:hAnsi="Garamond"/>
        </w:rPr>
        <w:t xml:space="preserve">population of </w:t>
      </w:r>
      <w:r w:rsidRPr="00A934E5">
        <w:rPr>
          <w:rFonts w:ascii="Garamond" w:hAnsi="Garamond"/>
        </w:rPr>
        <w:t xml:space="preserve">high </w:t>
      </w:r>
      <w:r w:rsidR="00173805">
        <w:rPr>
          <w:rFonts w:ascii="Garamond" w:hAnsi="Garamond"/>
        </w:rPr>
        <w:t xml:space="preserve">or </w:t>
      </w:r>
      <w:r w:rsidRPr="00A934E5">
        <w:rPr>
          <w:rFonts w:ascii="Garamond" w:hAnsi="Garamond"/>
        </w:rPr>
        <w:t xml:space="preserve">very high need </w:t>
      </w:r>
      <w:r w:rsidR="00173805">
        <w:rPr>
          <w:rFonts w:ascii="Garamond" w:hAnsi="Garamond"/>
        </w:rPr>
        <w:t xml:space="preserve">patients </w:t>
      </w:r>
      <w:r w:rsidRPr="00A934E5">
        <w:rPr>
          <w:rFonts w:ascii="Garamond" w:hAnsi="Garamond"/>
        </w:rPr>
        <w:t>that would be hospitalised for on average 26.6 days each year</w:t>
      </w:r>
      <w:r w:rsidR="00173805">
        <w:rPr>
          <w:rFonts w:ascii="Garamond" w:hAnsi="Garamond"/>
        </w:rPr>
        <w:t>.  This high hospitalisation was</w:t>
      </w:r>
      <w:r>
        <w:rPr>
          <w:rFonts w:ascii="Garamond" w:hAnsi="Garamond"/>
        </w:rPr>
        <w:t xml:space="preserve"> the main driver of the high</w:t>
      </w:r>
      <w:r w:rsidR="00173805">
        <w:rPr>
          <w:rFonts w:ascii="Garamond" w:hAnsi="Garamond"/>
        </w:rPr>
        <w:t xml:space="preserve"> BSC</w:t>
      </w:r>
      <w:r>
        <w:rPr>
          <w:rFonts w:ascii="Garamond" w:hAnsi="Garamond"/>
        </w:rPr>
        <w:t xml:space="preserve"> cost</w:t>
      </w:r>
      <w:r w:rsidRPr="00A934E5">
        <w:rPr>
          <w:rFonts w:ascii="Garamond" w:hAnsi="Garamond"/>
        </w:rPr>
        <w:t>.  The ERG acknowledge</w:t>
      </w:r>
      <w:r>
        <w:rPr>
          <w:rFonts w:ascii="Garamond" w:hAnsi="Garamond"/>
        </w:rPr>
        <w:t>d</w:t>
      </w:r>
      <w:r w:rsidRPr="00A934E5">
        <w:rPr>
          <w:rFonts w:ascii="Garamond" w:hAnsi="Garamond"/>
        </w:rPr>
        <w:t xml:space="preserve"> that there may be a subpopulation of very high need patients who fail on multiple lines of biologics and incur very high BSC costs, however, the </w:t>
      </w:r>
      <w:r w:rsidR="001B3682">
        <w:rPr>
          <w:rFonts w:ascii="Garamond" w:hAnsi="Garamond"/>
        </w:rPr>
        <w:t>company</w:t>
      </w:r>
      <w:r w:rsidRPr="00A934E5">
        <w:rPr>
          <w:rFonts w:ascii="Garamond" w:hAnsi="Garamond"/>
        </w:rPr>
        <w:t xml:space="preserve"> did not undertake an analysis in this </w:t>
      </w:r>
      <w:r w:rsidR="006548FB">
        <w:rPr>
          <w:rFonts w:ascii="Garamond" w:hAnsi="Garamond"/>
        </w:rPr>
        <w:t>sub</w:t>
      </w:r>
      <w:r w:rsidRPr="00A934E5">
        <w:rPr>
          <w:rFonts w:ascii="Garamond" w:hAnsi="Garamond"/>
        </w:rPr>
        <w:t xml:space="preserve">population and it is not clear how these patients could be identified prior to initiation of a biologic.  Furthermore, it is not clear that apremilast would be appropriate as first line treatment for this very severe </w:t>
      </w:r>
      <w:r w:rsidR="006548FB">
        <w:rPr>
          <w:rFonts w:ascii="Garamond" w:hAnsi="Garamond"/>
        </w:rPr>
        <w:t>sub</w:t>
      </w:r>
      <w:r w:rsidRPr="00A934E5">
        <w:rPr>
          <w:rFonts w:ascii="Garamond" w:hAnsi="Garamond"/>
        </w:rPr>
        <w:t>population.</w:t>
      </w:r>
    </w:p>
    <w:p w14:paraId="58D8659A" w14:textId="090F7A51" w:rsidR="005E73DD" w:rsidRDefault="00BB3545" w:rsidP="00954C35">
      <w:pPr>
        <w:spacing w:line="276" w:lineRule="auto"/>
        <w:rPr>
          <w:rFonts w:ascii="Garamond" w:hAnsi="Garamond"/>
        </w:rPr>
      </w:pPr>
      <w:r>
        <w:rPr>
          <w:rFonts w:ascii="Garamond" w:hAnsi="Garamond"/>
        </w:rPr>
        <w:t xml:space="preserve">The ERG were additionally concerned about the approach taken to applying utility estimates.  Despite EQ-5D being available for apremilast and etanercept from the PS008, 009 and 010 trials the </w:t>
      </w:r>
      <w:r w:rsidR="001B3682">
        <w:rPr>
          <w:rFonts w:ascii="Garamond" w:hAnsi="Garamond"/>
        </w:rPr>
        <w:t>company</w:t>
      </w:r>
      <w:r>
        <w:rPr>
          <w:rFonts w:ascii="Garamond" w:hAnsi="Garamond"/>
        </w:rPr>
        <w:t xml:space="preserve"> chose, in the DLQI&gt;10 population, to use </w:t>
      </w:r>
      <w:r w:rsidRPr="00BB3545">
        <w:rPr>
          <w:rFonts w:ascii="Garamond" w:hAnsi="Garamond"/>
        </w:rPr>
        <w:t xml:space="preserve">an algorithm mapping DLQI scores from an etanercept trial.  </w:t>
      </w:r>
      <w:r>
        <w:rPr>
          <w:rFonts w:ascii="Garamond" w:hAnsi="Garamond"/>
        </w:rPr>
        <w:t>No consideration was given to alternative, better fitting algorithms or the incorporating of treatment specific DLQI data to the algorithm.  This approach contrasts with the NIC</w:t>
      </w:r>
      <w:r w:rsidRPr="004A6074">
        <w:rPr>
          <w:rFonts w:ascii="Garamond" w:hAnsi="Garamond"/>
        </w:rPr>
        <w:t>E methods guide</w:t>
      </w:r>
      <w:r w:rsidR="00080104">
        <w:rPr>
          <w:rFonts w:ascii="Garamond" w:hAnsi="Garamond"/>
        </w:rPr>
        <w:t>.</w:t>
      </w:r>
      <w:r w:rsidR="00B300B8">
        <w:rPr>
          <w:rFonts w:ascii="Garamond" w:hAnsi="Garamond"/>
        </w:rPr>
        <w:fldChar w:fldCharType="begin"/>
      </w:r>
      <w:r w:rsidR="007F596F">
        <w:rPr>
          <w:rFonts w:ascii="Garamond" w:hAnsi="Garamond"/>
        </w:rPr>
        <w:instrText xml:space="preserve"> ADDIN EN.CITE &lt;EndNote&gt;&lt;Cite ExcludeYear="1"&gt;&lt;Author&gt;National Institute for Health and Care Excellence&lt;/Author&gt;&lt;RecNum&gt;173&lt;/RecNum&gt;&lt;DisplayText&gt;[20]&lt;/DisplayText&gt;&lt;record&gt;&lt;rec-number&gt;173&lt;/rec-number&gt;&lt;foreign-keys&gt;&lt;key app="EN" db-id="5d5afrrz0xazpseevvivd5savt5rzfzvwr9x" timestamp="1424945365"&gt;173&lt;/key&gt;&lt;/foreign-keys&gt;&lt;ref-type name="Journal Article"&gt;17&lt;/ref-type&gt;&lt;contributors&gt;&lt;authors&gt;&lt;author&gt;National Institute for Health and Care Excellence,&lt;/author&gt;&lt;/authors&gt;&lt;/contributors&gt;&lt;titles&gt;&lt;title&gt;Guide to the methods of technology appraisal, 2013. 4 April 2013. Available from: http://www.nice.org.uk/article/pmg9/resources/non-guidance-guide-to-the-methods-of-technology-appraisal-2013-pdf. (Accessed 11 November 2014)&lt;/title&gt;&lt;/titles&gt;&lt;dates&gt;&lt;/dates&gt;&lt;urls&gt;&lt;/urls&gt;&lt;/record&gt;&lt;/Cite&gt;&lt;/EndNote&gt;</w:instrText>
      </w:r>
      <w:r w:rsidR="00B300B8">
        <w:rPr>
          <w:rFonts w:ascii="Garamond" w:hAnsi="Garamond"/>
        </w:rPr>
        <w:fldChar w:fldCharType="separate"/>
      </w:r>
      <w:r w:rsidR="007F596F">
        <w:rPr>
          <w:rFonts w:ascii="Garamond" w:hAnsi="Garamond"/>
          <w:noProof/>
        </w:rPr>
        <w:t>[20]</w:t>
      </w:r>
      <w:r w:rsidR="00B300B8">
        <w:rPr>
          <w:rFonts w:ascii="Garamond" w:hAnsi="Garamond"/>
        </w:rPr>
        <w:fldChar w:fldCharType="end"/>
      </w:r>
      <w:r w:rsidRPr="004A6074">
        <w:rPr>
          <w:rFonts w:ascii="Garamond" w:hAnsi="Garamond"/>
        </w:rPr>
        <w:t xml:space="preserve">  </w:t>
      </w:r>
      <w:r w:rsidR="00272BCF" w:rsidRPr="004A6074">
        <w:rPr>
          <w:rFonts w:ascii="Garamond" w:hAnsi="Garamond"/>
        </w:rPr>
        <w:t>The EQ-5D data collected was used to inform the DLQI≤10 population, introducing a level of inconsistency between the models.</w:t>
      </w:r>
      <w:r w:rsidRPr="004A6074">
        <w:rPr>
          <w:rFonts w:ascii="Garamond" w:hAnsi="Garamond"/>
          <w:sz w:val="24"/>
        </w:rPr>
        <w:t xml:space="preserve"> </w:t>
      </w:r>
    </w:p>
    <w:p w14:paraId="00BEB8A4" w14:textId="615D19E4" w:rsidR="00BB3545" w:rsidRPr="004A6074" w:rsidRDefault="00893488" w:rsidP="00954C35">
      <w:pPr>
        <w:spacing w:line="276" w:lineRule="auto"/>
        <w:rPr>
          <w:rFonts w:ascii="Garamond" w:hAnsi="Garamond"/>
        </w:rPr>
      </w:pPr>
      <w:r>
        <w:rPr>
          <w:rFonts w:ascii="Garamond" w:hAnsi="Garamond"/>
        </w:rPr>
        <w:t>A number of other concerns were raised by the ERG including the failure to associate a treatment effect with the BSC treatment state, despite the NMA used to inform the rest of the treatment efficacies reporting a placebo effect.</w:t>
      </w:r>
      <w:r w:rsidR="007A33A8">
        <w:rPr>
          <w:rFonts w:ascii="Garamond" w:hAnsi="Garamond"/>
        </w:rPr>
        <w:t xml:space="preserve">  This approach was inconsistent with the NICE Guidance model.</w:t>
      </w:r>
      <w:r w:rsidR="00B300B8">
        <w:rPr>
          <w:rFonts w:ascii="Garamond" w:hAnsi="Garamond"/>
        </w:rPr>
        <w:fldChar w:fldCharType="begin"/>
      </w:r>
      <w:r w:rsidR="007F596F">
        <w:rPr>
          <w:rFonts w:ascii="Garamond" w:hAnsi="Garamond"/>
        </w:rPr>
        <w:instrText xml:space="preserve"> ADDIN EN.CITE &lt;EndNote&gt;&lt;Cite&gt;&lt;Author&gt;National Institute for Health and Clinical Excellence&lt;/Author&gt;&lt;Year&gt;2012&lt;/Year&gt;&lt;RecNum&gt;5&lt;/RecNum&gt;&lt;DisplayText&gt;[8]&lt;/DisplayText&gt;&lt;record&gt;&lt;rec-number&gt;5&lt;/rec-number&gt;&lt;foreign-keys&gt;&lt;key app="EN" db-id="5d5afrrz0xazpseevvivd5savt5rzfzvwr9x" timestamp="1422966548"&gt;5&lt;/key&gt;&lt;/foreign-keys&gt;&lt;ref-type name="Report"&gt;27&lt;/ref-type&gt;&lt;contributors&gt;&lt;authors&gt;&lt;author&gt;National Institute for Health and Clinical Excellence,&lt;/author&gt;&lt;/authors&gt;&lt;/contributors&gt;&lt;titles&gt;&lt;title&gt;Psoriasis. The assessment and managment of psoriasis. NICE clinical guideline 153&lt;/title&gt;&lt;/titles&gt;&lt;pages&gt;70&lt;/pages&gt;&lt;dates&gt;&lt;year&gt;2012&lt;/year&gt;&lt;/dates&gt;&lt;pub-location&gt;London&lt;/pub-location&gt;&lt;publisher&gt;National Institute for Health and Clinical Excellence&lt;/publisher&gt;&lt;urls&gt;&lt;/urls&gt;&lt;/record&gt;&lt;/Cite&gt;&lt;/EndNote&gt;</w:instrText>
      </w:r>
      <w:r w:rsidR="00B300B8">
        <w:rPr>
          <w:rFonts w:ascii="Garamond" w:hAnsi="Garamond"/>
        </w:rPr>
        <w:fldChar w:fldCharType="separate"/>
      </w:r>
      <w:r w:rsidR="007F596F">
        <w:rPr>
          <w:rFonts w:ascii="Garamond" w:hAnsi="Garamond"/>
          <w:noProof/>
        </w:rPr>
        <w:t>[8]</w:t>
      </w:r>
      <w:r w:rsidR="00B300B8">
        <w:rPr>
          <w:rFonts w:ascii="Garamond" w:hAnsi="Garamond"/>
        </w:rPr>
        <w:fldChar w:fldCharType="end"/>
      </w:r>
      <w:r w:rsidR="004A6074">
        <w:rPr>
          <w:rFonts w:ascii="Garamond" w:hAnsi="Garamond"/>
        </w:rPr>
        <w:t xml:space="preserve"> Additionally, the company assumed fewer physician visits for patients on apremilast and no wastage of the drug.</w:t>
      </w:r>
    </w:p>
    <w:p w14:paraId="2FBE0A13" w14:textId="697A5964" w:rsidR="00792816" w:rsidRDefault="002A04A5" w:rsidP="00954C35">
      <w:pPr>
        <w:spacing w:line="276" w:lineRule="auto"/>
        <w:rPr>
          <w:rFonts w:ascii="Garamond" w:hAnsi="Garamond"/>
        </w:rPr>
      </w:pPr>
      <w:r>
        <w:rPr>
          <w:rFonts w:ascii="Garamond" w:hAnsi="Garamond"/>
        </w:rPr>
        <w:t xml:space="preserve">To explore the impact of the areas of criticism raised the ERG undertook a series of scenario analyses to </w:t>
      </w:r>
      <w:r w:rsidR="00B44A51">
        <w:rPr>
          <w:rFonts w:ascii="Garamond" w:hAnsi="Garamond"/>
        </w:rPr>
        <w:t>inform the committee</w:t>
      </w:r>
      <w:r>
        <w:rPr>
          <w:rFonts w:ascii="Garamond" w:hAnsi="Garamond"/>
        </w:rPr>
        <w:t>:</w:t>
      </w:r>
    </w:p>
    <w:p w14:paraId="03767EFC" w14:textId="487484ED" w:rsidR="002A04A5" w:rsidRDefault="00B44A51" w:rsidP="002A04A5">
      <w:pPr>
        <w:pStyle w:val="ListParagraph"/>
        <w:numPr>
          <w:ilvl w:val="0"/>
          <w:numId w:val="6"/>
        </w:numPr>
        <w:spacing w:line="276" w:lineRule="auto"/>
        <w:rPr>
          <w:rFonts w:ascii="Garamond" w:hAnsi="Garamond"/>
        </w:rPr>
      </w:pPr>
      <w:r>
        <w:rPr>
          <w:rFonts w:ascii="Garamond" w:hAnsi="Garamond"/>
        </w:rPr>
        <w:t>Replacement of</w:t>
      </w:r>
      <w:r w:rsidR="00E645B6">
        <w:rPr>
          <w:rFonts w:ascii="Garamond" w:hAnsi="Garamond"/>
        </w:rPr>
        <w:t xml:space="preserve"> the cost of </w:t>
      </w:r>
      <w:r w:rsidR="002A04A5" w:rsidRPr="002A04A5">
        <w:rPr>
          <w:rFonts w:ascii="Garamond" w:hAnsi="Garamond"/>
        </w:rPr>
        <w:t xml:space="preserve">BSC </w:t>
      </w:r>
      <w:r w:rsidR="00E645B6">
        <w:rPr>
          <w:rFonts w:ascii="Garamond" w:hAnsi="Garamond"/>
        </w:rPr>
        <w:t>with that reported in a UK based retrospective cohort study</w:t>
      </w:r>
      <w:r w:rsidR="00B25F8B">
        <w:rPr>
          <w:rFonts w:ascii="Garamond" w:hAnsi="Garamond"/>
        </w:rPr>
        <w:t xml:space="preserve"> (</w:t>
      </w:r>
      <w:r w:rsidR="00B25F8B" w:rsidRPr="00B25F8B">
        <w:rPr>
          <w:rFonts w:ascii="Garamond" w:hAnsi="Garamond"/>
        </w:rPr>
        <w:t>£348.22</w:t>
      </w:r>
      <w:r w:rsidR="00B25F8B">
        <w:rPr>
          <w:rFonts w:ascii="Garamond" w:hAnsi="Garamond"/>
        </w:rPr>
        <w:t xml:space="preserve"> per cycle)</w:t>
      </w:r>
      <w:r w:rsidR="00E645B6">
        <w:rPr>
          <w:rFonts w:ascii="Garamond" w:hAnsi="Garamond"/>
        </w:rPr>
        <w:t>.</w:t>
      </w:r>
      <w:r w:rsidR="00B300B8">
        <w:rPr>
          <w:rFonts w:ascii="Garamond" w:hAnsi="Garamond"/>
        </w:rPr>
        <w:fldChar w:fldCharType="begin">
          <w:fldData xml:space="preserve">PEVuZE5vdGU+PENpdGU+PEF1dGhvcj5Gb25pYTwvQXV0aG9yPjxZZWFyPjIwMTA8L1llYXI+PFJl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</w:fldData>
        </w:fldChar>
      </w:r>
      <w:r w:rsidR="007F596F">
        <w:rPr>
          <w:rFonts w:ascii="Garamond" w:hAnsi="Garamond"/>
        </w:rPr>
        <w:instrText xml:space="preserve"> ADDIN EN.CITE </w:instrText>
      </w:r>
      <w:r w:rsidR="007F596F">
        <w:rPr>
          <w:rFonts w:ascii="Garamond" w:hAnsi="Garamond"/>
        </w:rPr>
        <w:fldChar w:fldCharType="begin">
          <w:fldData xml:space="preserve">PEVuZE5vdGU+PENpdGU+PEF1dGhvcj5Gb25pYTwvQXV0aG9yPjxZZWFyPjIwMTA8L1llYXI+PFJl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</w:fldData>
        </w:fldChar>
      </w:r>
      <w:r w:rsidR="007F596F">
        <w:rPr>
          <w:rFonts w:ascii="Garamond" w:hAnsi="Garamond"/>
        </w:rPr>
        <w:instrText xml:space="preserve"> ADDIN EN.CITE.DATA </w:instrText>
      </w:r>
      <w:r w:rsidR="007F596F">
        <w:rPr>
          <w:rFonts w:ascii="Garamond" w:hAnsi="Garamond"/>
        </w:rPr>
      </w:r>
      <w:r w:rsidR="007F596F">
        <w:rPr>
          <w:rFonts w:ascii="Garamond" w:hAnsi="Garamond"/>
        </w:rPr>
        <w:fldChar w:fldCharType="end"/>
      </w:r>
      <w:r w:rsidR="00B300B8">
        <w:rPr>
          <w:rFonts w:ascii="Garamond" w:hAnsi="Garamond"/>
        </w:rPr>
      </w:r>
      <w:r w:rsidR="00B300B8">
        <w:rPr>
          <w:rFonts w:ascii="Garamond" w:hAnsi="Garamond"/>
        </w:rPr>
        <w:fldChar w:fldCharType="separate"/>
      </w:r>
      <w:r w:rsidR="007F596F">
        <w:rPr>
          <w:rFonts w:ascii="Garamond" w:hAnsi="Garamond"/>
          <w:noProof/>
        </w:rPr>
        <w:t>[21]</w:t>
      </w:r>
      <w:r w:rsidR="00B300B8">
        <w:rPr>
          <w:rFonts w:ascii="Garamond" w:hAnsi="Garamond"/>
        </w:rPr>
        <w:fldChar w:fldCharType="end"/>
      </w:r>
      <w:r w:rsidR="00E645B6">
        <w:rPr>
          <w:rFonts w:ascii="Garamond" w:hAnsi="Garamond"/>
        </w:rPr>
        <w:t xml:space="preserve"> This was felt to be more representative of the costs </w:t>
      </w:r>
      <w:r w:rsidR="004A6074">
        <w:rPr>
          <w:rFonts w:ascii="Garamond" w:hAnsi="Garamond"/>
        </w:rPr>
        <w:t>associated with BSC, as although the costs reported were for a population prior to initiation of biologics psoriasis is considered a non-progressive disease, and therefore costs before and after initiation were considered to be similar.</w:t>
      </w:r>
      <w:r w:rsidR="00B25F8B">
        <w:rPr>
          <w:rFonts w:ascii="Garamond" w:hAnsi="Garamond"/>
        </w:rPr>
        <w:t xml:space="preserve">  For consistency the cost per cycle for a non-responder was also reduced to this estimate.</w:t>
      </w:r>
    </w:p>
    <w:p w14:paraId="73F24A3F" w14:textId="3F42615B" w:rsidR="002A04A5" w:rsidRDefault="00B44A51" w:rsidP="002A04A5">
      <w:pPr>
        <w:pStyle w:val="ListParagraph"/>
        <w:numPr>
          <w:ilvl w:val="0"/>
          <w:numId w:val="6"/>
        </w:numPr>
        <w:spacing w:line="276" w:lineRule="auto"/>
        <w:rPr>
          <w:rFonts w:ascii="Garamond" w:hAnsi="Garamond"/>
        </w:rPr>
      </w:pPr>
      <w:r>
        <w:rPr>
          <w:rFonts w:ascii="Garamond" w:hAnsi="Garamond"/>
        </w:rPr>
        <w:t>Changing of</w:t>
      </w:r>
      <w:r w:rsidR="00E742E0">
        <w:rPr>
          <w:rFonts w:ascii="Garamond" w:hAnsi="Garamond"/>
        </w:rPr>
        <w:t xml:space="preserve"> the utility estimates associated with PASI response categories to the</w:t>
      </w:r>
      <w:r w:rsidR="002A04A5" w:rsidRPr="002A04A5">
        <w:rPr>
          <w:rFonts w:ascii="Garamond" w:hAnsi="Garamond"/>
        </w:rPr>
        <w:t xml:space="preserve"> EQ-5D </w:t>
      </w:r>
      <w:r w:rsidR="00E742E0">
        <w:rPr>
          <w:rFonts w:ascii="Garamond" w:hAnsi="Garamond"/>
        </w:rPr>
        <w:t xml:space="preserve">scores </w:t>
      </w:r>
      <w:r w:rsidR="002A04A5" w:rsidRPr="002A04A5">
        <w:rPr>
          <w:rFonts w:ascii="Garamond" w:hAnsi="Garamond"/>
        </w:rPr>
        <w:t>observed</w:t>
      </w:r>
      <w:r w:rsidR="00FB13FA">
        <w:rPr>
          <w:rFonts w:ascii="Garamond" w:hAnsi="Garamond"/>
        </w:rPr>
        <w:t xml:space="preserve"> from the combined three trials.</w:t>
      </w:r>
      <w:r w:rsidR="001E35F1">
        <w:rPr>
          <w:rFonts w:ascii="Garamond" w:hAnsi="Garamond"/>
        </w:rPr>
        <w:t xml:space="preserve">  This is the point at which the erroneous US EQ-5D tariff values were introduced by the </w:t>
      </w:r>
      <w:r w:rsidR="001B3682">
        <w:rPr>
          <w:rFonts w:ascii="Garamond" w:hAnsi="Garamond"/>
        </w:rPr>
        <w:t>company</w:t>
      </w:r>
      <w:r w:rsidR="00282F7A">
        <w:rPr>
          <w:rFonts w:ascii="Garamond" w:hAnsi="Garamond"/>
        </w:rPr>
        <w:t xml:space="preserve"> who </w:t>
      </w:r>
      <w:proofErr w:type="gramStart"/>
      <w:r w:rsidR="00B60518">
        <w:rPr>
          <w:rFonts w:ascii="Garamond" w:hAnsi="Garamond"/>
        </w:rPr>
        <w:t xml:space="preserve">conducted </w:t>
      </w:r>
      <w:r w:rsidR="00282F7A">
        <w:rPr>
          <w:rFonts w:ascii="Garamond" w:hAnsi="Garamond"/>
        </w:rPr>
        <w:t xml:space="preserve"> the</w:t>
      </w:r>
      <w:proofErr w:type="gramEnd"/>
      <w:r w:rsidR="00282F7A">
        <w:rPr>
          <w:rFonts w:ascii="Garamond" w:hAnsi="Garamond"/>
        </w:rPr>
        <w:t xml:space="preserve"> EQ-5D estimations from the trials</w:t>
      </w:r>
      <w:r w:rsidR="001E35F1">
        <w:rPr>
          <w:rFonts w:ascii="Garamond" w:hAnsi="Garamond"/>
        </w:rPr>
        <w:t>.</w:t>
      </w:r>
    </w:p>
    <w:p w14:paraId="31173A07" w14:textId="5E43DE5C" w:rsidR="002A04A5" w:rsidRDefault="00B44A51" w:rsidP="002A04A5">
      <w:pPr>
        <w:pStyle w:val="ListParagraph"/>
        <w:numPr>
          <w:ilvl w:val="0"/>
          <w:numId w:val="6"/>
        </w:numPr>
        <w:spacing w:line="276" w:lineRule="auto"/>
        <w:rPr>
          <w:rFonts w:ascii="Garamond" w:hAnsi="Garamond"/>
        </w:rPr>
      </w:pPr>
      <w:r>
        <w:rPr>
          <w:rFonts w:ascii="Garamond" w:hAnsi="Garamond"/>
        </w:rPr>
        <w:t>Incorporation of the</w:t>
      </w:r>
      <w:r w:rsidR="007A33A8">
        <w:rPr>
          <w:rFonts w:ascii="Garamond" w:hAnsi="Garamond"/>
        </w:rPr>
        <w:t xml:space="preserve"> </w:t>
      </w:r>
      <w:r w:rsidR="002A04A5" w:rsidRPr="002A04A5">
        <w:rPr>
          <w:rFonts w:ascii="Garamond" w:hAnsi="Garamond"/>
        </w:rPr>
        <w:t>BSC efficacy data</w:t>
      </w:r>
      <w:r w:rsidR="007A33A8">
        <w:rPr>
          <w:rFonts w:ascii="Garamond" w:hAnsi="Garamond"/>
        </w:rPr>
        <w:t xml:space="preserve"> drawn</w:t>
      </w:r>
      <w:r w:rsidR="002A04A5" w:rsidRPr="002A04A5">
        <w:rPr>
          <w:rFonts w:ascii="Garamond" w:hAnsi="Garamond"/>
        </w:rPr>
        <w:t xml:space="preserve"> from </w:t>
      </w:r>
      <w:r w:rsidR="007A33A8">
        <w:rPr>
          <w:rFonts w:ascii="Garamond" w:hAnsi="Garamond"/>
        </w:rPr>
        <w:t xml:space="preserve">the </w:t>
      </w:r>
      <w:r w:rsidR="002A04A5" w:rsidRPr="002A04A5">
        <w:rPr>
          <w:rFonts w:ascii="Garamond" w:hAnsi="Garamond"/>
        </w:rPr>
        <w:t xml:space="preserve">base-case </w:t>
      </w:r>
      <w:r w:rsidR="007A33A8">
        <w:rPr>
          <w:rFonts w:ascii="Garamond" w:hAnsi="Garamond"/>
        </w:rPr>
        <w:t>analysis presented in the NICE Guidance.</w:t>
      </w:r>
      <w:r w:rsidR="00B300B8">
        <w:rPr>
          <w:rFonts w:ascii="Garamond" w:hAnsi="Garamond"/>
        </w:rPr>
        <w:fldChar w:fldCharType="begin"/>
      </w:r>
      <w:r w:rsidR="007F596F">
        <w:rPr>
          <w:rFonts w:ascii="Garamond" w:hAnsi="Garamond"/>
        </w:rPr>
        <w:instrText xml:space="preserve"> ADDIN EN.CITE &lt;EndNote&gt;&lt;Cite&gt;&lt;Author&gt;National Institute for Health and Clinical Excellence&lt;/Author&gt;&lt;Year&gt;2012&lt;/Year&gt;&lt;RecNum&gt;5&lt;/RecNum&gt;&lt;DisplayText&gt;[8]&lt;/DisplayText&gt;&lt;record&gt;&lt;rec-number&gt;5&lt;/rec-number&gt;&lt;foreign-keys&gt;&lt;key app="EN" db-id="5d5afrrz0xazpseevvivd5savt5rzfzvwr9x" timestamp="1422966548"&gt;5&lt;/key&gt;&lt;/foreign-keys&gt;&lt;ref-type name="Report"&gt;27&lt;/ref-type&gt;&lt;contributors&gt;&lt;authors&gt;&lt;author&gt;National Institute for Health and Clinical Excellence,&lt;/author&gt;&lt;/authors&gt;&lt;/contributors&gt;&lt;titles&gt;&lt;title&gt;Psoriasis. The assessment and managment of psoriasis. NICE clinical guideline 153&lt;/title&gt;&lt;/titles&gt;&lt;pages&gt;70&lt;/pages&gt;&lt;dates&gt;&lt;year&gt;2012&lt;/year&gt;&lt;/dates&gt;&lt;pub-location&gt;London&lt;/pub-location&gt;&lt;publisher&gt;National Institute for Health and Clinical Excellence&lt;/publisher&gt;&lt;urls&gt;&lt;/urls&gt;&lt;/record&gt;&lt;/Cite&gt;&lt;/EndNote&gt;</w:instrText>
      </w:r>
      <w:r w:rsidR="00B300B8">
        <w:rPr>
          <w:rFonts w:ascii="Garamond" w:hAnsi="Garamond"/>
        </w:rPr>
        <w:fldChar w:fldCharType="separate"/>
      </w:r>
      <w:r w:rsidR="007F596F">
        <w:rPr>
          <w:rFonts w:ascii="Garamond" w:hAnsi="Garamond"/>
          <w:noProof/>
        </w:rPr>
        <w:t>[8]</w:t>
      </w:r>
      <w:r w:rsidR="00B300B8">
        <w:rPr>
          <w:rFonts w:ascii="Garamond" w:hAnsi="Garamond"/>
        </w:rPr>
        <w:fldChar w:fldCharType="end"/>
      </w:r>
      <w:r w:rsidR="007A33A8">
        <w:rPr>
          <w:rFonts w:ascii="Garamond" w:hAnsi="Garamond"/>
        </w:rPr>
        <w:t xml:space="preserve">  This had been presented as a scenario by the </w:t>
      </w:r>
      <w:r w:rsidR="001B3682">
        <w:rPr>
          <w:rFonts w:ascii="Garamond" w:hAnsi="Garamond"/>
        </w:rPr>
        <w:t>company</w:t>
      </w:r>
      <w:r w:rsidR="007A33A8">
        <w:rPr>
          <w:rFonts w:ascii="Garamond" w:hAnsi="Garamond"/>
        </w:rPr>
        <w:t xml:space="preserve"> but not incorporated into the base-case analysis.</w:t>
      </w:r>
    </w:p>
    <w:p w14:paraId="4E81F1A4" w14:textId="6B3505BE" w:rsidR="00B44A51" w:rsidRDefault="00B44A51" w:rsidP="002A04A5">
      <w:pPr>
        <w:pStyle w:val="ListParagraph"/>
        <w:numPr>
          <w:ilvl w:val="0"/>
          <w:numId w:val="6"/>
        </w:numPr>
        <w:spacing w:line="276" w:lineRule="auto"/>
        <w:rPr>
          <w:rFonts w:ascii="Garamond" w:hAnsi="Garamond"/>
        </w:rPr>
      </w:pPr>
      <w:r>
        <w:rPr>
          <w:rFonts w:ascii="Garamond" w:hAnsi="Garamond"/>
        </w:rPr>
        <w:lastRenderedPageBreak/>
        <w:t>Standardisation of the number of physician visits made by patients on apremilast to the four visits a year (from one visit) for all other treatments.</w:t>
      </w:r>
    </w:p>
    <w:p w14:paraId="6A2010E5" w14:textId="0788EF58" w:rsidR="00B44A51" w:rsidRPr="002A04A5" w:rsidRDefault="00B44A51" w:rsidP="002A04A5">
      <w:pPr>
        <w:pStyle w:val="ListParagraph"/>
        <w:numPr>
          <w:ilvl w:val="0"/>
          <w:numId w:val="6"/>
        </w:numPr>
        <w:spacing w:line="276" w:lineRule="auto"/>
        <w:rPr>
          <w:rFonts w:ascii="Garamond" w:hAnsi="Garamond"/>
        </w:rPr>
      </w:pPr>
      <w:r>
        <w:rPr>
          <w:rFonts w:ascii="Garamond" w:hAnsi="Garamond"/>
        </w:rPr>
        <w:t>Consideration of the impact of potential wastage of apremilast by factoring in the cost of 3 and 6 months of wastage. Only the 3 months of wastage analysis is presented here.</w:t>
      </w:r>
    </w:p>
    <w:p w14:paraId="6319E666" w14:textId="457EFBF4" w:rsidR="000E1259" w:rsidRDefault="007A33A8" w:rsidP="007A33A8">
      <w:pPr>
        <w:spacing w:line="276" w:lineRule="auto"/>
        <w:rPr>
          <w:rFonts w:ascii="Garamond" w:hAnsi="Garamond"/>
        </w:rPr>
      </w:pPr>
      <w:r>
        <w:rPr>
          <w:rFonts w:ascii="Garamond" w:hAnsi="Garamond"/>
        </w:rPr>
        <w:t xml:space="preserve">Due to the inclusion of EQ-5D data in the </w:t>
      </w:r>
      <w:r w:rsidR="001B3682">
        <w:rPr>
          <w:rFonts w:ascii="Garamond" w:hAnsi="Garamond"/>
        </w:rPr>
        <w:t>company</w:t>
      </w:r>
      <w:r>
        <w:rPr>
          <w:rFonts w:ascii="Garamond" w:hAnsi="Garamond"/>
        </w:rPr>
        <w:t>’s base-case model, the DLQI≤10 populat</w:t>
      </w:r>
      <w:r w:rsidR="009A19C5">
        <w:rPr>
          <w:rFonts w:ascii="Garamond" w:hAnsi="Garamond"/>
        </w:rPr>
        <w:t>ion does not incorporate change</w:t>
      </w:r>
      <w:r>
        <w:rPr>
          <w:rFonts w:ascii="Garamond" w:hAnsi="Garamond"/>
        </w:rPr>
        <w:t xml:space="preserve"> </w:t>
      </w:r>
      <w:r w:rsidR="009A19C5">
        <w:rPr>
          <w:rFonts w:ascii="Garamond" w:hAnsi="Garamond"/>
        </w:rPr>
        <w:t>2</w:t>
      </w:r>
      <w:r>
        <w:rPr>
          <w:rFonts w:ascii="Garamond" w:hAnsi="Garamond"/>
        </w:rPr>
        <w:t xml:space="preserve"> listed </w:t>
      </w:r>
      <w:r w:rsidR="000E1259">
        <w:rPr>
          <w:rFonts w:ascii="Garamond" w:hAnsi="Garamond"/>
        </w:rPr>
        <w:t xml:space="preserve">above. </w:t>
      </w:r>
      <w:r w:rsidR="001E35F1">
        <w:rPr>
          <w:rFonts w:ascii="Garamond" w:hAnsi="Garamond"/>
        </w:rPr>
        <w:t xml:space="preserve"> The combination of the first 3 scenarios represents the ERG’s base case, with scenarios 4 and 5 representing additional considerations deemed relevant by the ERG.</w:t>
      </w:r>
    </w:p>
    <w:p w14:paraId="73A8B84F" w14:textId="6A8D6548" w:rsidR="00115A05" w:rsidRDefault="000E1259" w:rsidP="007A33A8">
      <w:pPr>
        <w:spacing w:line="276" w:lineRule="auto"/>
        <w:rPr>
          <w:rFonts w:ascii="Garamond" w:hAnsi="Garamond"/>
        </w:rPr>
      </w:pPr>
      <w:r>
        <w:rPr>
          <w:rFonts w:ascii="Garamond" w:hAnsi="Garamond"/>
        </w:rPr>
        <w:t>The</w:t>
      </w:r>
      <w:r w:rsidR="00331181">
        <w:rPr>
          <w:rFonts w:ascii="Garamond" w:hAnsi="Garamond"/>
        </w:rPr>
        <w:t xml:space="preserve"> result of </w:t>
      </w:r>
      <w:r w:rsidR="004657E6">
        <w:rPr>
          <w:rFonts w:ascii="Garamond" w:hAnsi="Garamond"/>
        </w:rPr>
        <w:t xml:space="preserve">combining the above analyses are presented in Tables </w:t>
      </w:r>
      <w:r w:rsidR="00417301">
        <w:rPr>
          <w:rFonts w:ascii="Garamond" w:hAnsi="Garamond"/>
        </w:rPr>
        <w:t>3</w:t>
      </w:r>
      <w:r w:rsidR="00417301" w:rsidRPr="004A6074">
        <w:rPr>
          <w:rFonts w:ascii="Garamond" w:hAnsi="Garamond"/>
        </w:rPr>
        <w:t xml:space="preserve"> </w:t>
      </w:r>
      <w:r w:rsidR="004657E6" w:rsidRPr="004A6074">
        <w:rPr>
          <w:rFonts w:ascii="Garamond" w:hAnsi="Garamond"/>
        </w:rPr>
        <w:t xml:space="preserve">and </w:t>
      </w:r>
      <w:r w:rsidR="00417301">
        <w:rPr>
          <w:rFonts w:ascii="Garamond" w:hAnsi="Garamond"/>
        </w:rPr>
        <w:t>4</w:t>
      </w:r>
      <w:r w:rsidR="004657E6" w:rsidRPr="004A6074">
        <w:rPr>
          <w:rFonts w:ascii="Garamond" w:hAnsi="Garamond"/>
        </w:rPr>
        <w:t>.</w:t>
      </w:r>
      <w:r w:rsidR="004657E6">
        <w:rPr>
          <w:rFonts w:ascii="Garamond" w:hAnsi="Garamond"/>
        </w:rPr>
        <w:t xml:space="preserve">  </w:t>
      </w:r>
      <w:r w:rsidR="001E35F1">
        <w:rPr>
          <w:rFonts w:ascii="Garamond" w:hAnsi="Garamond"/>
        </w:rPr>
        <w:t xml:space="preserve">As discussed earlier, due to the erroneous presentation of US EQ-5D tariffs in the DLQI&gt;10 population at the first ACD, two sets of results are reported.  </w:t>
      </w:r>
      <w:r w:rsidR="004657E6">
        <w:rPr>
          <w:rFonts w:ascii="Garamond" w:hAnsi="Garamond"/>
        </w:rPr>
        <w:t xml:space="preserve">In both populations modelled the incorporation of the cost of BSC from </w:t>
      </w:r>
      <w:proofErr w:type="spellStart"/>
      <w:r w:rsidR="004657E6">
        <w:rPr>
          <w:rFonts w:ascii="Garamond" w:hAnsi="Garamond"/>
        </w:rPr>
        <w:t>Fonia</w:t>
      </w:r>
      <w:proofErr w:type="spellEnd"/>
      <w:r w:rsidR="00080104">
        <w:rPr>
          <w:rFonts w:ascii="Garamond" w:hAnsi="Garamond"/>
        </w:rPr>
        <w:t xml:space="preserve"> et al.</w:t>
      </w:r>
      <w:r w:rsidR="00B300B8">
        <w:rPr>
          <w:rFonts w:ascii="Garamond" w:hAnsi="Garamond"/>
        </w:rPr>
        <w:fldChar w:fldCharType="begin">
          <w:fldData xml:space="preserve">PEVuZE5vdGU+PENpdGU+PEF1dGhvcj5Gb25pYTwvQXV0aG9yPjxZZWFyPjIwMTA8L1llYXI+PFJl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</w:fldData>
        </w:fldChar>
      </w:r>
      <w:r w:rsidR="007F596F">
        <w:rPr>
          <w:rFonts w:ascii="Garamond" w:hAnsi="Garamond"/>
        </w:rPr>
        <w:instrText xml:space="preserve"> ADDIN EN.CITE </w:instrText>
      </w:r>
      <w:r w:rsidR="007F596F">
        <w:rPr>
          <w:rFonts w:ascii="Garamond" w:hAnsi="Garamond"/>
        </w:rPr>
        <w:fldChar w:fldCharType="begin">
          <w:fldData xml:space="preserve">PEVuZE5vdGU+PENpdGU+PEF1dGhvcj5Gb25pYTwvQXV0aG9yPjxZZWFyPjIwMTA8L1llYXI+PFJl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</w:fldData>
        </w:fldChar>
      </w:r>
      <w:r w:rsidR="007F596F">
        <w:rPr>
          <w:rFonts w:ascii="Garamond" w:hAnsi="Garamond"/>
        </w:rPr>
        <w:instrText xml:space="preserve"> ADDIN EN.CITE.DATA </w:instrText>
      </w:r>
      <w:r w:rsidR="007F596F">
        <w:rPr>
          <w:rFonts w:ascii="Garamond" w:hAnsi="Garamond"/>
        </w:rPr>
      </w:r>
      <w:r w:rsidR="007F596F">
        <w:rPr>
          <w:rFonts w:ascii="Garamond" w:hAnsi="Garamond"/>
        </w:rPr>
        <w:fldChar w:fldCharType="end"/>
      </w:r>
      <w:r w:rsidR="00B300B8">
        <w:rPr>
          <w:rFonts w:ascii="Garamond" w:hAnsi="Garamond"/>
        </w:rPr>
      </w:r>
      <w:r w:rsidR="00B300B8">
        <w:rPr>
          <w:rFonts w:ascii="Garamond" w:hAnsi="Garamond"/>
        </w:rPr>
        <w:fldChar w:fldCharType="separate"/>
      </w:r>
      <w:r w:rsidR="007F596F">
        <w:rPr>
          <w:rFonts w:ascii="Garamond" w:hAnsi="Garamond"/>
          <w:noProof/>
        </w:rPr>
        <w:t>[21]</w:t>
      </w:r>
      <w:r w:rsidR="00B300B8">
        <w:rPr>
          <w:rFonts w:ascii="Garamond" w:hAnsi="Garamond"/>
        </w:rPr>
        <w:fldChar w:fldCharType="end"/>
      </w:r>
      <w:r w:rsidR="004657E6">
        <w:rPr>
          <w:rFonts w:ascii="Garamond" w:hAnsi="Garamond"/>
        </w:rPr>
        <w:t xml:space="preserve"> (</w:t>
      </w:r>
      <w:proofErr w:type="gramStart"/>
      <w:r w:rsidR="004657E6">
        <w:rPr>
          <w:rFonts w:ascii="Garamond" w:hAnsi="Garamond"/>
        </w:rPr>
        <w:t>point</w:t>
      </w:r>
      <w:proofErr w:type="gramEnd"/>
      <w:r w:rsidR="004657E6">
        <w:rPr>
          <w:rFonts w:ascii="Garamond" w:hAnsi="Garamond"/>
        </w:rPr>
        <w:t xml:space="preserve"> </w:t>
      </w:r>
      <w:r w:rsidR="001E35F1">
        <w:rPr>
          <w:rFonts w:ascii="Garamond" w:hAnsi="Garamond"/>
        </w:rPr>
        <w:t>1</w:t>
      </w:r>
      <w:r w:rsidR="004657E6">
        <w:rPr>
          <w:rFonts w:ascii="Garamond" w:hAnsi="Garamond"/>
        </w:rPr>
        <w:t xml:space="preserve"> above)</w:t>
      </w:r>
      <w:r w:rsidR="00115A05">
        <w:rPr>
          <w:rFonts w:ascii="Garamond" w:hAnsi="Garamond"/>
        </w:rPr>
        <w:t xml:space="preserve"> </w:t>
      </w:r>
      <w:r w:rsidR="006548FB">
        <w:rPr>
          <w:rFonts w:ascii="Garamond" w:hAnsi="Garamond"/>
        </w:rPr>
        <w:t xml:space="preserve">has </w:t>
      </w:r>
      <w:r w:rsidR="001E35F1">
        <w:rPr>
          <w:rFonts w:ascii="Garamond" w:hAnsi="Garamond"/>
        </w:rPr>
        <w:t>a</w:t>
      </w:r>
      <w:r w:rsidR="00115A05">
        <w:rPr>
          <w:rFonts w:ascii="Garamond" w:hAnsi="Garamond"/>
        </w:rPr>
        <w:t xml:space="preserve"> significant impact,</w:t>
      </w:r>
      <w:r w:rsidR="004657E6">
        <w:rPr>
          <w:rFonts w:ascii="Garamond" w:hAnsi="Garamond"/>
        </w:rPr>
        <w:t xml:space="preserve"> </w:t>
      </w:r>
      <w:r w:rsidR="006548FB">
        <w:rPr>
          <w:rFonts w:ascii="Garamond" w:hAnsi="Garamond"/>
        </w:rPr>
        <w:t xml:space="preserve">changing </w:t>
      </w:r>
      <w:r w:rsidR="004657E6">
        <w:rPr>
          <w:rFonts w:ascii="Garamond" w:hAnsi="Garamond"/>
        </w:rPr>
        <w:t xml:space="preserve">the result from the apremilast sequence dominating to being more effective </w:t>
      </w:r>
      <w:r w:rsidR="00C032B5">
        <w:rPr>
          <w:rFonts w:ascii="Garamond" w:hAnsi="Garamond"/>
        </w:rPr>
        <w:t>and more</w:t>
      </w:r>
      <w:r w:rsidR="004657E6">
        <w:rPr>
          <w:rFonts w:ascii="Garamond" w:hAnsi="Garamond"/>
        </w:rPr>
        <w:t xml:space="preserve"> expensive (ICERs of £18,577 for th</w:t>
      </w:r>
      <w:r w:rsidR="009A74DA">
        <w:rPr>
          <w:rFonts w:ascii="Garamond" w:hAnsi="Garamond"/>
        </w:rPr>
        <w:t>e DLQI&gt;10 population and £87,207</w:t>
      </w:r>
      <w:r w:rsidR="004657E6">
        <w:rPr>
          <w:rFonts w:ascii="Garamond" w:hAnsi="Garamond"/>
        </w:rPr>
        <w:t xml:space="preserve"> for the DLQI≤10 population).</w:t>
      </w:r>
      <w:r w:rsidR="003C3535">
        <w:rPr>
          <w:rFonts w:ascii="Garamond" w:hAnsi="Garamond"/>
        </w:rPr>
        <w:t xml:space="preserve">  The incorporation of all of the ERG’s preferred analyses changes th</w:t>
      </w:r>
      <w:r w:rsidR="001E35F1">
        <w:rPr>
          <w:rFonts w:ascii="Garamond" w:hAnsi="Garamond"/>
        </w:rPr>
        <w:t>e results significantly, resulting in</w:t>
      </w:r>
      <w:r w:rsidR="003C3535">
        <w:rPr>
          <w:rFonts w:ascii="Garamond" w:hAnsi="Garamond"/>
        </w:rPr>
        <w:t xml:space="preserve"> ICERs of </w:t>
      </w:r>
      <w:r w:rsidR="001E35F1">
        <w:rPr>
          <w:rFonts w:ascii="Garamond" w:hAnsi="Garamond"/>
        </w:rPr>
        <w:t>£39,896/</w:t>
      </w:r>
      <w:r w:rsidR="003C3535">
        <w:rPr>
          <w:rFonts w:ascii="Garamond" w:hAnsi="Garamond"/>
        </w:rPr>
        <w:t>£</w:t>
      </w:r>
      <w:r w:rsidR="00196570">
        <w:rPr>
          <w:rFonts w:ascii="Garamond" w:hAnsi="Garamond"/>
        </w:rPr>
        <w:t>28,574</w:t>
      </w:r>
      <w:r w:rsidR="003C3535">
        <w:rPr>
          <w:rFonts w:ascii="Garamond" w:hAnsi="Garamond"/>
        </w:rPr>
        <w:t xml:space="preserve"> for th</w:t>
      </w:r>
      <w:r w:rsidR="009A74DA">
        <w:rPr>
          <w:rFonts w:ascii="Garamond" w:hAnsi="Garamond"/>
        </w:rPr>
        <w:t>e DLQI&gt;10 population</w:t>
      </w:r>
      <w:r w:rsidR="00B60518">
        <w:rPr>
          <w:rFonts w:ascii="Garamond" w:hAnsi="Garamond"/>
        </w:rPr>
        <w:t xml:space="preserve"> for the US and UK EQ-5D value sets respectively</w:t>
      </w:r>
      <w:r w:rsidR="009A74DA">
        <w:rPr>
          <w:rFonts w:ascii="Garamond" w:hAnsi="Garamond"/>
        </w:rPr>
        <w:t xml:space="preserve"> and £89,623</w:t>
      </w:r>
      <w:r w:rsidR="003C3535">
        <w:rPr>
          <w:rFonts w:ascii="Garamond" w:hAnsi="Garamond"/>
        </w:rPr>
        <w:t xml:space="preserve"> for the DLQI≤10 population.</w:t>
      </w:r>
    </w:p>
    <w:p w14:paraId="66509A87" w14:textId="4D73657B" w:rsidR="00C56706" w:rsidRPr="00C56706" w:rsidRDefault="00C56706" w:rsidP="004657E6">
      <w:pPr>
        <w:spacing w:after="0" w:line="276" w:lineRule="auto"/>
        <w:rPr>
          <w:rFonts w:ascii="Garamond" w:hAnsi="Garamond"/>
          <w:b/>
          <w:i/>
        </w:rPr>
      </w:pPr>
      <w:r>
        <w:rPr>
          <w:rFonts w:ascii="Garamond" w:hAnsi="Garamond"/>
          <w:b/>
          <w:i/>
        </w:rPr>
        <w:t xml:space="preserve">[Table </w:t>
      </w:r>
      <w:r w:rsidR="00417301">
        <w:rPr>
          <w:rFonts w:ascii="Garamond" w:hAnsi="Garamond"/>
          <w:b/>
          <w:i/>
        </w:rPr>
        <w:t xml:space="preserve">3 </w:t>
      </w:r>
      <w:r>
        <w:rPr>
          <w:rFonts w:ascii="Garamond" w:hAnsi="Garamond"/>
          <w:b/>
          <w:i/>
        </w:rPr>
        <w:t>here]</w:t>
      </w:r>
    </w:p>
    <w:p w14:paraId="74A11226" w14:textId="77777777" w:rsidR="00B44A51" w:rsidRDefault="00B44A51" w:rsidP="004657E6">
      <w:pPr>
        <w:spacing w:after="0" w:line="276" w:lineRule="auto"/>
        <w:rPr>
          <w:rFonts w:ascii="Garamond" w:hAnsi="Garamond"/>
        </w:rPr>
      </w:pPr>
    </w:p>
    <w:p w14:paraId="62422082" w14:textId="5F08EFDB" w:rsidR="00B44A51" w:rsidRPr="00C56706" w:rsidRDefault="00C56706" w:rsidP="004657E6">
      <w:pPr>
        <w:spacing w:after="0" w:line="276" w:lineRule="auto"/>
        <w:rPr>
          <w:rFonts w:ascii="Garamond" w:hAnsi="Garamond"/>
          <w:b/>
          <w:i/>
        </w:rPr>
      </w:pPr>
      <w:r>
        <w:rPr>
          <w:rFonts w:ascii="Garamond" w:hAnsi="Garamond"/>
          <w:b/>
          <w:i/>
        </w:rPr>
        <w:t xml:space="preserve">[Table </w:t>
      </w:r>
      <w:r w:rsidR="00417301">
        <w:rPr>
          <w:rFonts w:ascii="Garamond" w:hAnsi="Garamond"/>
          <w:b/>
          <w:i/>
        </w:rPr>
        <w:t xml:space="preserve">4 </w:t>
      </w:r>
      <w:r>
        <w:rPr>
          <w:rFonts w:ascii="Garamond" w:hAnsi="Garamond"/>
          <w:b/>
          <w:i/>
        </w:rPr>
        <w:t>here]</w:t>
      </w:r>
    </w:p>
    <w:p w14:paraId="732D16CA" w14:textId="77777777" w:rsidR="004657E6" w:rsidRDefault="004657E6" w:rsidP="00C976C3">
      <w:pPr>
        <w:spacing w:line="276" w:lineRule="auto"/>
        <w:rPr>
          <w:rFonts w:ascii="Garamond" w:hAnsi="Garamond"/>
        </w:rPr>
      </w:pPr>
    </w:p>
    <w:p w14:paraId="04428B55" w14:textId="77777777" w:rsidR="00954C35" w:rsidRPr="004C0F25" w:rsidRDefault="004C0F25" w:rsidP="004C0F25">
      <w:pPr>
        <w:pStyle w:val="ListParagraph"/>
        <w:numPr>
          <w:ilvl w:val="1"/>
          <w:numId w:val="2"/>
        </w:numPr>
        <w:spacing w:line="276" w:lineRule="auto"/>
        <w:rPr>
          <w:rFonts w:ascii="Garamond" w:hAnsi="Garamond"/>
        </w:rPr>
      </w:pPr>
      <w:r>
        <w:rPr>
          <w:rFonts w:ascii="Garamond" w:hAnsi="Garamond"/>
        </w:rPr>
        <w:t>Conclusions of the ERG Report</w:t>
      </w:r>
    </w:p>
    <w:p w14:paraId="07E8016B" w14:textId="65A090C0" w:rsidR="004C0F25" w:rsidRPr="004C0F25" w:rsidRDefault="004C0F25" w:rsidP="004C0F25">
      <w:pPr>
        <w:spacing w:line="276" w:lineRule="auto"/>
        <w:rPr>
          <w:rFonts w:ascii="Garamond" w:hAnsi="Garamond"/>
        </w:rPr>
      </w:pPr>
      <w:r w:rsidRPr="004C0F25">
        <w:rPr>
          <w:rFonts w:ascii="Garamond" w:hAnsi="Garamond"/>
        </w:rPr>
        <w:t>Evidence from four good quality RCTs demonstrates that apremilast reduces the severity of psoriasis and its impact on physical, psychological and social functioning, compared with placebo.  However, the NMA demonstrated that apremilast is not as effective as any of the biological therapies.  Rates of withdrawal are quite high and driven by lack of efficacy.  There is no evidence that apremilast is better tolerated than biologics in the short term and as with all new drugs, there is great uncertainty regarding the longer-term safety and tolerability of apremilast.</w:t>
      </w:r>
    </w:p>
    <w:p w14:paraId="6A8B0890" w14:textId="54CD5B40" w:rsidR="00954C35" w:rsidRDefault="004A6074" w:rsidP="004C0F25">
      <w:pPr>
        <w:spacing w:line="276" w:lineRule="auto"/>
        <w:rPr>
          <w:rFonts w:ascii="Garamond" w:hAnsi="Garamond"/>
        </w:rPr>
      </w:pPr>
      <w:r>
        <w:rPr>
          <w:rFonts w:ascii="Garamond" w:hAnsi="Garamond"/>
        </w:rPr>
        <w:t>For</w:t>
      </w:r>
      <w:r w:rsidRPr="004C0F25">
        <w:rPr>
          <w:rFonts w:ascii="Garamond" w:hAnsi="Garamond"/>
        </w:rPr>
        <w:t xml:space="preserve"> apremilast </w:t>
      </w:r>
      <w:r>
        <w:rPr>
          <w:rFonts w:ascii="Garamond" w:hAnsi="Garamond"/>
        </w:rPr>
        <w:t xml:space="preserve">to be </w:t>
      </w:r>
      <w:r w:rsidRPr="004C0F25">
        <w:rPr>
          <w:rFonts w:ascii="Garamond" w:hAnsi="Garamond"/>
        </w:rPr>
        <w:t>cost-effective</w:t>
      </w:r>
      <w:r>
        <w:rPr>
          <w:rFonts w:ascii="Garamond" w:hAnsi="Garamond"/>
        </w:rPr>
        <w:t xml:space="preserve"> it has to be assumed that the </w:t>
      </w:r>
      <w:r w:rsidRPr="004C0F25">
        <w:rPr>
          <w:rFonts w:ascii="Garamond" w:hAnsi="Garamond"/>
        </w:rPr>
        <w:t xml:space="preserve">costs </w:t>
      </w:r>
      <w:r>
        <w:rPr>
          <w:rFonts w:ascii="Garamond" w:hAnsi="Garamond"/>
        </w:rPr>
        <w:t xml:space="preserve">of BSC are very high </w:t>
      </w:r>
      <w:r w:rsidRPr="004C0F25">
        <w:rPr>
          <w:rFonts w:ascii="Garamond" w:hAnsi="Garamond"/>
        </w:rPr>
        <w:t xml:space="preserve">and </w:t>
      </w:r>
      <w:r>
        <w:rPr>
          <w:rFonts w:ascii="Garamond" w:hAnsi="Garamond"/>
        </w:rPr>
        <w:t>that BSC has no beneficial effect.</w:t>
      </w:r>
      <w:r w:rsidR="004C0F25" w:rsidRPr="004C0F25">
        <w:rPr>
          <w:rFonts w:ascii="Garamond" w:hAnsi="Garamond"/>
        </w:rPr>
        <w:t xml:space="preserve">  The ERG did not consider that the cost approach taken</w:t>
      </w:r>
      <w:r w:rsidR="00FA67E9">
        <w:rPr>
          <w:rFonts w:ascii="Garamond" w:hAnsi="Garamond"/>
        </w:rPr>
        <w:t xml:space="preserve"> by the </w:t>
      </w:r>
      <w:r w:rsidR="001B3682">
        <w:rPr>
          <w:rFonts w:ascii="Garamond" w:hAnsi="Garamond"/>
        </w:rPr>
        <w:t>company</w:t>
      </w:r>
      <w:r w:rsidR="004C0F25" w:rsidRPr="004C0F25">
        <w:rPr>
          <w:rFonts w:ascii="Garamond" w:hAnsi="Garamond"/>
        </w:rPr>
        <w:t xml:space="preserve"> represented </w:t>
      </w:r>
      <w:r w:rsidR="00FA67E9">
        <w:rPr>
          <w:rFonts w:ascii="Garamond" w:hAnsi="Garamond"/>
        </w:rPr>
        <w:t>an accurate representation of the</w:t>
      </w:r>
      <w:r w:rsidR="004C0F25" w:rsidRPr="004C0F25">
        <w:rPr>
          <w:rFonts w:ascii="Garamond" w:hAnsi="Garamond"/>
        </w:rPr>
        <w:t xml:space="preserve"> BSC for the average patient.  Using evidence from UK clinical practice the ICER of apremilast increased above £20,000 per QALY in both patient populations of interest.</w:t>
      </w:r>
      <w:r w:rsidR="004C0F25">
        <w:rPr>
          <w:rFonts w:ascii="Garamond" w:hAnsi="Garamond"/>
        </w:rPr>
        <w:t xml:space="preserve">  Significant areas of uncertainty remain concerning the cost-effectiveness of apremilast in both populations.</w:t>
      </w:r>
    </w:p>
    <w:p w14:paraId="72D459F8" w14:textId="30B66DCC" w:rsidR="00954C35" w:rsidRDefault="00954C35" w:rsidP="00C976C3">
      <w:pPr>
        <w:spacing w:line="276" w:lineRule="auto"/>
        <w:rPr>
          <w:rFonts w:ascii="Garamond" w:hAnsi="Garamond"/>
        </w:rPr>
      </w:pPr>
    </w:p>
    <w:p w14:paraId="578C813E" w14:textId="77777777" w:rsidR="00954C35" w:rsidRDefault="00954C35" w:rsidP="00C976C3">
      <w:pPr>
        <w:spacing w:line="276" w:lineRule="auto"/>
        <w:rPr>
          <w:rFonts w:ascii="Garamond" w:hAnsi="Garamond"/>
        </w:rPr>
      </w:pPr>
    </w:p>
    <w:p w14:paraId="0F09A740" w14:textId="77777777" w:rsidR="00C863D4" w:rsidRDefault="00C863D4" w:rsidP="00C863D4">
      <w:pPr>
        <w:pStyle w:val="ListParagraph"/>
        <w:numPr>
          <w:ilvl w:val="0"/>
          <w:numId w:val="2"/>
        </w:numPr>
        <w:spacing w:line="276" w:lineRule="auto"/>
        <w:rPr>
          <w:rFonts w:ascii="Garamond" w:hAnsi="Garamond"/>
        </w:rPr>
      </w:pPr>
      <w:r w:rsidRPr="00C863D4">
        <w:rPr>
          <w:rFonts w:ascii="Garamond" w:hAnsi="Garamond"/>
        </w:rPr>
        <w:t>NICE Guidance</w:t>
      </w:r>
    </w:p>
    <w:p w14:paraId="01D8DE3C" w14:textId="79FDA99F" w:rsidR="000B6DD9" w:rsidRDefault="000B6DD9" w:rsidP="000B6DD9">
      <w:pPr>
        <w:pStyle w:val="ListParagraph"/>
        <w:numPr>
          <w:ilvl w:val="1"/>
          <w:numId w:val="2"/>
        </w:numPr>
        <w:spacing w:line="276" w:lineRule="auto"/>
        <w:rPr>
          <w:rFonts w:ascii="Garamond" w:hAnsi="Garamond"/>
        </w:rPr>
      </w:pPr>
      <w:r>
        <w:rPr>
          <w:rFonts w:ascii="Garamond" w:hAnsi="Garamond"/>
        </w:rPr>
        <w:t xml:space="preserve">First ACD </w:t>
      </w:r>
      <w:r w:rsidR="008D17E9">
        <w:rPr>
          <w:rFonts w:ascii="Garamond" w:hAnsi="Garamond"/>
        </w:rPr>
        <w:t>F</w:t>
      </w:r>
      <w:r>
        <w:rPr>
          <w:rFonts w:ascii="Garamond" w:hAnsi="Garamond"/>
        </w:rPr>
        <w:t xml:space="preserve">indings and </w:t>
      </w:r>
      <w:r w:rsidR="008D17E9">
        <w:rPr>
          <w:rFonts w:ascii="Garamond" w:hAnsi="Garamond"/>
        </w:rPr>
        <w:t>P</w:t>
      </w:r>
      <w:r>
        <w:rPr>
          <w:rFonts w:ascii="Garamond" w:hAnsi="Garamond"/>
        </w:rPr>
        <w:t xml:space="preserve">reliminary </w:t>
      </w:r>
      <w:r w:rsidR="008D17E9">
        <w:rPr>
          <w:rFonts w:ascii="Garamond" w:hAnsi="Garamond"/>
        </w:rPr>
        <w:t>G</w:t>
      </w:r>
      <w:r>
        <w:rPr>
          <w:rFonts w:ascii="Garamond" w:hAnsi="Garamond"/>
        </w:rPr>
        <w:t>uidance</w:t>
      </w:r>
    </w:p>
    <w:p w14:paraId="0061FF9F" w14:textId="6A7D218C" w:rsidR="00C863D4" w:rsidRDefault="00C94911" w:rsidP="00C94911">
      <w:pPr>
        <w:spacing w:line="276" w:lineRule="auto"/>
        <w:rPr>
          <w:rFonts w:ascii="Garamond" w:hAnsi="Garamond"/>
        </w:rPr>
      </w:pPr>
      <w:r w:rsidRPr="00C94911">
        <w:rPr>
          <w:rFonts w:ascii="Garamond" w:hAnsi="Garamond"/>
        </w:rPr>
        <w:lastRenderedPageBreak/>
        <w:t xml:space="preserve">After considering the available evidence from the </w:t>
      </w:r>
      <w:r w:rsidR="001B3682">
        <w:rPr>
          <w:rFonts w:ascii="Garamond" w:hAnsi="Garamond"/>
        </w:rPr>
        <w:t>company</w:t>
      </w:r>
      <w:r w:rsidRPr="00C94911">
        <w:rPr>
          <w:rFonts w:ascii="Garamond" w:hAnsi="Garamond"/>
        </w:rPr>
        <w:t>’s</w:t>
      </w:r>
      <w:r>
        <w:rPr>
          <w:rFonts w:ascii="Garamond" w:hAnsi="Garamond"/>
        </w:rPr>
        <w:t xml:space="preserve"> </w:t>
      </w:r>
      <w:r w:rsidRPr="00C94911">
        <w:rPr>
          <w:rFonts w:ascii="Garamond" w:hAnsi="Garamond"/>
        </w:rPr>
        <w:t>submission, the ERG report, expert testimony</w:t>
      </w:r>
      <w:r>
        <w:rPr>
          <w:rFonts w:ascii="Garamond" w:hAnsi="Garamond"/>
        </w:rPr>
        <w:t xml:space="preserve"> </w:t>
      </w:r>
      <w:r w:rsidRPr="00C94911">
        <w:rPr>
          <w:rFonts w:ascii="Garamond" w:hAnsi="Garamond"/>
        </w:rPr>
        <w:t>and other consultees, the NICE appraisal committee’s</w:t>
      </w:r>
      <w:r>
        <w:rPr>
          <w:rFonts w:ascii="Garamond" w:hAnsi="Garamond"/>
        </w:rPr>
        <w:t xml:space="preserve"> </w:t>
      </w:r>
      <w:r w:rsidRPr="00C94911">
        <w:rPr>
          <w:rFonts w:ascii="Garamond" w:hAnsi="Garamond"/>
        </w:rPr>
        <w:t xml:space="preserve">preliminary recommendation issued in the </w:t>
      </w:r>
      <w:r w:rsidR="000B6DD9">
        <w:rPr>
          <w:rFonts w:ascii="Garamond" w:hAnsi="Garamond"/>
        </w:rPr>
        <w:t xml:space="preserve">first </w:t>
      </w:r>
      <w:r w:rsidRPr="00C94911">
        <w:rPr>
          <w:rFonts w:ascii="Garamond" w:hAnsi="Garamond"/>
        </w:rPr>
        <w:t>ACD was that</w:t>
      </w:r>
      <w:r>
        <w:rPr>
          <w:rFonts w:ascii="Garamond" w:hAnsi="Garamond"/>
        </w:rPr>
        <w:t xml:space="preserve"> apremilast was not recommended for the treatment of psoriasis in either population evaluated. </w:t>
      </w:r>
    </w:p>
    <w:p w14:paraId="299FA0CA" w14:textId="4B970930" w:rsidR="005546A2" w:rsidRDefault="005546A2" w:rsidP="005546A2">
      <w:pPr>
        <w:spacing w:line="276" w:lineRule="auto"/>
        <w:rPr>
          <w:rFonts w:ascii="Garamond" w:hAnsi="Garamond"/>
        </w:rPr>
      </w:pPr>
      <w:r>
        <w:rPr>
          <w:rFonts w:ascii="Garamond" w:hAnsi="Garamond"/>
        </w:rPr>
        <w:t>The C</w:t>
      </w:r>
      <w:r w:rsidR="007A67EB">
        <w:rPr>
          <w:rFonts w:ascii="Garamond" w:hAnsi="Garamond"/>
        </w:rPr>
        <w:t xml:space="preserve">ommittee concluded </w:t>
      </w:r>
      <w:r w:rsidR="000B6DD9">
        <w:rPr>
          <w:rFonts w:ascii="Garamond" w:hAnsi="Garamond"/>
        </w:rPr>
        <w:t xml:space="preserve">that the </w:t>
      </w:r>
      <w:r w:rsidR="007A67EB">
        <w:rPr>
          <w:rFonts w:ascii="Garamond" w:hAnsi="Garamond"/>
        </w:rPr>
        <w:t>most plaus</w:t>
      </w:r>
      <w:r>
        <w:rPr>
          <w:rFonts w:ascii="Garamond" w:hAnsi="Garamond"/>
        </w:rPr>
        <w:t xml:space="preserve">ible ICER </w:t>
      </w:r>
      <w:r w:rsidR="000B6DD9">
        <w:rPr>
          <w:rFonts w:ascii="Garamond" w:hAnsi="Garamond"/>
        </w:rPr>
        <w:t xml:space="preserve">was </w:t>
      </w:r>
      <w:r>
        <w:rPr>
          <w:rFonts w:ascii="Garamond" w:hAnsi="Garamond"/>
        </w:rPr>
        <w:t>somewhere between £45,000 and £65,000 per QALY for the</w:t>
      </w:r>
      <w:r w:rsidR="007A67EB">
        <w:rPr>
          <w:rFonts w:ascii="Garamond" w:hAnsi="Garamond"/>
        </w:rPr>
        <w:t xml:space="preserve"> </w:t>
      </w:r>
      <w:r w:rsidR="007724D4">
        <w:rPr>
          <w:rFonts w:ascii="Garamond" w:hAnsi="Garamond"/>
        </w:rPr>
        <w:t>DLQI&gt;10</w:t>
      </w:r>
      <w:r w:rsidR="007A67EB">
        <w:rPr>
          <w:rFonts w:ascii="Garamond" w:hAnsi="Garamond"/>
        </w:rPr>
        <w:t xml:space="preserve"> </w:t>
      </w:r>
      <w:r w:rsidR="009A74DA">
        <w:rPr>
          <w:rFonts w:ascii="Garamond" w:hAnsi="Garamond"/>
        </w:rPr>
        <w:t xml:space="preserve">population </w:t>
      </w:r>
      <w:r>
        <w:rPr>
          <w:rFonts w:ascii="Garamond" w:hAnsi="Garamond"/>
        </w:rPr>
        <w:t xml:space="preserve">and </w:t>
      </w:r>
      <w:r w:rsidRPr="005546A2">
        <w:rPr>
          <w:rFonts w:ascii="Garamond" w:hAnsi="Garamond"/>
        </w:rPr>
        <w:t>between £97</w:t>
      </w:r>
      <w:r>
        <w:rPr>
          <w:rFonts w:ascii="Garamond" w:hAnsi="Garamond"/>
        </w:rPr>
        <w:t>,</w:t>
      </w:r>
      <w:r w:rsidRPr="005546A2">
        <w:rPr>
          <w:rFonts w:ascii="Garamond" w:hAnsi="Garamond"/>
        </w:rPr>
        <w:t xml:space="preserve">500 and £125,300 per QALY for </w:t>
      </w:r>
      <w:r>
        <w:rPr>
          <w:rFonts w:ascii="Garamond" w:hAnsi="Garamond"/>
        </w:rPr>
        <w:t xml:space="preserve">the </w:t>
      </w:r>
      <w:r w:rsidRPr="005546A2">
        <w:rPr>
          <w:rFonts w:ascii="Garamond" w:hAnsi="Garamond"/>
        </w:rPr>
        <w:t>DLQI</w:t>
      </w:r>
      <w:r>
        <w:rPr>
          <w:rFonts w:ascii="Garamond" w:hAnsi="Garamond"/>
        </w:rPr>
        <w:t>≤</w:t>
      </w:r>
      <w:r w:rsidRPr="005546A2">
        <w:rPr>
          <w:rFonts w:ascii="Garamond" w:hAnsi="Garamond"/>
        </w:rPr>
        <w:t>10 population</w:t>
      </w:r>
      <w:r>
        <w:rPr>
          <w:rFonts w:ascii="Garamond" w:hAnsi="Garamond"/>
        </w:rPr>
        <w:t xml:space="preserve">.  </w:t>
      </w:r>
      <w:r w:rsidR="000B6DD9">
        <w:rPr>
          <w:rFonts w:ascii="Garamond" w:hAnsi="Garamond"/>
        </w:rPr>
        <w:t xml:space="preserve">These findings were drawn directly from the results reported in Tables </w:t>
      </w:r>
      <w:r w:rsidR="00417301">
        <w:rPr>
          <w:rFonts w:ascii="Garamond" w:hAnsi="Garamond"/>
        </w:rPr>
        <w:t xml:space="preserve">3 </w:t>
      </w:r>
      <w:r w:rsidR="000B6DD9">
        <w:rPr>
          <w:rFonts w:ascii="Garamond" w:hAnsi="Garamond"/>
        </w:rPr>
        <w:t>(</w:t>
      </w:r>
      <w:r w:rsidR="00C657C0">
        <w:rPr>
          <w:rFonts w:ascii="Garamond" w:hAnsi="Garamond"/>
        </w:rPr>
        <w:t xml:space="preserve">using the erroneous </w:t>
      </w:r>
      <w:r w:rsidR="000B6DD9">
        <w:rPr>
          <w:rFonts w:ascii="Garamond" w:hAnsi="Garamond"/>
        </w:rPr>
        <w:t xml:space="preserve">US EQ-5D tariff) and </w:t>
      </w:r>
      <w:r w:rsidR="00417301">
        <w:rPr>
          <w:rFonts w:ascii="Garamond" w:hAnsi="Garamond"/>
        </w:rPr>
        <w:t xml:space="preserve">4 </w:t>
      </w:r>
      <w:r w:rsidR="000B6DD9">
        <w:rPr>
          <w:rFonts w:ascii="Garamond" w:hAnsi="Garamond"/>
        </w:rPr>
        <w:t>above</w:t>
      </w:r>
      <w:r w:rsidR="00C657C0">
        <w:rPr>
          <w:rFonts w:ascii="Garamond" w:hAnsi="Garamond"/>
        </w:rPr>
        <w:t>,</w:t>
      </w:r>
      <w:r w:rsidR="000B6DD9">
        <w:rPr>
          <w:rFonts w:ascii="Garamond" w:hAnsi="Garamond"/>
        </w:rPr>
        <w:t xml:space="preserve"> as the committee believed that the most plausible estimate lay between the ERG base case with the ad</w:t>
      </w:r>
      <w:r w:rsidR="009A74DA">
        <w:rPr>
          <w:rFonts w:ascii="Garamond" w:hAnsi="Garamond"/>
        </w:rPr>
        <w:t>ditional assumptions laid out in</w:t>
      </w:r>
      <w:r w:rsidR="000B6DD9">
        <w:rPr>
          <w:rFonts w:ascii="Garamond" w:hAnsi="Garamond"/>
        </w:rPr>
        <w:t xml:space="preserve"> scenarios 4 and 5.</w:t>
      </w:r>
      <w:r w:rsidR="003244B5">
        <w:rPr>
          <w:rFonts w:ascii="Garamond" w:hAnsi="Garamond"/>
        </w:rPr>
        <w:t xml:space="preserve">  Specifically the Committee concluded that the most plausible set of assumptions would include an equalised number of physician visits for all treatments (scenario 4) and some level of apremilast wastage (scenario 5), but less than the 3</w:t>
      </w:r>
      <w:r w:rsidR="002370EC">
        <w:rPr>
          <w:rFonts w:ascii="Garamond" w:hAnsi="Garamond"/>
        </w:rPr>
        <w:t>-6</w:t>
      </w:r>
      <w:r w:rsidR="003244B5">
        <w:rPr>
          <w:rFonts w:ascii="Garamond" w:hAnsi="Garamond"/>
        </w:rPr>
        <w:t xml:space="preserve"> months proposed by the ERG.  </w:t>
      </w:r>
    </w:p>
    <w:p w14:paraId="1B1C2FB4" w14:textId="084F8C18" w:rsidR="002370EC" w:rsidRDefault="005E08F5" w:rsidP="005546A2">
      <w:pPr>
        <w:spacing w:line="276" w:lineRule="auto"/>
        <w:rPr>
          <w:rFonts w:ascii="Garamond" w:hAnsi="Garamond"/>
        </w:rPr>
      </w:pPr>
      <w:r>
        <w:rPr>
          <w:rFonts w:ascii="Garamond" w:hAnsi="Garamond"/>
        </w:rPr>
        <w:t xml:space="preserve">The Committee recognised that the cost associated with BSC was the main driver of uncertainty around the cost-effectiveness result, specifically the rate of hospitalisation implied from the competing sources (the NICE Guideline and </w:t>
      </w:r>
      <w:proofErr w:type="spellStart"/>
      <w:r>
        <w:rPr>
          <w:rFonts w:ascii="Garamond" w:hAnsi="Garamond"/>
        </w:rPr>
        <w:t>Fonia</w:t>
      </w:r>
      <w:proofErr w:type="spellEnd"/>
      <w:r>
        <w:rPr>
          <w:rFonts w:ascii="Garamond" w:hAnsi="Garamond"/>
        </w:rPr>
        <w:t xml:space="preserve"> et al.).</w:t>
      </w:r>
      <w:r w:rsidR="00B300B8">
        <w:rPr>
          <w:rFonts w:ascii="Garamond" w:hAnsi="Garamond"/>
        </w:rPr>
        <w:fldChar w:fldCharType="begin">
          <w:fldData xml:space="preserve">PEVuZE5vdGU+PENpdGU+PEF1dGhvcj5OYXRpb25hbCBJbnN0aXR1dGUgZm9yIEhlYWx0aCBhbmQg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</w:fldData>
        </w:fldChar>
      </w:r>
      <w:r w:rsidR="007F596F">
        <w:rPr>
          <w:rFonts w:ascii="Garamond" w:hAnsi="Garamond"/>
        </w:rPr>
        <w:instrText xml:space="preserve"> ADDIN EN.CITE </w:instrText>
      </w:r>
      <w:r w:rsidR="007F596F">
        <w:rPr>
          <w:rFonts w:ascii="Garamond" w:hAnsi="Garamond"/>
        </w:rPr>
        <w:fldChar w:fldCharType="begin">
          <w:fldData xml:space="preserve">PEVuZE5vdGU+PENpdGU+PEF1dGhvcj5OYXRpb25hbCBJbnN0aXR1dGUgZm9yIEhlYWx0aCBhbmQg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</w:fldData>
        </w:fldChar>
      </w:r>
      <w:r w:rsidR="007F596F">
        <w:rPr>
          <w:rFonts w:ascii="Garamond" w:hAnsi="Garamond"/>
        </w:rPr>
        <w:instrText xml:space="preserve"> ADDIN EN.CITE.DATA </w:instrText>
      </w:r>
      <w:r w:rsidR="007F596F">
        <w:rPr>
          <w:rFonts w:ascii="Garamond" w:hAnsi="Garamond"/>
        </w:rPr>
      </w:r>
      <w:r w:rsidR="007F596F">
        <w:rPr>
          <w:rFonts w:ascii="Garamond" w:hAnsi="Garamond"/>
        </w:rPr>
        <w:fldChar w:fldCharType="end"/>
      </w:r>
      <w:r w:rsidR="00B300B8">
        <w:rPr>
          <w:rFonts w:ascii="Garamond" w:hAnsi="Garamond"/>
        </w:rPr>
      </w:r>
      <w:r w:rsidR="00B300B8">
        <w:rPr>
          <w:rFonts w:ascii="Garamond" w:hAnsi="Garamond"/>
        </w:rPr>
        <w:fldChar w:fldCharType="separate"/>
      </w:r>
      <w:r w:rsidR="007F596F">
        <w:rPr>
          <w:rFonts w:ascii="Garamond" w:hAnsi="Garamond"/>
          <w:noProof/>
        </w:rPr>
        <w:t>[8, 21]</w:t>
      </w:r>
      <w:r w:rsidR="00B300B8">
        <w:rPr>
          <w:rFonts w:ascii="Garamond" w:hAnsi="Garamond"/>
        </w:rPr>
        <w:fldChar w:fldCharType="end"/>
      </w:r>
      <w:r>
        <w:rPr>
          <w:rFonts w:ascii="Garamond" w:hAnsi="Garamond"/>
        </w:rPr>
        <w:t xml:space="preserve">  The Committee noted that both sources were likely to overestimate resource use associated with BSC due to </w:t>
      </w:r>
      <w:r w:rsidR="00C657C0">
        <w:rPr>
          <w:rFonts w:ascii="Garamond" w:hAnsi="Garamond"/>
        </w:rPr>
        <w:t>them</w:t>
      </w:r>
      <w:r>
        <w:rPr>
          <w:rFonts w:ascii="Garamond" w:hAnsi="Garamond"/>
        </w:rPr>
        <w:t xml:space="preserve"> reflecting a more severe population than the NICE decision </w:t>
      </w:r>
      <w:r w:rsidR="009A74DA">
        <w:rPr>
          <w:rFonts w:ascii="Garamond" w:hAnsi="Garamond"/>
        </w:rPr>
        <w:t xml:space="preserve">problem </w:t>
      </w:r>
      <w:r>
        <w:rPr>
          <w:rFonts w:ascii="Garamond" w:hAnsi="Garamond"/>
        </w:rPr>
        <w:t>and a recent fall in the rate of hospitalisation for patients being treated with BSC (raised by the clinical experts).</w:t>
      </w:r>
    </w:p>
    <w:p w14:paraId="483B295C" w14:textId="70EC3E6A" w:rsidR="005E08F5" w:rsidRPr="005E08F5" w:rsidRDefault="008A5A63" w:rsidP="005E08F5">
      <w:pPr>
        <w:spacing w:line="276" w:lineRule="auto"/>
        <w:rPr>
          <w:rFonts w:ascii="Garamond" w:hAnsi="Garamond"/>
        </w:rPr>
      </w:pPr>
      <w:r>
        <w:rPr>
          <w:rFonts w:ascii="Garamond" w:hAnsi="Garamond"/>
        </w:rPr>
        <w:t xml:space="preserve">The Committee also heard that, </w:t>
      </w:r>
      <w:r w:rsidRPr="008A5A63">
        <w:rPr>
          <w:rFonts w:ascii="Garamond" w:hAnsi="Garamond"/>
        </w:rPr>
        <w:t>while market authorisation allowed positioning of apremilast at any point relative to biologics</w:t>
      </w:r>
      <w:r>
        <w:rPr>
          <w:rFonts w:ascii="Garamond" w:hAnsi="Garamond"/>
        </w:rPr>
        <w:t>,</w:t>
      </w:r>
      <w:r w:rsidRPr="008A5A63">
        <w:rPr>
          <w:rFonts w:ascii="Garamond" w:hAnsi="Garamond"/>
        </w:rPr>
        <w:t xml:space="preserve"> </w:t>
      </w:r>
      <w:r>
        <w:rPr>
          <w:rFonts w:ascii="Garamond" w:hAnsi="Garamond"/>
        </w:rPr>
        <w:t xml:space="preserve">the </w:t>
      </w:r>
      <w:r w:rsidRPr="008A5A63">
        <w:rPr>
          <w:rFonts w:ascii="Garamond" w:hAnsi="Garamond"/>
        </w:rPr>
        <w:t xml:space="preserve">clinical experts believed it would be generally used after biological therapy due to its reduced efficacy, but that placement would </w:t>
      </w:r>
      <w:r w:rsidR="008D17E9" w:rsidRPr="008A5A63">
        <w:rPr>
          <w:rFonts w:ascii="Garamond" w:hAnsi="Garamond"/>
        </w:rPr>
        <w:t xml:space="preserve">largely </w:t>
      </w:r>
      <w:r w:rsidRPr="008A5A63">
        <w:rPr>
          <w:rFonts w:ascii="Garamond" w:hAnsi="Garamond"/>
        </w:rPr>
        <w:t>be driven by patient choic</w:t>
      </w:r>
      <w:r>
        <w:rPr>
          <w:rFonts w:ascii="Garamond" w:hAnsi="Garamond"/>
        </w:rPr>
        <w:t xml:space="preserve">e and intolerance to biologics.  </w:t>
      </w:r>
      <w:r w:rsidR="008D17E9">
        <w:rPr>
          <w:rFonts w:ascii="Garamond" w:hAnsi="Garamond"/>
        </w:rPr>
        <w:t>The Committee noted that the ERG demonstrated that all sequences with apremilast as a</w:t>
      </w:r>
      <w:r w:rsidRPr="008A5A63">
        <w:rPr>
          <w:rFonts w:ascii="Garamond" w:hAnsi="Garamond"/>
        </w:rPr>
        <w:t xml:space="preserve"> pre</w:t>
      </w:r>
      <w:r w:rsidR="008D17E9">
        <w:rPr>
          <w:rFonts w:ascii="Garamond" w:hAnsi="Garamond"/>
        </w:rPr>
        <w:t>-</w:t>
      </w:r>
      <w:r w:rsidRPr="008A5A63">
        <w:rPr>
          <w:rFonts w:ascii="Garamond" w:hAnsi="Garamond"/>
        </w:rPr>
        <w:t xml:space="preserve">biologic </w:t>
      </w:r>
      <w:r w:rsidR="008D17E9">
        <w:rPr>
          <w:rFonts w:ascii="Garamond" w:hAnsi="Garamond"/>
        </w:rPr>
        <w:t xml:space="preserve">dominated those with it as a </w:t>
      </w:r>
      <w:r w:rsidRPr="008A5A63">
        <w:rPr>
          <w:rFonts w:ascii="Garamond" w:hAnsi="Garamond"/>
        </w:rPr>
        <w:t>post</w:t>
      </w:r>
      <w:r w:rsidR="008D17E9">
        <w:rPr>
          <w:rFonts w:ascii="Garamond" w:hAnsi="Garamond"/>
        </w:rPr>
        <w:t>-biologic, and as such positioning as a post-biologic must also not be cost-effective.</w:t>
      </w:r>
      <w:r w:rsidRPr="008A5A63">
        <w:rPr>
          <w:rFonts w:ascii="Garamond" w:hAnsi="Garamond"/>
        </w:rPr>
        <w:t xml:space="preserve"> </w:t>
      </w:r>
      <w:r w:rsidR="008D17E9">
        <w:rPr>
          <w:rFonts w:ascii="Garamond" w:hAnsi="Garamond"/>
        </w:rPr>
        <w:t xml:space="preserve"> The </w:t>
      </w:r>
      <w:r w:rsidRPr="008A5A63">
        <w:rPr>
          <w:rFonts w:ascii="Garamond" w:hAnsi="Garamond"/>
        </w:rPr>
        <w:t xml:space="preserve">Committee </w:t>
      </w:r>
      <w:r w:rsidR="008D17E9">
        <w:rPr>
          <w:rFonts w:ascii="Garamond" w:hAnsi="Garamond"/>
        </w:rPr>
        <w:t>additionally</w:t>
      </w:r>
      <w:r w:rsidRPr="008A5A63">
        <w:rPr>
          <w:rFonts w:ascii="Garamond" w:hAnsi="Garamond"/>
        </w:rPr>
        <w:t xml:space="preserve"> concluded that apremilast replacing a b</w:t>
      </w:r>
      <w:r w:rsidR="008D17E9">
        <w:rPr>
          <w:rFonts w:ascii="Garamond" w:hAnsi="Garamond"/>
        </w:rPr>
        <w:t xml:space="preserve">iologic was not cost-effective, </w:t>
      </w:r>
      <w:r w:rsidRPr="008A5A63">
        <w:rPr>
          <w:rFonts w:ascii="Garamond" w:hAnsi="Garamond"/>
        </w:rPr>
        <w:t xml:space="preserve">as well as being </w:t>
      </w:r>
      <w:r w:rsidR="008D17E9">
        <w:rPr>
          <w:rFonts w:ascii="Garamond" w:hAnsi="Garamond"/>
        </w:rPr>
        <w:t xml:space="preserve">deemed </w:t>
      </w:r>
      <w:r w:rsidRPr="008A5A63">
        <w:rPr>
          <w:rFonts w:ascii="Garamond" w:hAnsi="Garamond"/>
        </w:rPr>
        <w:t>clinically unlikely</w:t>
      </w:r>
      <w:r w:rsidR="008D17E9">
        <w:rPr>
          <w:rFonts w:ascii="Garamond" w:hAnsi="Garamond"/>
        </w:rPr>
        <w:t xml:space="preserve"> by expert clinicians.</w:t>
      </w:r>
    </w:p>
    <w:p w14:paraId="641C1DE3" w14:textId="55C7515E" w:rsidR="007A67EB" w:rsidRDefault="008D17E9" w:rsidP="00C863D4">
      <w:pPr>
        <w:spacing w:line="276" w:lineRule="auto"/>
        <w:rPr>
          <w:rFonts w:ascii="Garamond" w:hAnsi="Garamond"/>
        </w:rPr>
      </w:pPr>
      <w:r>
        <w:rPr>
          <w:rFonts w:ascii="Garamond" w:hAnsi="Garamond"/>
        </w:rPr>
        <w:t>As such the Committee concluded that apremilast was not a cost-effective use of NHS resources in either population.</w:t>
      </w:r>
    </w:p>
    <w:p w14:paraId="25B36761" w14:textId="77777777" w:rsidR="007A67EB" w:rsidRDefault="007A67EB" w:rsidP="00C863D4">
      <w:pPr>
        <w:spacing w:line="276" w:lineRule="auto"/>
        <w:rPr>
          <w:rFonts w:ascii="Garamond" w:hAnsi="Garamond"/>
        </w:rPr>
      </w:pPr>
    </w:p>
    <w:p w14:paraId="43599352" w14:textId="63DF4AC8" w:rsidR="008D17E9" w:rsidRDefault="008D17E9" w:rsidP="008D17E9">
      <w:pPr>
        <w:pStyle w:val="ListParagraph"/>
        <w:numPr>
          <w:ilvl w:val="1"/>
          <w:numId w:val="2"/>
        </w:numPr>
        <w:spacing w:line="276" w:lineRule="auto"/>
        <w:rPr>
          <w:rFonts w:ascii="Garamond" w:hAnsi="Garamond"/>
        </w:rPr>
      </w:pPr>
      <w:r>
        <w:rPr>
          <w:rFonts w:ascii="Garamond" w:hAnsi="Garamond"/>
        </w:rPr>
        <w:t xml:space="preserve">Response to Preliminary Guidance </w:t>
      </w:r>
    </w:p>
    <w:p w14:paraId="5A896D3F" w14:textId="07E96592" w:rsidR="008D17E9" w:rsidRDefault="008D17E9" w:rsidP="00C863D4">
      <w:pPr>
        <w:spacing w:line="276" w:lineRule="auto"/>
        <w:rPr>
          <w:rFonts w:ascii="Garamond" w:hAnsi="Garamond"/>
        </w:rPr>
      </w:pPr>
      <w:r>
        <w:rPr>
          <w:rFonts w:ascii="Garamond" w:hAnsi="Garamond"/>
        </w:rPr>
        <w:t xml:space="preserve">As noted earlier in this report, in response to the ACD the </w:t>
      </w:r>
      <w:r w:rsidR="001B3682">
        <w:rPr>
          <w:rFonts w:ascii="Garamond" w:hAnsi="Garamond"/>
        </w:rPr>
        <w:t>company</w:t>
      </w:r>
      <w:r>
        <w:rPr>
          <w:rFonts w:ascii="Garamond" w:hAnsi="Garamond"/>
        </w:rPr>
        <w:t xml:space="preserve"> </w:t>
      </w:r>
      <w:r w:rsidR="00B71D4E">
        <w:rPr>
          <w:rFonts w:ascii="Garamond" w:hAnsi="Garamond"/>
        </w:rPr>
        <w:t xml:space="preserve">submitted a correction to the EQ-5D data relevant to scenarios in the DLQI&gt;10 population analysis.  </w:t>
      </w:r>
      <w:r w:rsidR="00C657C0">
        <w:rPr>
          <w:rFonts w:ascii="Garamond" w:hAnsi="Garamond"/>
        </w:rPr>
        <w:t>T</w:t>
      </w:r>
      <w:r w:rsidR="00B71D4E">
        <w:rPr>
          <w:rFonts w:ascii="Garamond" w:hAnsi="Garamond"/>
        </w:rPr>
        <w:t xml:space="preserve">he </w:t>
      </w:r>
      <w:r w:rsidR="001B3682">
        <w:rPr>
          <w:rFonts w:ascii="Garamond" w:hAnsi="Garamond"/>
        </w:rPr>
        <w:t>company</w:t>
      </w:r>
      <w:r w:rsidR="00B71D4E">
        <w:rPr>
          <w:rFonts w:ascii="Garamond" w:hAnsi="Garamond"/>
        </w:rPr>
        <w:t xml:space="preserve"> </w:t>
      </w:r>
      <w:r w:rsidR="00C657C0">
        <w:rPr>
          <w:rFonts w:ascii="Garamond" w:hAnsi="Garamond"/>
        </w:rPr>
        <w:t xml:space="preserve">also </w:t>
      </w:r>
      <w:r w:rsidR="00B71D4E">
        <w:rPr>
          <w:rFonts w:ascii="Garamond" w:hAnsi="Garamond"/>
        </w:rPr>
        <w:t>submitted additional scenarios con</w:t>
      </w:r>
      <w:r w:rsidR="00B25F8B">
        <w:rPr>
          <w:rFonts w:ascii="Garamond" w:hAnsi="Garamond"/>
        </w:rPr>
        <w:t>cerning</w:t>
      </w:r>
      <w:r w:rsidR="00B71D4E">
        <w:rPr>
          <w:rFonts w:ascii="Garamond" w:hAnsi="Garamond"/>
        </w:rPr>
        <w:t xml:space="preserve"> the costs</w:t>
      </w:r>
      <w:r w:rsidR="00B25F8B">
        <w:rPr>
          <w:rFonts w:ascii="Garamond" w:hAnsi="Garamond"/>
        </w:rPr>
        <w:t xml:space="preserve"> associated with non-responders and the wastage of apremilast.  All additional scenarios were focussed on the DLQI&gt;10 population.</w:t>
      </w:r>
    </w:p>
    <w:p w14:paraId="74D9BB48" w14:textId="1FEA3C3A" w:rsidR="00650309" w:rsidRDefault="00650309" w:rsidP="00C863D4">
      <w:pPr>
        <w:spacing w:line="276" w:lineRule="auto"/>
        <w:rPr>
          <w:rFonts w:ascii="Garamond" w:hAnsi="Garamond"/>
        </w:rPr>
      </w:pPr>
      <w:r>
        <w:rPr>
          <w:rFonts w:ascii="Garamond" w:hAnsi="Garamond"/>
        </w:rPr>
        <w:t xml:space="preserve">To the ERG’s base case analysis the </w:t>
      </w:r>
      <w:r w:rsidR="001B3682">
        <w:rPr>
          <w:rFonts w:ascii="Garamond" w:hAnsi="Garamond"/>
        </w:rPr>
        <w:t>company</w:t>
      </w:r>
      <w:r>
        <w:rPr>
          <w:rFonts w:ascii="Garamond" w:hAnsi="Garamond"/>
        </w:rPr>
        <w:t>:</w:t>
      </w:r>
    </w:p>
    <w:p w14:paraId="27796AD0" w14:textId="25233C41" w:rsidR="00650309" w:rsidRDefault="00650309" w:rsidP="00650309">
      <w:pPr>
        <w:pStyle w:val="ListParagraph"/>
        <w:numPr>
          <w:ilvl w:val="0"/>
          <w:numId w:val="8"/>
        </w:numPr>
        <w:spacing w:line="276" w:lineRule="auto"/>
        <w:rPr>
          <w:rFonts w:ascii="Garamond" w:hAnsi="Garamond"/>
        </w:rPr>
      </w:pPr>
      <w:r>
        <w:rPr>
          <w:rFonts w:ascii="Garamond" w:hAnsi="Garamond"/>
        </w:rPr>
        <w:t>Corrected the</w:t>
      </w:r>
      <w:r w:rsidR="007F39DC">
        <w:rPr>
          <w:rFonts w:ascii="Garamond" w:hAnsi="Garamond"/>
        </w:rPr>
        <w:t>ir</w:t>
      </w:r>
      <w:r>
        <w:rPr>
          <w:rFonts w:ascii="Garamond" w:hAnsi="Garamond"/>
        </w:rPr>
        <w:t xml:space="preserve"> error around the EQ-5D estimates;</w:t>
      </w:r>
    </w:p>
    <w:p w14:paraId="1A047B8D" w14:textId="769C4C09" w:rsidR="00B25F8B" w:rsidRDefault="00A17BDE" w:rsidP="00650309">
      <w:pPr>
        <w:pStyle w:val="ListParagraph"/>
        <w:numPr>
          <w:ilvl w:val="0"/>
          <w:numId w:val="8"/>
        </w:numPr>
        <w:spacing w:line="276" w:lineRule="auto"/>
        <w:rPr>
          <w:rFonts w:ascii="Garamond" w:hAnsi="Garamond"/>
        </w:rPr>
      </w:pPr>
      <w:r>
        <w:rPr>
          <w:rFonts w:ascii="Garamond" w:hAnsi="Garamond"/>
        </w:rPr>
        <w:t>E</w:t>
      </w:r>
      <w:r w:rsidR="00650309">
        <w:rPr>
          <w:rFonts w:ascii="Garamond" w:hAnsi="Garamond"/>
        </w:rPr>
        <w:t>qual</w:t>
      </w:r>
      <w:r w:rsidR="009A74DA">
        <w:rPr>
          <w:rFonts w:ascii="Garamond" w:hAnsi="Garamond"/>
        </w:rPr>
        <w:t>ised</w:t>
      </w:r>
      <w:r>
        <w:rPr>
          <w:rFonts w:ascii="Garamond" w:hAnsi="Garamond"/>
        </w:rPr>
        <w:t xml:space="preserve"> physician visits</w:t>
      </w:r>
      <w:r w:rsidR="00650309">
        <w:rPr>
          <w:rFonts w:ascii="Garamond" w:hAnsi="Garamond"/>
        </w:rPr>
        <w:t xml:space="preserve"> between apremilast and biologic</w:t>
      </w:r>
      <w:r w:rsidR="009A74DA">
        <w:rPr>
          <w:rFonts w:ascii="Garamond" w:hAnsi="Garamond"/>
        </w:rPr>
        <w:t>al</w:t>
      </w:r>
      <w:r w:rsidR="00650309">
        <w:rPr>
          <w:rFonts w:ascii="Garamond" w:hAnsi="Garamond"/>
        </w:rPr>
        <w:t xml:space="preserve"> therapies (at 4 per annum);</w:t>
      </w:r>
    </w:p>
    <w:p w14:paraId="149C8127" w14:textId="0DB3398A" w:rsidR="00650309" w:rsidRDefault="00650309" w:rsidP="00650309">
      <w:pPr>
        <w:pStyle w:val="ListParagraph"/>
        <w:numPr>
          <w:ilvl w:val="0"/>
          <w:numId w:val="8"/>
        </w:numPr>
        <w:spacing w:line="276" w:lineRule="auto"/>
        <w:rPr>
          <w:rFonts w:ascii="Garamond" w:hAnsi="Garamond"/>
        </w:rPr>
      </w:pPr>
      <w:r>
        <w:rPr>
          <w:rFonts w:ascii="Garamond" w:hAnsi="Garamond"/>
        </w:rPr>
        <w:t>Reduced the resource use associated with non-responders to an active treatment;</w:t>
      </w:r>
    </w:p>
    <w:p w14:paraId="0C009726" w14:textId="4A6227E7" w:rsidR="00650309" w:rsidRPr="00650309" w:rsidRDefault="00650309" w:rsidP="00650309">
      <w:pPr>
        <w:pStyle w:val="ListParagraph"/>
        <w:numPr>
          <w:ilvl w:val="0"/>
          <w:numId w:val="8"/>
        </w:numPr>
        <w:spacing w:line="276" w:lineRule="auto"/>
        <w:rPr>
          <w:rFonts w:ascii="Garamond" w:hAnsi="Garamond"/>
        </w:rPr>
      </w:pPr>
      <w:r>
        <w:rPr>
          <w:rFonts w:ascii="Garamond" w:hAnsi="Garamond"/>
        </w:rPr>
        <w:t>Incorporated an assumption of 14 days of apremilast wastage.</w:t>
      </w:r>
    </w:p>
    <w:p w14:paraId="41887B39" w14:textId="7C48610F" w:rsidR="00B25F8B" w:rsidRDefault="00A17BDE" w:rsidP="00C863D4">
      <w:pPr>
        <w:spacing w:line="276" w:lineRule="auto"/>
        <w:rPr>
          <w:rFonts w:ascii="Garamond" w:hAnsi="Garamond"/>
        </w:rPr>
      </w:pPr>
      <w:r>
        <w:rPr>
          <w:rFonts w:ascii="Garamond" w:hAnsi="Garamond"/>
        </w:rPr>
        <w:lastRenderedPageBreak/>
        <w:t xml:space="preserve">The correction of the EQ-5D estimates (from US to UK tariffs) increased the utility increment associated with each of the PASI response categories, further increasing the QALY benefit of being on an effective treatment.  This has the effect of increasing the QALYs associated with the apremilast sequence and thus reducing the ICERs, as shown in Table </w:t>
      </w:r>
      <w:r w:rsidR="00417301">
        <w:rPr>
          <w:rFonts w:ascii="Garamond" w:hAnsi="Garamond"/>
        </w:rPr>
        <w:t>3</w:t>
      </w:r>
      <w:r>
        <w:rPr>
          <w:rFonts w:ascii="Garamond" w:hAnsi="Garamond"/>
        </w:rPr>
        <w:t>.</w:t>
      </w:r>
    </w:p>
    <w:p w14:paraId="03E03F2C" w14:textId="474E0C80" w:rsidR="00811FC5" w:rsidRDefault="00A17BDE" w:rsidP="00C863D4">
      <w:pPr>
        <w:spacing w:line="276" w:lineRule="auto"/>
        <w:rPr>
          <w:rFonts w:ascii="Garamond" w:hAnsi="Garamond"/>
        </w:rPr>
      </w:pPr>
      <w:r>
        <w:rPr>
          <w:rFonts w:ascii="Garamond" w:hAnsi="Garamond"/>
        </w:rPr>
        <w:t>As noted by the Committee</w:t>
      </w:r>
      <w:r w:rsidR="00245FBC">
        <w:rPr>
          <w:rFonts w:ascii="Garamond" w:hAnsi="Garamond"/>
        </w:rPr>
        <w:t xml:space="preserve"> in the first ACD it </w:t>
      </w:r>
      <w:r w:rsidR="00C657C0">
        <w:rPr>
          <w:rFonts w:ascii="Garamond" w:hAnsi="Garamond"/>
        </w:rPr>
        <w:t>was deemed</w:t>
      </w:r>
      <w:r>
        <w:rPr>
          <w:rFonts w:ascii="Garamond" w:hAnsi="Garamond"/>
        </w:rPr>
        <w:t xml:space="preserve"> unrealistic to assume apremilast required fewer physician visits than other treatments, as such the </w:t>
      </w:r>
      <w:r w:rsidR="001B3682">
        <w:rPr>
          <w:rFonts w:ascii="Garamond" w:hAnsi="Garamond"/>
        </w:rPr>
        <w:t>company</w:t>
      </w:r>
      <w:r>
        <w:rPr>
          <w:rFonts w:ascii="Garamond" w:hAnsi="Garamond"/>
        </w:rPr>
        <w:t xml:space="preserve"> equalised the number of visits in their revised base-case, at 4 per annum, as presented in the ERG additional scenar</w:t>
      </w:r>
      <w:r w:rsidR="009A74DA">
        <w:rPr>
          <w:rFonts w:ascii="Garamond" w:hAnsi="Garamond"/>
        </w:rPr>
        <w:t>io 4.  This assumption increased</w:t>
      </w:r>
      <w:r>
        <w:rPr>
          <w:rFonts w:ascii="Garamond" w:hAnsi="Garamond"/>
        </w:rPr>
        <w:t xml:space="preserve"> the relative cost of the apremilast sequence.</w:t>
      </w:r>
    </w:p>
    <w:p w14:paraId="1E8DBE10" w14:textId="5DC7DAC8" w:rsidR="00A17BDE" w:rsidRDefault="00811FC5" w:rsidP="00C863D4">
      <w:pPr>
        <w:spacing w:line="276" w:lineRule="auto"/>
        <w:rPr>
          <w:rFonts w:ascii="Garamond" w:hAnsi="Garamond"/>
        </w:rPr>
      </w:pPr>
      <w:r>
        <w:rPr>
          <w:rFonts w:ascii="Garamond" w:hAnsi="Garamond"/>
        </w:rPr>
        <w:t xml:space="preserve">The </w:t>
      </w:r>
      <w:r w:rsidR="001B3682">
        <w:rPr>
          <w:rFonts w:ascii="Garamond" w:hAnsi="Garamond"/>
        </w:rPr>
        <w:t>company</w:t>
      </w:r>
      <w:r>
        <w:rPr>
          <w:rFonts w:ascii="Garamond" w:hAnsi="Garamond"/>
        </w:rPr>
        <w:t xml:space="preserve"> argued that the ERG approach of assuming the same cost to non-responders as to BSC double counted outpatient attendance, presenting </w:t>
      </w:r>
      <w:r w:rsidR="007568A4">
        <w:rPr>
          <w:rFonts w:ascii="Garamond" w:hAnsi="Garamond"/>
        </w:rPr>
        <w:t>four</w:t>
      </w:r>
      <w:r>
        <w:rPr>
          <w:rFonts w:ascii="Garamond" w:hAnsi="Garamond"/>
        </w:rPr>
        <w:t xml:space="preserve"> new non-responder cost estimates between £0 (i.e. no cost of non-response) to £108.62 (using a different interpretation of results from </w:t>
      </w:r>
      <w:proofErr w:type="spellStart"/>
      <w:r>
        <w:rPr>
          <w:rFonts w:ascii="Garamond" w:hAnsi="Garamond"/>
        </w:rPr>
        <w:t>Fonia</w:t>
      </w:r>
      <w:proofErr w:type="spellEnd"/>
      <w:r>
        <w:rPr>
          <w:rFonts w:ascii="Garamond" w:hAnsi="Garamond"/>
        </w:rPr>
        <w:t xml:space="preserve"> et al.)</w:t>
      </w:r>
      <w:r w:rsidR="007568A4">
        <w:rPr>
          <w:rFonts w:ascii="Garamond" w:hAnsi="Garamond"/>
        </w:rPr>
        <w:t>,</w:t>
      </w:r>
      <w:r w:rsidR="00B300B8">
        <w:rPr>
          <w:rFonts w:ascii="Garamond" w:hAnsi="Garamond"/>
        </w:rPr>
        <w:fldChar w:fldCharType="begin">
          <w:fldData xml:space="preserve">PEVuZE5vdGU+PENpdGU+PEF1dGhvcj5Gb25pYTwvQXV0aG9yPjxZZWFyPjIwMTA8L1llYXI+PFJl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</w:fldData>
        </w:fldChar>
      </w:r>
      <w:r w:rsidR="007F596F">
        <w:rPr>
          <w:rFonts w:ascii="Garamond" w:hAnsi="Garamond"/>
        </w:rPr>
        <w:instrText xml:space="preserve"> ADDIN EN.CITE </w:instrText>
      </w:r>
      <w:r w:rsidR="007F596F">
        <w:rPr>
          <w:rFonts w:ascii="Garamond" w:hAnsi="Garamond"/>
        </w:rPr>
        <w:fldChar w:fldCharType="begin">
          <w:fldData xml:space="preserve">PEVuZE5vdGU+PENpdGU+PEF1dGhvcj5Gb25pYTwvQXV0aG9yPjxZZWFyPjIwMTA8L1llYXI+PFJl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</w:fldData>
        </w:fldChar>
      </w:r>
      <w:r w:rsidR="007F596F">
        <w:rPr>
          <w:rFonts w:ascii="Garamond" w:hAnsi="Garamond"/>
        </w:rPr>
        <w:instrText xml:space="preserve"> ADDIN EN.CITE.DATA </w:instrText>
      </w:r>
      <w:r w:rsidR="007F596F">
        <w:rPr>
          <w:rFonts w:ascii="Garamond" w:hAnsi="Garamond"/>
        </w:rPr>
      </w:r>
      <w:r w:rsidR="007F596F">
        <w:rPr>
          <w:rFonts w:ascii="Garamond" w:hAnsi="Garamond"/>
        </w:rPr>
        <w:fldChar w:fldCharType="end"/>
      </w:r>
      <w:r w:rsidR="00B300B8">
        <w:rPr>
          <w:rFonts w:ascii="Garamond" w:hAnsi="Garamond"/>
        </w:rPr>
      </w:r>
      <w:r w:rsidR="00B300B8">
        <w:rPr>
          <w:rFonts w:ascii="Garamond" w:hAnsi="Garamond"/>
        </w:rPr>
        <w:fldChar w:fldCharType="separate"/>
      </w:r>
      <w:r w:rsidR="007F596F">
        <w:rPr>
          <w:rFonts w:ascii="Garamond" w:hAnsi="Garamond"/>
          <w:noProof/>
        </w:rPr>
        <w:t>[21]</w:t>
      </w:r>
      <w:r w:rsidR="00B300B8">
        <w:rPr>
          <w:rFonts w:ascii="Garamond" w:hAnsi="Garamond"/>
        </w:rPr>
        <w:fldChar w:fldCharType="end"/>
      </w:r>
      <w:r w:rsidR="007568A4">
        <w:rPr>
          <w:rFonts w:ascii="Garamond" w:hAnsi="Garamond"/>
        </w:rPr>
        <w:t xml:space="preserve"> compared to the ERG base case estimate of £348.22</w:t>
      </w:r>
      <w:r>
        <w:rPr>
          <w:rFonts w:ascii="Garamond" w:hAnsi="Garamond"/>
        </w:rPr>
        <w:t xml:space="preserve">. </w:t>
      </w:r>
    </w:p>
    <w:p w14:paraId="571DB79C" w14:textId="54A4B223" w:rsidR="00811FC5" w:rsidRDefault="00811FC5" w:rsidP="00C863D4">
      <w:pPr>
        <w:spacing w:line="276" w:lineRule="auto"/>
        <w:rPr>
          <w:rFonts w:ascii="Garamond" w:hAnsi="Garamond"/>
        </w:rPr>
      </w:pPr>
      <w:r>
        <w:rPr>
          <w:rFonts w:ascii="Garamond" w:hAnsi="Garamond"/>
        </w:rPr>
        <w:t xml:space="preserve">Finally, in response to the Committee’s </w:t>
      </w:r>
      <w:r w:rsidR="00FD0208">
        <w:rPr>
          <w:rFonts w:ascii="Garamond" w:hAnsi="Garamond"/>
        </w:rPr>
        <w:t xml:space="preserve">comments on wastage the </w:t>
      </w:r>
      <w:r w:rsidR="001B3682">
        <w:rPr>
          <w:rFonts w:ascii="Garamond" w:hAnsi="Garamond"/>
        </w:rPr>
        <w:t>company</w:t>
      </w:r>
      <w:r w:rsidR="00FD0208">
        <w:rPr>
          <w:rFonts w:ascii="Garamond" w:hAnsi="Garamond"/>
        </w:rPr>
        <w:t xml:space="preserve"> presented an additional scenario incorporating 14 days of apremilast wastage at the point of non-response (at a cost of £275).</w:t>
      </w:r>
    </w:p>
    <w:p w14:paraId="5DD8E001" w14:textId="4D52D06A" w:rsidR="00FD0208" w:rsidRDefault="00FD0208" w:rsidP="00C863D4">
      <w:pPr>
        <w:spacing w:line="276" w:lineRule="auto"/>
        <w:rPr>
          <w:rFonts w:ascii="Garamond" w:hAnsi="Garamond"/>
        </w:rPr>
      </w:pPr>
      <w:r>
        <w:rPr>
          <w:rFonts w:ascii="Garamond" w:hAnsi="Garamond"/>
        </w:rPr>
        <w:t xml:space="preserve">The </w:t>
      </w:r>
      <w:r w:rsidR="001B3682">
        <w:rPr>
          <w:rFonts w:ascii="Garamond" w:hAnsi="Garamond"/>
        </w:rPr>
        <w:t>company</w:t>
      </w:r>
      <w:r>
        <w:rPr>
          <w:rFonts w:ascii="Garamond" w:hAnsi="Garamond"/>
        </w:rPr>
        <w:t xml:space="preserve"> considered the combination of the first three scenarios in addition to the ERG base case as their revised base-case (using a non-responder cost of £</w:t>
      </w:r>
      <w:r w:rsidR="007568A4">
        <w:rPr>
          <w:rFonts w:ascii="Garamond" w:hAnsi="Garamond"/>
        </w:rPr>
        <w:t>45.04</w:t>
      </w:r>
      <w:r>
        <w:rPr>
          <w:rFonts w:ascii="Garamond" w:hAnsi="Garamond"/>
        </w:rPr>
        <w:t>), giving an ICER of £20,593</w:t>
      </w:r>
      <w:r w:rsidR="00330F85">
        <w:rPr>
          <w:rFonts w:ascii="Garamond" w:hAnsi="Garamond"/>
        </w:rPr>
        <w:t xml:space="preserve"> per QALY</w:t>
      </w:r>
      <w:r>
        <w:rPr>
          <w:rFonts w:ascii="Garamond" w:hAnsi="Garamond"/>
        </w:rPr>
        <w:t>.  The addition of the wastage scenario increased the reported ICER to £23,419</w:t>
      </w:r>
      <w:r w:rsidR="00330F85">
        <w:rPr>
          <w:rFonts w:ascii="Garamond" w:hAnsi="Garamond"/>
        </w:rPr>
        <w:t xml:space="preserve"> per QALY</w:t>
      </w:r>
      <w:r>
        <w:rPr>
          <w:rFonts w:ascii="Garamond" w:hAnsi="Garamond"/>
        </w:rPr>
        <w:t>.</w:t>
      </w:r>
    </w:p>
    <w:p w14:paraId="743B4028" w14:textId="3EDEE9CA" w:rsidR="007568A4" w:rsidRPr="007568A4" w:rsidRDefault="007568A4" w:rsidP="00330F85">
      <w:pPr>
        <w:spacing w:line="276" w:lineRule="auto"/>
        <w:rPr>
          <w:rFonts w:ascii="Garamond" w:hAnsi="Garamond"/>
        </w:rPr>
      </w:pPr>
      <w:r>
        <w:rPr>
          <w:rFonts w:ascii="Garamond" w:hAnsi="Garamond"/>
        </w:rPr>
        <w:t xml:space="preserve">The ERG considered the </w:t>
      </w:r>
      <w:r w:rsidR="001B3682">
        <w:rPr>
          <w:rFonts w:ascii="Garamond" w:hAnsi="Garamond"/>
        </w:rPr>
        <w:t>company</w:t>
      </w:r>
      <w:r>
        <w:rPr>
          <w:rFonts w:ascii="Garamond" w:hAnsi="Garamond"/>
        </w:rPr>
        <w:t xml:space="preserve">’s additional scenarios 1, 2 and 4 </w:t>
      </w:r>
      <w:r w:rsidR="00330F85">
        <w:rPr>
          <w:rFonts w:ascii="Garamond" w:hAnsi="Garamond"/>
        </w:rPr>
        <w:t xml:space="preserve">to be reasonable, incorporating them into the ERG revised base-case.  The ERG additionally acknowledged the potential for double counting of outpatient visits in their estimate of non-responder costs.  However, the use of </w:t>
      </w:r>
      <w:proofErr w:type="spellStart"/>
      <w:r w:rsidR="00330F85">
        <w:rPr>
          <w:rFonts w:ascii="Garamond" w:hAnsi="Garamond"/>
        </w:rPr>
        <w:t>Fonia</w:t>
      </w:r>
      <w:proofErr w:type="spellEnd"/>
      <w:r w:rsidR="009A74DA">
        <w:rPr>
          <w:rFonts w:ascii="Garamond" w:hAnsi="Garamond"/>
        </w:rPr>
        <w:t xml:space="preserve"> et al.</w:t>
      </w:r>
      <w:r w:rsidR="00330F85">
        <w:rPr>
          <w:rFonts w:ascii="Garamond" w:hAnsi="Garamond"/>
        </w:rPr>
        <w:t xml:space="preserve"> for such a purpose was deemed to be too uncertain to identify a ‘true’ cost of non-response, highlighting different interpretations puts the cost of non-response between £45.04 and £348.22</w:t>
      </w:r>
      <w:r w:rsidR="000D55F1">
        <w:rPr>
          <w:rFonts w:ascii="Garamond" w:hAnsi="Garamond"/>
        </w:rPr>
        <w:t xml:space="preserve"> per cycle</w:t>
      </w:r>
      <w:r w:rsidR="00245FBC">
        <w:rPr>
          <w:rFonts w:ascii="Garamond" w:hAnsi="Garamond"/>
        </w:rPr>
        <w:t xml:space="preserve">, with the ERG submitting a revised estimate from </w:t>
      </w:r>
      <w:proofErr w:type="spellStart"/>
      <w:r w:rsidR="00245FBC">
        <w:rPr>
          <w:rFonts w:ascii="Garamond" w:hAnsi="Garamond"/>
        </w:rPr>
        <w:t>Fonia</w:t>
      </w:r>
      <w:proofErr w:type="spellEnd"/>
      <w:r w:rsidR="00245FBC">
        <w:rPr>
          <w:rFonts w:ascii="Garamond" w:hAnsi="Garamond"/>
        </w:rPr>
        <w:t xml:space="preserve"> </w:t>
      </w:r>
      <w:r w:rsidR="009A74DA">
        <w:rPr>
          <w:rFonts w:ascii="Garamond" w:hAnsi="Garamond"/>
        </w:rPr>
        <w:t xml:space="preserve">et al. </w:t>
      </w:r>
      <w:r w:rsidR="00245FBC">
        <w:rPr>
          <w:rFonts w:ascii="Garamond" w:hAnsi="Garamond"/>
        </w:rPr>
        <w:t>of £225</w:t>
      </w:r>
      <w:r w:rsidR="00330F85">
        <w:rPr>
          <w:rFonts w:ascii="Garamond" w:hAnsi="Garamond"/>
        </w:rPr>
        <w:t xml:space="preserve">.  The ERG concluded that this uncertainty around non-responder costs </w:t>
      </w:r>
      <w:r w:rsidR="000D55F1">
        <w:rPr>
          <w:rFonts w:ascii="Garamond" w:hAnsi="Garamond"/>
        </w:rPr>
        <w:t>made the estimation of</w:t>
      </w:r>
      <w:r w:rsidR="00330F85">
        <w:rPr>
          <w:rFonts w:ascii="Garamond" w:hAnsi="Garamond"/>
        </w:rPr>
        <w:t xml:space="preserve"> a single revised base case </w:t>
      </w:r>
      <w:r w:rsidR="000D55F1">
        <w:rPr>
          <w:rFonts w:ascii="Garamond" w:hAnsi="Garamond"/>
        </w:rPr>
        <w:t>challenging</w:t>
      </w:r>
      <w:r w:rsidR="00330F85">
        <w:rPr>
          <w:rFonts w:ascii="Garamond" w:hAnsi="Garamond"/>
        </w:rPr>
        <w:t xml:space="preserve">, suggesting a </w:t>
      </w:r>
      <w:r w:rsidR="000D55F1">
        <w:rPr>
          <w:rFonts w:ascii="Garamond" w:hAnsi="Garamond"/>
        </w:rPr>
        <w:t xml:space="preserve">revised base-case ICER of £30,311 per QALY with a </w:t>
      </w:r>
      <w:r w:rsidR="00330F85">
        <w:rPr>
          <w:rFonts w:ascii="Garamond" w:hAnsi="Garamond"/>
        </w:rPr>
        <w:t>plausible range between £23,419 and £35,029 per QALY.</w:t>
      </w:r>
    </w:p>
    <w:p w14:paraId="13611F31" w14:textId="77777777" w:rsidR="008D17E9" w:rsidRDefault="008D17E9" w:rsidP="00C863D4">
      <w:pPr>
        <w:spacing w:line="276" w:lineRule="auto"/>
        <w:rPr>
          <w:rFonts w:ascii="Garamond" w:hAnsi="Garamond"/>
        </w:rPr>
      </w:pPr>
    </w:p>
    <w:p w14:paraId="5E7EC34A" w14:textId="3E4BE168" w:rsidR="00942A34" w:rsidRDefault="00942A34" w:rsidP="00942A34">
      <w:pPr>
        <w:pStyle w:val="ListParagraph"/>
        <w:numPr>
          <w:ilvl w:val="1"/>
          <w:numId w:val="2"/>
        </w:numPr>
        <w:spacing w:line="276" w:lineRule="auto"/>
        <w:rPr>
          <w:rFonts w:ascii="Garamond" w:hAnsi="Garamond"/>
        </w:rPr>
      </w:pPr>
      <w:r>
        <w:rPr>
          <w:rFonts w:ascii="Garamond" w:hAnsi="Garamond"/>
        </w:rPr>
        <w:t xml:space="preserve">Final Guidance </w:t>
      </w:r>
    </w:p>
    <w:p w14:paraId="0FF659F8" w14:textId="402DA9A2" w:rsidR="008D17E9" w:rsidRDefault="000D55F1" w:rsidP="000D55F1">
      <w:pPr>
        <w:spacing w:line="276" w:lineRule="auto"/>
        <w:rPr>
          <w:rFonts w:ascii="Garamond" w:hAnsi="Garamond"/>
        </w:rPr>
      </w:pPr>
      <w:r>
        <w:rPr>
          <w:rFonts w:ascii="Garamond" w:hAnsi="Garamond"/>
        </w:rPr>
        <w:t xml:space="preserve">The Committee considered the additional evidence provided by the </w:t>
      </w:r>
      <w:r w:rsidR="001B3682">
        <w:rPr>
          <w:rFonts w:ascii="Garamond" w:hAnsi="Garamond"/>
        </w:rPr>
        <w:t>company</w:t>
      </w:r>
      <w:r w:rsidR="006B0CA5">
        <w:rPr>
          <w:rFonts w:ascii="Garamond" w:hAnsi="Garamond"/>
        </w:rPr>
        <w:t xml:space="preserve"> for the DLQI&gt;10 population</w:t>
      </w:r>
      <w:r>
        <w:rPr>
          <w:rFonts w:ascii="Garamond" w:hAnsi="Garamond"/>
        </w:rPr>
        <w:t xml:space="preserve">, accepting that the UK tariffs were the most appropriate for the estimation of EQ-5D utility increments.  The Committee concluded that the ERG’s revised base-case assumptions, as detailed in the previous section, represented the most robust estimate.  The Committee thus concluded that the </w:t>
      </w:r>
      <w:r w:rsidRPr="000D55F1">
        <w:rPr>
          <w:rFonts w:ascii="Garamond" w:hAnsi="Garamond"/>
        </w:rPr>
        <w:t>most plausible ICER available for decision-making was about</w:t>
      </w:r>
      <w:r w:rsidR="006B0CA5">
        <w:rPr>
          <w:rFonts w:ascii="Garamond" w:hAnsi="Garamond"/>
        </w:rPr>
        <w:t xml:space="preserve"> </w:t>
      </w:r>
      <w:r w:rsidRPr="000D55F1">
        <w:rPr>
          <w:rFonts w:ascii="Garamond" w:hAnsi="Garamond"/>
        </w:rPr>
        <w:t>£30,300 per QALY</w:t>
      </w:r>
      <w:r w:rsidR="006B0CA5">
        <w:rPr>
          <w:rFonts w:ascii="Garamond" w:hAnsi="Garamond"/>
        </w:rPr>
        <w:t xml:space="preserve">, noting that this was above the threshold range normally considered to be cost-effective.  It was noted that there was substantial uncertainty around this estimate which could drive the ICER in both directions.  However, as the cost of BSC (the major driver of the model result) was expected to be lower than </w:t>
      </w:r>
      <w:r w:rsidR="00A53607">
        <w:rPr>
          <w:rFonts w:ascii="Garamond" w:hAnsi="Garamond"/>
        </w:rPr>
        <w:t>that</w:t>
      </w:r>
      <w:r w:rsidR="006B0CA5">
        <w:rPr>
          <w:rFonts w:ascii="Garamond" w:hAnsi="Garamond"/>
        </w:rPr>
        <w:t xml:space="preserve"> presented</w:t>
      </w:r>
      <w:r w:rsidR="00A53607">
        <w:rPr>
          <w:rFonts w:ascii="Garamond" w:hAnsi="Garamond"/>
        </w:rPr>
        <w:t>,</w:t>
      </w:r>
      <w:r w:rsidR="006B0CA5">
        <w:rPr>
          <w:rFonts w:ascii="Garamond" w:hAnsi="Garamond"/>
        </w:rPr>
        <w:t xml:space="preserve"> it was deemed most likely that this ICER represented an underestimate.</w:t>
      </w:r>
    </w:p>
    <w:p w14:paraId="7A80F5AF" w14:textId="32D187F1" w:rsidR="00245FBC" w:rsidRDefault="00245FBC" w:rsidP="00C863D4">
      <w:pPr>
        <w:spacing w:line="276" w:lineRule="auto"/>
        <w:rPr>
          <w:rFonts w:ascii="Garamond" w:hAnsi="Garamond"/>
        </w:rPr>
      </w:pPr>
      <w:r>
        <w:rPr>
          <w:rFonts w:ascii="Garamond" w:hAnsi="Garamond"/>
        </w:rPr>
        <w:t xml:space="preserve">In the DLQI≤10 population no additional analyses or evidence was submitted by the </w:t>
      </w:r>
      <w:r w:rsidR="00E031F0">
        <w:rPr>
          <w:rFonts w:ascii="Garamond" w:hAnsi="Garamond"/>
        </w:rPr>
        <w:t>company</w:t>
      </w:r>
      <w:r>
        <w:rPr>
          <w:rFonts w:ascii="Garamond" w:hAnsi="Garamond"/>
        </w:rPr>
        <w:t>, despite the use of the erroneo</w:t>
      </w:r>
      <w:r w:rsidR="000D55F1">
        <w:rPr>
          <w:rFonts w:ascii="Garamond" w:hAnsi="Garamond"/>
        </w:rPr>
        <w:t xml:space="preserve">us US tariff based EQ-5D values.  As such the Committee estimated that a rough estimate of the ICER of apremilast in this population to be twice that of the </w:t>
      </w:r>
      <w:r w:rsidR="000D55F1">
        <w:rPr>
          <w:rFonts w:ascii="Garamond" w:hAnsi="Garamond"/>
        </w:rPr>
        <w:lastRenderedPageBreak/>
        <w:t>DLQI&gt;10 population, giving a figure of £60,000 per QALY.  As such the use of apremilast in this population was deemed to not be within a range considered to be a cost-effectiveness use of NHS resources.</w:t>
      </w:r>
    </w:p>
    <w:p w14:paraId="6530EB84" w14:textId="77777777" w:rsidR="008D17E9" w:rsidRDefault="008D17E9" w:rsidP="00C863D4">
      <w:pPr>
        <w:spacing w:line="276" w:lineRule="auto"/>
        <w:rPr>
          <w:rFonts w:ascii="Garamond" w:hAnsi="Garamond"/>
        </w:rPr>
      </w:pPr>
    </w:p>
    <w:p w14:paraId="001324E8" w14:textId="77777777" w:rsidR="00942A34" w:rsidRPr="00C863D4" w:rsidRDefault="00942A34" w:rsidP="00C863D4">
      <w:pPr>
        <w:spacing w:line="276" w:lineRule="auto"/>
        <w:rPr>
          <w:rFonts w:ascii="Garamond" w:hAnsi="Garamond"/>
        </w:rPr>
      </w:pPr>
    </w:p>
    <w:p w14:paraId="493D677B" w14:textId="50DB4624" w:rsidR="00C863D4" w:rsidRPr="00621125" w:rsidRDefault="008D17E9" w:rsidP="00942A34">
      <w:pPr>
        <w:pStyle w:val="ListParagraph"/>
        <w:numPr>
          <w:ilvl w:val="0"/>
          <w:numId w:val="2"/>
        </w:numPr>
        <w:spacing w:line="276" w:lineRule="auto"/>
        <w:rPr>
          <w:rFonts w:ascii="Garamond" w:hAnsi="Garamond"/>
        </w:rPr>
      </w:pPr>
      <w:r>
        <w:rPr>
          <w:rFonts w:ascii="Garamond" w:hAnsi="Garamond"/>
        </w:rPr>
        <w:t>ERG C</w:t>
      </w:r>
      <w:r w:rsidR="00C863D4" w:rsidRPr="00621125">
        <w:rPr>
          <w:rFonts w:ascii="Garamond" w:hAnsi="Garamond"/>
        </w:rPr>
        <w:t>onclusion</w:t>
      </w:r>
    </w:p>
    <w:p w14:paraId="53B7C162" w14:textId="288B778D" w:rsidR="00954C35" w:rsidRDefault="00B02F30" w:rsidP="00C976C3">
      <w:pPr>
        <w:spacing w:line="276" w:lineRule="auto"/>
        <w:rPr>
          <w:rFonts w:ascii="Garamond" w:hAnsi="Garamond"/>
        </w:rPr>
      </w:pPr>
      <w:r>
        <w:rPr>
          <w:rFonts w:ascii="Garamond" w:hAnsi="Garamond"/>
        </w:rPr>
        <w:t>A number of general issues were raised throughout this appraisal. The first concerns the positioning of a new therapy in a sequence and the appropriate consideration of the often large number of potential combinations and treatment strategies.  Secondly, the significant impact o</w:t>
      </w:r>
      <w:r w:rsidR="009A74DA">
        <w:rPr>
          <w:rFonts w:ascii="Garamond" w:hAnsi="Garamond"/>
        </w:rPr>
        <w:t>f the resource use of patients o</w:t>
      </w:r>
      <w:r>
        <w:rPr>
          <w:rFonts w:ascii="Garamond" w:hAnsi="Garamond"/>
        </w:rPr>
        <w:t>n BSC on the cost-effec</w:t>
      </w:r>
      <w:r w:rsidR="00C41FB0">
        <w:rPr>
          <w:rFonts w:ascii="Garamond" w:hAnsi="Garamond"/>
        </w:rPr>
        <w:t>tiveness of a therapy.</w:t>
      </w:r>
      <w:r w:rsidR="005A2211">
        <w:rPr>
          <w:rFonts w:ascii="Garamond" w:hAnsi="Garamond"/>
        </w:rPr>
        <w:t xml:space="preserve"> </w:t>
      </w:r>
      <w:r w:rsidR="00C94072">
        <w:rPr>
          <w:rFonts w:ascii="Garamond" w:hAnsi="Garamond"/>
        </w:rPr>
        <w:t xml:space="preserve"> </w:t>
      </w:r>
      <w:r w:rsidR="005A2211">
        <w:rPr>
          <w:rFonts w:ascii="Garamond" w:hAnsi="Garamond"/>
        </w:rPr>
        <w:t>Finally the importance of appropriately applied country specific tariffs.</w:t>
      </w:r>
    </w:p>
    <w:p w14:paraId="705EE3C3" w14:textId="638ED124" w:rsidR="00ED1BA4" w:rsidRDefault="005A2211" w:rsidP="00C976C3">
      <w:pPr>
        <w:spacing w:line="276" w:lineRule="auto"/>
        <w:rPr>
          <w:rFonts w:ascii="Garamond" w:hAnsi="Garamond"/>
        </w:rPr>
      </w:pPr>
      <w:r>
        <w:rPr>
          <w:rFonts w:ascii="Garamond" w:hAnsi="Garamond"/>
        </w:rPr>
        <w:t xml:space="preserve">The ERG were critical of the </w:t>
      </w:r>
      <w:r w:rsidR="001B3682">
        <w:rPr>
          <w:rFonts w:ascii="Garamond" w:hAnsi="Garamond"/>
        </w:rPr>
        <w:t>company</w:t>
      </w:r>
      <w:r>
        <w:rPr>
          <w:rFonts w:ascii="Garamond" w:hAnsi="Garamond"/>
        </w:rPr>
        <w:t xml:space="preserve"> for not presenting </w:t>
      </w:r>
      <w:r w:rsidR="001D3D42">
        <w:rPr>
          <w:rFonts w:ascii="Garamond" w:hAnsi="Garamond"/>
        </w:rPr>
        <w:t xml:space="preserve">a full range of incremental analyses considering the wide range of possible combinations of treatments available for the DLQI&gt;10 population, covering potential alternative treatments and the positioning of apremilast.  While the sequences presented were expected to represent the most typically used current practice and placement of apremilast, there was no </w:t>
      </w:r>
      <w:r w:rsidR="001D3D42" w:rsidRPr="001D3D42">
        <w:rPr>
          <w:rFonts w:ascii="Garamond" w:hAnsi="Garamond"/>
        </w:rPr>
        <w:t xml:space="preserve">demonstration that </w:t>
      </w:r>
      <w:r w:rsidR="001D3D42">
        <w:rPr>
          <w:rFonts w:ascii="Garamond" w:hAnsi="Garamond"/>
        </w:rPr>
        <w:t>the</w:t>
      </w:r>
      <w:r w:rsidR="001D3D42" w:rsidRPr="001D3D42">
        <w:rPr>
          <w:rFonts w:ascii="Garamond" w:hAnsi="Garamond"/>
        </w:rPr>
        <w:t xml:space="preserve"> comparator sequence </w:t>
      </w:r>
      <w:r w:rsidR="001D3D42">
        <w:rPr>
          <w:rFonts w:ascii="Garamond" w:hAnsi="Garamond"/>
        </w:rPr>
        <w:t>was</w:t>
      </w:r>
      <w:r w:rsidR="001D3D42" w:rsidRPr="001D3D42">
        <w:rPr>
          <w:rFonts w:ascii="Garamond" w:hAnsi="Garamond"/>
        </w:rPr>
        <w:t xml:space="preserve"> itself cost-effective </w:t>
      </w:r>
      <w:r w:rsidR="001D3D42">
        <w:rPr>
          <w:rFonts w:ascii="Garamond" w:hAnsi="Garamond"/>
        </w:rPr>
        <w:t>nor any</w:t>
      </w:r>
      <w:r w:rsidR="001D3D42" w:rsidRPr="001D3D42">
        <w:rPr>
          <w:rFonts w:ascii="Garamond" w:hAnsi="Garamond"/>
        </w:rPr>
        <w:t xml:space="preserve"> consideration of any implications for the </w:t>
      </w:r>
      <w:r w:rsidR="00EF262A">
        <w:rPr>
          <w:rFonts w:ascii="Garamond" w:hAnsi="Garamond"/>
        </w:rPr>
        <w:t xml:space="preserve">resultant </w:t>
      </w:r>
      <w:r w:rsidR="001D3D42" w:rsidRPr="001D3D42">
        <w:rPr>
          <w:rFonts w:ascii="Garamond" w:hAnsi="Garamond"/>
        </w:rPr>
        <w:t>cost-effectiveness of apremilast.</w:t>
      </w:r>
      <w:r w:rsidR="001D3D42">
        <w:rPr>
          <w:rFonts w:ascii="Garamond" w:hAnsi="Garamond"/>
        </w:rPr>
        <w:t xml:space="preserve">  Additionally the </w:t>
      </w:r>
      <w:r w:rsidR="001B3682">
        <w:rPr>
          <w:rFonts w:ascii="Garamond" w:hAnsi="Garamond"/>
        </w:rPr>
        <w:t>company</w:t>
      </w:r>
      <w:r w:rsidR="001D3D42">
        <w:rPr>
          <w:rFonts w:ascii="Garamond" w:hAnsi="Garamond"/>
        </w:rPr>
        <w:t xml:space="preserve"> made the initial assumption that apremilast would be used prior to existing biologics, without any clinical or cost-effective justification, with the Committee noting that the use of apremilast prior to more effective treatments </w:t>
      </w:r>
      <w:r w:rsidR="00EF262A">
        <w:rPr>
          <w:rFonts w:ascii="Garamond" w:hAnsi="Garamond"/>
        </w:rPr>
        <w:t xml:space="preserve">may not be </w:t>
      </w:r>
      <w:r w:rsidR="001D3D42">
        <w:rPr>
          <w:rFonts w:ascii="Garamond" w:hAnsi="Garamond"/>
        </w:rPr>
        <w:t xml:space="preserve">clinically </w:t>
      </w:r>
      <w:r w:rsidR="00EF262A">
        <w:rPr>
          <w:rFonts w:ascii="Garamond" w:hAnsi="Garamond"/>
        </w:rPr>
        <w:t>appealing.  Failing to report or provide a model able to conduct incremental analyses comparing all of the possible sequences simultaneously can be potentially misleading as has previously been demonstrated by the NICE decision support unit (DSU</w:t>
      </w:r>
      <w:r w:rsidR="00ED1BA4">
        <w:rPr>
          <w:rFonts w:ascii="Garamond" w:hAnsi="Garamond"/>
        </w:rPr>
        <w:t>).</w:t>
      </w:r>
      <w:r w:rsidR="00B300B8">
        <w:rPr>
          <w:rFonts w:ascii="Garamond" w:hAnsi="Garamond"/>
        </w:rPr>
        <w:fldChar w:fldCharType="begin"/>
      </w:r>
      <w:r w:rsidR="007F596F">
        <w:rPr>
          <w:rFonts w:ascii="Garamond" w:hAnsi="Garamond"/>
        </w:rPr>
        <w:instrText xml:space="preserve"> ADDIN EN.CITE &lt;EndNote&gt;&lt;Cite&gt;&lt;Author&gt;Decision Support Unit&lt;/Author&gt;&lt;Year&gt;2010&lt;/Year&gt;&lt;RecNum&gt;231&lt;/RecNum&gt;&lt;DisplayText&gt;[22]&lt;/DisplayText&gt;&lt;record&gt;&lt;rec-number&gt;231&lt;/rec-number&gt;&lt;foreign-keys&gt;&lt;key app="EN" db-id="5d5afrrz0xazpseevvivd5savt5rzfzvwr9x" timestamp="1425893523"&gt;231&lt;/key&gt;&lt;/foreign-keys&gt;&lt;ref-type name="Journal Article"&gt;17&lt;/ref-type&gt;&lt;contributors&gt;&lt;authors&gt;&lt;author&gt;Decision Support Unit,&lt;/author&gt;&lt;/authors&gt;&lt;/contributors&gt;&lt;titles&gt;&lt;title&gt;Tocilizumab for the treatment of rheumatoid arthritis&lt;/title&gt;&lt;/titles&gt;&lt;dates&gt;&lt;year&gt;2010&lt;/year&gt;&lt;/dates&gt;&lt;urls&gt;&lt;/urls&gt;&lt;/record&gt;&lt;/Cite&gt;&lt;/EndNote&gt;</w:instrText>
      </w:r>
      <w:r w:rsidR="00B300B8">
        <w:rPr>
          <w:rFonts w:ascii="Garamond" w:hAnsi="Garamond"/>
        </w:rPr>
        <w:fldChar w:fldCharType="separate"/>
      </w:r>
      <w:r w:rsidR="007F596F">
        <w:rPr>
          <w:rFonts w:ascii="Garamond" w:hAnsi="Garamond"/>
          <w:noProof/>
        </w:rPr>
        <w:t>[22]</w:t>
      </w:r>
      <w:r w:rsidR="00B300B8">
        <w:rPr>
          <w:rFonts w:ascii="Garamond" w:hAnsi="Garamond"/>
        </w:rPr>
        <w:fldChar w:fldCharType="end"/>
      </w:r>
    </w:p>
    <w:p w14:paraId="06DA1A8A" w14:textId="7FC0687E" w:rsidR="00ED1BA4" w:rsidRDefault="00ED1BA4" w:rsidP="00C976C3">
      <w:pPr>
        <w:spacing w:line="276" w:lineRule="auto"/>
        <w:rPr>
          <w:rFonts w:ascii="Garamond" w:hAnsi="Garamond"/>
        </w:rPr>
      </w:pPr>
      <w:r>
        <w:rPr>
          <w:rFonts w:ascii="Garamond" w:hAnsi="Garamond"/>
        </w:rPr>
        <w:t xml:space="preserve">Due to the presentation of apremilast as an additional line of therapy, with no detrimental effects on the other treatment in the sequence, the evaluation presented by the </w:t>
      </w:r>
      <w:r w:rsidR="001B3682">
        <w:rPr>
          <w:rFonts w:ascii="Garamond" w:hAnsi="Garamond"/>
        </w:rPr>
        <w:t>company</w:t>
      </w:r>
      <w:r>
        <w:rPr>
          <w:rFonts w:ascii="Garamond" w:hAnsi="Garamond"/>
        </w:rPr>
        <w:t xml:space="preserve"> can essentially be reduced to a comparison of apremilast versus BSC, as the additional therapeutic line displaces time on BSC.  While this does not invalidate the assumption</w:t>
      </w:r>
      <w:r w:rsidR="00E031F0">
        <w:rPr>
          <w:rFonts w:ascii="Garamond" w:hAnsi="Garamond"/>
        </w:rPr>
        <w:t>,</w:t>
      </w:r>
      <w:r>
        <w:rPr>
          <w:rFonts w:ascii="Garamond" w:hAnsi="Garamond"/>
        </w:rPr>
        <w:t xml:space="preserve"> it results in the cost-effectiveness of apremilast being driven by the cost and disutility of being on BSC.  In the case of the appraisal the </w:t>
      </w:r>
      <w:r w:rsidR="001B3682">
        <w:rPr>
          <w:rFonts w:ascii="Garamond" w:hAnsi="Garamond"/>
        </w:rPr>
        <w:t>company</w:t>
      </w:r>
      <w:r>
        <w:rPr>
          <w:rFonts w:ascii="Garamond" w:hAnsi="Garamond"/>
        </w:rPr>
        <w:t xml:space="preserve"> </w:t>
      </w:r>
      <w:r w:rsidR="009A74DA">
        <w:rPr>
          <w:rFonts w:ascii="Garamond" w:hAnsi="Garamond"/>
        </w:rPr>
        <w:t>was</w:t>
      </w:r>
      <w:r>
        <w:rPr>
          <w:rFonts w:ascii="Garamond" w:hAnsi="Garamond"/>
        </w:rPr>
        <w:t xml:space="preserve"> criticised for making unsubstantiated assumptions regarding BSC, primarily around resource use</w:t>
      </w:r>
      <w:r w:rsidR="00C94072">
        <w:rPr>
          <w:rFonts w:ascii="Garamond" w:hAnsi="Garamond"/>
        </w:rPr>
        <w:t>, with the Committee concluding that no evidence existed as to the appropriate cost of BSC</w:t>
      </w:r>
      <w:r>
        <w:rPr>
          <w:rFonts w:ascii="Garamond" w:hAnsi="Garamond"/>
        </w:rPr>
        <w:t xml:space="preserve">.  As presented in Table </w:t>
      </w:r>
      <w:r w:rsidR="00417301">
        <w:rPr>
          <w:rFonts w:ascii="Garamond" w:hAnsi="Garamond"/>
        </w:rPr>
        <w:t xml:space="preserve">3 </w:t>
      </w:r>
      <w:r>
        <w:rPr>
          <w:rFonts w:ascii="Garamond" w:hAnsi="Garamond"/>
        </w:rPr>
        <w:t>the relaxation of the associated cost changed the ICER from one of dominance over the no apremilast arm to an ICER of £18,577 per QALY</w:t>
      </w:r>
      <w:r w:rsidR="00C657C0">
        <w:rPr>
          <w:rFonts w:ascii="Garamond" w:hAnsi="Garamond"/>
        </w:rPr>
        <w:t xml:space="preserve">.  </w:t>
      </w:r>
      <w:r>
        <w:rPr>
          <w:rFonts w:ascii="Garamond" w:hAnsi="Garamond"/>
        </w:rPr>
        <w:t xml:space="preserve">This shows the importance of a prior understanding of the key drivers of cost-effectiveness by the </w:t>
      </w:r>
      <w:r w:rsidR="001B3682">
        <w:rPr>
          <w:rFonts w:ascii="Garamond" w:hAnsi="Garamond"/>
        </w:rPr>
        <w:t>company</w:t>
      </w:r>
      <w:r>
        <w:rPr>
          <w:rFonts w:ascii="Garamond" w:hAnsi="Garamond"/>
        </w:rPr>
        <w:t xml:space="preserve"> so that research can be conducted into the relevant drivers prior to NICE appraisal.  </w:t>
      </w:r>
    </w:p>
    <w:p w14:paraId="349F95ED" w14:textId="1375A748" w:rsidR="00ED1BA4" w:rsidRDefault="00C94072" w:rsidP="00C976C3">
      <w:pPr>
        <w:spacing w:line="276" w:lineRule="auto"/>
        <w:rPr>
          <w:rFonts w:ascii="Garamond" w:hAnsi="Garamond"/>
        </w:rPr>
      </w:pPr>
      <w:r>
        <w:rPr>
          <w:rFonts w:ascii="Garamond" w:hAnsi="Garamond"/>
        </w:rPr>
        <w:t xml:space="preserve">Finally, as shown in Table </w:t>
      </w:r>
      <w:r w:rsidR="00417301">
        <w:rPr>
          <w:rFonts w:ascii="Garamond" w:hAnsi="Garamond"/>
        </w:rPr>
        <w:t>3</w:t>
      </w:r>
      <w:r>
        <w:rPr>
          <w:rFonts w:ascii="Garamond" w:hAnsi="Garamond"/>
        </w:rPr>
        <w:t xml:space="preserve">, the application of UK rather than US EQ-5D tariffs reduced the ICER by over £10,000 per QALY in the ERG’s initial base case, and over £20,000 per QALY in some scenarios.  </w:t>
      </w:r>
      <w:r w:rsidR="00DF21AE">
        <w:rPr>
          <w:rFonts w:ascii="Garamond" w:hAnsi="Garamond"/>
        </w:rPr>
        <w:t xml:space="preserve">While the ERG agrees </w:t>
      </w:r>
      <w:r w:rsidR="009A74DA">
        <w:rPr>
          <w:rFonts w:ascii="Garamond" w:hAnsi="Garamond"/>
        </w:rPr>
        <w:t xml:space="preserve">that </w:t>
      </w:r>
      <w:r w:rsidR="00DF21AE">
        <w:rPr>
          <w:rFonts w:ascii="Garamond" w:hAnsi="Garamond"/>
        </w:rPr>
        <w:t xml:space="preserve">the use of the UK tariff is wholly appropriate in this context the significant impact warrants further research </w:t>
      </w:r>
      <w:r w:rsidR="00481ECB">
        <w:rPr>
          <w:rFonts w:ascii="Garamond" w:hAnsi="Garamond"/>
        </w:rPr>
        <w:t>by NICE as to whether the consideration of international tariffs as scenario analyses represents an important means of conceptualising the full uncertainty around their values as has been suggested by recent research.</w:t>
      </w:r>
      <w:r w:rsidR="00B300B8">
        <w:rPr>
          <w:rFonts w:ascii="Garamond" w:hAnsi="Garamond"/>
        </w:rPr>
        <w:fldChar w:fldCharType="begin"/>
      </w:r>
      <w:r w:rsidR="007F596F">
        <w:rPr>
          <w:rFonts w:ascii="Garamond" w:hAnsi="Garamond"/>
        </w:rPr>
        <w:instrText xml:space="preserve"> ADDIN EN.CITE &lt;EndNote&gt;&lt;Cite&gt;&lt;Author&gt;Kiadaliri&lt;/Author&gt;&lt;Year&gt;2015&lt;/Year&gt;&lt;RecNum&gt;270&lt;/RecNum&gt;&lt;DisplayText&gt;[23]&lt;/DisplayText&gt;&lt;record&gt;&lt;rec-number&gt;270&lt;/rec-number&gt;&lt;foreign-keys&gt;&lt;key app="EN" db-id="5d5afrrz0xazpseevvivd5savt5rzfzvwr9x" timestamp="1449673715"&gt;270&lt;/key&gt;&lt;/foreign-keys&gt;&lt;ref-type name="Journal Article"&gt;17&lt;/ref-type&gt;&lt;contributors&gt;&lt;authors&gt;&lt;author&gt;Kiadaliri, A. A.&lt;/author&gt;&lt;author&gt;Eliasson, B.&lt;/author&gt;&lt;author&gt;Gerdtham, U. G.&lt;/author&gt;&lt;/authors&gt;&lt;/contributors&gt;&lt;auth-address&gt;Clinical Epidemiology Unit, Orthopedics, Department of Clinical Sciences-Lund, Lund University, Lund, Sweden. aliasghar.ahmad_kiadaliri@med.lu.se.&amp;#xD;Research Centre for Health Services Management, Institute for Futures Studies in Health, Kerman University of Medical Sciences, Kerman, Iran. aliasghar.ahmad_kiadaliri@med.lu.se.&amp;#xD;Skanes universitetssjukhus, Klinikgatan 22, 22185, Lund, Sweden. aliasghar.ahmad_kiadaliri@med.lu.se.&amp;#xD;Sahlgrenska University Hospital, Department of Medicine, University of Gothenburg, Gothenburg, Sweden.&amp;#xD;Health Economics Unit, Department of Clinical Sciences-Malmo, Lund University, Lund, Sweden.&amp;#xD;Department of Economics, Lund University, Lund, Sweden.&lt;/auth-address&gt;&lt;titles&gt;&lt;title&gt;Does the choice of EQ-5D tariff matter? A comparison of the Swedish EQ-5D-3L index score with UK, US, Germany and Denmark among type 2 diabetes patients&lt;/title&gt;&lt;secondary-title&gt;Health Qual Life Outcomes&lt;/secondary-title&gt;&lt;/titles&gt;&lt;periodical&gt;&lt;full-title&gt;Health Qual Life Outcomes&lt;/full-title&gt;&lt;/periodical&gt;&lt;pages&gt;145&lt;/pages&gt;&lt;volume&gt;13&lt;/volume&gt;&lt;edition&gt;2015/09/17&lt;/edition&gt;&lt;dates&gt;&lt;year&gt;2015&lt;/year&gt;&lt;/dates&gt;&lt;isbn&gt;1477-7525 (Electronic)&amp;#xD;1477-7525 (Linking)&lt;/isbn&gt;&lt;urls&gt;&lt;/urls&gt;&lt;electronic-resource-num&gt;10.1186/s12955-015-0344-z&lt;/electronic-resource-num&gt;&lt;language&gt;eng&lt;/language&gt;&lt;/record&gt;&lt;/Cite&gt;&lt;/EndNote&gt;</w:instrText>
      </w:r>
      <w:r w:rsidR="00B300B8">
        <w:rPr>
          <w:rFonts w:ascii="Garamond" w:hAnsi="Garamond"/>
        </w:rPr>
        <w:fldChar w:fldCharType="separate"/>
      </w:r>
      <w:r w:rsidR="007F596F">
        <w:rPr>
          <w:rFonts w:ascii="Garamond" w:hAnsi="Garamond"/>
          <w:noProof/>
        </w:rPr>
        <w:t>[23]</w:t>
      </w:r>
      <w:r w:rsidR="00B300B8">
        <w:rPr>
          <w:rFonts w:ascii="Garamond" w:hAnsi="Garamond"/>
        </w:rPr>
        <w:fldChar w:fldCharType="end"/>
      </w:r>
      <w:r w:rsidR="00DF21AE">
        <w:rPr>
          <w:rFonts w:ascii="Garamond" w:hAnsi="Garamond"/>
        </w:rPr>
        <w:t xml:space="preserve"> </w:t>
      </w:r>
    </w:p>
    <w:p w14:paraId="7076F4DB" w14:textId="77777777" w:rsidR="00954C35" w:rsidRDefault="00954C35" w:rsidP="00C976C3">
      <w:pPr>
        <w:spacing w:line="276" w:lineRule="auto"/>
        <w:rPr>
          <w:rFonts w:ascii="Garamond" w:hAnsi="Garamond"/>
        </w:rPr>
      </w:pPr>
    </w:p>
    <w:p w14:paraId="1E9C62BB" w14:textId="77777777" w:rsidR="00A76E0E" w:rsidRDefault="00A76E0E" w:rsidP="00C976C3">
      <w:pPr>
        <w:spacing w:line="276" w:lineRule="auto"/>
        <w:rPr>
          <w:rFonts w:ascii="Garamond" w:hAnsi="Garamond"/>
        </w:rPr>
      </w:pPr>
    </w:p>
    <w:p w14:paraId="70846C6F" w14:textId="77777777" w:rsidR="00A76E0E" w:rsidRDefault="00A76E0E" w:rsidP="00C976C3">
      <w:pPr>
        <w:spacing w:line="276" w:lineRule="auto"/>
        <w:rPr>
          <w:rFonts w:ascii="Garamond" w:hAnsi="Garamond"/>
        </w:rPr>
      </w:pPr>
    </w:p>
    <w:p w14:paraId="578FF299" w14:textId="77777777" w:rsidR="00310BA1" w:rsidRDefault="00310BA1" w:rsidP="00C976C3">
      <w:pPr>
        <w:spacing w:line="276" w:lineRule="auto"/>
        <w:rPr>
          <w:rFonts w:ascii="Garamond" w:hAnsi="Garamond"/>
        </w:rPr>
      </w:pPr>
    </w:p>
    <w:p w14:paraId="485AAEE0" w14:textId="77777777" w:rsidR="00310BA1" w:rsidRDefault="00310BA1" w:rsidP="00C976C3">
      <w:pPr>
        <w:spacing w:line="276" w:lineRule="auto"/>
        <w:rPr>
          <w:rFonts w:ascii="Garamond" w:hAnsi="Garamond"/>
        </w:rPr>
      </w:pPr>
    </w:p>
    <w:p w14:paraId="59F3924D" w14:textId="77777777" w:rsidR="00310BA1" w:rsidRDefault="00310BA1" w:rsidP="00C976C3">
      <w:pPr>
        <w:spacing w:line="276" w:lineRule="auto"/>
        <w:rPr>
          <w:rFonts w:ascii="Garamond" w:hAnsi="Garamond"/>
        </w:rPr>
      </w:pPr>
    </w:p>
    <w:p w14:paraId="70408663" w14:textId="77777777" w:rsidR="00310BA1" w:rsidRDefault="00310BA1" w:rsidP="00C976C3">
      <w:pPr>
        <w:spacing w:line="276" w:lineRule="auto"/>
        <w:rPr>
          <w:rFonts w:ascii="Garamond" w:hAnsi="Garamond"/>
        </w:rPr>
      </w:pPr>
    </w:p>
    <w:p w14:paraId="76706BD0" w14:textId="77777777" w:rsidR="00310BA1" w:rsidRDefault="00310BA1" w:rsidP="00C976C3">
      <w:pPr>
        <w:spacing w:line="276" w:lineRule="auto"/>
        <w:rPr>
          <w:rFonts w:ascii="Garamond" w:hAnsi="Garamond"/>
        </w:rPr>
      </w:pPr>
    </w:p>
    <w:p w14:paraId="51E50179" w14:textId="77777777" w:rsidR="00310BA1" w:rsidRDefault="00310BA1" w:rsidP="00C976C3">
      <w:pPr>
        <w:spacing w:line="276" w:lineRule="auto"/>
        <w:rPr>
          <w:rFonts w:ascii="Garamond" w:hAnsi="Garamond"/>
        </w:rPr>
      </w:pPr>
    </w:p>
    <w:p w14:paraId="597662FC" w14:textId="77777777" w:rsidR="00310BA1" w:rsidRDefault="00310BA1" w:rsidP="00C976C3">
      <w:pPr>
        <w:spacing w:line="276" w:lineRule="auto"/>
        <w:rPr>
          <w:rFonts w:ascii="Garamond" w:hAnsi="Garamond"/>
        </w:rPr>
      </w:pPr>
    </w:p>
    <w:p w14:paraId="2DC04A32" w14:textId="77777777" w:rsidR="00310BA1" w:rsidRDefault="00310BA1" w:rsidP="00C976C3">
      <w:pPr>
        <w:spacing w:line="276" w:lineRule="auto"/>
        <w:rPr>
          <w:rFonts w:ascii="Garamond" w:hAnsi="Garamond"/>
        </w:rPr>
      </w:pPr>
    </w:p>
    <w:p w14:paraId="361D8524" w14:textId="77777777" w:rsidR="00310BA1" w:rsidRDefault="00310BA1" w:rsidP="00C976C3">
      <w:pPr>
        <w:spacing w:line="276" w:lineRule="auto"/>
        <w:rPr>
          <w:rFonts w:ascii="Garamond" w:hAnsi="Garamond"/>
        </w:rPr>
        <w:sectPr w:rsidR="00310BA1">
          <w:footerReference w:type="default" r:id="rId8"/>
          <w:pgSz w:w="11906" w:h="16838"/>
          <w:pgMar w:top="1440" w:right="1440" w:bottom="1440" w:left="1440" w:header="708" w:footer="708" w:gutter="0"/>
          <w:cols w:space="708"/>
          <w:docGrid w:linePitch="360"/>
        </w:sectPr>
      </w:pPr>
    </w:p>
    <w:p w14:paraId="44EB222D" w14:textId="25898953" w:rsidR="00310BA1" w:rsidRPr="00B300B8" w:rsidRDefault="00310BA1" w:rsidP="00C976C3">
      <w:pPr>
        <w:spacing w:line="276" w:lineRule="auto"/>
        <w:rPr>
          <w:rFonts w:ascii="Garamond" w:hAnsi="Garamond"/>
          <w:b/>
          <w:sz w:val="28"/>
        </w:rPr>
      </w:pPr>
      <w:r>
        <w:rPr>
          <w:rFonts w:ascii="Garamond" w:hAnsi="Garamond"/>
          <w:b/>
          <w:sz w:val="28"/>
        </w:rPr>
        <w:lastRenderedPageBreak/>
        <w:t>References</w:t>
      </w:r>
    </w:p>
    <w:p w14:paraId="2340C9A0" w14:textId="77777777" w:rsidR="00A76E0E" w:rsidRPr="00B300B8" w:rsidRDefault="00A76E0E" w:rsidP="00C976C3">
      <w:pPr>
        <w:spacing w:line="276" w:lineRule="auto"/>
        <w:rPr>
          <w:rFonts w:ascii="Garamond" w:hAnsi="Garamond"/>
        </w:rPr>
      </w:pPr>
    </w:p>
    <w:p w14:paraId="4F20C983" w14:textId="497FC423" w:rsidR="007F596F" w:rsidRPr="007F596F" w:rsidRDefault="00A76E0E" w:rsidP="007F596F">
      <w:pPr>
        <w:pStyle w:val="EndNoteBibliography"/>
        <w:spacing w:after="0"/>
        <w:ind w:left="720" w:hanging="720"/>
      </w:pPr>
      <w:r w:rsidRPr="00B300B8">
        <w:rPr>
          <w:rFonts w:ascii="Garamond" w:hAnsi="Garamond"/>
        </w:rPr>
        <w:fldChar w:fldCharType="begin"/>
      </w:r>
      <w:r w:rsidRPr="00B300B8">
        <w:rPr>
          <w:rFonts w:ascii="Garamond" w:hAnsi="Garamond"/>
        </w:rPr>
        <w:instrText xml:space="preserve"> ADDIN EN.REFLIST </w:instrText>
      </w:r>
      <w:r w:rsidRPr="00B300B8">
        <w:rPr>
          <w:rFonts w:ascii="Garamond" w:hAnsi="Garamond"/>
        </w:rPr>
        <w:fldChar w:fldCharType="separate"/>
      </w:r>
      <w:r w:rsidR="007F596F" w:rsidRPr="007F596F">
        <w:t>1.</w:t>
      </w:r>
      <w:r w:rsidR="007F596F" w:rsidRPr="007F596F">
        <w:tab/>
        <w:t xml:space="preserve">National Institute for Health and Care Excellence, </w:t>
      </w:r>
      <w:hyperlink r:id="rId9" w:history="1">
        <w:r w:rsidR="007F596F" w:rsidRPr="007F596F">
          <w:rPr>
            <w:rStyle w:val="Hyperlink"/>
            <w:i/>
          </w:rPr>
          <w:t>https://www.nice.org.uk/guidance/ta368</w:t>
        </w:r>
      </w:hyperlink>
      <w:r w:rsidR="007F596F" w:rsidRPr="007F596F">
        <w:rPr>
          <w:i/>
        </w:rPr>
        <w:t>.</w:t>
      </w:r>
      <w:r w:rsidR="007F596F" w:rsidRPr="007F596F">
        <w:t xml:space="preserve"> accessed 09/12/2015.</w:t>
      </w:r>
    </w:p>
    <w:p w14:paraId="24159364" w14:textId="77777777" w:rsidR="007F596F" w:rsidRPr="007F596F" w:rsidRDefault="007F596F" w:rsidP="007F596F">
      <w:pPr>
        <w:pStyle w:val="EndNoteBibliography"/>
        <w:spacing w:after="0"/>
        <w:ind w:left="720" w:hanging="720"/>
      </w:pPr>
      <w:r w:rsidRPr="007F596F">
        <w:t>2.</w:t>
      </w:r>
      <w:r w:rsidRPr="007F596F">
        <w:tab/>
        <w:t xml:space="preserve">Essat, M., et al., </w:t>
      </w:r>
      <w:r w:rsidRPr="007F596F">
        <w:rPr>
          <w:i/>
        </w:rPr>
        <w:t>Vedolizumab for the Treatment of Adults with Moderate-to-Severe Active Ulcerative Colitis: An Evidence Review Group Perspective of a NICE Single Technology Appraisal.</w:t>
      </w:r>
      <w:r w:rsidRPr="007F596F">
        <w:t xml:space="preserve"> Pharmacoeconomics, 2015.</w:t>
      </w:r>
    </w:p>
    <w:p w14:paraId="74468846" w14:textId="77777777" w:rsidR="007F596F" w:rsidRPr="007F596F" w:rsidRDefault="007F596F" w:rsidP="007F596F">
      <w:pPr>
        <w:pStyle w:val="EndNoteBibliography"/>
        <w:spacing w:after="0"/>
        <w:ind w:left="720" w:hanging="720"/>
      </w:pPr>
      <w:r w:rsidRPr="007F596F">
        <w:t>3.</w:t>
      </w:r>
      <w:r w:rsidRPr="007F596F">
        <w:tab/>
        <w:t xml:space="preserve">Simpson, E.L., et al., </w:t>
      </w:r>
      <w:r w:rsidRPr="007F596F">
        <w:rPr>
          <w:i/>
        </w:rPr>
        <w:t>Sipuleucel-T for the Treatment of Metastatic Hormone-Relapsed Prostate Cancer: A NICE Single Technology Appraisal; An Evidence Review Group Perspective.</w:t>
      </w:r>
      <w:r w:rsidRPr="007F596F">
        <w:t xml:space="preserve"> Pharmacoeconomics, 2015. </w:t>
      </w:r>
      <w:r w:rsidRPr="007F596F">
        <w:rPr>
          <w:b/>
        </w:rPr>
        <w:t>33</w:t>
      </w:r>
      <w:r w:rsidRPr="007F596F">
        <w:t>(11): p. 1187-94.</w:t>
      </w:r>
    </w:p>
    <w:p w14:paraId="6CFB6975" w14:textId="77777777" w:rsidR="007F596F" w:rsidRPr="007F596F" w:rsidRDefault="007F596F" w:rsidP="007F596F">
      <w:pPr>
        <w:pStyle w:val="EndNoteBibliography"/>
        <w:spacing w:after="0"/>
        <w:ind w:left="720" w:hanging="720"/>
      </w:pPr>
      <w:r w:rsidRPr="007F596F">
        <w:t>4.</w:t>
      </w:r>
      <w:r w:rsidRPr="007F596F">
        <w:tab/>
        <w:t xml:space="preserve">Stevenson, M., et al., </w:t>
      </w:r>
      <w:r w:rsidRPr="007F596F">
        <w:rPr>
          <w:i/>
        </w:rPr>
        <w:t>Nalmefene for Reducing Alcohol Consumption in People with Alcohol Dependence: An Evidence Review Group Perspective of a NICE Single Technology Appraisal.</w:t>
      </w:r>
      <w:r w:rsidRPr="007F596F">
        <w:t xml:space="preserve"> Pharmacoeconomics, 2015. </w:t>
      </w:r>
      <w:r w:rsidRPr="007F596F">
        <w:rPr>
          <w:b/>
        </w:rPr>
        <w:t>33</w:t>
      </w:r>
      <w:r w:rsidRPr="007F596F">
        <w:t>(8): p. 833-47.</w:t>
      </w:r>
    </w:p>
    <w:p w14:paraId="7ED8F2D9" w14:textId="77777777" w:rsidR="007F596F" w:rsidRPr="007F596F" w:rsidRDefault="007F596F" w:rsidP="007F596F">
      <w:pPr>
        <w:pStyle w:val="EndNoteBibliography"/>
        <w:spacing w:after="0"/>
        <w:ind w:left="720" w:hanging="720"/>
      </w:pPr>
      <w:r w:rsidRPr="007F596F">
        <w:t>5.</w:t>
      </w:r>
      <w:r w:rsidRPr="007F596F">
        <w:tab/>
        <w:t xml:space="preserve">Holmes, M., S. Davis, and E. Simpson, </w:t>
      </w:r>
      <w:r w:rsidRPr="007F596F">
        <w:rPr>
          <w:i/>
        </w:rPr>
        <w:t>Alteplase for the treatment of acute ischaemic stroke: a NICE single technology appraisal; an evidence review group perspective.</w:t>
      </w:r>
      <w:r w:rsidRPr="007F596F">
        <w:t xml:space="preserve"> Pharmacoeconomics, 2015. </w:t>
      </w:r>
      <w:r w:rsidRPr="007F596F">
        <w:rPr>
          <w:b/>
        </w:rPr>
        <w:t>33</w:t>
      </w:r>
      <w:r w:rsidRPr="007F596F">
        <w:t>(3): p. 225-33.</w:t>
      </w:r>
    </w:p>
    <w:p w14:paraId="498A8749" w14:textId="77777777" w:rsidR="007F596F" w:rsidRPr="007F596F" w:rsidRDefault="007F596F" w:rsidP="007F596F">
      <w:pPr>
        <w:pStyle w:val="EndNoteBibliography"/>
        <w:spacing w:after="0"/>
        <w:ind w:left="720" w:hanging="720"/>
      </w:pPr>
      <w:r w:rsidRPr="007F596F">
        <w:t>6.</w:t>
      </w:r>
      <w:r w:rsidRPr="007F596F">
        <w:tab/>
        <w:t xml:space="preserve">Greenhalgh, J., et al., </w:t>
      </w:r>
      <w:r w:rsidRPr="007F596F">
        <w:rPr>
          <w:i/>
        </w:rPr>
        <w:t>Eribulin for the treatment of advanced or metastatic breast cancer: a NICE single technology appraisal.</w:t>
      </w:r>
      <w:r w:rsidRPr="007F596F">
        <w:t xml:space="preserve"> Pharmacoeconomics, 2015. </w:t>
      </w:r>
      <w:r w:rsidRPr="007F596F">
        <w:rPr>
          <w:b/>
        </w:rPr>
        <w:t>33</w:t>
      </w:r>
      <w:r w:rsidRPr="007F596F">
        <w:t>(2): p. 137-48.</w:t>
      </w:r>
    </w:p>
    <w:p w14:paraId="1011F724" w14:textId="77777777" w:rsidR="007F596F" w:rsidRPr="007F596F" w:rsidRDefault="007F596F" w:rsidP="007F596F">
      <w:pPr>
        <w:pStyle w:val="EndNoteBibliography"/>
        <w:spacing w:after="0"/>
        <w:ind w:left="720" w:hanging="720"/>
      </w:pPr>
      <w:r w:rsidRPr="007F596F">
        <w:t>7.</w:t>
      </w:r>
      <w:r w:rsidRPr="007F596F">
        <w:tab/>
        <w:t xml:space="preserve">Parisi, R., et al., </w:t>
      </w:r>
      <w:r w:rsidRPr="007F596F">
        <w:rPr>
          <w:i/>
        </w:rPr>
        <w:t>Global epidemiology of psoriasis: a systematic review of incidence and prevalence.</w:t>
      </w:r>
      <w:r w:rsidRPr="007F596F">
        <w:t xml:space="preserve"> J Invest Dermatol, 2013. </w:t>
      </w:r>
      <w:r w:rsidRPr="007F596F">
        <w:rPr>
          <w:b/>
        </w:rPr>
        <w:t>133</w:t>
      </w:r>
      <w:r w:rsidRPr="007F596F">
        <w:t>: p. 377-85.</w:t>
      </w:r>
    </w:p>
    <w:p w14:paraId="4C27CFD5" w14:textId="77777777" w:rsidR="007F596F" w:rsidRPr="007F596F" w:rsidRDefault="007F596F" w:rsidP="007F596F">
      <w:pPr>
        <w:pStyle w:val="EndNoteBibliography"/>
        <w:spacing w:after="0"/>
        <w:ind w:left="720" w:hanging="720"/>
      </w:pPr>
      <w:r w:rsidRPr="007F596F">
        <w:t>8.</w:t>
      </w:r>
      <w:r w:rsidRPr="007F596F">
        <w:tab/>
        <w:t xml:space="preserve">National Institute for Health and Clinical Excellence, </w:t>
      </w:r>
      <w:r w:rsidRPr="007F596F">
        <w:rPr>
          <w:i/>
        </w:rPr>
        <w:t>Psoriasis. The assessment and managment of psoriasis. NICE clinical guideline 153</w:t>
      </w:r>
      <w:r w:rsidRPr="007F596F">
        <w:t>. 2012, National Institute for Health and Clinical Excellence: London. p. 70.</w:t>
      </w:r>
    </w:p>
    <w:p w14:paraId="688BFF7D" w14:textId="3BDBD626" w:rsidR="007F596F" w:rsidRPr="007F596F" w:rsidRDefault="007F596F" w:rsidP="007F596F">
      <w:pPr>
        <w:pStyle w:val="EndNoteBibliography"/>
        <w:spacing w:after="0"/>
        <w:ind w:left="720" w:hanging="720"/>
      </w:pPr>
      <w:r w:rsidRPr="007F596F">
        <w:t>9.</w:t>
      </w:r>
      <w:r w:rsidRPr="007F596F">
        <w:tab/>
        <w:t xml:space="preserve">NHS Choices, </w:t>
      </w:r>
      <w:hyperlink r:id="rId10" w:history="1">
        <w:r w:rsidRPr="007F596F">
          <w:rPr>
            <w:rStyle w:val="Hyperlink"/>
            <w:i/>
          </w:rPr>
          <w:t>http://www.nhs.uk/Conditions/Psoriasis/Pages/Introduction.aspx</w:t>
        </w:r>
      </w:hyperlink>
      <w:r w:rsidRPr="007F596F">
        <w:rPr>
          <w:i/>
        </w:rPr>
        <w:t>.</w:t>
      </w:r>
      <w:r w:rsidRPr="007F596F">
        <w:t xml:space="preserve"> accessed: 09/12/2015.</w:t>
      </w:r>
    </w:p>
    <w:p w14:paraId="5A4E64BA" w14:textId="77777777" w:rsidR="007F596F" w:rsidRPr="007F596F" w:rsidRDefault="007F596F" w:rsidP="007F596F">
      <w:pPr>
        <w:pStyle w:val="EndNoteBibliography"/>
        <w:spacing w:after="0"/>
        <w:ind w:left="720" w:hanging="720"/>
      </w:pPr>
      <w:r w:rsidRPr="007F596F">
        <w:t>10.</w:t>
      </w:r>
      <w:r w:rsidRPr="007F596F">
        <w:tab/>
        <w:t xml:space="preserve">European Medicines Agency, </w:t>
      </w:r>
      <w:r w:rsidRPr="007F596F">
        <w:rPr>
          <w:i/>
        </w:rPr>
        <w:t>Assessment report. Otezla</w:t>
      </w:r>
      <w:r w:rsidRPr="007F596F">
        <w:t>. 2015, European Medicines Agency: London. p. 189.</w:t>
      </w:r>
    </w:p>
    <w:p w14:paraId="52006163" w14:textId="525CAC02" w:rsidR="007F596F" w:rsidRPr="007F596F" w:rsidRDefault="007F596F" w:rsidP="007F596F">
      <w:pPr>
        <w:pStyle w:val="EndNoteBibliography"/>
        <w:spacing w:after="0"/>
        <w:ind w:left="720" w:hanging="720"/>
        <w:rPr>
          <w:i/>
        </w:rPr>
      </w:pPr>
      <w:r w:rsidRPr="007F596F">
        <w:t>11.</w:t>
      </w:r>
      <w:r w:rsidRPr="007F596F">
        <w:tab/>
        <w:t xml:space="preserve">National Institute for Health and Care Excellence, </w:t>
      </w:r>
      <w:r w:rsidRPr="007F596F">
        <w:rPr>
          <w:i/>
        </w:rPr>
        <w:t xml:space="preserve">TA350. Secukinumab for treating moderate to severe plaque psoriasis, July 2015. Available from: </w:t>
      </w:r>
      <w:hyperlink r:id="rId11" w:history="1">
        <w:r w:rsidRPr="007F596F">
          <w:rPr>
            <w:rStyle w:val="Hyperlink"/>
            <w:i/>
          </w:rPr>
          <w:t>https://www.nice.org.uk/guidance/ta350</w:t>
        </w:r>
      </w:hyperlink>
      <w:r w:rsidRPr="007F596F">
        <w:rPr>
          <w:i/>
        </w:rPr>
        <w:t>. (Accessed 9 December 2015).</w:t>
      </w:r>
    </w:p>
    <w:p w14:paraId="126935C9" w14:textId="77777777" w:rsidR="007F596F" w:rsidRPr="007F596F" w:rsidRDefault="007F596F" w:rsidP="007F596F">
      <w:pPr>
        <w:pStyle w:val="EndNoteBibliography"/>
        <w:spacing w:after="0"/>
        <w:ind w:left="720" w:hanging="720"/>
      </w:pPr>
      <w:r w:rsidRPr="007F596F">
        <w:t>12.</w:t>
      </w:r>
      <w:r w:rsidRPr="007F596F">
        <w:tab/>
        <w:t xml:space="preserve">Papp, K., et al., </w:t>
      </w:r>
      <w:r w:rsidRPr="007F596F">
        <w:rPr>
          <w:i/>
        </w:rPr>
        <w:t>Apremilast, an oral phosphodiesterase 4 inhibitor, in patients with moderate to severe plaque psoriasis: 52-week results of a phase 3, randomised, controlled trial (ESTEEM 1). [Draft manuscript: confidential]</w:t>
      </w:r>
      <w:r w:rsidRPr="007F596F">
        <w:t>. 2014, Probity Medical Research. p. 36.</w:t>
      </w:r>
    </w:p>
    <w:p w14:paraId="0D9C2B56" w14:textId="77777777" w:rsidR="007F596F" w:rsidRPr="007F596F" w:rsidRDefault="007F596F" w:rsidP="007F596F">
      <w:pPr>
        <w:pStyle w:val="EndNoteBibliography"/>
        <w:spacing w:after="0"/>
        <w:ind w:left="720" w:hanging="720"/>
      </w:pPr>
      <w:r w:rsidRPr="007F596F">
        <w:t>13.</w:t>
      </w:r>
      <w:r w:rsidRPr="007F596F">
        <w:tab/>
        <w:t xml:space="preserve">Paul, C., et al., </w:t>
      </w:r>
      <w:r w:rsidRPr="007F596F">
        <w:rPr>
          <w:i/>
        </w:rPr>
        <w:t>Apremilast, an oral phosphodiesterase 4 inhibitor, in patients with moderate to severe plaque psoriasis: results of the second phase III, randomized, controlled trial (ESTEEM 2). [Draft manuscript: confidential].</w:t>
      </w:r>
      <w:r w:rsidRPr="007F596F">
        <w:t xml:space="preserve"> 2014, Toulouse University. p. 44.</w:t>
      </w:r>
    </w:p>
    <w:p w14:paraId="6FF71D43" w14:textId="77777777" w:rsidR="007F596F" w:rsidRPr="007F596F" w:rsidRDefault="007F596F" w:rsidP="007F596F">
      <w:pPr>
        <w:pStyle w:val="EndNoteBibliography"/>
        <w:spacing w:after="0"/>
        <w:ind w:left="720" w:hanging="720"/>
      </w:pPr>
      <w:r w:rsidRPr="007F596F">
        <w:t>14.</w:t>
      </w:r>
      <w:r w:rsidRPr="007F596F">
        <w:tab/>
        <w:t xml:space="preserve">Papp, K., et al., </w:t>
      </w:r>
      <w:r w:rsidRPr="007F596F">
        <w:rPr>
          <w:i/>
        </w:rPr>
        <w:t>Efficacy of apremilast in the treatment of moderate to severe psoriasis: a randomised controlled trial.</w:t>
      </w:r>
      <w:r w:rsidRPr="007F596F">
        <w:t xml:space="preserve"> Lancet, 2012. </w:t>
      </w:r>
      <w:r w:rsidRPr="007F596F">
        <w:rPr>
          <w:b/>
        </w:rPr>
        <w:t>380</w:t>
      </w:r>
      <w:r w:rsidRPr="007F596F">
        <w:t>(9843): p. 738–46.</w:t>
      </w:r>
    </w:p>
    <w:p w14:paraId="1F4AB0D3" w14:textId="77777777" w:rsidR="007F596F" w:rsidRPr="007F596F" w:rsidRDefault="007F596F" w:rsidP="007F596F">
      <w:pPr>
        <w:pStyle w:val="EndNoteBibliography"/>
        <w:spacing w:after="0"/>
        <w:ind w:left="720" w:hanging="720"/>
      </w:pPr>
      <w:r w:rsidRPr="007F596F">
        <w:t>15.</w:t>
      </w:r>
      <w:r w:rsidRPr="007F596F">
        <w:tab/>
        <w:t xml:space="preserve">Celgene, </w:t>
      </w:r>
      <w:r w:rsidRPr="007F596F">
        <w:rPr>
          <w:i/>
        </w:rPr>
        <w:t xml:space="preserve">A phase 3b, multicenter, randomized, placebo-controlled, double-blind, double-dummy, study of the efficacy and safety of apremilast (CC-10004), etanercept and placebo in subjects with moderate to severe plaque psoriasis. CSR CC-10004-PSOR-010 </w:t>
      </w:r>
      <w:r w:rsidRPr="007F596F">
        <w:t>2013.</w:t>
      </w:r>
    </w:p>
    <w:p w14:paraId="7B12C8F5" w14:textId="77777777" w:rsidR="007F596F" w:rsidRPr="007F596F" w:rsidRDefault="007F596F" w:rsidP="007F596F">
      <w:pPr>
        <w:pStyle w:val="EndNoteBibliography"/>
        <w:spacing w:after="0"/>
        <w:ind w:left="720" w:hanging="720"/>
      </w:pPr>
      <w:r w:rsidRPr="007F596F">
        <w:lastRenderedPageBreak/>
        <w:t>16.</w:t>
      </w:r>
      <w:r w:rsidRPr="007F596F">
        <w:tab/>
        <w:t xml:space="preserve">Woolacott, N., et al., </w:t>
      </w:r>
      <w:r w:rsidRPr="007F596F">
        <w:rPr>
          <w:i/>
        </w:rPr>
        <w:t>Etanercept and infliximab for the treatment of psoriatic arthritis: a systematic review and economic evaluation.</w:t>
      </w:r>
      <w:r w:rsidRPr="007F596F">
        <w:t xml:space="preserve"> Health Technol Assess 2006. </w:t>
      </w:r>
      <w:r w:rsidRPr="007F596F">
        <w:rPr>
          <w:b/>
        </w:rPr>
        <w:t>10</w:t>
      </w:r>
      <w:r w:rsidRPr="007F596F">
        <w:t>(31): p. 1–239.</w:t>
      </w:r>
    </w:p>
    <w:p w14:paraId="71FC2929" w14:textId="17E4BF47" w:rsidR="007F596F" w:rsidRPr="007F596F" w:rsidRDefault="007F596F" w:rsidP="007F596F">
      <w:pPr>
        <w:pStyle w:val="EndNoteBibliography"/>
        <w:spacing w:after="0"/>
        <w:ind w:left="720" w:hanging="720"/>
        <w:rPr>
          <w:i/>
        </w:rPr>
      </w:pPr>
      <w:r w:rsidRPr="007F596F">
        <w:t>17.</w:t>
      </w:r>
      <w:r w:rsidRPr="007F596F">
        <w:tab/>
        <w:t xml:space="preserve">National Institute for Health and Care Excellence, </w:t>
      </w:r>
      <w:r w:rsidRPr="007F596F">
        <w:rPr>
          <w:i/>
        </w:rPr>
        <w:t xml:space="preserve">TA103. Etanercept and efalizumab for the treatment of adults with psoriasis, July 2006. Available from: </w:t>
      </w:r>
      <w:hyperlink r:id="rId12" w:history="1">
        <w:r w:rsidRPr="007F596F">
          <w:rPr>
            <w:rStyle w:val="Hyperlink"/>
            <w:i/>
          </w:rPr>
          <w:t>http://www.nice.org.uk/guidance/ta103/resources/guidance-etanercept-and-efalizumab-for-the-treatment-of-adults-with-psoriasis-pdf</w:t>
        </w:r>
      </w:hyperlink>
      <w:r w:rsidRPr="007F596F">
        <w:rPr>
          <w:i/>
        </w:rPr>
        <w:t>. (Accessed 15 July 2014).</w:t>
      </w:r>
    </w:p>
    <w:p w14:paraId="1937C87B" w14:textId="7BDA5E31" w:rsidR="007F596F" w:rsidRPr="007F596F" w:rsidRDefault="007F596F" w:rsidP="007F596F">
      <w:pPr>
        <w:pStyle w:val="EndNoteBibliography"/>
        <w:spacing w:after="0"/>
        <w:ind w:left="720" w:hanging="720"/>
        <w:rPr>
          <w:i/>
        </w:rPr>
      </w:pPr>
      <w:r w:rsidRPr="007F596F">
        <w:t>18.</w:t>
      </w:r>
      <w:r w:rsidRPr="007F596F">
        <w:tab/>
        <w:t xml:space="preserve">National Institute for Health and Care Excellence, </w:t>
      </w:r>
      <w:r w:rsidRPr="007F596F">
        <w:rPr>
          <w:i/>
        </w:rPr>
        <w:t xml:space="preserve">TA146. Adalimumab for the treatment of adults with psoriasis, June 2008. Available from: </w:t>
      </w:r>
      <w:hyperlink r:id="rId13" w:history="1">
        <w:r w:rsidRPr="007F596F">
          <w:rPr>
            <w:rStyle w:val="Hyperlink"/>
            <w:i/>
          </w:rPr>
          <w:t>http://www.nice.org.uk/guidance/ta146/resources/guidance-adalimumab-for-the-treatment-of-adults-with-psoriasis-pdf</w:t>
        </w:r>
      </w:hyperlink>
      <w:r w:rsidRPr="007F596F">
        <w:rPr>
          <w:i/>
        </w:rPr>
        <w:t>. (Accessed 15 July 2014).</w:t>
      </w:r>
    </w:p>
    <w:p w14:paraId="64CECC06" w14:textId="30DA9D05" w:rsidR="007F596F" w:rsidRPr="007F596F" w:rsidRDefault="007F596F" w:rsidP="007F596F">
      <w:pPr>
        <w:pStyle w:val="EndNoteBibliography"/>
        <w:spacing w:after="0"/>
        <w:ind w:left="720" w:hanging="720"/>
        <w:rPr>
          <w:i/>
        </w:rPr>
      </w:pPr>
      <w:r w:rsidRPr="007F596F">
        <w:t>19.</w:t>
      </w:r>
      <w:r w:rsidRPr="007F596F">
        <w:tab/>
        <w:t xml:space="preserve">National Institute for Health and Care Excellence, </w:t>
      </w:r>
      <w:r w:rsidRPr="007F596F">
        <w:rPr>
          <w:i/>
        </w:rPr>
        <w:t xml:space="preserve">TA180. Ustekinumab for the treatment of adults with moderate to severe psoriasis, September 2009. Available from: </w:t>
      </w:r>
      <w:hyperlink r:id="rId14" w:history="1">
        <w:r w:rsidRPr="007F596F">
          <w:rPr>
            <w:rStyle w:val="Hyperlink"/>
            <w:i/>
          </w:rPr>
          <w:t>http://www.nice.org.uk/guidance/ta180/resources/guidance-ustekinumab-for-the-treatment-of-adults-with-moderate-to-severe-psoriasis-pdf</w:t>
        </w:r>
      </w:hyperlink>
      <w:r w:rsidRPr="007F596F">
        <w:rPr>
          <w:i/>
        </w:rPr>
        <w:t>. (Accessed 2 October 2014).</w:t>
      </w:r>
    </w:p>
    <w:p w14:paraId="51FE5886" w14:textId="3549912B" w:rsidR="007F596F" w:rsidRPr="007F596F" w:rsidRDefault="007F596F" w:rsidP="007F596F">
      <w:pPr>
        <w:pStyle w:val="EndNoteBibliography"/>
        <w:spacing w:after="0"/>
        <w:ind w:left="720" w:hanging="720"/>
        <w:rPr>
          <w:i/>
        </w:rPr>
      </w:pPr>
      <w:r w:rsidRPr="007F596F">
        <w:t>20.</w:t>
      </w:r>
      <w:r w:rsidRPr="007F596F">
        <w:tab/>
        <w:t xml:space="preserve">National Institute for Health and Care Excellence, </w:t>
      </w:r>
      <w:r w:rsidRPr="007F596F">
        <w:rPr>
          <w:i/>
        </w:rPr>
        <w:t xml:space="preserve">Guide to the methods of technology appraisal, 2013. 4 April 2013. Available from: </w:t>
      </w:r>
      <w:hyperlink r:id="rId15" w:history="1">
        <w:r w:rsidRPr="007F596F">
          <w:rPr>
            <w:rStyle w:val="Hyperlink"/>
            <w:i/>
          </w:rPr>
          <w:t>http://www.nice.org.uk/article/pmg9/resources/non-guidance-guide-to-the-methods-of-technology-appraisal-2013-pdf</w:t>
        </w:r>
      </w:hyperlink>
      <w:r w:rsidRPr="007F596F">
        <w:rPr>
          <w:i/>
        </w:rPr>
        <w:t>. (Accessed 11 November 2014).</w:t>
      </w:r>
    </w:p>
    <w:p w14:paraId="57021526" w14:textId="77777777" w:rsidR="007F596F" w:rsidRPr="007F596F" w:rsidRDefault="007F596F" w:rsidP="007F596F">
      <w:pPr>
        <w:pStyle w:val="EndNoteBibliography"/>
        <w:spacing w:after="0"/>
        <w:ind w:left="720" w:hanging="720"/>
      </w:pPr>
      <w:r w:rsidRPr="007F596F">
        <w:t>21.</w:t>
      </w:r>
      <w:r w:rsidRPr="007F596F">
        <w:tab/>
        <w:t xml:space="preserve">Fonia, A., et al., </w:t>
      </w:r>
      <w:r w:rsidRPr="007F596F">
        <w:rPr>
          <w:i/>
        </w:rPr>
        <w:t>A retrospective cohort study of the impact of biologic therapy initiation on medical resource use and costs in patients with moderate to severe psoriasis.</w:t>
      </w:r>
      <w:r w:rsidRPr="007F596F">
        <w:t xml:space="preserve"> Br J Dermatol, 2010. </w:t>
      </w:r>
      <w:r w:rsidRPr="007F596F">
        <w:rPr>
          <w:b/>
        </w:rPr>
        <w:t>163</w:t>
      </w:r>
      <w:r w:rsidRPr="007F596F">
        <w:t>(4): p. 807–16.</w:t>
      </w:r>
    </w:p>
    <w:p w14:paraId="2AC375E9" w14:textId="77777777" w:rsidR="007F596F" w:rsidRPr="007F596F" w:rsidRDefault="007F596F" w:rsidP="007F596F">
      <w:pPr>
        <w:pStyle w:val="EndNoteBibliography"/>
        <w:spacing w:after="0"/>
        <w:ind w:left="720" w:hanging="720"/>
      </w:pPr>
      <w:r w:rsidRPr="007F596F">
        <w:t>22.</w:t>
      </w:r>
      <w:r w:rsidRPr="007F596F">
        <w:tab/>
        <w:t xml:space="preserve">Decision Support Unit, </w:t>
      </w:r>
      <w:r w:rsidRPr="007F596F">
        <w:rPr>
          <w:i/>
        </w:rPr>
        <w:t>Tocilizumab for the treatment of rheumatoid arthritis.</w:t>
      </w:r>
      <w:r w:rsidRPr="007F596F">
        <w:t xml:space="preserve"> 2010.</w:t>
      </w:r>
    </w:p>
    <w:p w14:paraId="5C1DBE98" w14:textId="77777777" w:rsidR="007F596F" w:rsidRPr="007F596F" w:rsidRDefault="007F596F" w:rsidP="007F596F">
      <w:pPr>
        <w:pStyle w:val="EndNoteBibliography"/>
        <w:ind w:left="720" w:hanging="720"/>
      </w:pPr>
      <w:r w:rsidRPr="007F596F">
        <w:t>23.</w:t>
      </w:r>
      <w:r w:rsidRPr="007F596F">
        <w:tab/>
        <w:t xml:space="preserve">Kiadaliri, A.A., B. Eliasson, and U.G. Gerdtham, </w:t>
      </w:r>
      <w:r w:rsidRPr="007F596F">
        <w:rPr>
          <w:i/>
        </w:rPr>
        <w:t>Does the choice of EQ-5D tariff matter? A comparison of the Swedish EQ-5D-3L index score with UK, US, Germany and Denmark among type 2 diabetes patients.</w:t>
      </w:r>
      <w:r w:rsidRPr="007F596F">
        <w:t xml:space="preserve"> Health Qual Life Outcomes, 2015. </w:t>
      </w:r>
      <w:r w:rsidRPr="007F596F">
        <w:rPr>
          <w:b/>
        </w:rPr>
        <w:t>13</w:t>
      </w:r>
      <w:r w:rsidRPr="007F596F">
        <w:t>: p. 145.</w:t>
      </w:r>
    </w:p>
    <w:p w14:paraId="43243117" w14:textId="2D77C422" w:rsidR="00540F78" w:rsidRPr="00B300B8" w:rsidRDefault="00A76E0E" w:rsidP="00C976C3">
      <w:pPr>
        <w:spacing w:line="276" w:lineRule="auto"/>
        <w:rPr>
          <w:rFonts w:ascii="Garamond" w:hAnsi="Garamond"/>
        </w:rPr>
      </w:pPr>
      <w:r w:rsidRPr="00B300B8">
        <w:rPr>
          <w:rFonts w:ascii="Garamond" w:hAnsi="Garamond"/>
        </w:rPr>
        <w:fldChar w:fldCharType="end"/>
      </w:r>
    </w:p>
    <w:sectPr w:rsidR="00540F78" w:rsidRPr="00B30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E0601" w14:textId="77777777" w:rsidR="00E924DD" w:rsidRDefault="00E924DD" w:rsidP="0054091E">
      <w:pPr>
        <w:spacing w:after="0" w:line="240" w:lineRule="auto"/>
      </w:pPr>
      <w:r>
        <w:separator/>
      </w:r>
    </w:p>
  </w:endnote>
  <w:endnote w:type="continuationSeparator" w:id="0">
    <w:p w14:paraId="38A71348" w14:textId="77777777" w:rsidR="00E924DD" w:rsidRDefault="00E924DD" w:rsidP="0054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14614"/>
      <w:docPartObj>
        <w:docPartGallery w:val="Page Numbers (Bottom of Page)"/>
        <w:docPartUnique/>
      </w:docPartObj>
    </w:sdtPr>
    <w:sdtEndPr>
      <w:rPr>
        <w:noProof/>
      </w:rPr>
    </w:sdtEndPr>
    <w:sdtContent>
      <w:p w14:paraId="4878A7BD" w14:textId="287DBCDB" w:rsidR="00B60518" w:rsidRDefault="00B60518">
        <w:pPr>
          <w:pStyle w:val="Footer"/>
          <w:jc w:val="right"/>
        </w:pPr>
        <w:r>
          <w:fldChar w:fldCharType="begin"/>
        </w:r>
        <w:r>
          <w:instrText xml:space="preserve"> PAGE   \* MERGEFORMAT </w:instrText>
        </w:r>
        <w:r>
          <w:fldChar w:fldCharType="separate"/>
        </w:r>
        <w:r w:rsidR="001865E3">
          <w:rPr>
            <w:noProof/>
          </w:rPr>
          <w:t>13</w:t>
        </w:r>
        <w:r>
          <w:rPr>
            <w:noProof/>
          </w:rPr>
          <w:fldChar w:fldCharType="end"/>
        </w:r>
      </w:p>
    </w:sdtContent>
  </w:sdt>
  <w:p w14:paraId="17581E7D" w14:textId="77777777" w:rsidR="00B60518" w:rsidRDefault="00B60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96236" w14:textId="77777777" w:rsidR="00E924DD" w:rsidRDefault="00E924DD" w:rsidP="0054091E">
      <w:pPr>
        <w:spacing w:after="0" w:line="240" w:lineRule="auto"/>
      </w:pPr>
      <w:r>
        <w:separator/>
      </w:r>
    </w:p>
  </w:footnote>
  <w:footnote w:type="continuationSeparator" w:id="0">
    <w:p w14:paraId="2A528556" w14:textId="77777777" w:rsidR="00E924DD" w:rsidRDefault="00E924DD" w:rsidP="0054091E">
      <w:pPr>
        <w:spacing w:after="0" w:line="240" w:lineRule="auto"/>
      </w:pPr>
      <w:r>
        <w:continuationSeparator/>
      </w:r>
    </w:p>
  </w:footnote>
  <w:footnote w:id="1">
    <w:p w14:paraId="653BC29B" w14:textId="0D301AE0" w:rsidR="00B60518" w:rsidRPr="006C29DC" w:rsidRDefault="00B60518">
      <w:pPr>
        <w:pStyle w:val="FootnoteText"/>
        <w:rPr>
          <w:rFonts w:ascii="Garamond" w:hAnsi="Garamond"/>
        </w:rPr>
      </w:pPr>
      <w:r w:rsidRPr="006C29DC">
        <w:rPr>
          <w:rStyle w:val="FootnoteReference"/>
          <w:rFonts w:ascii="Garamond" w:hAnsi="Garamond"/>
        </w:rPr>
        <w:footnoteRef/>
      </w:r>
      <w:r w:rsidRPr="006C29DC">
        <w:rPr>
          <w:rFonts w:ascii="Garamond" w:hAnsi="Garamond"/>
        </w:rPr>
        <w:t xml:space="preserve"> Subsequently </w:t>
      </w:r>
      <w:proofErr w:type="spellStart"/>
      <w:r w:rsidRPr="006C29DC">
        <w:rPr>
          <w:rFonts w:ascii="Garamond" w:hAnsi="Garamond"/>
        </w:rPr>
        <w:t>secukinumab</w:t>
      </w:r>
      <w:proofErr w:type="spellEnd"/>
      <w:r w:rsidRPr="006C29DC">
        <w:rPr>
          <w:rFonts w:ascii="Garamond" w:hAnsi="Garamond"/>
        </w:rPr>
        <w:t xml:space="preserve"> (</w:t>
      </w:r>
      <w:proofErr w:type="spellStart"/>
      <w:r w:rsidRPr="006C29DC">
        <w:rPr>
          <w:rFonts w:ascii="Garamond" w:hAnsi="Garamond"/>
        </w:rPr>
        <w:t>Cosentyx</w:t>
      </w:r>
      <w:proofErr w:type="spellEnd"/>
      <w:r w:rsidRPr="006C29DC">
        <w:rPr>
          <w:rFonts w:ascii="Garamond" w:hAnsi="Garamond"/>
        </w:rPr>
        <w:t>) has been approved by NICE</w:t>
      </w:r>
      <w:r>
        <w:rPr>
          <w:rFonts w:ascii="Garamond" w:hAnsi="Garamond"/>
        </w:rPr>
        <w:fldChar w:fldCharType="begin"/>
      </w:r>
      <w:r>
        <w:rPr>
          <w:rFonts w:ascii="Garamond" w:hAnsi="Garamond"/>
        </w:rPr>
        <w:instrText xml:space="preserve"> ADDIN EN.CITE &lt;EndNote&gt;&lt;Cite ExcludeYear="1"&gt;&lt;Author&gt;National Institute for Health and Care Excellence&lt;/Author&gt;&lt;RecNum&gt;269&lt;/RecNum&gt;&lt;DisplayText&gt;11.&amp;#x9;National Institute for Health and Care Excellence, &lt;style face="italic"&gt;TA350. Secukinumab for treating moderate to severe plaque psoriasis, July 2015. Available from: https://www.nice.org.uk/guidance/ta350. (Accessed 9 December 2015).&lt;/style&gt;&lt;/DisplayText&gt;&lt;record&gt;&lt;rec-number&gt;269&lt;/rec-number&gt;&lt;foreign-keys&gt;&lt;key app="EN" db-id="5d5afrrz0xazpseevvivd5savt5rzfzvwr9x" timestamp="1449673308"&gt;269&lt;/key&gt;&lt;/foreign-keys&gt;&lt;ref-type name="Journal Article"&gt;17&lt;/ref-type&gt;&lt;contributors&gt;&lt;authors&gt;&lt;author&gt;National Institute for Health and Care Excellence,&lt;/author&gt;&lt;/authors&gt;&lt;/contributors&gt;&lt;titles&gt;&lt;title&gt;TA350. Secukinumab for treating moderate to severe plaque psoriasis, July 2015. Available from: https://www.nice.org.uk/guidance/ta350. (Accessed 9 December 2015)&lt;/title&gt;&lt;/titles&gt;&lt;dates&gt;&lt;/dates&gt;&lt;urls&gt;&lt;/urls&gt;&lt;/record&gt;&lt;/Cite&gt;&lt;/EndNote&gt;</w:instrText>
      </w:r>
      <w:r>
        <w:rPr>
          <w:rFonts w:ascii="Garamond" w:hAnsi="Garamond"/>
        </w:rPr>
        <w:fldChar w:fldCharType="separate"/>
      </w:r>
      <w:r>
        <w:rPr>
          <w:rFonts w:ascii="Garamond" w:hAnsi="Garamond"/>
          <w:noProof/>
        </w:rPr>
        <w:t>11.</w:t>
      </w:r>
      <w:r>
        <w:rPr>
          <w:rFonts w:ascii="Garamond" w:hAnsi="Garamond"/>
          <w:noProof/>
        </w:rPr>
        <w:tab/>
        <w:t xml:space="preserve">National Institute for Health and Care Excellence, </w:t>
      </w:r>
      <w:r w:rsidRPr="007F596F">
        <w:rPr>
          <w:rFonts w:ascii="Garamond" w:hAnsi="Garamond"/>
          <w:i/>
          <w:noProof/>
        </w:rPr>
        <w:t>TA350. Secukinumab for treating moderate to severe plaque psoriasis, July 2015. Available from: https://www.nice.org.uk/guidance/ta350. (Accessed 9 December 2015).</w:t>
      </w:r>
      <w:r>
        <w:rPr>
          <w:rFonts w:ascii="Garamond" w:hAnsi="Garamond"/>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CB1"/>
    <w:multiLevelType w:val="multilevel"/>
    <w:tmpl w:val="6E0EAAF0"/>
    <w:styleLink w:val="Style1"/>
    <w:lvl w:ilvl="0">
      <w:start w:val="1"/>
      <w:numFmt w:val="bullet"/>
      <w:lvlText w:val=""/>
      <w:lvlJc w:val="left"/>
      <w:pPr>
        <w:ind w:left="720" w:hanging="363"/>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left"/>
      <w:pPr>
        <w:ind w:left="1083" w:hanging="360"/>
      </w:pPr>
      <w:rPr>
        <w:rFonts w:cs="Times New Roman"/>
      </w:rPr>
    </w:lvl>
    <w:lvl w:ilvl="3">
      <w:start w:val="1"/>
      <w:numFmt w:val="decimal"/>
      <w:lvlText w:val="(%4)"/>
      <w:lvlJc w:val="left"/>
      <w:pPr>
        <w:ind w:left="1443" w:hanging="360"/>
      </w:pPr>
      <w:rPr>
        <w:rFonts w:cs="Times New Roman"/>
      </w:rPr>
    </w:lvl>
    <w:lvl w:ilvl="4">
      <w:start w:val="1"/>
      <w:numFmt w:val="lowerLetter"/>
      <w:lvlText w:val="(%5)"/>
      <w:lvlJc w:val="left"/>
      <w:pPr>
        <w:ind w:left="1803" w:hanging="360"/>
      </w:pPr>
      <w:rPr>
        <w:rFonts w:cs="Times New Roman"/>
      </w:rPr>
    </w:lvl>
    <w:lvl w:ilvl="5">
      <w:start w:val="1"/>
      <w:numFmt w:val="lowerRoman"/>
      <w:lvlText w:val="(%6)"/>
      <w:lvlJc w:val="left"/>
      <w:pPr>
        <w:ind w:left="2163" w:hanging="360"/>
      </w:pPr>
      <w:rPr>
        <w:rFonts w:cs="Times New Roman"/>
      </w:rPr>
    </w:lvl>
    <w:lvl w:ilvl="6">
      <w:start w:val="1"/>
      <w:numFmt w:val="decimal"/>
      <w:lvlText w:val="%7."/>
      <w:lvlJc w:val="left"/>
      <w:pPr>
        <w:ind w:left="2523" w:hanging="360"/>
      </w:pPr>
      <w:rPr>
        <w:rFonts w:cs="Times New Roman"/>
      </w:rPr>
    </w:lvl>
    <w:lvl w:ilvl="7">
      <w:start w:val="1"/>
      <w:numFmt w:val="lowerLetter"/>
      <w:lvlText w:val="%8."/>
      <w:lvlJc w:val="left"/>
      <w:pPr>
        <w:ind w:left="2883" w:hanging="360"/>
      </w:pPr>
      <w:rPr>
        <w:rFonts w:cs="Times New Roman"/>
      </w:rPr>
    </w:lvl>
    <w:lvl w:ilvl="8">
      <w:start w:val="1"/>
      <w:numFmt w:val="lowerRoman"/>
      <w:lvlText w:val="%9."/>
      <w:lvlJc w:val="left"/>
      <w:pPr>
        <w:ind w:left="3243" w:hanging="360"/>
      </w:pPr>
      <w:rPr>
        <w:rFonts w:cs="Times New Roman"/>
      </w:rPr>
    </w:lvl>
  </w:abstractNum>
  <w:abstractNum w:abstractNumId="1" w15:restartNumberingAfterBreak="0">
    <w:nsid w:val="10E971CA"/>
    <w:multiLevelType w:val="hybridMultilevel"/>
    <w:tmpl w:val="A85C631A"/>
    <w:lvl w:ilvl="0" w:tplc="B38806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D2ADC"/>
    <w:multiLevelType w:val="hybridMultilevel"/>
    <w:tmpl w:val="103C2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64DE2"/>
    <w:multiLevelType w:val="hybridMultilevel"/>
    <w:tmpl w:val="7A0804EE"/>
    <w:lvl w:ilvl="0" w:tplc="F288E326">
      <w:start w:val="17"/>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6CB57DC"/>
    <w:multiLevelType w:val="multilevel"/>
    <w:tmpl w:val="6E0EAAF0"/>
    <w:numStyleLink w:val="Style1"/>
  </w:abstractNum>
  <w:abstractNum w:abstractNumId="5" w15:restartNumberingAfterBreak="0">
    <w:nsid w:val="401648DA"/>
    <w:multiLevelType w:val="multilevel"/>
    <w:tmpl w:val="EA881A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088539D"/>
    <w:multiLevelType w:val="hybridMultilevel"/>
    <w:tmpl w:val="E7065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A05C6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AF6296"/>
    <w:multiLevelType w:val="multilevel"/>
    <w:tmpl w:val="EA881A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FBC76D0"/>
    <w:multiLevelType w:val="multilevel"/>
    <w:tmpl w:val="6E0EAAF0"/>
    <w:numStyleLink w:val="Style1"/>
  </w:abstractNum>
  <w:abstractNum w:abstractNumId="10" w15:restartNumberingAfterBreak="0">
    <w:nsid w:val="623712F8"/>
    <w:multiLevelType w:val="multilevel"/>
    <w:tmpl w:val="EA881A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5312954"/>
    <w:multiLevelType w:val="hybridMultilevel"/>
    <w:tmpl w:val="8972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A66AF"/>
    <w:multiLevelType w:val="hybridMultilevel"/>
    <w:tmpl w:val="508EC726"/>
    <w:lvl w:ilvl="0" w:tplc="12CED05E">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12"/>
  </w:num>
  <w:num w:numId="5">
    <w:abstractNumId w:val="3"/>
  </w:num>
  <w:num w:numId="6">
    <w:abstractNumId w:val="6"/>
  </w:num>
  <w:num w:numId="7">
    <w:abstractNumId w:val="8"/>
  </w:num>
  <w:num w:numId="8">
    <w:abstractNumId w:val="2"/>
  </w:num>
  <w:num w:numId="9">
    <w:abstractNumId w:val="5"/>
  </w:num>
  <w:num w:numId="10">
    <w:abstractNumId w:val="11"/>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5afrrz0xazpseevvivd5savt5rzfzvwr9x&quot;&gt;STA Apremilast psoriasis&lt;record-ids&gt;&lt;item&gt;2&lt;/item&gt;&lt;item&gt;3&lt;/item&gt;&lt;item&gt;4&lt;/item&gt;&lt;item&gt;5&lt;/item&gt;&lt;item&gt;6&lt;/item&gt;&lt;item&gt;32&lt;/item&gt;&lt;item&gt;36&lt;/item&gt;&lt;item&gt;75&lt;/item&gt;&lt;item&gt;77&lt;/item&gt;&lt;item&gt;78&lt;/item&gt;&lt;item&gt;173&lt;/item&gt;&lt;item&gt;179&lt;/item&gt;&lt;item&gt;207&lt;/item&gt;&lt;item&gt;231&lt;/item&gt;&lt;item&gt;236&lt;/item&gt;&lt;item&gt;237&lt;/item&gt;&lt;item&gt;238&lt;/item&gt;&lt;item&gt;239&lt;/item&gt;&lt;item&gt;240&lt;/item&gt;&lt;item&gt;241&lt;/item&gt;&lt;item&gt;268&lt;/item&gt;&lt;item&gt;269&lt;/item&gt;&lt;item&gt;270&lt;/item&gt;&lt;/record-ids&gt;&lt;/item&gt;&lt;/Libraries&gt;"/>
  </w:docVars>
  <w:rsids>
    <w:rsidRoot w:val="00621125"/>
    <w:rsid w:val="00031145"/>
    <w:rsid w:val="000364F8"/>
    <w:rsid w:val="000636BE"/>
    <w:rsid w:val="00076F39"/>
    <w:rsid w:val="00080104"/>
    <w:rsid w:val="00095151"/>
    <w:rsid w:val="000B6DD9"/>
    <w:rsid w:val="000C249A"/>
    <w:rsid w:val="000D55F1"/>
    <w:rsid w:val="000E1259"/>
    <w:rsid w:val="000E40B1"/>
    <w:rsid w:val="00115A05"/>
    <w:rsid w:val="00115A42"/>
    <w:rsid w:val="00173805"/>
    <w:rsid w:val="00175862"/>
    <w:rsid w:val="00183ECF"/>
    <w:rsid w:val="001865E3"/>
    <w:rsid w:val="00196570"/>
    <w:rsid w:val="001B3682"/>
    <w:rsid w:val="001B7041"/>
    <w:rsid w:val="001C758B"/>
    <w:rsid w:val="001D01EB"/>
    <w:rsid w:val="001D3D42"/>
    <w:rsid w:val="001E35F1"/>
    <w:rsid w:val="001F6ECF"/>
    <w:rsid w:val="00232251"/>
    <w:rsid w:val="002370EC"/>
    <w:rsid w:val="00245FBC"/>
    <w:rsid w:val="00251E0D"/>
    <w:rsid w:val="00272BCF"/>
    <w:rsid w:val="00281795"/>
    <w:rsid w:val="00281E46"/>
    <w:rsid w:val="00282F7A"/>
    <w:rsid w:val="002A04A5"/>
    <w:rsid w:val="002B334C"/>
    <w:rsid w:val="002B48BD"/>
    <w:rsid w:val="002B4A4F"/>
    <w:rsid w:val="002B7637"/>
    <w:rsid w:val="002E15CD"/>
    <w:rsid w:val="002F0824"/>
    <w:rsid w:val="002F590A"/>
    <w:rsid w:val="003036B7"/>
    <w:rsid w:val="00310442"/>
    <w:rsid w:val="00310BA1"/>
    <w:rsid w:val="003145B3"/>
    <w:rsid w:val="003244B5"/>
    <w:rsid w:val="00330F85"/>
    <w:rsid w:val="00331181"/>
    <w:rsid w:val="003A5E31"/>
    <w:rsid w:val="003B13DC"/>
    <w:rsid w:val="003C3535"/>
    <w:rsid w:val="003C5206"/>
    <w:rsid w:val="003D22DA"/>
    <w:rsid w:val="003E772E"/>
    <w:rsid w:val="00417301"/>
    <w:rsid w:val="004657E6"/>
    <w:rsid w:val="00480EE7"/>
    <w:rsid w:val="00481ECB"/>
    <w:rsid w:val="004A6074"/>
    <w:rsid w:val="004B0A9B"/>
    <w:rsid w:val="004C0F25"/>
    <w:rsid w:val="004C1DE3"/>
    <w:rsid w:val="004D30D3"/>
    <w:rsid w:val="004D32A4"/>
    <w:rsid w:val="0054091E"/>
    <w:rsid w:val="00540F78"/>
    <w:rsid w:val="005546A2"/>
    <w:rsid w:val="005A0D4D"/>
    <w:rsid w:val="005A2211"/>
    <w:rsid w:val="005A3861"/>
    <w:rsid w:val="005B0DD4"/>
    <w:rsid w:val="005B6FC1"/>
    <w:rsid w:val="005C17BE"/>
    <w:rsid w:val="005C797D"/>
    <w:rsid w:val="005D7764"/>
    <w:rsid w:val="005E08F5"/>
    <w:rsid w:val="005E73DD"/>
    <w:rsid w:val="00621125"/>
    <w:rsid w:val="00650309"/>
    <w:rsid w:val="006548FB"/>
    <w:rsid w:val="00682E38"/>
    <w:rsid w:val="00684B6A"/>
    <w:rsid w:val="00697E0D"/>
    <w:rsid w:val="006A5829"/>
    <w:rsid w:val="006A6F73"/>
    <w:rsid w:val="006B0CA5"/>
    <w:rsid w:val="006C29DC"/>
    <w:rsid w:val="006F6CE5"/>
    <w:rsid w:val="00711D8C"/>
    <w:rsid w:val="0071636F"/>
    <w:rsid w:val="00724D38"/>
    <w:rsid w:val="00741521"/>
    <w:rsid w:val="0075670C"/>
    <w:rsid w:val="007568A4"/>
    <w:rsid w:val="007724D4"/>
    <w:rsid w:val="00792816"/>
    <w:rsid w:val="007A1420"/>
    <w:rsid w:val="007A33A8"/>
    <w:rsid w:val="007A67EB"/>
    <w:rsid w:val="007B3A32"/>
    <w:rsid w:val="007F39DC"/>
    <w:rsid w:val="007F596F"/>
    <w:rsid w:val="008021B4"/>
    <w:rsid w:val="00811FC5"/>
    <w:rsid w:val="0082620A"/>
    <w:rsid w:val="00830FE5"/>
    <w:rsid w:val="00861991"/>
    <w:rsid w:val="0087463B"/>
    <w:rsid w:val="00893488"/>
    <w:rsid w:val="00897728"/>
    <w:rsid w:val="008A5A63"/>
    <w:rsid w:val="008A5D8A"/>
    <w:rsid w:val="008B006D"/>
    <w:rsid w:val="008D17E9"/>
    <w:rsid w:val="008D1BE8"/>
    <w:rsid w:val="008E02E0"/>
    <w:rsid w:val="008F737C"/>
    <w:rsid w:val="00915D01"/>
    <w:rsid w:val="00942A34"/>
    <w:rsid w:val="00954C35"/>
    <w:rsid w:val="00955C03"/>
    <w:rsid w:val="00993E15"/>
    <w:rsid w:val="009A19C5"/>
    <w:rsid w:val="009A2268"/>
    <w:rsid w:val="009A74DA"/>
    <w:rsid w:val="009D7EC3"/>
    <w:rsid w:val="009E4BF6"/>
    <w:rsid w:val="009F29D9"/>
    <w:rsid w:val="009F5B59"/>
    <w:rsid w:val="00A17BDE"/>
    <w:rsid w:val="00A2634F"/>
    <w:rsid w:val="00A2748C"/>
    <w:rsid w:val="00A520A8"/>
    <w:rsid w:val="00A53607"/>
    <w:rsid w:val="00A55726"/>
    <w:rsid w:val="00A76E0E"/>
    <w:rsid w:val="00A934E5"/>
    <w:rsid w:val="00AF04E4"/>
    <w:rsid w:val="00AF184F"/>
    <w:rsid w:val="00B02F30"/>
    <w:rsid w:val="00B23579"/>
    <w:rsid w:val="00B241A5"/>
    <w:rsid w:val="00B25F8B"/>
    <w:rsid w:val="00B300B8"/>
    <w:rsid w:val="00B44A51"/>
    <w:rsid w:val="00B5376D"/>
    <w:rsid w:val="00B60518"/>
    <w:rsid w:val="00B71D4E"/>
    <w:rsid w:val="00B8002C"/>
    <w:rsid w:val="00B90BA9"/>
    <w:rsid w:val="00B91887"/>
    <w:rsid w:val="00BB3545"/>
    <w:rsid w:val="00BB6C89"/>
    <w:rsid w:val="00BC733C"/>
    <w:rsid w:val="00BE37FE"/>
    <w:rsid w:val="00C032B5"/>
    <w:rsid w:val="00C1495E"/>
    <w:rsid w:val="00C1521F"/>
    <w:rsid w:val="00C34574"/>
    <w:rsid w:val="00C41FB0"/>
    <w:rsid w:val="00C479A3"/>
    <w:rsid w:val="00C56706"/>
    <w:rsid w:val="00C608A3"/>
    <w:rsid w:val="00C657C0"/>
    <w:rsid w:val="00C716FA"/>
    <w:rsid w:val="00C81667"/>
    <w:rsid w:val="00C863D4"/>
    <w:rsid w:val="00C94072"/>
    <w:rsid w:val="00C94911"/>
    <w:rsid w:val="00C96A4E"/>
    <w:rsid w:val="00C976C3"/>
    <w:rsid w:val="00CA3918"/>
    <w:rsid w:val="00CC0C0E"/>
    <w:rsid w:val="00CC21C2"/>
    <w:rsid w:val="00CC3DE0"/>
    <w:rsid w:val="00D263DB"/>
    <w:rsid w:val="00D54244"/>
    <w:rsid w:val="00D824CD"/>
    <w:rsid w:val="00D90F78"/>
    <w:rsid w:val="00DF21AE"/>
    <w:rsid w:val="00E031F0"/>
    <w:rsid w:val="00E07067"/>
    <w:rsid w:val="00E17899"/>
    <w:rsid w:val="00E645B6"/>
    <w:rsid w:val="00E742E0"/>
    <w:rsid w:val="00E85A1E"/>
    <w:rsid w:val="00E924DD"/>
    <w:rsid w:val="00ED1BA4"/>
    <w:rsid w:val="00EF262A"/>
    <w:rsid w:val="00EF3657"/>
    <w:rsid w:val="00F14B4A"/>
    <w:rsid w:val="00F26180"/>
    <w:rsid w:val="00F569FB"/>
    <w:rsid w:val="00FA67E9"/>
    <w:rsid w:val="00FB13FA"/>
    <w:rsid w:val="00FC4672"/>
    <w:rsid w:val="00FD0208"/>
    <w:rsid w:val="00FD76F0"/>
    <w:rsid w:val="00FF1B47"/>
    <w:rsid w:val="00FF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1125"/>
    <w:pPr>
      <w:ind w:left="720"/>
      <w:contextualSpacing/>
    </w:pPr>
  </w:style>
  <w:style w:type="paragraph" w:styleId="FootnoteText">
    <w:name w:val="footnote text"/>
    <w:basedOn w:val="Normal"/>
    <w:link w:val="FootnoteTextChar"/>
    <w:uiPriority w:val="99"/>
    <w:semiHidden/>
    <w:unhideWhenUsed/>
    <w:rsid w:val="005409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91E"/>
    <w:rPr>
      <w:sz w:val="20"/>
      <w:szCs w:val="20"/>
    </w:rPr>
  </w:style>
  <w:style w:type="character" w:styleId="FootnoteReference">
    <w:name w:val="footnote reference"/>
    <w:basedOn w:val="DefaultParagraphFont"/>
    <w:uiPriority w:val="99"/>
    <w:semiHidden/>
    <w:unhideWhenUsed/>
    <w:rsid w:val="0054091E"/>
    <w:rPr>
      <w:vertAlign w:val="superscript"/>
    </w:rPr>
  </w:style>
  <w:style w:type="paragraph" w:customStyle="1" w:styleId="EndNoteBibliography">
    <w:name w:val="EndNote Bibliography"/>
    <w:basedOn w:val="Normal"/>
    <w:link w:val="EndNoteBibliographyChar"/>
    <w:rsid w:val="005C17BE"/>
    <w:pPr>
      <w:spacing w:before="120" w:after="240" w:line="240" w:lineRule="auto"/>
    </w:pPr>
    <w:rPr>
      <w:rFonts w:ascii="Calibri" w:eastAsiaTheme="minorEastAsia" w:hAnsi="Calibri" w:cs="Times New Roman"/>
      <w:noProof/>
      <w:lang w:val="en-US"/>
    </w:rPr>
  </w:style>
  <w:style w:type="character" w:customStyle="1" w:styleId="EndNoteBibliographyChar">
    <w:name w:val="EndNote Bibliography Char"/>
    <w:basedOn w:val="DefaultParagraphFont"/>
    <w:link w:val="EndNoteBibliography"/>
    <w:rsid w:val="005C17BE"/>
    <w:rPr>
      <w:rFonts w:ascii="Calibri" w:eastAsiaTheme="minorEastAsia" w:hAnsi="Calibri" w:cs="Times New Roman"/>
      <w:noProof/>
      <w:lang w:val="en-US"/>
    </w:rPr>
  </w:style>
  <w:style w:type="character" w:styleId="PlaceholderText">
    <w:name w:val="Placeholder Text"/>
    <w:basedOn w:val="DefaultParagraphFont"/>
    <w:uiPriority w:val="99"/>
    <w:semiHidden/>
    <w:rsid w:val="00711D8C"/>
    <w:rPr>
      <w:color w:val="808080"/>
    </w:rPr>
  </w:style>
  <w:style w:type="character" w:customStyle="1" w:styleId="AIC">
    <w:name w:val="AIC"/>
    <w:basedOn w:val="DefaultParagraphFont"/>
    <w:uiPriority w:val="1"/>
    <w:rsid w:val="00A76E0E"/>
    <w:rPr>
      <w:u w:val="single"/>
      <w:bdr w:val="none" w:sz="0" w:space="0" w:color="auto"/>
      <w:shd w:val="clear" w:color="auto" w:fill="FFFF00"/>
    </w:rPr>
  </w:style>
  <w:style w:type="character" w:customStyle="1" w:styleId="CIC">
    <w:name w:val="CIC"/>
    <w:basedOn w:val="AIC"/>
    <w:uiPriority w:val="1"/>
    <w:rsid w:val="00A76E0E"/>
    <w:rPr>
      <w:u w:val="single"/>
      <w:bdr w:val="none" w:sz="0" w:space="0" w:color="auto"/>
      <w:shd w:val="clear" w:color="auto" w:fill="B4C6E7" w:themeFill="accent5" w:themeFillTint="66"/>
    </w:rPr>
  </w:style>
  <w:style w:type="paragraph" w:customStyle="1" w:styleId="EndNoteBibliographyTitle">
    <w:name w:val="EndNote Bibliography Title"/>
    <w:basedOn w:val="Normal"/>
    <w:link w:val="EndNoteBibliographyTitleChar"/>
    <w:rsid w:val="00A76E0E"/>
    <w:pPr>
      <w:spacing w:after="0"/>
      <w:jc w:val="center"/>
    </w:pPr>
    <w:rPr>
      <w:rFonts w:ascii="Calibri" w:hAnsi="Calibri"/>
      <w:noProof/>
      <w:lang w:val="en-US"/>
    </w:rPr>
  </w:style>
  <w:style w:type="character" w:customStyle="1" w:styleId="ListParagraphChar">
    <w:name w:val="List Paragraph Char"/>
    <w:basedOn w:val="DefaultParagraphFont"/>
    <w:link w:val="ListParagraph"/>
    <w:uiPriority w:val="34"/>
    <w:rsid w:val="00A76E0E"/>
  </w:style>
  <w:style w:type="character" w:customStyle="1" w:styleId="EndNoteBibliographyTitleChar">
    <w:name w:val="EndNote Bibliography Title Char"/>
    <w:basedOn w:val="ListParagraphChar"/>
    <w:link w:val="EndNoteBibliographyTitle"/>
    <w:rsid w:val="00A76E0E"/>
    <w:rPr>
      <w:rFonts w:ascii="Calibri" w:hAnsi="Calibri"/>
      <w:noProof/>
      <w:lang w:val="en-US"/>
    </w:rPr>
  </w:style>
  <w:style w:type="character" w:styleId="CommentReference">
    <w:name w:val="annotation reference"/>
    <w:basedOn w:val="DefaultParagraphFont"/>
    <w:uiPriority w:val="99"/>
    <w:semiHidden/>
    <w:unhideWhenUsed/>
    <w:rsid w:val="00C976C3"/>
    <w:rPr>
      <w:sz w:val="16"/>
      <w:szCs w:val="16"/>
    </w:rPr>
  </w:style>
  <w:style w:type="paragraph" w:styleId="CommentText">
    <w:name w:val="annotation text"/>
    <w:basedOn w:val="Normal"/>
    <w:link w:val="CommentTextChar"/>
    <w:uiPriority w:val="99"/>
    <w:semiHidden/>
    <w:unhideWhenUsed/>
    <w:rsid w:val="00C976C3"/>
    <w:pPr>
      <w:spacing w:line="240" w:lineRule="auto"/>
    </w:pPr>
    <w:rPr>
      <w:sz w:val="20"/>
      <w:szCs w:val="20"/>
    </w:rPr>
  </w:style>
  <w:style w:type="character" w:customStyle="1" w:styleId="CommentTextChar">
    <w:name w:val="Comment Text Char"/>
    <w:basedOn w:val="DefaultParagraphFont"/>
    <w:link w:val="CommentText"/>
    <w:uiPriority w:val="99"/>
    <w:semiHidden/>
    <w:rsid w:val="00C976C3"/>
    <w:rPr>
      <w:sz w:val="20"/>
      <w:szCs w:val="20"/>
    </w:rPr>
  </w:style>
  <w:style w:type="paragraph" w:styleId="BalloonText">
    <w:name w:val="Balloon Text"/>
    <w:basedOn w:val="Normal"/>
    <w:link w:val="BalloonTextChar"/>
    <w:uiPriority w:val="99"/>
    <w:semiHidden/>
    <w:unhideWhenUsed/>
    <w:rsid w:val="00C97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C3"/>
    <w:rPr>
      <w:rFonts w:ascii="Segoe UI" w:hAnsi="Segoe UI" w:cs="Segoe UI"/>
      <w:sz w:val="18"/>
      <w:szCs w:val="18"/>
    </w:rPr>
  </w:style>
  <w:style w:type="table" w:styleId="TableGrid">
    <w:name w:val="Table Grid"/>
    <w:basedOn w:val="TableNormal"/>
    <w:uiPriority w:val="39"/>
    <w:rsid w:val="005E73DD"/>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CommentSubject">
    <w:name w:val="annotation subject"/>
    <w:basedOn w:val="CommentText"/>
    <w:next w:val="CommentText"/>
    <w:link w:val="CommentSubjectChar"/>
    <w:uiPriority w:val="99"/>
    <w:semiHidden/>
    <w:unhideWhenUsed/>
    <w:rsid w:val="002B4A4F"/>
    <w:rPr>
      <w:b/>
      <w:bCs/>
    </w:rPr>
  </w:style>
  <w:style w:type="character" w:customStyle="1" w:styleId="CommentSubjectChar">
    <w:name w:val="Comment Subject Char"/>
    <w:basedOn w:val="CommentTextChar"/>
    <w:link w:val="CommentSubject"/>
    <w:uiPriority w:val="99"/>
    <w:semiHidden/>
    <w:rsid w:val="002B4A4F"/>
    <w:rPr>
      <w:b/>
      <w:bCs/>
      <w:sz w:val="20"/>
      <w:szCs w:val="20"/>
    </w:rPr>
  </w:style>
  <w:style w:type="paragraph" w:styleId="Header">
    <w:name w:val="header"/>
    <w:basedOn w:val="Normal"/>
    <w:link w:val="HeaderChar"/>
    <w:uiPriority w:val="99"/>
    <w:unhideWhenUsed/>
    <w:rsid w:val="00C47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9A3"/>
  </w:style>
  <w:style w:type="paragraph" w:styleId="Footer">
    <w:name w:val="footer"/>
    <w:basedOn w:val="Normal"/>
    <w:link w:val="FooterChar"/>
    <w:uiPriority w:val="99"/>
    <w:unhideWhenUsed/>
    <w:rsid w:val="00C47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9A3"/>
  </w:style>
  <w:style w:type="character" w:styleId="Hyperlink">
    <w:name w:val="Hyperlink"/>
    <w:basedOn w:val="DefaultParagraphFont"/>
    <w:uiPriority w:val="99"/>
    <w:unhideWhenUsed/>
    <w:rsid w:val="002B48BD"/>
    <w:rPr>
      <w:color w:val="0563C1" w:themeColor="hyperlink"/>
      <w:u w:val="single"/>
    </w:rPr>
  </w:style>
  <w:style w:type="numbering" w:customStyle="1" w:styleId="Style1">
    <w:name w:val="Style1"/>
    <w:uiPriority w:val="99"/>
    <w:rsid w:val="00B90BA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ice.org.uk/guidance/ta146/resources/guidance-adalimumab-for-the-treatment-of-adults-with-psoriasi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e.org.uk/guidance/ta103/resources/guidance-etanercept-and-efalizumab-for-the-treatment-of-adults-with-psoriasi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350" TargetMode="External"/><Relationship Id="rId5" Type="http://schemas.openxmlformats.org/officeDocument/2006/relationships/webSettings" Target="webSettings.xml"/><Relationship Id="rId15" Type="http://schemas.openxmlformats.org/officeDocument/2006/relationships/hyperlink" Target="http://www.nice.org.uk/article/pmg9/resources/non-guidance-guide-to-the-methods-of-technology-appraisal-2013-pdf" TargetMode="External"/><Relationship Id="rId10" Type="http://schemas.openxmlformats.org/officeDocument/2006/relationships/hyperlink" Target="http://www.nhs.uk/Conditions/Psoriasis/Pages/Introduction.aspx" TargetMode="External"/><Relationship Id="rId4" Type="http://schemas.openxmlformats.org/officeDocument/2006/relationships/settings" Target="settings.xml"/><Relationship Id="rId9" Type="http://schemas.openxmlformats.org/officeDocument/2006/relationships/hyperlink" Target="https://www.nice.org.uk/guidance/ta368" TargetMode="External"/><Relationship Id="rId14" Type="http://schemas.openxmlformats.org/officeDocument/2006/relationships/hyperlink" Target="http://www.nice.org.uk/guidance/ta180/resources/guidance-ustekinumab-for-the-treatment-of-adults-with-moderate-to-severe-psoria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C138-CC8A-4A5D-80A8-8061603A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8B301405.dotm</Template>
  <TotalTime>0</TotalTime>
  <Pages>13</Pages>
  <Words>8745</Words>
  <Characters>49853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2015-12-21T19:55:00Z</cp:lastPrinted>
  <dcterms:created xsi:type="dcterms:W3CDTF">2016-01-05T14:32:00Z</dcterms:created>
  <dcterms:modified xsi:type="dcterms:W3CDTF">2016-01-05T14:33:00Z</dcterms:modified>
</cp:coreProperties>
</file>