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C8B" w:rsidRPr="00270DD5" w:rsidRDefault="00DD2186" w:rsidP="004C531E">
      <w:pPr>
        <w:pStyle w:val="RSCM01ReceivedAccepted"/>
      </w:pPr>
      <w:r>
        <w:pict>
          <v:shapetype id="_x0000_t202" coordsize="21600,21600" o:spt="202" path="m,l,21600r21600,l21600,xe">
            <v:stroke joinstyle="miter"/>
            <v:path gradientshapeok="t" o:connecttype="rect"/>
          </v:shapetype>
          <v:shape id="Text Box 2" o:spid="_x0000_s1026" type="#_x0000_t202" style="position:absolute;margin-left:0;margin-top:0;width:248.75pt;height:36.35pt;z-index:-251655680;visibility:visible;mso-height-percent:200;mso-wrap-distance-top:14.2pt;mso-position-vertical:bottom;mso-position-vertical-relative:margin;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" o:allowincell="f" o:allowoverlap="f" stroked="f">
            <o:lock v:ext="edit" aspectratio="t"/>
            <v:textbox style="mso-fit-shape-to-text:t" inset="0,1mm,0,1mm">
              <w:txbxContent>
                <w:p w:rsidR="00DD2186" w:rsidRDefault="00DD2186" w:rsidP="00C405FD">
                  <w:pPr>
                    <w:pStyle w:val="RSCF01FootnoteAuthorAddress"/>
                  </w:pPr>
                  <w:r>
                    <w:t>Department of Chemical and Biological Engineering, The University of Sheffield, Mappin Street, Sheffield S1 3JD, UK</w:t>
                  </w:r>
                </w:p>
                <w:p w:rsidR="00DD2186" w:rsidRDefault="00DD2186" w:rsidP="00411C61">
                  <w:pPr>
                    <w:pStyle w:val="RSCF01FootnoteAuthorAddress"/>
                    <w:numPr>
                      <w:ilvl w:val="0"/>
                      <w:numId w:val="0"/>
                    </w:numPr>
                    <w:ind w:left="85"/>
                  </w:pPr>
                  <w:r>
                    <w:t>*james.mcgregor@sheffield.ac.uk</w:t>
                  </w:r>
                </w:p>
              </w:txbxContent>
            </v:textbox>
            <w10:wrap type="topAndBottom" anchory="margin"/>
            <w10:anchorlock/>
          </v:shape>
        </w:pict>
      </w:r>
      <w:r w:rsidR="00F62C8B" w:rsidRPr="00270DD5">
        <w:t>Received 00th January 20</w:t>
      </w:r>
      <w:r w:rsidR="00F15F90" w:rsidRPr="00270DD5">
        <w:t>xx</w:t>
      </w:r>
      <w:r w:rsidR="00F62C8B" w:rsidRPr="00270DD5">
        <w:t>,</w:t>
      </w:r>
    </w:p>
    <w:p w:rsidR="00F62C8B" w:rsidRPr="00375810" w:rsidRDefault="00F62C8B" w:rsidP="004C531E">
      <w:pPr>
        <w:pStyle w:val="RSCM01ReceivedAccepted"/>
      </w:pPr>
      <w:r w:rsidRPr="00375810">
        <w:t>Accepted 00th January 20</w:t>
      </w:r>
      <w:r w:rsidR="00F15F90" w:rsidRPr="00375810">
        <w:t>xx</w:t>
      </w:r>
    </w:p>
    <w:p w:rsidR="00F62C8B" w:rsidRPr="00375810" w:rsidRDefault="00F62C8B" w:rsidP="004C531E">
      <w:pPr>
        <w:pStyle w:val="RSCM02DOI"/>
        <w:rPr>
          <w:lang w:val="pt-PT"/>
        </w:rPr>
      </w:pPr>
      <w:r w:rsidRPr="00375810">
        <w:rPr>
          <w:lang w:val="pt-PT"/>
        </w:rPr>
        <w:t>DOI: 10.1039/x0xx00000x</w:t>
      </w:r>
    </w:p>
    <w:p w:rsidR="00A9649E" w:rsidRPr="00375810" w:rsidRDefault="00A9649E" w:rsidP="004C531E">
      <w:pPr>
        <w:pStyle w:val="RSCM03Website"/>
        <w:rPr>
          <w:lang w:val="pt-PT"/>
        </w:rPr>
      </w:pPr>
      <w:r w:rsidRPr="00375810">
        <w:rPr>
          <w:lang w:val="pt-PT"/>
        </w:rPr>
        <w:t>www.rsc.org/</w:t>
      </w:r>
    </w:p>
    <w:p w:rsidR="004414A5" w:rsidRPr="00C32EDF" w:rsidRDefault="00F62C8B" w:rsidP="00C32EDF">
      <w:pPr>
        <w:pStyle w:val="RSCH01PaperTitle"/>
      </w:pPr>
      <w:r w:rsidRPr="0050189F">
        <w:br w:type="column"/>
      </w:r>
      <w:r w:rsidR="00581EE0" w:rsidRPr="00375810">
        <w:lastRenderedPageBreak/>
        <w:t>Things</w:t>
      </w:r>
      <w:r w:rsidR="00581EE0">
        <w:t xml:space="preserve"> go better with coke: the beneficial role of carbonaceous deposits in heterogeneous catalysis</w:t>
      </w:r>
    </w:p>
    <w:p w:rsidR="00FA2DA2" w:rsidRPr="00411C61" w:rsidRDefault="0086329A" w:rsidP="00F21465">
      <w:pPr>
        <w:pStyle w:val="RSCH02PaperAuthorsandByline"/>
        <w:rPr>
          <w:lang w:val="it-IT"/>
        </w:rPr>
      </w:pPr>
      <w:r w:rsidRPr="00411C61">
        <w:rPr>
          <w:lang w:val="it-IT"/>
        </w:rPr>
        <w:t>C. H. Collett</w:t>
      </w:r>
      <w:r w:rsidRPr="00411C61">
        <w:rPr>
          <w:vertAlign w:val="superscript"/>
          <w:lang w:val="it-IT"/>
        </w:rPr>
        <w:t>a</w:t>
      </w:r>
      <w:r w:rsidRPr="00411C61">
        <w:rPr>
          <w:lang w:val="it-IT"/>
        </w:rPr>
        <w:t xml:space="preserve"> and J. McGregor</w:t>
      </w:r>
      <w:r w:rsidRPr="00411C61">
        <w:rPr>
          <w:vertAlign w:val="superscript"/>
          <w:lang w:val="it-IT"/>
        </w:rPr>
        <w:t>a</w:t>
      </w:r>
      <w:r w:rsidRPr="00411C61">
        <w:rPr>
          <w:lang w:val="it-IT"/>
        </w:rPr>
        <w:t>*</w:t>
      </w:r>
    </w:p>
    <w:p w:rsidR="00581EE0" w:rsidRPr="00411C61" w:rsidRDefault="0086329A" w:rsidP="00581EE0">
      <w:pPr>
        <w:pStyle w:val="RSCB01ARTAbstract"/>
        <w:rPr>
          <w:sz w:val="20"/>
          <w:szCs w:val="20"/>
        </w:rPr>
      </w:pPr>
      <w:r w:rsidRPr="00411C61">
        <w:rPr>
          <w:sz w:val="20"/>
          <w:szCs w:val="20"/>
        </w:rPr>
        <w:t xml:space="preserve">Carbonaceous or hydrocarbonaceous deposits formed on the surface of heterogeneous catalysts </w:t>
      </w:r>
      <w:r w:rsidR="003464F5">
        <w:rPr>
          <w:sz w:val="20"/>
          <w:szCs w:val="20"/>
        </w:rPr>
        <w:t xml:space="preserve">during reaction </w:t>
      </w:r>
      <w:r w:rsidRPr="00411C61">
        <w:rPr>
          <w:sz w:val="20"/>
          <w:szCs w:val="20"/>
        </w:rPr>
        <w:t xml:space="preserve">are typically asociated with catalyst deactivation through coking. However, there are a number of cases where such deposits may enhance catalytic performance. This includes: coke deposits acting directly as the catalytically active site, </w:t>
      </w:r>
      <w:r w:rsidRPr="002F5F89">
        <w:rPr>
          <w:i/>
          <w:sz w:val="20"/>
          <w:szCs w:val="20"/>
        </w:rPr>
        <w:t>e.g.</w:t>
      </w:r>
      <w:r w:rsidRPr="00411C61">
        <w:rPr>
          <w:sz w:val="20"/>
          <w:szCs w:val="20"/>
        </w:rPr>
        <w:t xml:space="preserve"> in alkane dehyrogenation reactions; the selective deactivation of non-selective surface sites thereby increasing catalytic selectivity; and the participation of deposits in the reaction mechanism, including hydrogen and hydrocarbon transfer and the well-documented hydrocarbon pool in methanol-to-hydrocarbon conversion. The </w:t>
      </w:r>
      <w:r w:rsidRPr="00411C61">
        <w:rPr>
          <w:i/>
          <w:sz w:val="20"/>
          <w:szCs w:val="20"/>
        </w:rPr>
        <w:t>in situ</w:t>
      </w:r>
      <w:r w:rsidRPr="00411C61">
        <w:rPr>
          <w:sz w:val="20"/>
          <w:szCs w:val="20"/>
        </w:rPr>
        <w:t xml:space="preserve"> formation of metal carbides also plays a key role in many reactions including alkyne hydr</w:t>
      </w:r>
      <w:r w:rsidR="00FA0E0A">
        <w:rPr>
          <w:sz w:val="20"/>
          <w:szCs w:val="20"/>
        </w:rPr>
        <w:t>o</w:t>
      </w:r>
      <w:r w:rsidRPr="00411C61">
        <w:rPr>
          <w:sz w:val="20"/>
          <w:szCs w:val="20"/>
        </w:rPr>
        <w:t>genation and Fischer-Tropsch synthesis. These phenomen</w:t>
      </w:r>
      <w:r w:rsidR="00967FA2">
        <w:rPr>
          <w:sz w:val="20"/>
          <w:szCs w:val="20"/>
        </w:rPr>
        <w:t>a</w:t>
      </w:r>
      <w:r w:rsidRPr="00411C61">
        <w:rPr>
          <w:sz w:val="20"/>
          <w:szCs w:val="20"/>
        </w:rPr>
        <w:t xml:space="preserve"> have been observed over all solid catalyst types including supported metals and metal oxides and zeolites. It is highly likely that there are many systems in which coke plays a positive role which have not yet been reported due to difficulties in deconvolving this from the role coke plays in deactivation. This review summarises the, at present disparate</w:t>
      </w:r>
      <w:r w:rsidR="003464F5">
        <w:rPr>
          <w:sz w:val="20"/>
          <w:szCs w:val="20"/>
        </w:rPr>
        <w:t>,</w:t>
      </w:r>
      <w:r w:rsidRPr="00411C61">
        <w:rPr>
          <w:sz w:val="20"/>
          <w:szCs w:val="20"/>
        </w:rPr>
        <w:t xml:space="preserve"> literature in this important area and highlights how this understanding can be used to inform the rational design of catalysts and catalytic processes.    </w:t>
      </w:r>
    </w:p>
    <w:p w:rsidR="00E35535" w:rsidRPr="00FA2DA2" w:rsidRDefault="00E35535" w:rsidP="00997F83">
      <w:pPr>
        <w:pStyle w:val="RSCB01ARTAbstract"/>
        <w:sectPr w:rsidR="00E35535" w:rsidRPr="00FA2DA2" w:rsidSect="00514CBA">
          <w:headerReference w:type="even" r:id="rId9"/>
          <w:headerReference w:type="default" r:id="rId10"/>
          <w:footerReference w:type="even" r:id="rId11"/>
          <w:footerReference w:type="default" r:id="rId12"/>
          <w:headerReference w:type="first" r:id="rId13"/>
          <w:footerReference w:type="first" r:id="rId14"/>
          <w:pgSz w:w="11907" w:h="16840" w:code="9"/>
          <w:pgMar w:top="1009" w:right="851" w:bottom="1758" w:left="851" w:header="851" w:footer="1049" w:gutter="0"/>
          <w:cols w:num="2" w:space="227" w:equalWidth="0">
            <w:col w:w="1985" w:space="227"/>
            <w:col w:w="7993"/>
          </w:cols>
          <w:titlePg/>
          <w:docGrid w:linePitch="360"/>
        </w:sectPr>
      </w:pPr>
    </w:p>
    <w:p w:rsidR="00FA2DA2" w:rsidRDefault="001D1AA8" w:rsidP="00FA2DA2">
      <w:pPr>
        <w:pStyle w:val="RSCB04AHeadingSection"/>
      </w:pPr>
      <w:r>
        <w:lastRenderedPageBreak/>
        <w:t xml:space="preserve">1 </w:t>
      </w:r>
      <w:r w:rsidR="004A6F9B">
        <w:t>Introduction</w:t>
      </w:r>
    </w:p>
    <w:p w:rsidR="003A66B0" w:rsidRDefault="00F27FE9" w:rsidP="003A66B0">
      <w:pPr>
        <w:pStyle w:val="RSCB08CHeadingIn-line"/>
        <w:jc w:val="both"/>
        <w:rPr>
          <w:rStyle w:val="RSCB02ArticleTextChar"/>
          <w:b w:val="0"/>
        </w:rPr>
      </w:pPr>
      <w:r>
        <w:rPr>
          <w:rStyle w:val="RSCB02ArticleTextChar"/>
          <w:b w:val="0"/>
        </w:rPr>
        <w:t>The effects of carbon</w:t>
      </w:r>
      <w:r w:rsidR="006D0FA4">
        <w:rPr>
          <w:rStyle w:val="RSCB02ArticleTextChar"/>
          <w:b w:val="0"/>
        </w:rPr>
        <w:t>aceous</w:t>
      </w:r>
      <w:r>
        <w:rPr>
          <w:rStyle w:val="RSCB02ArticleTextChar"/>
          <w:b w:val="0"/>
        </w:rPr>
        <w:t xml:space="preserve"> deposits</w:t>
      </w:r>
      <w:r w:rsidR="00C75A53">
        <w:rPr>
          <w:rStyle w:val="RSCB02ArticleTextChar"/>
          <w:b w:val="0"/>
        </w:rPr>
        <w:t>, or “coke”,</w:t>
      </w:r>
      <w:r>
        <w:rPr>
          <w:rStyle w:val="RSCB02ArticleTextChar"/>
          <w:b w:val="0"/>
        </w:rPr>
        <w:t xml:space="preserve"> on catalyst performance have been extensively studied over the past five decades, </w:t>
      </w:r>
      <w:r w:rsidR="00C75A53">
        <w:rPr>
          <w:rStyle w:val="RSCB02ArticleTextChar"/>
          <w:b w:val="0"/>
        </w:rPr>
        <w:t>with the principle focus on</w:t>
      </w:r>
      <w:r>
        <w:rPr>
          <w:rStyle w:val="RSCB02ArticleTextChar"/>
          <w:b w:val="0"/>
        </w:rPr>
        <w:t xml:space="preserve"> the role of coke in catalyst deactivation. There is an evident commercial need to understand the mechanisms by which coke causes catalyst deactivation, in order to optimise process efficiency.</w:t>
      </w:r>
      <w:r w:rsidR="00C75A53">
        <w:rPr>
          <w:rStyle w:val="RSCB02ArticleTextChar"/>
          <w:b w:val="0"/>
        </w:rPr>
        <w:t xml:space="preserve"> </w:t>
      </w:r>
      <w:r w:rsidR="001D1AA8">
        <w:rPr>
          <w:rStyle w:val="RSCB02ArticleTextChar"/>
          <w:b w:val="0"/>
        </w:rPr>
        <w:t>C</w:t>
      </w:r>
      <w:r>
        <w:rPr>
          <w:rStyle w:val="RSCB02ArticleTextChar"/>
          <w:b w:val="0"/>
        </w:rPr>
        <w:t>oke deposition</w:t>
      </w:r>
      <w:r w:rsidR="001D1AA8">
        <w:rPr>
          <w:rStyle w:val="RSCB02ArticleTextChar"/>
          <w:b w:val="0"/>
        </w:rPr>
        <w:t>, however,</w:t>
      </w:r>
      <w:r>
        <w:rPr>
          <w:rStyle w:val="RSCB02ArticleTextChar"/>
          <w:b w:val="0"/>
        </w:rPr>
        <w:t xml:space="preserve"> can also have </w:t>
      </w:r>
      <w:r w:rsidR="00C75A53">
        <w:rPr>
          <w:rStyle w:val="RSCB02ArticleTextChar"/>
          <w:b w:val="0"/>
        </w:rPr>
        <w:t>beneficial</w:t>
      </w:r>
      <w:r>
        <w:rPr>
          <w:rStyle w:val="RSCB02ArticleTextChar"/>
          <w:b w:val="0"/>
        </w:rPr>
        <w:t xml:space="preserve"> effects on catalyst performance. </w:t>
      </w:r>
      <w:r w:rsidR="00C75A53">
        <w:rPr>
          <w:rStyle w:val="RSCB02ArticleTextChar"/>
          <w:b w:val="0"/>
        </w:rPr>
        <w:t>For instance, it can</w:t>
      </w:r>
      <w:r>
        <w:rPr>
          <w:rStyle w:val="RSCB02ArticleTextChar"/>
          <w:b w:val="0"/>
        </w:rPr>
        <w:t xml:space="preserve"> enhance </w:t>
      </w:r>
      <w:r w:rsidR="00C75A53">
        <w:rPr>
          <w:rStyle w:val="RSCB02ArticleTextChar"/>
          <w:b w:val="0"/>
        </w:rPr>
        <w:t xml:space="preserve">the selectivity of the catalyst, </w:t>
      </w:r>
      <w:r w:rsidR="00C75A53">
        <w:rPr>
          <w:rStyle w:val="RSCB02ArticleTextChar"/>
          <w:b w:val="0"/>
          <w:i/>
        </w:rPr>
        <w:t>e.g.</w:t>
      </w:r>
      <w:r w:rsidR="00C75A53">
        <w:rPr>
          <w:rStyle w:val="RSCB02ArticleTextChar"/>
          <w:b w:val="0"/>
        </w:rPr>
        <w:t xml:space="preserve"> through selective</w:t>
      </w:r>
      <w:r>
        <w:rPr>
          <w:rStyle w:val="RSCB02ArticleTextChar"/>
          <w:b w:val="0"/>
        </w:rPr>
        <w:t xml:space="preserve"> poison</w:t>
      </w:r>
      <w:r w:rsidR="00C75A53">
        <w:rPr>
          <w:rStyle w:val="RSCB02ArticleTextChar"/>
          <w:b w:val="0"/>
        </w:rPr>
        <w:t>ing of high-energy</w:t>
      </w:r>
      <w:r>
        <w:rPr>
          <w:rStyle w:val="RSCB02ArticleTextChar"/>
          <w:b w:val="0"/>
        </w:rPr>
        <w:t xml:space="preserve"> active sites </w:t>
      </w:r>
      <w:r w:rsidR="00C75A53">
        <w:rPr>
          <w:rStyle w:val="RSCB02ArticleTextChar"/>
          <w:b w:val="0"/>
        </w:rPr>
        <w:t>which promote</w:t>
      </w:r>
      <w:r>
        <w:rPr>
          <w:rStyle w:val="RSCB02ArticleTextChar"/>
          <w:b w:val="0"/>
        </w:rPr>
        <w:t xml:space="preserve"> undesirable side reactions. </w:t>
      </w:r>
      <w:r w:rsidR="001D1AA8">
        <w:rPr>
          <w:rStyle w:val="RSCB02ArticleTextChar"/>
          <w:b w:val="0"/>
        </w:rPr>
        <w:t>Additionally, t</w:t>
      </w:r>
      <w:r>
        <w:rPr>
          <w:rStyle w:val="RSCB02ArticleTextChar"/>
          <w:b w:val="0"/>
        </w:rPr>
        <w:t>hermal effects associated with carbon deposition may help to moderate exothermic processes and thus prevent sintering, or</w:t>
      </w:r>
      <w:r w:rsidR="00C75A53">
        <w:rPr>
          <w:rStyle w:val="RSCB02ArticleTextChar"/>
          <w:b w:val="0"/>
        </w:rPr>
        <w:t xml:space="preserve"> carbon deposits may isolate</w:t>
      </w:r>
      <w:r>
        <w:rPr>
          <w:rStyle w:val="RSCB02ArticleTextChar"/>
          <w:b w:val="0"/>
        </w:rPr>
        <w:t xml:space="preserve"> metallic particles, thus preventing sintering by geometric effects </w:t>
      </w:r>
      <w:r w:rsidR="00B5202F">
        <w:rPr>
          <w:rStyle w:val="RSCB02ArticleTextChar"/>
          <w:b w:val="0"/>
        </w:rPr>
        <w:fldChar w:fldCharType="begin" w:fldLock="1"/>
      </w:r>
      <w:r w:rsidR="000E3CA5">
        <w:rPr>
          <w:rStyle w:val="RSCB02ArticleTextChar"/>
          <w:b w:val="0"/>
        </w:rPr>
        <w:instrText>ADDIN CSL_CITATION { "citationItems" : [ { "id" : "ITEM-1", "itemData" : { "DOI" : "10.1006/jcat.2002.3781", "ISSN" : "00219517", "abstract" : "The role of carbonaceous species on the activity of hydrotreating catalysts has been controversial for a long time. On one hand, carbon deposit is known to be one cause of catalyst deactivation, and on the other, the presence of organic thiocompounds (DMDS, tertiononyl-pentasulfide, etc.) or gas\u2013oil during the sulfidation is recognized to provide an activity enhancement. In this work, we attempted to investigate the effect of carbon on the HDS properties of an industrial CoMo catalyst. For this purpose two carbon-containing catalysts were compared to a carbon-free catalyst. Carbon introduction was performed either by impregnating the oxide precursor with a C20 gas oil cut and subsequent drying, or by contacting the precursor with a solution of a commercial coleseed oil and further coking. After activation by H2/H2S, the catalytic properties of the catalysts were evaluated in thiophene conversion and real feedstock desulfurization. In both cases, and for the two preparations, a positive effect of C was observed. Several characterizations were performed (TEM, XPS, TPO, BET-BJH, EXAFS) in order to determine the role of carbon, starting from several assumptions. From these results, it was concluded that at least one identifiable beneficial effect of carbon is a geometrical one. However, structural effects may not be excluded.", "author" : [ { "dropping-particle" : "", "family" : "Glasson", "given" : "C\u00e9cile", "non-dropping-particle" : "", "parse-names" : false, "suffix" : "" }, { "dropping-particle" : "", "family" : "Geantet", "given" : "Christophe", "non-dropping-particle" : "", "parse-names" : false, "suffix" : "" }, { "dropping-particle" : "", "family" : "Lacroix", "given" : "Michel", "non-dropping-particle" : "", "parse-names" : false, "suffix" : "" }, { "dropping-particle" : "", "family" : "Labruyere", "given" : "Franck", "non-dropping-particle" : "", "parse-names" : false, "suffix" : "" }, { "dropping-particle" : "", "family" : "Dufresne", "given" : "Pierre", "non-dropping-particle" : "", "parse-names" : false, "suffix" : "" } ], "container-title" : "Journal of Catalysis", "id" : "ITEM-1", "issue" : "1", "issued" : { "date-parts" : [ [ "2002", "11", "15" ] ] }, "page" : "76-85", "title" : "Beneficial Effect of Carbon on Hydrotreating Catalysts", "type" : "article-journal", "volume" : "212" }, "uris" : [ "http://www.mendeley.com/documents/?uuid=b7566d6d-e2ed-4caf-8e89-6c3539b0175e" ] } ], "mendeley" : { "formattedCitation" : "&lt;sup&gt;1&lt;/sup&gt;", "plainTextFormattedCitation" : "1", "previouslyFormattedCitation" : "&lt;sup&gt;1&lt;/sup&gt;" }, "properties" : { "noteIndex" : 0 }, "schema" : "https://github.com/citation-style-language/schema/raw/master/csl-citation.json" }</w:instrText>
      </w:r>
      <w:r w:rsidR="00B5202F">
        <w:rPr>
          <w:rStyle w:val="RSCB02ArticleTextChar"/>
          <w:b w:val="0"/>
        </w:rPr>
        <w:fldChar w:fldCharType="separate"/>
      </w:r>
      <w:r w:rsidR="000E3CA5" w:rsidRPr="000E3CA5">
        <w:rPr>
          <w:rStyle w:val="RSCB02ArticleTextChar"/>
          <w:b w:val="0"/>
          <w:noProof/>
          <w:vertAlign w:val="superscript"/>
        </w:rPr>
        <w:t>1</w:t>
      </w:r>
      <w:r w:rsidR="00B5202F">
        <w:rPr>
          <w:rStyle w:val="RSCB02ArticleTextChar"/>
          <w:b w:val="0"/>
        </w:rPr>
        <w:fldChar w:fldCharType="end"/>
      </w:r>
      <w:r w:rsidR="003A66B0">
        <w:rPr>
          <w:rStyle w:val="RSCB02ArticleTextChar"/>
          <w:b w:val="0"/>
        </w:rPr>
        <w:t xml:space="preserve">. </w:t>
      </w:r>
      <w:r w:rsidR="001D1AA8">
        <w:rPr>
          <w:rStyle w:val="RSCB02ArticleTextChar"/>
          <w:b w:val="0"/>
        </w:rPr>
        <w:t>It is also becoming increasingly evident that c</w:t>
      </w:r>
      <w:r w:rsidR="003A66B0">
        <w:rPr>
          <w:rStyle w:val="RSCB02ArticleTextChar"/>
          <w:b w:val="0"/>
        </w:rPr>
        <w:t xml:space="preserve">arbon deposits can </w:t>
      </w:r>
      <w:r w:rsidR="00C75A53">
        <w:rPr>
          <w:rStyle w:val="RSCB02ArticleTextChar"/>
          <w:b w:val="0"/>
        </w:rPr>
        <w:t>exhibit direct catalytic activity</w:t>
      </w:r>
      <w:r w:rsidR="003A66B0">
        <w:rPr>
          <w:rStyle w:val="RSCB02ArticleTextChar"/>
          <w:b w:val="0"/>
        </w:rPr>
        <w:t xml:space="preserve"> in a</w:t>
      </w:r>
      <w:r w:rsidR="00C75A53">
        <w:rPr>
          <w:rStyle w:val="RSCB02ArticleTextChar"/>
          <w:b w:val="0"/>
        </w:rPr>
        <w:t xml:space="preserve"> wide range of systems</w:t>
      </w:r>
      <w:r w:rsidR="003A66B0">
        <w:rPr>
          <w:rStyle w:val="RSCB02ArticleTextChar"/>
          <w:b w:val="0"/>
        </w:rPr>
        <w:t>, for example in oxidative dehydrogenation</w:t>
      </w:r>
      <w:r w:rsidR="00E6219D">
        <w:rPr>
          <w:rStyle w:val="RSCB02ArticleTextChar"/>
          <w:b w:val="0"/>
        </w:rPr>
        <w:t xml:space="preserve">, isomerisation, hydrogenation and Fischer-Tropsch reactions. </w:t>
      </w:r>
    </w:p>
    <w:p w:rsidR="001E20AB" w:rsidRDefault="001E20AB" w:rsidP="003A66B0">
      <w:pPr>
        <w:pStyle w:val="RSCB08CHeadingIn-line"/>
        <w:jc w:val="both"/>
        <w:rPr>
          <w:rStyle w:val="RSCB02ArticleTextChar"/>
          <w:b w:val="0"/>
        </w:rPr>
      </w:pPr>
    </w:p>
    <w:p w:rsidR="003A66B0" w:rsidRPr="00192991" w:rsidRDefault="003A66B0" w:rsidP="003A66B0">
      <w:pPr>
        <w:pStyle w:val="RSCB08CHeadingIn-line"/>
        <w:jc w:val="both"/>
        <w:rPr>
          <w:rStyle w:val="RSCB02ArticleTextChar"/>
          <w:b w:val="0"/>
        </w:rPr>
      </w:pPr>
      <w:r>
        <w:rPr>
          <w:rStyle w:val="RSCB02ArticleTextChar"/>
          <w:b w:val="0"/>
        </w:rPr>
        <w:t>This review</w:t>
      </w:r>
      <w:r w:rsidR="001D1AA8">
        <w:rPr>
          <w:rStyle w:val="RSCB02ArticleTextChar"/>
          <w:b w:val="0"/>
        </w:rPr>
        <w:t xml:space="preserve"> seeks to provide an overview of the, at present, </w:t>
      </w:r>
      <w:r w:rsidR="001D1AA8">
        <w:rPr>
          <w:rStyle w:val="RSCB02ArticleTextChar"/>
          <w:b w:val="0"/>
        </w:rPr>
        <w:lastRenderedPageBreak/>
        <w:t>disparate, reports on the beneficial role that coke deposits can play such that this knowledge can inform improved design of catalysts and catalytic processes.</w:t>
      </w:r>
      <w:r w:rsidR="00DD2186">
        <w:rPr>
          <w:rStyle w:val="RSCB02ArticleTextChar"/>
          <w:b w:val="0"/>
          <w:color w:val="FF0000"/>
        </w:rPr>
        <w:t xml:space="preserve"> This is crucial not only in improving the sustainability of existing industrial processes, many of which rely on fossil resources, but also in developing new processes such as those utilising renewable feedstocks.</w:t>
      </w:r>
      <w:r w:rsidR="001D1AA8">
        <w:rPr>
          <w:rStyle w:val="RSCB02ArticleTextChar"/>
          <w:b w:val="0"/>
        </w:rPr>
        <w:t xml:space="preserve"> </w:t>
      </w:r>
      <w:r w:rsidR="00192991">
        <w:rPr>
          <w:rStyle w:val="RSCB02ArticleTextChar"/>
          <w:b w:val="0"/>
        </w:rPr>
        <w:t>A particular</w:t>
      </w:r>
      <w:r w:rsidR="001D1AA8">
        <w:rPr>
          <w:rStyle w:val="RSCB02ArticleTextChar"/>
          <w:b w:val="0"/>
        </w:rPr>
        <w:t xml:space="preserve"> focus</w:t>
      </w:r>
      <w:r w:rsidR="00192991">
        <w:rPr>
          <w:rStyle w:val="RSCB02ArticleTextChar"/>
          <w:b w:val="0"/>
        </w:rPr>
        <w:t xml:space="preserve"> </w:t>
      </w:r>
      <w:r w:rsidR="00DD2186">
        <w:rPr>
          <w:rStyle w:val="RSCB02ArticleTextChar"/>
          <w:b w:val="0"/>
          <w:color w:val="FF0000"/>
        </w:rPr>
        <w:t xml:space="preserve">of the review </w:t>
      </w:r>
      <w:r w:rsidR="00192991">
        <w:rPr>
          <w:rStyle w:val="RSCB02ArticleTextChar"/>
          <w:b w:val="0"/>
        </w:rPr>
        <w:t>is</w:t>
      </w:r>
      <w:r>
        <w:rPr>
          <w:rStyle w:val="RSCB02ArticleTextChar"/>
          <w:b w:val="0"/>
        </w:rPr>
        <w:t xml:space="preserve"> on those cases where coke has been shown, or has the potential, to </w:t>
      </w:r>
      <w:r w:rsidR="001D1AA8">
        <w:rPr>
          <w:rStyle w:val="RSCB02ArticleTextChar"/>
          <w:b w:val="0"/>
        </w:rPr>
        <w:t xml:space="preserve">play a direct role in the catalytic reaction; in particular providing active sites or reacting with adsorbed reactant species to form the desired product. </w:t>
      </w:r>
      <w:r>
        <w:rPr>
          <w:rStyle w:val="RSCB02ArticleTextChar"/>
          <w:b w:val="0"/>
        </w:rPr>
        <w:t xml:space="preserve"> Much progress has been made since the last </w:t>
      </w:r>
      <w:r w:rsidR="00192991">
        <w:rPr>
          <w:rStyle w:val="RSCB02ArticleTextChar"/>
          <w:b w:val="0"/>
        </w:rPr>
        <w:t xml:space="preserve">major </w:t>
      </w:r>
      <w:r>
        <w:rPr>
          <w:rStyle w:val="RSCB02ArticleTextChar"/>
          <w:b w:val="0"/>
        </w:rPr>
        <w:t xml:space="preserve">review of this area </w:t>
      </w:r>
      <w:r w:rsidR="00B5202F">
        <w:rPr>
          <w:rStyle w:val="RSCB02ArticleTextChar"/>
          <w:b w:val="0"/>
        </w:rPr>
        <w:fldChar w:fldCharType="begin" w:fldLock="1"/>
      </w:r>
      <w:r w:rsidR="000E3CA5">
        <w:rPr>
          <w:rStyle w:val="RSCB02ArticleTextChar"/>
          <w:b w:val="0"/>
        </w:rPr>
        <w:instrText>ADDIN CSL_CITATION { "citationItems" : [ { "id" : "ITEM-1", "itemData" : { "author" : [ { "dropping-particle" : "", "family" : "Menon", "given" : "P G", "non-dropping-particle" : "", "parse-names" : false, "suffix" : "" } ], "container-title" : "Journal of Molecular Catalysis", "id" : "ITEM-1", "issued" : { "date-parts" : [ [ "1990" ] ] }, "page" : "207-220", "title" : "Coke on catalysts-harmful, harmless, invisible and beneficial types", "type" : "article-journal", "volume" : "59" }, "uris" : [ "http://www.mendeley.com/documents/?uuid=547d9058-7ea3-4119-94dd-97bd6ba84c72" ] } ], "mendeley" : { "formattedCitation" : "&lt;sup&gt;2&lt;/sup&gt;", "plainTextFormattedCitation" : "2", "previouslyFormattedCitation" : "&lt;sup&gt;2&lt;/sup&gt;" }, "properties" : { "noteIndex" : 0 }, "schema" : "https://github.com/citation-style-language/schema/raw/master/csl-citation.json" }</w:instrText>
      </w:r>
      <w:r w:rsidR="00B5202F">
        <w:rPr>
          <w:rStyle w:val="RSCB02ArticleTextChar"/>
          <w:b w:val="0"/>
        </w:rPr>
        <w:fldChar w:fldCharType="separate"/>
      </w:r>
      <w:r w:rsidR="000E3CA5" w:rsidRPr="000E3CA5">
        <w:rPr>
          <w:rStyle w:val="RSCB02ArticleTextChar"/>
          <w:b w:val="0"/>
          <w:noProof/>
          <w:vertAlign w:val="superscript"/>
        </w:rPr>
        <w:t>2</w:t>
      </w:r>
      <w:r w:rsidR="00B5202F">
        <w:rPr>
          <w:rStyle w:val="RSCB02ArticleTextChar"/>
          <w:b w:val="0"/>
        </w:rPr>
        <w:fldChar w:fldCharType="end"/>
      </w:r>
      <w:r>
        <w:rPr>
          <w:rStyle w:val="RSCB02ArticleTextChar"/>
          <w:b w:val="0"/>
        </w:rPr>
        <w:t xml:space="preserve">, for example, the discovery of the </w:t>
      </w:r>
      <w:r w:rsidR="00192991">
        <w:rPr>
          <w:rStyle w:val="RSCB02ArticleTextChar"/>
          <w:b w:val="0"/>
        </w:rPr>
        <w:t>hydro</w:t>
      </w:r>
      <w:r>
        <w:rPr>
          <w:rStyle w:val="RSCB02ArticleTextChar"/>
          <w:b w:val="0"/>
        </w:rPr>
        <w:t>carbon pool mechanism</w:t>
      </w:r>
      <w:r w:rsidR="00192991">
        <w:rPr>
          <w:rStyle w:val="RSCB02ArticleTextChar"/>
          <w:b w:val="0"/>
        </w:rPr>
        <w:t xml:space="preserve"> in methanol-to-olefin reactions</w:t>
      </w:r>
      <w:r>
        <w:rPr>
          <w:rStyle w:val="RSCB02ArticleTextChar"/>
          <w:b w:val="0"/>
        </w:rPr>
        <w:t xml:space="preserve"> </w:t>
      </w:r>
      <w:r w:rsidR="00B5202F">
        <w:rPr>
          <w:rStyle w:val="RSCB02ArticleTextChar"/>
          <w:b w:val="0"/>
        </w:rPr>
        <w:fldChar w:fldCharType="begin" w:fldLock="1"/>
      </w:r>
      <w:r w:rsidR="000E3CA5">
        <w:rPr>
          <w:rStyle w:val="RSCB02ArticleTextChar"/>
          <w:b w:val="0"/>
        </w:rPr>
        <w:instrText>ADDIN CSL_CITATION { "citationItems" : [ { "id" : "ITEM-1", "itemData" : { "DOI" : "10.1039/c1cy00197c", "ISSN" : "2044-4753", "abstract" : "Mechanistic investigations related to the conversion of methanol, a single-carbon molecule, to higher hydrocarbons ranging from olefins to fuels, have arguably been one of the most active and controversial areas in heterogeneous catalysis research during the last thirty years. In this Perspectives article, we review the evolution of the discovery of the carbon pool mechanism, which in total proved to be the pivotal mechanistic discovery related to the catalytic conversion of methanol to hydrocarbonsvia solid acid catalysts. In addition to acknowledging the now well-known open literature on the topic, a unique aspect of this article is the inclusion of discoveries described in the patent literature that may be less familiar to practicing scientists in the field, but which contain some of the first discoveries in the carbon-pool area and capture their context relative to the practice of methanol-to-hydrocarbon chemistries. Finally, we discuss the larger implications of the carbon pool mechanism to catalysis in general, and reflect on the current state of methanol-to-hydrocarbon (MTH) commercialization and application worldwide.", "author" : [ { "dropping-particle" : "", "family" : "White", "given" : "Jeffery L.", "non-dropping-particle" : "", "parse-names" : false, "suffix" : "" } ], "container-title" : "Catalysis Science &amp; Technology", "id" : "ITEM-1", "issue" : "9", "issued" : { "date-parts" : [ [ "2011", "11", "14" ] ] }, "language" : "en", "page" : "1630", "publisher" : "The Royal Society of Chemistry", "title" : "Methanol-to-hydrocarbon chemistry: The carbon pool (r)evolution", "type" : "article-journal", "volume" : "1" }, "uris" : [ "http://www.mendeley.com/documents/?uuid=d4de3cd9-51ac-48e5-a589-2b3b9f730ae5" ] } ], "mendeley" : { "formattedCitation" : "&lt;sup&gt;3&lt;/sup&gt;", "plainTextFormattedCitation" : "3", "previouslyFormattedCitation" : "&lt;sup&gt;3&lt;/sup&gt;" }, "properties" : { "noteIndex" : 0 }, "schema" : "https://github.com/citation-style-language/schema/raw/master/csl-citation.json" }</w:instrText>
      </w:r>
      <w:r w:rsidR="00B5202F">
        <w:rPr>
          <w:rStyle w:val="RSCB02ArticleTextChar"/>
          <w:b w:val="0"/>
        </w:rPr>
        <w:fldChar w:fldCharType="separate"/>
      </w:r>
      <w:r w:rsidR="000E3CA5" w:rsidRPr="000E3CA5">
        <w:rPr>
          <w:rStyle w:val="RSCB02ArticleTextChar"/>
          <w:b w:val="0"/>
          <w:noProof/>
          <w:vertAlign w:val="superscript"/>
        </w:rPr>
        <w:t>3</w:t>
      </w:r>
      <w:r w:rsidR="00B5202F">
        <w:rPr>
          <w:rStyle w:val="RSCB02ArticleTextChar"/>
          <w:b w:val="0"/>
        </w:rPr>
        <w:fldChar w:fldCharType="end"/>
      </w:r>
      <w:r>
        <w:rPr>
          <w:rStyle w:val="RSCB02ArticleTextChar"/>
          <w:b w:val="0"/>
        </w:rPr>
        <w:t xml:space="preserve">, and </w:t>
      </w:r>
      <w:r w:rsidR="00DF6050">
        <w:rPr>
          <w:rStyle w:val="RSCB02ArticleTextChar"/>
          <w:b w:val="0"/>
        </w:rPr>
        <w:t>the activity of coke deposits in non-oxidative dehydrogenation reactions</w:t>
      </w:r>
      <w:r w:rsidR="006506D5">
        <w:rPr>
          <w:rStyle w:val="RSCB02ArticleTextChar"/>
          <w:b w:val="0"/>
        </w:rPr>
        <w:t xml:space="preserve"> </w:t>
      </w:r>
      <w:r w:rsidR="00B5202F">
        <w:rPr>
          <w:rStyle w:val="RSCB02ArticleTextChar"/>
          <w:b w:val="0"/>
        </w:rPr>
        <w:fldChar w:fldCharType="begin" w:fldLock="1"/>
      </w:r>
      <w:r w:rsidR="000E3CA5">
        <w:rPr>
          <w:rStyle w:val="RSCB02ArticleTextChar"/>
          <w:b w:val="0"/>
        </w:rPr>
        <w:instrText>ADDIN CSL_CITATION { "citationItems" : [ { "id" : "ITEM-1", "itemData" : { "DOI" : "10.1039/b008895l", "ISSN" : "14639076", "abstract" : "The dehydrogenation of cyclohexene over carbon deposited on alumina, C/Al2O3, which was prepared by contacting hydrocarbons such as cyclohexane, cyclohexene and cyclohexanone with alumina surface at \u2265823 K, was investigated under non-oxidative conditions. The deposited carbon was identified as condensed aromatic hydrocarbon with graphite-like structure in the results of XRD and 13C NMR measurements. It was found that the dehydrogenation activity was generated on alumina by carbon deposition: the dehydrogenation of cyclohexene proceeded over C/Al2O3 at 773 K, while the isomerization to methylcyclopentenes proceeded over pure alumina without carbon. The selectivity to dehydrogenated products such as benzene and 1,3-cyclohexadiene was maximized at a specific carbon content. The disproportionation of cyclohexene into benzene and cyclohexane proceeded over C/Al2O3 above the specific carbon content. Unpaired electrons observed in the EPR measurement are related to the ratio of dehydrogenation and disproportionation, whereas the dehydrogenation activity is not related with the unpaired electron content.", "author" : [ { "dropping-particle" : "", "family" : "Amano", "given" : "Hidefumi", "non-dropping-particle" : "", "parse-names" : false, "suffix" : "" }, { "dropping-particle" : "", "family" : "Sato", "given" : "Satoshi", "non-dropping-particle" : "", "parse-names" : false, "suffix" : "" }, { "dropping-particle" : "", "family" : "Takahashi", "given" : "Ryoji", "non-dropping-particle" : "", "parse-names" : false, "suffix" : "" }, { "dropping-particle" : "", "family" : "Sodesawa", "given" : "Toshiaki", "non-dropping-particle" : "", "parse-names" : false, "suffix" : "" } ], "container-title" : "Physical Chemistry Chemical Physics", "id" : "ITEM-1", "issue" : "5", "issued" : { "date-parts" : [ [ "2001", "1", "1" ] ] }, "language" : "en", "page" : "873-879", "publisher" : "The Royal Society of Chemistry", "title" : "Dehydrogenation of cyclohexene over carbon deposited on alumina", "type" : "article-journal", "volume" : "3" }, "uris" : [ "http://www.mendeley.com/documents/?uuid=5e1c2b09-7a6a-44c9-ac7e-47c59a49df6f" ] } ], "mendeley" : { "formattedCitation" : "&lt;sup&gt;4&lt;/sup&gt;", "plainTextFormattedCitation" : "4", "previouslyFormattedCitation" : "&lt;sup&gt;4&lt;/sup&gt;" }, "properties" : { "noteIndex" : 0 }, "schema" : "https://github.com/citation-style-language/schema/raw/master/csl-citation.json" }</w:instrText>
      </w:r>
      <w:r w:rsidR="00B5202F">
        <w:rPr>
          <w:rStyle w:val="RSCB02ArticleTextChar"/>
          <w:b w:val="0"/>
        </w:rPr>
        <w:fldChar w:fldCharType="separate"/>
      </w:r>
      <w:r w:rsidR="000E3CA5" w:rsidRPr="000E3CA5">
        <w:rPr>
          <w:rStyle w:val="RSCB02ArticleTextChar"/>
          <w:b w:val="0"/>
          <w:noProof/>
          <w:vertAlign w:val="superscript"/>
        </w:rPr>
        <w:t>4</w:t>
      </w:r>
      <w:r w:rsidR="00B5202F">
        <w:rPr>
          <w:rStyle w:val="RSCB02ArticleTextChar"/>
          <w:b w:val="0"/>
        </w:rPr>
        <w:fldChar w:fldCharType="end"/>
      </w:r>
      <w:r w:rsidR="00192991" w:rsidRPr="00375810">
        <w:rPr>
          <w:rStyle w:val="RSCB02ArticleTextChar"/>
          <w:b w:val="0"/>
        </w:rPr>
        <w:t>.</w:t>
      </w:r>
      <w:r>
        <w:rPr>
          <w:rStyle w:val="RSCB02ArticleTextChar"/>
          <w:b w:val="0"/>
        </w:rPr>
        <w:t xml:space="preserve"> </w:t>
      </w:r>
      <w:r w:rsidR="00192991">
        <w:rPr>
          <w:rStyle w:val="RSCB02ArticleTextChar"/>
          <w:b w:val="0"/>
        </w:rPr>
        <w:t xml:space="preserve">The catalytic activity of carbon based materials, </w:t>
      </w:r>
      <w:r w:rsidR="00192991">
        <w:rPr>
          <w:rStyle w:val="RSCB02ArticleTextChar"/>
          <w:b w:val="0"/>
          <w:i/>
        </w:rPr>
        <w:t>e.g.</w:t>
      </w:r>
      <w:r w:rsidR="00192991">
        <w:rPr>
          <w:rStyle w:val="RSCB02ArticleTextChar"/>
          <w:b w:val="0"/>
        </w:rPr>
        <w:t xml:space="preserve"> activated carbons, carbon nanotubes</w:t>
      </w:r>
      <w:r w:rsidR="00D86888">
        <w:rPr>
          <w:rStyle w:val="RSCB02ArticleTextChar"/>
          <w:b w:val="0"/>
        </w:rPr>
        <w:t>, graphene</w:t>
      </w:r>
      <w:r w:rsidR="00192991">
        <w:rPr>
          <w:rStyle w:val="RSCB02ArticleTextChar"/>
          <w:b w:val="0"/>
          <w:i/>
        </w:rPr>
        <w:t xml:space="preserve"> etc.</w:t>
      </w:r>
      <w:r w:rsidR="00192991">
        <w:rPr>
          <w:rStyle w:val="RSCB02ArticleTextChar"/>
          <w:b w:val="0"/>
        </w:rPr>
        <w:t>, has been thoroughly discussed in a number of excellent</w:t>
      </w:r>
      <w:r w:rsidR="00E35535">
        <w:rPr>
          <w:rStyle w:val="RSCB02ArticleTextChar"/>
          <w:b w:val="0"/>
        </w:rPr>
        <w:t xml:space="preserve"> recent</w:t>
      </w:r>
      <w:r w:rsidR="00192991">
        <w:rPr>
          <w:rStyle w:val="RSCB02ArticleTextChar"/>
          <w:b w:val="0"/>
        </w:rPr>
        <w:t xml:space="preserve"> reviews</w:t>
      </w:r>
      <w:r w:rsidR="006506D5">
        <w:rPr>
          <w:rStyle w:val="RSCB02ArticleTextChar"/>
          <w:b w:val="0"/>
        </w:rPr>
        <w:t xml:space="preserve"> </w:t>
      </w:r>
      <w:r w:rsidR="00B5202F">
        <w:rPr>
          <w:rStyle w:val="RSCB02ArticleTextChar"/>
          <w:b w:val="0"/>
        </w:rPr>
        <w:fldChar w:fldCharType="begin" w:fldLock="1"/>
      </w:r>
      <w:r w:rsidR="000E3CA5">
        <w:rPr>
          <w:rStyle w:val="RSCB02ArticleTextChar"/>
          <w:b w:val="0"/>
        </w:rPr>
        <w:instrText>ADDIN CSL_CITATION { "citationItems" : [ { "id" : "ITEM-1", "itemData" : { "DOI" : "10.1016/B978-0-12-420173-6.00002-4", "ISBN" : "9780124201736", "ISSN" : "03600564", "abstract" : "This review is concerned with nanoscale carbon as a catalyst. Elemental carbon has become available in many nanostructured forms representing combinations of the hybridizations found in fundamental carbon allotropes, and the materials can be enriched by a large number of surface functional groups, some generated by nanostructuring. Consequently, many examples of catalytic applications of carbon are documented, but the development of the field has been hampered by the lack of a conceptual approach linking structure and function and by the lack of understanding of synthesis of the materials. This chapter provides a foundation for an advanced comprehension of the catalytic reactivity of carbon and addresses key aspects of characterization and synthesis. The usefulness of X-ray diffraction, Raman spectroscopy, and electron microscopy for the characterization of nanoscale carbons is briefly contrasted with the limitations of these methods. The various structural elements\u2014among them carbon hybridization, local defects, and topology\u2014that contribute to the electronic structure are discussed in detail. The difficulties of analyzing the resulting complex electron spectra are highlighted. In its core part, this chapter uses the derived knowledge of the electronic structure to arrive at concepts illustrating carbon\u2019s potential in catalysis. A general synthesis strategy for the controlled functionalization of carbons is laid out. The ambivalent role of carbon deposits on catalyst surfaces as poisons or an active phase is demonstrated. One-third of the chapter is devoted to two case studies that illustrate the ideas; the catalytic transformations are the oxidative dehydrogenation of ethylbenzene and of alkanes.", "author" : [ { "dropping-particle" : "", "family" : "Schl\u00f6gl", "given" : "Robert", "non-dropping-particle" : "", "parse-names" : false, "suffix" : "" } ], "container-title" : "Advances in Catalysis", "id" : "ITEM-1", "issued" : { "date-parts" : [ [ "2013" ] ] }, "page" : "103-185", "title" : "Chapter Two \u2013 Carbon in Catalysis", "type" : "chapter", "volume" : "56" }, "uris" : [ "http://www.mendeley.com/documents/?uuid=46fc1fab-ee67-4e59-bf18-49ce347290fb" ] }, { "id" : "ITEM-2", "itemData" : { "DOI" : "10.1002/cctc.200900283", "ISSN" : "18673880", "abstract" : "Catalysis is currently recognized as a potential field of application for carbon nanotubes, and throughout the past decade the number of publications and patents on this subject has been increasing exponentially. In most of these cases, the use of these nanomaterials as support structures facilitates better performances than conventional supports. To date, most of the research has focused on supported metal catalysts, in which the active phase is located on the external surface of the carbon nanotubes. The selective deposition of metallic nanoparticles in the inner cavity of nanotubes, which could allow the exploitation of advantageous confinement effects, has received much less attention. In this Minireview, the different strategies for the preparation of such nanocatalysts, as well as the benefits that could be expected from the resultant confinement effects are presented, with the aim of highlighting their potential use in catalysis.", "author" : [ { "dropping-particle" : "", "family" : "Serp", "given" : "Philippe", "non-dropping-particle" : "", "parse-names" : false, "suffix" : "" }, { "dropping-particle" : "", "family" : "Castillejos", "given" : "Eva", "non-dropping-particle" : "", "parse-names" : false, "suffix" : "" } ], "container-title" : "ChemCatChem", "id" : "ITEM-2", "issue" : "1", "issued" : { "date-parts" : [ [ "2010", "1", "11" ] ] }, "page" : "41-47", "publisher" : "WILEY-V C H VERLAG GMBH, BOSCHSTRASSE 12, D-69469 WEINHEIM, GERMANY", "title" : "Catalysis in Carbon Nanotubes", "type" : "article-journal", "volume" : "2" }, "uris" : [ "http://www.mendeley.com/documents/?uuid=6fe16b6d-f65c-469b-a57c-c4a76f55a564" ] }, { "id" : "ITEM-3", "itemData" : { "ISBN" : "9780470178850", "author" : [ { "dropping-particle" : "", "family" : "Serp", "given" : "Philippe", "non-dropping-particle" : "", "parse-names" : false, "suffix" : "" }, { "dropping-particle" : "", "family" : "Figueiredo", "given" : "Jose Luis", "non-dropping-particle" : "", "parse-names" : false, "suffix" : "" } ], "edition" : "1", "editor" : [ { "dropping-particle" : "", "family" : "Serp", "given" : "Philippe", "non-dropping-particle" : "", "parse-names" : false, "suffix" : "" }, { "dropping-particle" : "", "family" : "Figueiredo", "given" : "Jose Luis", "non-dropping-particle" : "", "parse-names" : false, "suffix" : "" } ], "id" : "ITEM-3", "issued" : { "date-parts" : [ [ "2009" ] ] }, "publisher" : "John Wiley and Sons Inc.", "publisher-place" : "Hoboken, New Jersey", "title" : "Carbon Materials for Catalysis", "type" : "book" }, "uris" : [ "http://www.mendeley.com/documents/?uuid=6c7acd90-196b-47f8-9901-e10bb72f1ccf" ] }, { "id" : "ITEM-4", "itemData" : { "DOI" : "10.1039/c3cs60401b", "ISSN" : "1460-4744", "PMID" : "24500122", "abstract" : "Graphene has attracted increasing attention in different scientific fields including catalysis. Via modification with foreign metal-free elements such as nitrogen, its unique electronic and spin structure can be changed and these doped graphene sheets have been successfully employed in some catalytic reactions recently, showing them to be promising catalysts for a wide range of reactions. In this review, we summarize the recent advancements of these new and interesting catalysts, with an emphasis on the universal origin of their catalytic mechanisms. We are full of hope for future developments, such as more precisely controlled doping methods, atom-scale surface characterization technology, generating more active catalysts via doping, and finding wide applications in many different fields.", "author" : [ { "dropping-particle" : "", "family" : "Kong", "given" : "Xiang-Kai", "non-dropping-particle" : "", "parse-names" : false, "suffix" : "" }, { "dropping-particle" : "", "family" : "Chen", "given" : "Chang-Le", "non-dropping-particle" : "", "parse-names" : false, "suffix" : "" }, { "dropping-particle" : "", "family" : "Chen", "given" : "Qian-Wang", "non-dropping-particle" : "", "parse-names" : false, "suffix" : "" } ], "container-title" : "Chemical Society reviews", "id" : "ITEM-4", "issue" : "8", "issued" : { "date-parts" : [ [ "2014", "4", "21" ] ] }, "page" : "2841-57", "title" : "Doped graphene for metal-free catalysis.", "type" : "article-journal", "volume" : "43" }, "uris" : [ "http://www.mendeley.com/documents/?uuid=4dea9a1e-0d48-4000-b31a-7ed4e46e7631" ] } ], "mendeley" : { "formattedCitation" : "&lt;sup&gt;5\u20138&lt;/sup&gt;", "plainTextFormattedCitation" : "5\u20138", "previouslyFormattedCitation" : "&lt;sup&gt;5\u20138&lt;/sup&gt;" }, "properties" : { "noteIndex" : 0 }, "schema" : "https://github.com/citation-style-language/schema/raw/master/csl-citation.json" }</w:instrText>
      </w:r>
      <w:r w:rsidR="00B5202F">
        <w:rPr>
          <w:rStyle w:val="RSCB02ArticleTextChar"/>
          <w:b w:val="0"/>
        </w:rPr>
        <w:fldChar w:fldCharType="separate"/>
      </w:r>
      <w:r w:rsidR="000E3CA5" w:rsidRPr="000E3CA5">
        <w:rPr>
          <w:rStyle w:val="RSCB02ArticleTextChar"/>
          <w:b w:val="0"/>
          <w:noProof/>
          <w:vertAlign w:val="superscript"/>
        </w:rPr>
        <w:t>5–8</w:t>
      </w:r>
      <w:r w:rsidR="00B5202F">
        <w:rPr>
          <w:rStyle w:val="RSCB02ArticleTextChar"/>
          <w:b w:val="0"/>
        </w:rPr>
        <w:fldChar w:fldCharType="end"/>
      </w:r>
      <w:r w:rsidR="003E6C7F">
        <w:rPr>
          <w:rStyle w:val="RSCB02ArticleTextChar"/>
          <w:b w:val="0"/>
        </w:rPr>
        <w:t xml:space="preserve"> </w:t>
      </w:r>
      <w:r w:rsidR="00192991">
        <w:rPr>
          <w:rStyle w:val="RSCB02ArticleTextChar"/>
          <w:b w:val="0"/>
        </w:rPr>
        <w:t xml:space="preserve">and hence only the catalytic behaviour of carbonaceous deposits formed </w:t>
      </w:r>
      <w:r w:rsidR="00192991">
        <w:rPr>
          <w:rStyle w:val="RSCB02ArticleTextChar"/>
          <w:b w:val="0"/>
          <w:i/>
        </w:rPr>
        <w:t>in situ</w:t>
      </w:r>
      <w:r w:rsidR="00192991">
        <w:rPr>
          <w:rStyle w:val="RSCB02ArticleTextChar"/>
          <w:b w:val="0"/>
        </w:rPr>
        <w:t xml:space="preserve"> on the surface of a heterogeneous catalyst will be discussed herein.</w:t>
      </w:r>
    </w:p>
    <w:p w:rsidR="006D0FA4" w:rsidRDefault="00CF07E2" w:rsidP="00FA2DA2">
      <w:pPr>
        <w:pStyle w:val="RSCB04AHeadingSection"/>
      </w:pPr>
      <w:r>
        <w:t>1.1</w:t>
      </w:r>
      <w:r w:rsidR="00DF6050">
        <w:t xml:space="preserve"> Definition and structure of “coke”</w:t>
      </w:r>
    </w:p>
    <w:p w:rsidR="00CF07E2" w:rsidRDefault="00DF6050" w:rsidP="002B738D">
      <w:pPr>
        <w:pStyle w:val="RSCB02ArticleText"/>
      </w:pPr>
      <w:r w:rsidRPr="00DF6050">
        <w:rPr>
          <w:rStyle w:val="RSCB02ArticleTextChar"/>
        </w:rPr>
        <w:t>The definition of c</w:t>
      </w:r>
      <w:r w:rsidR="00192991" w:rsidRPr="00DF6050">
        <w:rPr>
          <w:rStyle w:val="RSCB02ArticleTextChar"/>
        </w:rPr>
        <w:t>oke is often somewhat arbitrary</w:t>
      </w:r>
      <w:r w:rsidRPr="00DF6050">
        <w:rPr>
          <w:rStyle w:val="RSCB02ArticleTextChar"/>
        </w:rPr>
        <w:t xml:space="preserve">, and may be loosely correlated with structural parameters of the deposits. </w:t>
      </w:r>
      <w:r>
        <w:t>T</w:t>
      </w:r>
      <w:r w:rsidRPr="00DF6050">
        <w:t>he terms</w:t>
      </w:r>
      <w:r>
        <w:t xml:space="preserve"> young, medium and old coke have</w:t>
      </w:r>
      <w:r w:rsidRPr="00395ECE">
        <w:t xml:space="preserve"> be</w:t>
      </w:r>
      <w:r>
        <w:t>en</w:t>
      </w:r>
      <w:r w:rsidRPr="00395ECE">
        <w:t xml:space="preserve"> used to describe coke in terms of decreasing hydrogen content with </w:t>
      </w:r>
      <w:r w:rsidRPr="00395ECE">
        <w:lastRenderedPageBreak/>
        <w:t xml:space="preserve">‘age’ or time spent on the catalyst </w:t>
      </w:r>
      <w:r w:rsidR="00B5202F" w:rsidRPr="00395ECE">
        <w:fldChar w:fldCharType="begin" w:fldLock="1"/>
      </w:r>
      <w:r w:rsidR="000E3CA5">
        <w:instrText>ADDIN CSL_CITATION { "citationItems" : [ { "id" : "ITEM-1", "itemData" : { "DOI" : "10.1016/0021-9517(79)90007-1", "ISSN" : "00219517", "abstract" : "Four types of carbon were observed to form on an alumina-supported nickel methanation catalyst on exposure to carbon monoxide at 550 \u00b1 50 K. In order of their reactivity toward hydrogen the carbon species may be classified as: chemisorbed carbon atoms (\u03b1), bulk nickel carbide, amorphous carbon (\u03b2), and crystalline elemental carbon. The \u03b1-phase and the initial monolayers of Ni3C are much more reactive than the elemental forms as measured by temperature-programmed surface reaction in 100 kPa H2. At 550 K the \u03b1- and \u03b2-carbon species formed by CO exposure populate the surface at a ratio of about 2:1. Both phases are relatively stable on heating to 600 K in a He atmosphere. At higher temperatures, slow conversion of \u03b1- and \u03b2-carbon to graphite was observed. Hydrogenation of the \u03b1 state at 550 K leads to methane at a sufficiently fast rate to make it a likely intermediate in nickel-catalyzed methane synthesis from hydrogen and carbon monoxide.", "author" : [ { "dropping-particle" : "", "family" : "McCarty", "given" : "J. G.", "non-dropping-particle" : "", "parse-names" : false, "suffix" : "" }, { "dropping-particle" : "", "family" : "Wise", "given" : "H.", "non-dropping-particle" : "", "parse-names" : false, "suffix" : "" } ], "container-title" : "Journal of Catalysis", "id" : "ITEM-1", "issue" : "3", "issued" : { "date-parts" : [ [ "1979", "5" ] ] }, "page" : "406-416", "title" : "Hydrogenation of surface carbon on alumina-supported nickel", "type" : "article-journal", "volume" : "57" }, "uris" : [ "http://www.mendeley.com/documents/?uuid=e5421e63-2b57-46f1-b831-9e0007ecceb5" ] }, { "id" : "ITEM-2", "itemData" : { "author" : [ { "dropping-particle" : "", "family" : "Menon", "given" : "P G", "non-dropping-particle" : "", "parse-names" : false, "suffix" : "" } ], "container-title" : "Journal of Molecular Catalysis", "id" : "ITEM-2", "issued" : { "date-parts" : [ [ "1990" ] ] }, "page" : "207-220", "title" : "Coke on catalysts-harmful, harmless, invisible and beneficial types", "type" : "article-journal", "volume" : "59" }, "uris" : [ "http://www.mendeley.com/documents/?uuid=547d9058-7ea3-4119-94dd-97bd6ba84c72" ] } ], "mendeley" : { "formattedCitation" : "&lt;sup&gt;2,9&lt;/sup&gt;", "plainTextFormattedCitation" : "2,9", "previouslyFormattedCitation" : "&lt;sup&gt;2,9&lt;/sup&gt;" }, "properties" : { "noteIndex" : 0 }, "schema" : "https://github.com/citation-style-language/schema/raw/master/csl-citation.json" }</w:instrText>
      </w:r>
      <w:r w:rsidR="00B5202F" w:rsidRPr="00395ECE">
        <w:fldChar w:fldCharType="separate"/>
      </w:r>
      <w:r w:rsidR="000E3CA5" w:rsidRPr="000E3CA5">
        <w:rPr>
          <w:noProof/>
          <w:vertAlign w:val="superscript"/>
        </w:rPr>
        <w:t>2,9</w:t>
      </w:r>
      <w:r w:rsidR="00B5202F" w:rsidRPr="00395ECE">
        <w:fldChar w:fldCharType="end"/>
      </w:r>
      <w:r w:rsidRPr="00395ECE">
        <w:t xml:space="preserve">; whilst hard coke is distinguished from soft coke by its insolubility in chloroform or organic solvents </w:t>
      </w:r>
      <w:r w:rsidR="00B5202F" w:rsidRPr="00395ECE">
        <w:fldChar w:fldCharType="begin" w:fldLock="1"/>
      </w:r>
      <w:r w:rsidR="000E3CA5">
        <w:instrText>ADDIN CSL_CITATION { "citationItems" : [ { "id" : "ITEM-1", "itemData" : { "DOI" : "10.1016/S0167-2991(01)80218-4", "ISBN" : "9780444504777", "ISSN" : "01672991", "abstract" : "The soft (chloroform-extractable) and hard coke fractions from a suite of deactivated Co/Mo hydrodesulfurisation (HDS) catalysts with carbon contents ranging from 5 to 18% have been characterised. The hard coke accounted for between 50 and 70% of the total carbon, but was responsible for much less of a reduction in BET surface area as the carbon content increased. Indeed, significant variations in hard coke structure were revealed by solid state 13C NMR with the aromaticity ranging from 0.6 to over 0.9 with increasing carbon content and time on stream. The relatively high aliphatic contents and atomic H/C ratios for the hard cokes obtained at low levels of carbon deposition (5\u20137%) suggested that much of the carbon should be removed under reductive conditions. Indeed, hydropyrolysis, in which the deactivated catalysts were heated from ambient to 500\u00b0C under a hydrogen pressure of 15 MPa, removed over 90% of the carbon and recovered 70% of the BET surface that had been lost.", "author" : [ { "dropping-particle" : "", "family" : "Snape", "given" : "Colin E.", "non-dropping-particle" : "", "parse-names" : false, "suffix" : "" }, { "dropping-particle" : "", "family" : "Diaz", "given" : "Miguel Castro", "non-dropping-particle" : "", "parse-names" : false, "suffix" : "" }, { "dropping-particle" : "", "family" : "Tyagi", "given" : "Youva R.", "non-dropping-particle" : "", "parse-names" : false, "suffix" : "" }, { "dropping-particle" : "", "family" : "Martin", "given" : "Shona C.", "non-dropping-particle" : "", "parse-names" : false, "suffix" : "" }, { "dropping-particle" : "", "family" : "Hughes", "given" : "Ron", "non-dropping-particle" : "", "parse-names" : false, "suffix" : "" } ], "collection-title" : "Studies in Surface Science and Catalysis", "container-title" : "Studies in Surface Science and Catalysis", "id" : "ITEM-1", "issued" : { "date-parts" : [ [ "2001" ] ] }, "number-of-pages" : "359-365", "publisher" : "Elsevier", "title" : "Catalyst Deactivation 2001, Proceedings of the 9th International Symposium", "type" : "book", "volume" : "139" }, "uris" : [ "http://www.mendeley.com/documents/?uuid=f521b090-55fd-4c36-9df0-e8845aefd02b" ] } ], "mendeley" : { "formattedCitation" : "&lt;sup&gt;10&lt;/sup&gt;", "plainTextFormattedCitation" : "10", "previouslyFormattedCitation" : "&lt;sup&gt;10&lt;/sup&gt;" }, "properties" : { "noteIndex" : 0 }, "schema" : "https://github.com/citation-style-language/schema/raw/master/csl-citation.json" }</w:instrText>
      </w:r>
      <w:r w:rsidR="00B5202F" w:rsidRPr="00395ECE">
        <w:fldChar w:fldCharType="separate"/>
      </w:r>
      <w:r w:rsidR="000E3CA5" w:rsidRPr="000E3CA5">
        <w:rPr>
          <w:noProof/>
          <w:vertAlign w:val="superscript"/>
        </w:rPr>
        <w:t>10</w:t>
      </w:r>
      <w:r w:rsidR="00B5202F" w:rsidRPr="00395ECE">
        <w:fldChar w:fldCharType="end"/>
      </w:r>
      <w:r w:rsidRPr="00395ECE">
        <w:t>. Increasingly,</w:t>
      </w:r>
      <w:r>
        <w:t xml:space="preserve"> advanced characterisation techniques are being used to provide quantitative information allowing coke to be</w:t>
      </w:r>
      <w:r w:rsidRPr="00395ECE">
        <w:t xml:space="preserve"> described in terms of its degree of order or graphiticity </w:t>
      </w:r>
      <w:r w:rsidR="00B5202F" w:rsidRPr="00395ECE">
        <w:fldChar w:fldCharType="begin" w:fldLock="1"/>
      </w:r>
      <w:r w:rsidR="000E3CA5">
        <w:instrText>ADDIN CSL_CITATION { "citationItems" : [ { "id" : "ITEM-1", "itemData" : { "DOI" : "10.1016/j.jcat.2009.11.016", "ISSN" : "00219517", "author" : [ { "dropping-particle" : "", "family" : "McGregor", "given" : "James", "non-dropping-particle" : "", "parse-names" : false, "suffix" : "" }, { "dropping-particle" : "", "family" : "Huang", "given" : "Zhenyu", "non-dropping-particle" : "", "parse-names" : false, "suffix" : "" }, { "dropping-particle" : "", "family" : "Parrott", "given" : "Edward P.J.", "non-dropping-particle" : "", "parse-names" : false, "suffix" : "" }, { "dropping-particle" : "", "family" : "Zeitler", "given" : "J. Axel", "non-dropping-particle" : "", "parse-names" : false, "suffix" : "" }, { "dropping-particle" : "", "family" : "Nguyen", "given" : "K. Lien", "non-dropping-particle" : "", "parse-names" : false, "suffix" : "" }, { "dropping-particle" : "", "family" : "Rawson", "given" : "Jeremy M.", "non-dropping-particle" : "", "parse-names" : false, "suffix" : "" }, { "dropping-particle" : "", "family" : "Carley", "given" : "Albert", "non-dropping-particle" : "", "parse-names" : false, "suffix" : "" }, { "dropping-particle" : "", "family" : "Hansen", "given" : "Thomas W.", "non-dropping-particle" : "", "parse-names" : false, "suffix" : "" }, { "dropping-particle" : "", "family" : "Tessonnier", "given" : "Jean-Philippe", "non-dropping-particle" : "", "parse-names" : false, "suffix" : "" }, { "dropping-particle" : "", "family" : "Su", "given" : "Dang Sheng", "non-dropping-particle" : "", "parse-names" : false, "suffix" : "" } ], "container-title" : "Journal of Catalysis", "id" : "ITEM-1", "issue" : "2", "issued" : { "date-parts" : [ [ "2010", "2", "5" ] ] }, "page" : "329-339", "publisher" : "Elsevier Inc.", "title" : "Active coke: Carbonaceous materials as catalysts for alkane dehydrogenation", "type" : "article-journal", "volume" : "269" }, "uris" : [ "http://www.mendeley.com/documents/?uuid=60560260-1a33-43a1-a5a0-432ac0e584e5" ] }, { "id" : "ITEM-2", "itemData" : { "ISBN" : "9780470178850", "author" : [ { "dropping-particle" : "", "family" : "Serp", "given" : "Philippe", "non-dropping-particle" : "", "parse-names" : false, "suffix" : "" }, { "dropping-particle" : "", "family" : "Figueiredo", "given" : "Jose Luis", "non-dropping-particle" : "", "parse-names" : false, "suffix" : "" } ], "edition" : "1", "editor" : [ { "dropping-particle" : "", "family" : "Serp", "given" : "Philippe", "non-dropping-particle" : "", "parse-names" : false, "suffix" : "" }, { "dropping-particle" : "", "family" : "Figueiredo", "given" : "Jose Luis", "non-dropping-particle" : "", "parse-names" : false, "suffix" : "" } ], "id" : "ITEM-2", "issued" : { "date-parts" : [ [ "2009" ] ] }, "publisher" : "John Wiley and Sons Inc.", "publisher-place" : "Hoboken, New Jersey", "title" : "Carbon Materials for Catalysis", "type" : "book" }, "uris" : [ "http://www.mendeley.com/documents/?uuid=6c7acd90-196b-47f8-9901-e10bb72f1ccf" ] } ], "mendeley" : { "formattedCitation" : "&lt;sup&gt;7,11&lt;/sup&gt;", "plainTextFormattedCitation" : "7,11", "previouslyFormattedCitation" : "&lt;sup&gt;7,11&lt;/sup&gt;" }, "properties" : { "noteIndex" : 0 }, "schema" : "https://github.com/citation-style-language/schema/raw/master/csl-citation.json" }</w:instrText>
      </w:r>
      <w:r w:rsidR="00B5202F" w:rsidRPr="00395ECE">
        <w:fldChar w:fldCharType="separate"/>
      </w:r>
      <w:r w:rsidR="000E3CA5" w:rsidRPr="000E3CA5">
        <w:rPr>
          <w:noProof/>
          <w:vertAlign w:val="superscript"/>
        </w:rPr>
        <w:t>7,11</w:t>
      </w:r>
      <w:r w:rsidR="00B5202F" w:rsidRPr="00395ECE">
        <w:fldChar w:fldCharType="end"/>
      </w:r>
      <w:r w:rsidRPr="00395ECE">
        <w:t>.</w:t>
      </w:r>
      <w:r>
        <w:t xml:space="preserve"> For the purposes of this review, we will consider the role played by all carbonaceous species which are formed during reaction either on the catalyst surface or in the sub-surface region and which are not molecular products of the reaction.  This therefore encompasses both deposits which are traditionally termed as “coke”, but also</w:t>
      </w:r>
      <w:r w:rsidR="00E35535">
        <w:t xml:space="preserve">, </w:t>
      </w:r>
      <w:r w:rsidR="00E35535">
        <w:rPr>
          <w:i/>
        </w:rPr>
        <w:t>e.g.</w:t>
      </w:r>
      <w:r w:rsidR="00E35535">
        <w:t>,</w:t>
      </w:r>
      <w:r>
        <w:t xml:space="preserve"> </w:t>
      </w:r>
      <w:r w:rsidR="00CF07E2">
        <w:t xml:space="preserve">metal carbide phases which may form </w:t>
      </w:r>
      <w:r w:rsidR="00CF07E2">
        <w:rPr>
          <w:i/>
        </w:rPr>
        <w:t>in situ</w:t>
      </w:r>
      <w:r w:rsidR="00CF07E2">
        <w:t>. This attests to the nature of heterogeneous catalysts as dynamic entities which evolve throughout a reaction.</w:t>
      </w:r>
    </w:p>
    <w:p w:rsidR="00C77659" w:rsidRDefault="00DC2702" w:rsidP="002B738D">
      <w:pPr>
        <w:pStyle w:val="RSCB02ArticleText"/>
      </w:pPr>
      <w:r>
        <w:rPr>
          <w:noProof/>
          <w:w w:val="100"/>
          <w:lang w:eastAsia="en-GB"/>
        </w:rPr>
        <w:drawing>
          <wp:anchor distT="0" distB="0" distL="114300" distR="114300" simplePos="0" relativeHeight="251654656" behindDoc="0" locked="0" layoutInCell="1" allowOverlap="1">
            <wp:simplePos x="0" y="0"/>
            <wp:positionH relativeFrom="column">
              <wp:posOffset>3358515</wp:posOffset>
            </wp:positionH>
            <wp:positionV relativeFrom="paragraph">
              <wp:posOffset>-1622425</wp:posOffset>
            </wp:positionV>
            <wp:extent cx="3168650" cy="2051050"/>
            <wp:effectExtent l="19050" t="0" r="0" b="0"/>
            <wp:wrapTopAndBottom/>
            <wp:docPr id="1" name="Picture 0" descr="figure 1 coke structures 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coke structures D2.png"/>
                    <pic:cNvPicPr/>
                  </pic:nvPicPr>
                  <pic:blipFill>
                    <a:blip r:embed="rId15" cstate="print"/>
                    <a:stretch>
                      <a:fillRect/>
                    </a:stretch>
                  </pic:blipFill>
                  <pic:spPr>
                    <a:xfrm>
                      <a:off x="0" y="0"/>
                      <a:ext cx="3168650" cy="2051050"/>
                    </a:xfrm>
                    <a:prstGeom prst="rect">
                      <a:avLst/>
                    </a:prstGeom>
                  </pic:spPr>
                </pic:pic>
              </a:graphicData>
            </a:graphic>
          </wp:anchor>
        </w:drawing>
      </w:r>
    </w:p>
    <w:p w:rsidR="00E6219D" w:rsidRPr="00E6219D" w:rsidRDefault="00CF07E2" w:rsidP="00E6219D">
      <w:pPr>
        <w:pStyle w:val="RSCB02ArticleText"/>
      </w:pPr>
      <w:r>
        <w:t>The structure of carbonaceous deposits depends on the reactant, and product, species from which they derive and from the nature of the site at which they form. For instance, coke</w:t>
      </w:r>
      <w:r w:rsidR="002B738D" w:rsidRPr="00395ECE">
        <w:t xml:space="preserve"> </w:t>
      </w:r>
      <w:r>
        <w:t>deposited from linear molecules</w:t>
      </w:r>
      <w:r w:rsidR="002B738D" w:rsidRPr="00395ECE">
        <w:t xml:space="preserve"> </w:t>
      </w:r>
      <w:r>
        <w:t>such as butadiene</w:t>
      </w:r>
      <w:r w:rsidR="002B738D" w:rsidRPr="00395ECE">
        <w:t xml:space="preserve"> may be more linear in structure</w:t>
      </w:r>
      <w:r>
        <w:t xml:space="preserve"> than that formed from cyclic or aromatic molecules</w:t>
      </w:r>
      <w:r w:rsidR="002B738D" w:rsidRPr="00395ECE">
        <w:t xml:space="preserve"> </w:t>
      </w:r>
      <w:r w:rsidR="00B5202F" w:rsidRPr="00395ECE">
        <w:fldChar w:fldCharType="begin" w:fldLock="1"/>
      </w:r>
      <w:r w:rsidR="000E3CA5">
        <w:instrText>ADDIN CSL_CITATION { "citationItems" : [ { "id" : "ITEM-1", "itemData" : { "DOI" : "10.1080/01614949408013920", "ISSN" : "0161-4940", "author" : [ { "dropping-particle" : "", "family" : "Lisovskii", "given" : "Anatoli E.", "non-dropping-particle" : "", "parse-names" : false, "suffix" : "" }, { "dropping-particle" : "", "family" : "Aharoni", "given" : "Chaim", "non-dropping-particle" : "", "parse-names" : false, "suffix" : "" } ], "container-title" : "Catalysis Reviews", "id" : "ITEM-1", "issue" : "1", "issued" : { "date-parts" : [ [ "1994", "2" ] ] }, "note" : "Got a paper copy in green folder.", "page" : "25-74", "publisher" : "Marcel Dekker Inc., New York", "title" : "Carbonaceous Deposits as Catalysts for Oxydehydrogenation of Alkylbenzenes", "type" : "article-journal", "volume" : "36" }, "uris" : [ "http://www.mendeley.com/documents/?uuid=f55f56ec-39c2-4b93-986e-c737758251a0" ] } ], "mendeley" : { "formattedCitation" : "&lt;sup&gt;12&lt;/sup&gt;", "plainTextFormattedCitation" : "12", "previouslyFormattedCitation" : "&lt;sup&gt;12&lt;/sup&gt;" }, "properties" : { "noteIndex" : 0 }, "schema" : "https://github.com/citation-style-language/schema/raw/master/csl-citation.json" }</w:instrText>
      </w:r>
      <w:r w:rsidR="00B5202F" w:rsidRPr="00395ECE">
        <w:fldChar w:fldCharType="separate"/>
      </w:r>
      <w:r w:rsidR="000E3CA5" w:rsidRPr="000E3CA5">
        <w:rPr>
          <w:noProof/>
          <w:vertAlign w:val="superscript"/>
        </w:rPr>
        <w:t>12</w:t>
      </w:r>
      <w:r w:rsidR="00B5202F" w:rsidRPr="00395ECE">
        <w:fldChar w:fldCharType="end"/>
      </w:r>
      <w:r w:rsidR="002B738D" w:rsidRPr="00395ECE">
        <w:t xml:space="preserve">. </w:t>
      </w:r>
      <w:r>
        <w:t xml:space="preserve">However, even from a </w:t>
      </w:r>
      <w:r w:rsidRPr="00395ECE">
        <w:t>single reactant and a single catalyst</w:t>
      </w:r>
      <w:r>
        <w:t xml:space="preserve"> t</w:t>
      </w:r>
      <w:r w:rsidR="002B738D" w:rsidRPr="00395ECE">
        <w:t xml:space="preserve">here are many different coke </w:t>
      </w:r>
      <w:r>
        <w:t xml:space="preserve">structures </w:t>
      </w:r>
      <w:r w:rsidR="002B738D" w:rsidRPr="00395ECE">
        <w:t>that can be f</w:t>
      </w:r>
      <w:r>
        <w:t>ormed at different temperatures</w:t>
      </w:r>
      <w:r w:rsidR="002B738D" w:rsidRPr="00395ECE">
        <w:t>; they may vary for instanc</w:t>
      </w:r>
      <w:r w:rsidR="0091491B">
        <w:t>e in terms of their reactivity</w:t>
      </w:r>
      <w:r w:rsidR="002B738D" w:rsidRPr="00395ECE">
        <w:t xml:space="preserve"> towards oxygen, hydrogen and steam </w:t>
      </w:r>
      <w:r w:rsidR="00B5202F" w:rsidRPr="00395ECE">
        <w:fldChar w:fldCharType="begin" w:fldLock="1"/>
      </w:r>
      <w:r w:rsidR="000E3CA5">
        <w:instrText>ADDIN CSL_CITATION { "citationItems" : [ { "id" : "ITEM-1", "itemData" : { "author" : [ { "dropping-particle" : "", "family" : "Menon", "given" : "P G", "non-dropping-particle" : "", "parse-names" : false, "suffix" : "" } ], "container-title" : "Journal of Molecular Catalysis", "id" : "ITEM-1", "issued" : { "date-parts" : [ [ "1990" ] ] }, "page" : "207-220", "title" : "Coke on catalysts-harmful, harmless, invisible and beneficial types", "type" : "article-journal", "volume" : "59" }, "uris" : [ "http://www.mendeley.com/documents/?uuid=547d9058-7ea3-4119-94dd-97bd6ba84c72" ] } ], "mendeley" : { "formattedCitation" : "&lt;sup&gt;2&lt;/sup&gt;", "plainTextFormattedCitation" : "2", "previouslyFormattedCitation" : "&lt;sup&gt;2&lt;/sup&gt;" }, "properties" : { "noteIndex" : 0 }, "schema" : "https://github.com/citation-style-language/schema/raw/master/csl-citation.json" }</w:instrText>
      </w:r>
      <w:r w:rsidR="00B5202F" w:rsidRPr="00395ECE">
        <w:fldChar w:fldCharType="separate"/>
      </w:r>
      <w:r w:rsidR="000E3CA5" w:rsidRPr="000E3CA5">
        <w:rPr>
          <w:noProof/>
          <w:vertAlign w:val="superscript"/>
        </w:rPr>
        <w:t>2</w:t>
      </w:r>
      <w:r w:rsidR="00B5202F" w:rsidRPr="00395ECE">
        <w:fldChar w:fldCharType="end"/>
      </w:r>
      <w:r w:rsidR="002B738D" w:rsidRPr="00395ECE">
        <w:t xml:space="preserve">. </w:t>
      </w:r>
      <w:r w:rsidR="0091491B">
        <w:t xml:space="preserve">Considering the influence of the active site, </w:t>
      </w:r>
      <w:r w:rsidR="00E929EC">
        <w:t xml:space="preserve">it is noted that </w:t>
      </w:r>
      <w:r w:rsidR="0091491B">
        <w:t xml:space="preserve">cracking plays a key role at acidic metal oxide or metal sulphide sites, while metallic sites may form coke through hydrogenolysis reactions </w:t>
      </w:r>
      <w:r w:rsidR="00B5202F" w:rsidRPr="00E6219D">
        <w:fldChar w:fldCharType="begin" w:fldLock="1"/>
      </w:r>
      <w:r w:rsidR="000E3CA5">
        <w:instrText>ADDIN CSL_CITATION { "citationItems" : [ { "id" : "ITEM-1", "itemData" : { "author" : [ { "dropping-particle" : "", "family" : "Menon", "given" : "P G", "non-dropping-particle" : "", "parse-names" : false, "suffix" : "" } ], "container-title" : "Journal of Molecular Catalysis", "id" : "ITEM-1", "issued" : { "date-parts" : [ [ "1990" ] ] }, "page" : "207-220", "title" : "Coke on catalysts-harmful, harmless, invisible and beneficial types", "type" : "article-journal", "volume" : "59" }, "uris" : [ "http://www.mendeley.com/documents/?uuid=547d9058-7ea3-4119-94dd-97bd6ba84c72" ] } ], "mendeley" : { "formattedCitation" : "&lt;sup&gt;2&lt;/sup&gt;", "plainTextFormattedCitation" : "2", "previouslyFormattedCitation" : "&lt;sup&gt;2&lt;/sup&gt;" }, "properties" : { "noteIndex" : 0 }, "schema" : "https://github.com/citation-style-language/schema/raw/master/csl-citation.json" }</w:instrText>
      </w:r>
      <w:r w:rsidR="00B5202F" w:rsidRPr="00E6219D">
        <w:fldChar w:fldCharType="separate"/>
      </w:r>
      <w:r w:rsidR="000E3CA5" w:rsidRPr="000E3CA5">
        <w:rPr>
          <w:noProof/>
          <w:vertAlign w:val="superscript"/>
        </w:rPr>
        <w:t>2</w:t>
      </w:r>
      <w:r w:rsidR="00B5202F" w:rsidRPr="00E6219D">
        <w:fldChar w:fldCharType="end"/>
      </w:r>
      <w:r w:rsidR="00967FA2">
        <w:rPr>
          <w:vertAlign w:val="superscript"/>
        </w:rPr>
        <w:t>,</w:t>
      </w:r>
      <w:r w:rsidR="00B5202F" w:rsidRPr="00E6219D">
        <w:fldChar w:fldCharType="begin" w:fldLock="1"/>
      </w:r>
      <w:r w:rsidR="00DC119D">
        <w:instrText>ADDIN CSL_CITATION { "citationItems" : [ { "id" : "ITEM-1", "itemData" : { "author" : [ { "dropping-particle" : "", "family" : "Zhorov", "given" : "Yu. M.", "non-dropping-particle" : "", "parse-names" : false, "suffix" : "" }, { "dropping-particle" : "", "family" : "Ostrer", "given" : "L. A.", "non-dropping-particle" : "", "parse-names" : false, "suffix" : "" } ], "container-title" : "Khimiya i Tekhnologiya Topliv i Masel", "id" : "ITEM-1", "issued" : { "date-parts" : [ [ "1990" ] ] }, "page" : "11-13", "title" : "Coke deposition and deactivation of catalysts", "type" : "article-journal", "volume" : "5" }, "uris" : [ "http://www.mendeley.com/documents/?uuid=9d0241c0-aba7-4ffb-92a4-d1261aa475e0" ] } ], "mendeley" : { "formattedCitation" : "&lt;sup&gt;13&lt;/sup&gt;", "plainTextFormattedCitation" : "13", "previouslyFormattedCitation" : "&lt;sup&gt;13&lt;/sup&gt;" }, "properties" : { "noteIndex" : 0 }, "schema" : "https://github.com/citation-style-language/schema/raw/master/csl-citation.json" }</w:instrText>
      </w:r>
      <w:r w:rsidR="00B5202F" w:rsidRPr="00E6219D">
        <w:fldChar w:fldCharType="separate"/>
      </w:r>
      <w:r w:rsidR="000E3CA5" w:rsidRPr="000E3CA5">
        <w:rPr>
          <w:noProof/>
          <w:vertAlign w:val="superscript"/>
        </w:rPr>
        <w:t>13</w:t>
      </w:r>
      <w:r w:rsidR="00B5202F" w:rsidRPr="00E6219D">
        <w:fldChar w:fldCharType="end"/>
      </w:r>
      <w:r w:rsidR="0091491B">
        <w:t>. M</w:t>
      </w:r>
      <w:r w:rsidR="0091491B" w:rsidRPr="00E6219D">
        <w:t>etal sites can also help</w:t>
      </w:r>
      <w:r w:rsidR="00E929EC">
        <w:t xml:space="preserve"> to</w:t>
      </w:r>
      <w:r w:rsidR="0091491B" w:rsidRPr="00E6219D">
        <w:t xml:space="preserve"> stabilise dehydrogenated carbonaceous deposits </w:t>
      </w:r>
      <w:r w:rsidR="00B5202F" w:rsidRPr="00E6219D">
        <w:fldChar w:fldCharType="begin" w:fldLock="1"/>
      </w:r>
      <w:r w:rsidR="000E3CA5">
        <w:instrText>ADDIN CSL_CITATION { "citationItems" : [ { "id" : "ITEM-1", "itemData" : { "author" : [ { "dropping-particle" : "", "family" : "Barbier", "given" : "J", "non-dropping-particle" : "", "parse-names" : false, "suffix" : "" } ], "container-title" : "Applied Catalysis", "id" : "ITEM-1", "issued" : { "date-parts" : [ [ "1986" ] ] }, "page" : "225-243", "title" : "Deactivation of reforming catalysts by coking - a review", "type" : "article-journal", "volume" : "23" }, "uris" : [ "http://www.mendeley.com/documents/?uuid=6fb67a4c-8057-480e-afa3-dea35854065d" ] }, { "id" : "ITEM-2", "itemData" : { "DOI" : "10.1016/S0926-860X(00)00843-7", "ISSN" : "0926860X", "author" : [ { "dropping-particle" : "", "family" : "Bartholomew", "given" : "Calvin H", "non-dropping-particle" : "", "parse-names" : false, "suffix" : "" } ], "container-title" : "Applied Catalysis A: General", "id" : "ITEM-2", "issue" : "1-2", "issued" : { "date-parts" : [ [ "2001", "4" ] ] }, "page" : "17-60", "title" : "Mechanisms of catalyst deactivation", "type" : "article-journal", "volume" : "212" }, "uris" : [ "http://www.mendeley.com/documents/?uuid=9584607a-1409-4a93-a877-b1e6c6495b5b" ] } ], "mendeley" : { "formattedCitation" : "&lt;sup&gt;14,15&lt;/sup&gt;", "plainTextFormattedCitation" : "14,15", "previouslyFormattedCitation" : "&lt;sup&gt;14,15&lt;/sup&gt;" }, "properties" : { "noteIndex" : 0 }, "schema" : "https://github.com/citation-style-language/schema/raw/master/csl-citation.json" }</w:instrText>
      </w:r>
      <w:r w:rsidR="00B5202F" w:rsidRPr="00E6219D">
        <w:fldChar w:fldCharType="separate"/>
      </w:r>
      <w:r w:rsidR="000E3CA5" w:rsidRPr="000E3CA5">
        <w:rPr>
          <w:noProof/>
          <w:vertAlign w:val="superscript"/>
        </w:rPr>
        <w:t>14,15</w:t>
      </w:r>
      <w:r w:rsidR="00B5202F" w:rsidRPr="00E6219D">
        <w:fldChar w:fldCharType="end"/>
      </w:r>
      <w:r w:rsidR="0091491B" w:rsidRPr="00E6219D">
        <w:t xml:space="preserve">, and large metal particles are known to stimulate coke formation </w:t>
      </w:r>
      <w:r w:rsidR="00B5202F" w:rsidRPr="00E6219D">
        <w:fldChar w:fldCharType="begin" w:fldLock="1"/>
      </w:r>
      <w:r w:rsidR="00DE2559">
        <w:instrText>ADDIN CSL_CITATION { "citationItems" : [ { "id" : "ITEM-1", "itemData" : { "DOI" : "10.1006/jcat.2001.3458", "ISSN" : "00219517", "author" : [ { "dropping-particle" : "", "family" : "Ruckenstein", "given" : "E.", "non-dropping-particle" : "", "parse-names" : false, "suffix" : "" }, { "dropping-particle" : "", "family" : "Wang", "given" : "H.Y.", "non-dropping-particle" : "", "parse-names" : false, "suffix" : "" } ], "container-title" : "Journal of Catalysis", "id" : "ITEM-1", "issue" : "2", "issued" : { "date-parts" : [ [ "2002", "1" ] ] }, "page" : "289-293", "title" : "Carbon Deposition and Catalytic Deactivation during CO2 Reforming of CH4 over Co/\u03b3-Al2O3 Catalysts", "type" : "article-journal", "volume" : "205" }, "uris" : [ "http://www.mendeley.com/documents/?uuid=870c5511-2d1d-4563-a741-6d39a0757d60" ] }, { "id" : "ITEM-2", "itemData" : { "DOI" : "10.1007/978-3-642-93247-2", "ISBN" : "978-3-642-93249-6", "author" : [ { "dropping-particle" : "", "family" : "Rostrup-Nielsen", "given" : "Jens R.", "non-dropping-particle" : "", "parse-names" : false, "suffix" : "" } ], "container-title" : "Catalysis Science &amp; Technology", "editor" : [ { "dropping-particle" : "", "family" : "Anderson", "given" : "John R.", "non-dropping-particle" : "", "parse-names" : false, "suffix" : "" }, { "dropping-particle" : "", "family" : "Boudart", "given" : "Michel", "non-dropping-particle" : "", "parse-names" : false, "suffix" : "" } ], "id" : "ITEM-2", "issued" : { "date-parts" : [ [ "1984" ] ] }, "page" : "1-118", "publisher" : "Springer Berlin Heidelberg", "publisher-place" : "Berlin, Heidelberg", "title" : "Catalytic Steam Reforming", "type" : "chapter" }, "uris" : [ "http://www.mendeley.com/documents/?uuid=7ddda379-1f4e-4a58-8c0f-708593e6f56e" ] } ], "mendeley" : { "formattedCitation" : "&lt;sup&gt;16,17&lt;/sup&gt;", "plainTextFormattedCitation" : "16,17", "previouslyFormattedCitation" : "&lt;sup&gt;16,17&lt;/sup&gt;" }, "properties" : { "noteIndex" : 0 }, "schema" : "https://github.com/citation-style-language/schema/raw/master/csl-citation.json" }</w:instrText>
      </w:r>
      <w:r w:rsidR="00B5202F" w:rsidRPr="00E6219D">
        <w:fldChar w:fldCharType="separate"/>
      </w:r>
      <w:r w:rsidR="000E3CA5" w:rsidRPr="000E3CA5">
        <w:rPr>
          <w:noProof/>
          <w:vertAlign w:val="superscript"/>
        </w:rPr>
        <w:t>16,17</w:t>
      </w:r>
      <w:r w:rsidR="00B5202F" w:rsidRPr="00E6219D">
        <w:fldChar w:fldCharType="end"/>
      </w:r>
      <w:r w:rsidR="0091491B">
        <w:t xml:space="preserve">. A fuller description of the </w:t>
      </w:r>
      <w:r w:rsidR="00E6219D" w:rsidRPr="00E6219D">
        <w:t>proposed mechanisms</w:t>
      </w:r>
      <w:r w:rsidR="0091491B">
        <w:t xml:space="preserve"> of coke formation</w:t>
      </w:r>
      <w:r w:rsidR="00E6219D" w:rsidRPr="00E6219D">
        <w:t xml:space="preserve"> </w:t>
      </w:r>
      <w:r w:rsidR="002B738D">
        <w:t xml:space="preserve">can be </w:t>
      </w:r>
      <w:r w:rsidR="0091491B">
        <w:t>found elsewhere</w:t>
      </w:r>
      <w:r w:rsidR="002B738D">
        <w:t xml:space="preserve"> </w:t>
      </w:r>
      <w:r w:rsidR="00B5202F">
        <w:fldChar w:fldCharType="begin" w:fldLock="1"/>
      </w:r>
      <w:r w:rsidR="000E3CA5">
        <w:instrText>ADDIN CSL_CITATION { "citationItems" : [ { "id" : "ITEM-1", "itemData" : { "DOI" : "10.1016/S0926-860X(00)00843-7", "ISSN" : "0926860X", "author" : [ { "dropping-particle" : "", "family" : "Bartholomew", "given" : "Calvin H", "non-dropping-particle" : "", "parse-names" : false, "suffix" : "" } ], "container-title" : "Applied Catalysis A: General", "id" : "ITEM-1", "issue" : "1-2", "issued" : { "date-parts" : [ [ "2001", "4" ] ] }, "page" : "17-60", "title" : "Mechanisms of catalyst deactivation", "type" : "article-journal", "volume" : "212" }, "uris" : [ "http://www.mendeley.com/documents/?uuid=9584607a-1409-4a93-a877-b1e6c6495b5b" ] } ], "mendeley" : { "formattedCitation" : "&lt;sup&gt;15&lt;/sup&gt;", "plainTextFormattedCitation" : "15", "previouslyFormattedCitation" : "&lt;sup&gt;15&lt;/sup&gt;" }, "properties" : { "noteIndex" : 0 }, "schema" : "https://github.com/citation-style-language/schema/raw/master/csl-citation.json" }</w:instrText>
      </w:r>
      <w:r w:rsidR="00B5202F">
        <w:fldChar w:fldCharType="separate"/>
      </w:r>
      <w:r w:rsidR="000E3CA5" w:rsidRPr="000E3CA5">
        <w:rPr>
          <w:noProof/>
          <w:vertAlign w:val="superscript"/>
        </w:rPr>
        <w:t>15</w:t>
      </w:r>
      <w:r w:rsidR="00B5202F">
        <w:fldChar w:fldCharType="end"/>
      </w:r>
      <w:r w:rsidR="00E6219D" w:rsidRPr="00E6219D">
        <w:t xml:space="preserve">.  </w:t>
      </w:r>
    </w:p>
    <w:p w:rsidR="00E6219D" w:rsidRPr="00E6219D" w:rsidRDefault="00E6219D" w:rsidP="00E6219D">
      <w:pPr>
        <w:pStyle w:val="RSCB02ArticleText"/>
      </w:pPr>
    </w:p>
    <w:p w:rsidR="0086329A" w:rsidRPr="00411C61" w:rsidRDefault="0091491B" w:rsidP="00411C61">
      <w:pPr>
        <w:pStyle w:val="RSCB02ArticleText"/>
        <w:rPr>
          <w:szCs w:val="12"/>
        </w:rPr>
      </w:pPr>
      <w:r>
        <w:t>Another key factor in determining t</w:t>
      </w:r>
      <w:r w:rsidR="00E6219D" w:rsidRPr="00E6219D">
        <w:t xml:space="preserve">he structure of the coke formed </w:t>
      </w:r>
      <w:r>
        <w:t>is</w:t>
      </w:r>
      <w:r w:rsidR="00E6219D" w:rsidRPr="00E6219D">
        <w:t xml:space="preserve"> the reaction conditions</w:t>
      </w:r>
      <w:r>
        <w:t xml:space="preserve"> employed</w:t>
      </w:r>
      <w:r w:rsidRPr="00375810">
        <w:t xml:space="preserve">. </w:t>
      </w:r>
      <w:r w:rsidR="00B93621" w:rsidRPr="00BB33D9">
        <w:rPr>
          <w:rStyle w:val="normaltextrun"/>
        </w:rPr>
        <w:t>The role of temperature and pressure in determining the macrostructure of carbon deposits has been extensively studied</w:t>
      </w:r>
      <w:r w:rsidR="003464F5">
        <w:rPr>
          <w:rStyle w:val="normaltextrun"/>
        </w:rPr>
        <w:t>.</w:t>
      </w:r>
      <w:r w:rsidR="00B93621" w:rsidRPr="00BB33D9">
        <w:rPr>
          <w:rStyle w:val="normaltextrun"/>
        </w:rPr>
        <w:t xml:space="preserve"> </w:t>
      </w:r>
      <w:r w:rsidR="003464F5">
        <w:rPr>
          <w:rStyle w:val="normaltextrun"/>
        </w:rPr>
        <w:t>F</w:t>
      </w:r>
      <w:r w:rsidR="00B93621" w:rsidRPr="00BB33D9">
        <w:rPr>
          <w:rStyle w:val="normaltextrun"/>
        </w:rPr>
        <w:t>or example, s</w:t>
      </w:r>
      <w:r w:rsidR="0086329A" w:rsidRPr="00411C61">
        <w:rPr>
          <w:rStyle w:val="normaltextrun"/>
        </w:rPr>
        <w:t xml:space="preserve">tudies of propylene pyrolysis on iron foil identified seven different macrostructures as temperature increased, from tubular whiskers around 723 K to spherical carbon particles above 823 K  </w:t>
      </w:r>
      <w:r w:rsidR="00B5202F" w:rsidRPr="00411C61">
        <w:rPr>
          <w:rStyle w:val="normaltextrun"/>
        </w:rPr>
        <w:fldChar w:fldCharType="begin" w:fldLock="1"/>
      </w:r>
      <w:r w:rsidR="000E3CA5">
        <w:rPr>
          <w:rStyle w:val="normaltextrun"/>
        </w:rPr>
        <w:instrText>ADDIN CSL_CITATION { "citationItems" : [ { "id" : "ITEM-1", "itemData" : { "author" : [ { "dropping-particle" : "", "family" : "Menon", "given" : "P G", "non-dropping-particle" : "", "parse-names" : false, "suffix" : "" } ], "container-title" : "Journal of Molecular Catalysis", "id" : "ITEM-1", "issued" : { "date-parts" : [ [ "1990" ] ] }, "page" : "207-220", "title" : "Coke on catalysts-harmful, harmless, invisible and beneficial types", "type" : "article-journal", "volume" : "59" }, "uris" : [ "http://www.mendeley.com/documents/?uuid=547d9058-7ea3-4119-94dd-97bd6ba84c72" ] } ], "mendeley" : { "formattedCitation" : "&lt;sup&gt;2&lt;/sup&gt;", "plainTextFormattedCitation" : "2", "previouslyFormattedCitation" : "&lt;sup&gt;2&lt;/sup&gt;" }, "properties" : { "noteIndex" : 0 }, "schema" : "https://github.com/citation-style-language/schema/raw/master/csl-citation.json" }</w:instrText>
      </w:r>
      <w:r w:rsidR="00B5202F" w:rsidRPr="00411C61">
        <w:rPr>
          <w:rStyle w:val="normaltextrun"/>
        </w:rPr>
        <w:fldChar w:fldCharType="separate"/>
      </w:r>
      <w:r w:rsidR="000E3CA5" w:rsidRPr="000E3CA5">
        <w:rPr>
          <w:rStyle w:val="normaltextrun"/>
          <w:noProof/>
          <w:vertAlign w:val="superscript"/>
        </w:rPr>
        <w:t>2</w:t>
      </w:r>
      <w:r w:rsidR="00B5202F" w:rsidRPr="00411C61">
        <w:rPr>
          <w:rStyle w:val="normaltextrun"/>
        </w:rPr>
        <w:fldChar w:fldCharType="end"/>
      </w:r>
      <w:r w:rsidR="0086329A" w:rsidRPr="00411C61">
        <w:rPr>
          <w:rStyle w:val="normaltextrun"/>
        </w:rPr>
        <w:t>.</w:t>
      </w:r>
      <w:r w:rsidR="00B93621" w:rsidRPr="00BB33D9">
        <w:rPr>
          <w:rStyle w:val="normaltextrun"/>
        </w:rPr>
        <w:t xml:space="preserve"> Studies of  </w:t>
      </w:r>
      <w:r w:rsidR="0086329A" w:rsidRPr="00411C61">
        <w:rPr>
          <w:rStyle w:val="normaltextrun"/>
        </w:rPr>
        <w:t xml:space="preserve">carbon deposits formed from steam reforming of hydrocarbons over nickel catalysts identified similar structures </w:t>
      </w:r>
      <w:r w:rsidR="00B5202F" w:rsidRPr="00411C61">
        <w:rPr>
          <w:rStyle w:val="normaltextrun"/>
        </w:rPr>
        <w:fldChar w:fldCharType="begin" w:fldLock="1"/>
      </w:r>
      <w:r w:rsidR="000E3CA5">
        <w:rPr>
          <w:rStyle w:val="normaltextrun"/>
        </w:rPr>
        <w:instrText>ADDIN CSL_CITATION { "citationItems" : [ { "id" : "ITEM-1", "itemData" : { "DOI" : "10.1080/03602458208079650", "ISSN" : "0161-4940", "abstract" : "Abstract Deactivation of supported metal catalysts by carbon or coke formation is a problem of serious magnitude in steam reforming, methanation, and other important catalytic processes. Its causes are generally threefold: (1) fouling of the metal surface, (2) blockage of catalysts pores and voids, and/or (3) actual physical disintegration of the catalyst support. Since loss of catalytic activity and physical destruction of the catalyst by carbon deposits can occur rapidly (within hours or days) under unfavorable conditions, understanding and control of these effects are of major technological and economical importance.\nAbstract Deactivation of supported metal catalysts by carbon or coke formation is a problem of serious magnitude in steam reforming, methanation, and other important catalytic processes. Its causes are generally threefold: (1) fouling of the metal surface, (2) blockage of catalysts pores and voids, and/or (3) actual physical disintegration of the catalyst support. Since loss of catalytic activity and physical destruction of the catalyst by carbon deposits can occur rapidly (within hours or days) under unfavorable conditions, understanding and control of these effects are of major technological and economical importance.", "author" : [ { "dropping-particle" : "", "family" : "Bartholomew", "given" : "Calvin H.", "non-dropping-particle" : "", "parse-names" : false, "suffix" : "" } ], "container-title" : "Catalysis Reviews", "id" : "ITEM-1", "issue" : "1", "issued" : { "date-parts" : [ [ "1982", "1" ] ] }, "page" : "67-112", "publisher" : "Taylor &amp; Francis", "title" : "Carbon Deposition in Steam Reforming and Methanation", "type" : "article-journal", "volume" : "24" }, "uris" : [ "http://www.mendeley.com/documents/?uuid=b3c6c37c-9589-497c-9a99-5ef3eaff9d17" ] } ], "mendeley" : { "formattedCitation" : "&lt;sup&gt;18&lt;/sup&gt;", "plainTextFormattedCitation" : "18", "previouslyFormattedCitation" : "&lt;sup&gt;18&lt;/sup&gt;" }, "properties" : { "noteIndex" : 0 }, "schema" : "https://github.com/citation-style-language/schema/raw/master/csl-citation.json" }</w:instrText>
      </w:r>
      <w:r w:rsidR="00B5202F" w:rsidRPr="00411C61">
        <w:rPr>
          <w:rStyle w:val="normaltextrun"/>
        </w:rPr>
        <w:fldChar w:fldCharType="separate"/>
      </w:r>
      <w:r w:rsidR="000E3CA5" w:rsidRPr="000E3CA5">
        <w:rPr>
          <w:rStyle w:val="normaltextrun"/>
          <w:noProof/>
          <w:vertAlign w:val="superscript"/>
        </w:rPr>
        <w:t>18</w:t>
      </w:r>
      <w:r w:rsidR="00B5202F" w:rsidRPr="00411C61">
        <w:rPr>
          <w:rStyle w:val="normaltextrun"/>
        </w:rPr>
        <w:fldChar w:fldCharType="end"/>
      </w:r>
      <w:r w:rsidR="0086329A" w:rsidRPr="00411C61">
        <w:rPr>
          <w:rStyle w:val="normaltextrun"/>
        </w:rPr>
        <w:t>.</w:t>
      </w:r>
      <w:r w:rsidR="003464F5">
        <w:rPr>
          <w:rStyle w:val="normaltextrun"/>
        </w:rPr>
        <w:t xml:space="preserve"> </w:t>
      </w:r>
      <w:r w:rsidR="00B93621" w:rsidRPr="00BB33D9">
        <w:rPr>
          <w:rStyle w:val="normaltextrun"/>
        </w:rPr>
        <w:t xml:space="preserve">Of </w:t>
      </w:r>
      <w:r w:rsidR="003464F5">
        <w:rPr>
          <w:rStyle w:val="normaltextrun"/>
        </w:rPr>
        <w:t>note</w:t>
      </w:r>
      <w:r w:rsidR="00B93621" w:rsidRPr="00BB33D9">
        <w:rPr>
          <w:rStyle w:val="normaltextrun"/>
        </w:rPr>
        <w:t xml:space="preserve"> is the finding that increasing temperatures and pressures give rise to increasingly complex and graphitic coke nanostructures.  </w:t>
      </w:r>
      <w:r w:rsidR="0086329A" w:rsidRPr="00411C61">
        <w:rPr>
          <w:rStyle w:val="normaltextrun"/>
        </w:rPr>
        <w:t xml:space="preserve">Figure 1 </w:t>
      </w:r>
      <w:r w:rsidR="003464F5">
        <w:rPr>
          <w:rStyle w:val="normaltextrun"/>
        </w:rPr>
        <w:t>shows</w:t>
      </w:r>
      <w:r w:rsidR="0086329A" w:rsidRPr="00411C61">
        <w:rPr>
          <w:rStyle w:val="normaltextrun"/>
        </w:rPr>
        <w:t xml:space="preserve"> the increasingly complex structure of the carbon deposits formed from cyclohexane on HY zeolite catalysts with increasing temperature </w:t>
      </w:r>
      <w:r w:rsidR="00B5202F" w:rsidRPr="00411C61">
        <w:rPr>
          <w:rStyle w:val="normaltextrun"/>
        </w:rPr>
        <w:fldChar w:fldCharType="begin" w:fldLock="1"/>
      </w:r>
      <w:r w:rsidR="000E3CA5">
        <w:rPr>
          <w:rStyle w:val="normaltextrun"/>
        </w:rPr>
        <w:instrText>ADDIN CSL_CITATION { "citationItems" : [ { "id" : "ITEM-1", "itemData" : { "author" : [ { "dropping-particle" : "", "family" : "Menon", "given" : "P G", "non-dropping-particle" : "", "parse-names" : false, "suffix" : "" } ], "container-title" : "Journal of Molecular Catalysis", "id" : "ITEM-1", "issued" : { "date-parts" : [ [ "1990" ] ] }, "page" : "207-220", "title" : "Coke on catalysts-harmful, harmless, invisible and beneficial types", "type" : "article-journal", "volume" : "59" }, "uris" : [ "http://www.mendeley.com/documents/?uuid=547d9058-7ea3-4119-94dd-97bd6ba84c72" ] } ], "mendeley" : { "formattedCitation" : "&lt;sup&gt;2&lt;/sup&gt;", "plainTextFormattedCitation" : "2", "previouslyFormattedCitation" : "&lt;sup&gt;2&lt;/sup&gt;" }, "properties" : { "noteIndex" : 0 }, "schema" : "https://github.com/citation-style-language/schema/raw/master/csl-citation.json" }</w:instrText>
      </w:r>
      <w:r w:rsidR="00B5202F" w:rsidRPr="00411C61">
        <w:rPr>
          <w:rStyle w:val="normaltextrun"/>
        </w:rPr>
        <w:fldChar w:fldCharType="separate"/>
      </w:r>
      <w:r w:rsidR="000E3CA5" w:rsidRPr="000E3CA5">
        <w:rPr>
          <w:rStyle w:val="normaltextrun"/>
          <w:noProof/>
          <w:vertAlign w:val="superscript"/>
        </w:rPr>
        <w:t>2</w:t>
      </w:r>
      <w:r w:rsidR="00B5202F" w:rsidRPr="00411C61">
        <w:rPr>
          <w:rStyle w:val="normaltextrun"/>
        </w:rPr>
        <w:fldChar w:fldCharType="end"/>
      </w:r>
      <w:r w:rsidR="0086329A" w:rsidRPr="00411C61">
        <w:rPr>
          <w:rStyle w:val="normaltextrun"/>
        </w:rPr>
        <w:t xml:space="preserve">. </w:t>
      </w:r>
      <w:r w:rsidR="003464F5">
        <w:rPr>
          <w:rStyle w:val="normaltextrun"/>
        </w:rPr>
        <w:t>Elsewhere,</w:t>
      </w:r>
      <w:r w:rsidR="0086329A" w:rsidRPr="00411C61">
        <w:rPr>
          <w:rStyle w:val="normaltextrun"/>
        </w:rPr>
        <w:t xml:space="preserve"> </w:t>
      </w:r>
      <w:r w:rsidR="00E929EC">
        <w:rPr>
          <w:rStyle w:val="normaltextrun"/>
        </w:rPr>
        <w:t xml:space="preserve">in </w:t>
      </w:r>
      <w:r w:rsidR="0086329A" w:rsidRPr="00411C61">
        <w:rPr>
          <w:rStyle w:val="normaltextrun"/>
        </w:rPr>
        <w:t>studies of carbon deposits formed from steam reforming of hydrocarbons over nickel catalysts, pyrolytic (or graphitic) carbon was identified as being formed above 873 K</w:t>
      </w:r>
      <w:r w:rsidR="00B93621" w:rsidRPr="00BB33D9">
        <w:rPr>
          <w:rStyle w:val="normaltextrun"/>
        </w:rPr>
        <w:t xml:space="preserve">. Similarly, </w:t>
      </w:r>
      <w:r w:rsidR="0086329A" w:rsidRPr="00411C61">
        <w:rPr>
          <w:rStyle w:val="normaltextrun"/>
        </w:rPr>
        <w:t xml:space="preserve">in studies of butane dehydrogenation over </w:t>
      </w:r>
      <w:r w:rsidR="00B93621" w:rsidRPr="00BB33D9">
        <w:rPr>
          <w:rStyle w:val="normaltextrun"/>
        </w:rPr>
        <w:t>VO</w:t>
      </w:r>
      <w:r w:rsidR="00B93621" w:rsidRPr="00411C61">
        <w:rPr>
          <w:rStyle w:val="normaltextrun"/>
          <w:vertAlign w:val="subscript"/>
        </w:rPr>
        <w:t>x</w:t>
      </w:r>
      <w:r w:rsidR="00E929EC">
        <w:rPr>
          <w:rStyle w:val="normaltextrun"/>
        </w:rPr>
        <w:t>/</w:t>
      </w:r>
      <w:r w:rsidR="00B93621" w:rsidRPr="00BB33D9">
        <w:rPr>
          <w:rStyle w:val="normaltextrun"/>
        </w:rPr>
        <w:t>Al</w:t>
      </w:r>
      <w:r w:rsidR="00B93621" w:rsidRPr="00411C61">
        <w:rPr>
          <w:rStyle w:val="normaltextrun"/>
          <w:vertAlign w:val="subscript"/>
        </w:rPr>
        <w:t>2</w:t>
      </w:r>
      <w:r w:rsidR="00B93621" w:rsidRPr="00BB33D9">
        <w:rPr>
          <w:rStyle w:val="normaltextrun"/>
        </w:rPr>
        <w:t>O</w:t>
      </w:r>
      <w:r w:rsidR="00B93621" w:rsidRPr="00411C61">
        <w:rPr>
          <w:rStyle w:val="normaltextrun"/>
          <w:vertAlign w:val="subscript"/>
        </w:rPr>
        <w:t>3</w:t>
      </w:r>
      <w:r w:rsidR="00B93621" w:rsidRPr="00BB33D9">
        <w:rPr>
          <w:rStyle w:val="normaltextrun"/>
        </w:rPr>
        <w:t xml:space="preserve"> catalysts, the coke deposits </w:t>
      </w:r>
      <w:r w:rsidR="0086329A" w:rsidRPr="00411C61">
        <w:rPr>
          <w:rStyle w:val="normaltextrun"/>
        </w:rPr>
        <w:t xml:space="preserve">were found to be more graphitic in structure at reaction temperatures above 873 K, </w:t>
      </w:r>
      <w:r w:rsidR="00E929EC">
        <w:rPr>
          <w:rStyle w:val="normaltextrun"/>
        </w:rPr>
        <w:t xml:space="preserve">as </w:t>
      </w:r>
      <w:r w:rsidR="0086329A" w:rsidRPr="00411C61">
        <w:rPr>
          <w:rStyle w:val="normaltextrun"/>
        </w:rPr>
        <w:t xml:space="preserve">confirmed </w:t>
      </w:r>
      <w:r w:rsidR="00E929EC">
        <w:rPr>
          <w:rStyle w:val="normaltextrun"/>
        </w:rPr>
        <w:t>through</w:t>
      </w:r>
      <w:r w:rsidR="0086329A" w:rsidRPr="00411C61">
        <w:rPr>
          <w:rStyle w:val="normaltextrun"/>
        </w:rPr>
        <w:t xml:space="preserve"> THz-TDS </w:t>
      </w:r>
      <w:r w:rsidR="00E929EC">
        <w:rPr>
          <w:rStyle w:val="normaltextrun"/>
        </w:rPr>
        <w:t xml:space="preserve">studies </w:t>
      </w:r>
      <w:r w:rsidR="00B5202F" w:rsidRPr="00411C61">
        <w:rPr>
          <w:rStyle w:val="normaltextrun"/>
        </w:rPr>
        <w:fldChar w:fldCharType="begin" w:fldLock="1"/>
      </w:r>
      <w:r w:rsidR="000E3CA5">
        <w:rPr>
          <w:rStyle w:val="normaltextrun"/>
        </w:rPr>
        <w:instrText>ADDIN CSL_CITATION { "citationItems" : [ { "id" : "ITEM-1", "itemData" : { "DOI" : "10.1016/j.jcat.2009.11.016", "ISSN" : "00219517", "author" : [ { "dropping-particle" : "", "family" : "McGregor", "given" : "James", "non-dropping-particle" : "", "parse-names" : false, "suffix" : "" }, { "dropping-particle" : "", "family" : "Huang", "given" : "Zhenyu", "non-dropping-particle" : "", "parse-names" : false, "suffix" : "" }, { "dropping-particle" : "", "family" : "Parrott", "given" : "Edward P.J.", "non-dropping-particle" : "", "parse-names" : false, "suffix" : "" }, { "dropping-particle" : "", "family" : "Zeitler", "given" : "J. Axel", "non-dropping-particle" : "", "parse-names" : false, "suffix" : "" }, { "dropping-particle" : "", "family" : "Nguyen", "given" : "K. Lien", "non-dropping-particle" : "", "parse-names" : false, "suffix" : "" }, { "dropping-particle" : "", "family" : "Rawson", "given" : "Jeremy M.", "non-dropping-particle" : "", "parse-names" : false, "suffix" : "" }, { "dropping-particle" : "", "family" : "Carley", "given" : "Albert", "non-dropping-particle" : "", "parse-names" : false, "suffix" : "" }, { "dropping-particle" : "", "family" : "Hansen", "given" : "Thomas W.", "non-dropping-particle" : "", "parse-names" : false, "suffix" : "" }, { "dropping-particle" : "", "family" : "Tessonnier", "given" : "Jean-Philippe", "non-dropping-particle" : "", "parse-names" : false, "suffix" : "" }, { "dropping-particle" : "", "family" : "Su", "given" : "Dang Sheng", "non-dropping-particle" : "", "parse-names" : false, "suffix" : "" } ], "container-title" : "Journal of Catalysis", "id" : "ITEM-1", "issue" : "2", "issued" : { "date-parts" : [ [ "2010", "2", "5" ] ] }, "page" : "329-339", "publisher" : "Elsevier Inc.", "title" : "Active coke: Carbonaceous materials as catalysts for alkane dehydrogenation", "type" : "article-journal", "volume" : "269" }, "uris" : [ "http://www.mendeley.com/documents/?uuid=60560260-1a33-43a1-a5a0-432ac0e584e5" ] } ], "mendeley" : { "formattedCitation" : "&lt;sup&gt;11&lt;/sup&gt;", "plainTextFormattedCitation" : "11", "previouslyFormattedCitation" : "&lt;sup&gt;11&lt;/sup&gt;" }, "properties" : { "noteIndex" : 0 }, "schema" : "https://github.com/citation-style-language/schema/raw/master/csl-citation.json" }</w:instrText>
      </w:r>
      <w:r w:rsidR="00B5202F" w:rsidRPr="00411C61">
        <w:rPr>
          <w:rStyle w:val="normaltextrun"/>
        </w:rPr>
        <w:fldChar w:fldCharType="separate"/>
      </w:r>
      <w:r w:rsidR="000E3CA5" w:rsidRPr="000E3CA5">
        <w:rPr>
          <w:rStyle w:val="normaltextrun"/>
          <w:noProof/>
          <w:vertAlign w:val="superscript"/>
        </w:rPr>
        <w:t>11</w:t>
      </w:r>
      <w:r w:rsidR="00B5202F" w:rsidRPr="00411C61">
        <w:rPr>
          <w:rStyle w:val="normaltextrun"/>
        </w:rPr>
        <w:fldChar w:fldCharType="end"/>
      </w:r>
      <w:r w:rsidR="00E929EC">
        <w:rPr>
          <w:rStyle w:val="normaltextrun"/>
        </w:rPr>
        <w:t>.</w:t>
      </w:r>
    </w:p>
    <w:p w:rsidR="00B93621" w:rsidRPr="00E6219D" w:rsidRDefault="00B93621" w:rsidP="00E6219D">
      <w:pPr>
        <w:pStyle w:val="RSCB02ArticleText"/>
      </w:pPr>
    </w:p>
    <w:p w:rsidR="00E6219D" w:rsidRDefault="00E6219D" w:rsidP="00E6219D">
      <w:pPr>
        <w:pStyle w:val="RSCB02ArticleText"/>
      </w:pPr>
    </w:p>
    <w:p w:rsidR="002848CC" w:rsidRDefault="002848CC" w:rsidP="00B93621">
      <w:pPr>
        <w:pStyle w:val="RSCB02ArticleText"/>
      </w:pPr>
    </w:p>
    <w:p w:rsidR="00DC2702" w:rsidRDefault="00DC2702" w:rsidP="00B93621">
      <w:pPr>
        <w:pStyle w:val="RSCB02ArticleText"/>
        <w:rPr>
          <w:rStyle w:val="RSCI03FigureSchemeChartUncaptionedChar"/>
        </w:rPr>
      </w:pPr>
    </w:p>
    <w:p w:rsidR="00DC2702" w:rsidRDefault="00DC2702" w:rsidP="00B93621">
      <w:pPr>
        <w:pStyle w:val="RSCB02ArticleText"/>
        <w:rPr>
          <w:rStyle w:val="RSCI03FigureSchemeChartUncaptionedChar"/>
        </w:rPr>
      </w:pPr>
    </w:p>
    <w:p w:rsidR="00B93621" w:rsidRPr="00B93621" w:rsidRDefault="0086329A" w:rsidP="00B93621">
      <w:pPr>
        <w:pStyle w:val="RSCB02ArticleText"/>
      </w:pPr>
      <w:r w:rsidRPr="00411C61">
        <w:rPr>
          <w:rStyle w:val="RSCI03FigureSchemeChartUncaptionedChar"/>
        </w:rPr>
        <w:t xml:space="preserve">Figure </w:t>
      </w:r>
      <w:r w:rsidR="00BB33D9" w:rsidRPr="00411C61">
        <w:rPr>
          <w:rStyle w:val="RSCI03FigureSchemeChartUncaptionedChar"/>
        </w:rPr>
        <w:t>1</w:t>
      </w:r>
      <w:r w:rsidRPr="00411C61">
        <w:rPr>
          <w:rStyle w:val="RSCI03FigureSchemeChartUncaptionedChar"/>
        </w:rPr>
        <w:t xml:space="preserve">: </w:t>
      </w:r>
      <w:r w:rsidR="003464F5" w:rsidRPr="00411C61">
        <w:rPr>
          <w:rStyle w:val="RSCI03FigureSchemeChartUncaptionedChar"/>
        </w:rPr>
        <w:t>The influence</w:t>
      </w:r>
      <w:r w:rsidRPr="00411C61">
        <w:rPr>
          <w:rStyle w:val="RSCI03FigureSchemeChartUncaptionedChar"/>
        </w:rPr>
        <w:t xml:space="preserve"> of reaction temperature on the structure of carbon deposits formed from cyclohexane on HY zeolite catalysts. Figure produced based on data available in </w:t>
      </w:r>
      <w:proofErr w:type="spellStart"/>
      <w:r w:rsidRPr="00411C61">
        <w:rPr>
          <w:rStyle w:val="RSCI03FigureSchemeChartUncaptionedChar"/>
        </w:rPr>
        <w:t>Menon</w:t>
      </w:r>
      <w:proofErr w:type="spellEnd"/>
      <w:r w:rsidRPr="00411C61">
        <w:rPr>
          <w:rStyle w:val="RSCI03FigureSchemeChartUncaptionedChar"/>
        </w:rPr>
        <w:t xml:space="preserve"> (1990)</w:t>
      </w:r>
      <w:r w:rsidR="00BB33D9" w:rsidRPr="00411C61">
        <w:rPr>
          <w:rStyle w:val="RSCI03FigureSchemeChartUncaptionedChar"/>
        </w:rPr>
        <w:t xml:space="preserve"> </w:t>
      </w:r>
      <w:r w:rsidR="00B5202F" w:rsidRPr="00411C61">
        <w:rPr>
          <w:rStyle w:val="RSCI03FigureSchemeChartUncaptionedChar"/>
        </w:rPr>
        <w:fldChar w:fldCharType="begin" w:fldLock="1"/>
      </w:r>
      <w:r w:rsidR="000E3CA5">
        <w:rPr>
          <w:rStyle w:val="RSCI03FigureSchemeChartUncaptionedChar"/>
        </w:rPr>
        <w:instrText>ADDIN CSL_CITATION { "citationItems" : [ { "id" : "ITEM-1", "itemData" : { "author" : [ { "dropping-particle" : "", "family" : "Menon", "given" : "P G", "non-dropping-particle" : "", "parse-names" : false, "suffix" : "" } ], "container-title" : "Journal of Molecular Catalysis", "id" : "ITEM-1", "issued" : { "date-parts" : [ [ "1990" ] ] }, "page" : "207-220", "title" : "Coke on catalysts-harmful, harmless, invisible and beneficial types", "type" : "article-journal", "volume" : "59" }, "uris" : [ "http://www.mendeley.com/documents/?uuid=547d9058-7ea3-4119-94dd-97bd6ba84c72" ] } ], "mendeley" : { "formattedCitation" : "&lt;sup&gt;2&lt;/sup&gt;", "plainTextFormattedCitation" : "2", "previouslyFormattedCitation" : "&lt;sup&gt;2&lt;/sup&gt;" }, "properties" : { "noteIndex" : 0 }, "schema" : "https://github.com/citation-style-language/schema/raw/master/csl-citation.json" }</w:instrText>
      </w:r>
      <w:r w:rsidR="00B5202F" w:rsidRPr="00411C61">
        <w:rPr>
          <w:rStyle w:val="RSCI03FigureSchemeChartUncaptionedChar"/>
        </w:rPr>
        <w:fldChar w:fldCharType="separate"/>
      </w:r>
      <w:r w:rsidR="000E3CA5" w:rsidRPr="000E3CA5">
        <w:rPr>
          <w:rStyle w:val="RSCI03FigureSchemeChartUncaptionedChar"/>
          <w:noProof/>
          <w:vertAlign w:val="superscript"/>
        </w:rPr>
        <w:t>2</w:t>
      </w:r>
      <w:r w:rsidR="00B5202F" w:rsidRPr="00411C61">
        <w:rPr>
          <w:rStyle w:val="RSCI03FigureSchemeChartUncaptionedChar"/>
        </w:rPr>
        <w:fldChar w:fldCharType="end"/>
      </w:r>
      <w:r w:rsidRPr="00411C61">
        <w:rPr>
          <w:rStyle w:val="RSCI03FigureSchemeChartUncaptionedChar"/>
        </w:rPr>
        <w:t>.</w:t>
      </w:r>
    </w:p>
    <w:p w:rsidR="00F27FE9" w:rsidRDefault="0091491B" w:rsidP="00FA2DA2">
      <w:pPr>
        <w:pStyle w:val="RSCB04AHeadingSection"/>
      </w:pPr>
      <w:r>
        <w:t xml:space="preserve">2 </w:t>
      </w:r>
      <w:r w:rsidR="00F27FE9">
        <w:t xml:space="preserve">Characterisation </w:t>
      </w:r>
      <w:r w:rsidR="00865965">
        <w:t>technique</w:t>
      </w:r>
      <w:r w:rsidR="00F27FE9">
        <w:t>s</w:t>
      </w:r>
    </w:p>
    <w:p w:rsidR="00403F3A" w:rsidRDefault="00EF00AA" w:rsidP="00403F3A">
      <w:pPr>
        <w:pStyle w:val="RSCB08CHeadingIn-line"/>
        <w:jc w:val="both"/>
        <w:rPr>
          <w:rStyle w:val="RSCB02ArticleTextChar"/>
          <w:b w:val="0"/>
        </w:rPr>
      </w:pPr>
      <w:r>
        <w:rPr>
          <w:rStyle w:val="RSCB02ArticleTextChar"/>
          <w:b w:val="0"/>
        </w:rPr>
        <w:t xml:space="preserve">Understanding the role of carbon deposits in catalysis requires a full characterisation of the amount, composition, chemical nature and location of the coke </w:t>
      </w:r>
      <w:r w:rsidR="00B5202F">
        <w:rPr>
          <w:rStyle w:val="RSCB02ArticleTextChar"/>
          <w:b w:val="0"/>
        </w:rPr>
        <w:fldChar w:fldCharType="begin" w:fldLock="1"/>
      </w:r>
      <w:r w:rsidR="000E3CA5">
        <w:rPr>
          <w:rStyle w:val="RSCB02ArticleTextChar"/>
          <w:b w:val="0"/>
        </w:rPr>
        <w:instrText>ADDIN CSL_CITATION { "citationItems" : [ { "id" : "ITEM-1", "itemData" : { "author" : [ { "dropping-particle" : "", "family" : "Barbier", "given" : "J", "non-dropping-particle" : "", "parse-names" : false, "suffix" : "" } ], "container-title" : "Applied Catalysis", "id" : "ITEM-1", "issued" : { "date-parts" : [ [ "1986" ] ] }, "page" : "225-243", "title" : "Deactivation of reforming catalysts by coking - a review", "type" : "article-journal", "volume" : "23" }, "uris" : [ "http://www.mendeley.com/documents/?uuid=6fb67a4c-8057-480e-afa3-dea35854065d" ] } ], "mendeley" : { "formattedCitation" : "&lt;sup&gt;14&lt;/sup&gt;", "plainTextFormattedCitation" : "14", "previouslyFormattedCitation" : "&lt;sup&gt;14&lt;/sup&gt;" }, "properties" : { "noteIndex" : 0 }, "schema" : "https://github.com/citation-style-language/schema/raw/master/csl-citation.json" }</w:instrText>
      </w:r>
      <w:r w:rsidR="00B5202F">
        <w:rPr>
          <w:rStyle w:val="RSCB02ArticleTextChar"/>
          <w:b w:val="0"/>
        </w:rPr>
        <w:fldChar w:fldCharType="separate"/>
      </w:r>
      <w:r w:rsidR="000E3CA5" w:rsidRPr="000E3CA5">
        <w:rPr>
          <w:rStyle w:val="RSCB02ArticleTextChar"/>
          <w:b w:val="0"/>
          <w:noProof/>
          <w:vertAlign w:val="superscript"/>
        </w:rPr>
        <w:t>14</w:t>
      </w:r>
      <w:r w:rsidR="00B5202F">
        <w:rPr>
          <w:rStyle w:val="RSCB02ArticleTextChar"/>
          <w:b w:val="0"/>
        </w:rPr>
        <w:fldChar w:fldCharType="end"/>
      </w:r>
      <w:r w:rsidR="00403F3A">
        <w:rPr>
          <w:rStyle w:val="RSCB02ArticleTextChar"/>
          <w:b w:val="0"/>
        </w:rPr>
        <w:t xml:space="preserve">. Several techniques must be employed as no one technique can capture all of this information. Techniques vary in their ability to measure bulk or surface properties, and some may be invasive or destructive </w:t>
      </w:r>
      <w:r w:rsidR="00B5202F">
        <w:rPr>
          <w:rStyle w:val="RSCB02ArticleTextChar"/>
          <w:b w:val="0"/>
        </w:rPr>
        <w:fldChar w:fldCharType="begin" w:fldLock="1"/>
      </w:r>
      <w:r w:rsidR="000E3CA5">
        <w:rPr>
          <w:rStyle w:val="RSCB02ArticleTextChar"/>
          <w:b w:val="0"/>
        </w:rPr>
        <w:instrText>ADDIN CSL_CITATION { "citationItems" : [ { "id" : "ITEM-1", "itemData" : { "ISBN" : "9780470178850", "author" : [ { "dropping-particle" : "", "family" : "Serp", "given" : "Philippe", "non-dropping-particle" : "", "parse-names" : false, "suffix" : "" }, { "dropping-particle" : "", "family" : "Figueiredo", "given" : "Jose Luis", "non-dropping-particle" : "", "parse-names" : false, "suffix" : "" } ], "edition" : "1", "editor" : [ { "dropping-particle" : "", "family" : "Serp", "given" : "Philippe", "non-dropping-particle" : "", "parse-names" : false, "suffix" : "" }, { "dropping-particle" : "", "family" : "Figueiredo", "given" : "Jose Luis", "non-dropping-particle" : "", "parse-names" : false, "suffix" : "" } ], "id" : "ITEM-1", "issued" : { "date-parts" : [ [ "2009" ] ] }, "publisher" : "John Wiley and Sons Inc.", "publisher-place" : "Hoboken, New Jersey", "title" : "Carbon Materials for Catalysis", "type" : "book" }, "uris" : [ "http://www.mendeley.com/documents/?uuid=6c7acd90-196b-47f8-9901-e10bb72f1ccf" ] } ], "mendeley" : { "formattedCitation" : "&lt;sup&gt;7&lt;/sup&gt;", "plainTextFormattedCitation" : "7", "previouslyFormattedCitation" : "&lt;sup&gt;7&lt;/sup&gt;" }, "properties" : { "noteIndex" : 0 }, "schema" : "https://github.com/citation-style-language/schema/raw/master/csl-citation.json" }</w:instrText>
      </w:r>
      <w:r w:rsidR="00B5202F">
        <w:rPr>
          <w:rStyle w:val="RSCB02ArticleTextChar"/>
          <w:b w:val="0"/>
        </w:rPr>
        <w:fldChar w:fldCharType="separate"/>
      </w:r>
      <w:r w:rsidR="000E3CA5" w:rsidRPr="000E3CA5">
        <w:rPr>
          <w:rStyle w:val="RSCB02ArticleTextChar"/>
          <w:b w:val="0"/>
          <w:noProof/>
          <w:vertAlign w:val="superscript"/>
        </w:rPr>
        <w:t>7</w:t>
      </w:r>
      <w:r w:rsidR="00B5202F">
        <w:rPr>
          <w:rStyle w:val="RSCB02ArticleTextChar"/>
          <w:b w:val="0"/>
        </w:rPr>
        <w:fldChar w:fldCharType="end"/>
      </w:r>
      <w:r w:rsidR="00403F3A">
        <w:rPr>
          <w:rStyle w:val="RSCB02ArticleTextChar"/>
          <w:b w:val="0"/>
        </w:rPr>
        <w:t>.</w:t>
      </w:r>
      <w:r w:rsidR="0091491B">
        <w:rPr>
          <w:rStyle w:val="RSCB02ArticleTextChar"/>
          <w:b w:val="0"/>
        </w:rPr>
        <w:t xml:space="preserve"> </w:t>
      </w:r>
      <w:r w:rsidR="00403F3A">
        <w:rPr>
          <w:rStyle w:val="RSCB02ArticleTextChar"/>
          <w:b w:val="0"/>
        </w:rPr>
        <w:t>It is</w:t>
      </w:r>
      <w:r w:rsidR="0091491B">
        <w:rPr>
          <w:rStyle w:val="RSCB02ArticleTextChar"/>
          <w:b w:val="0"/>
        </w:rPr>
        <w:t xml:space="preserve"> noteworthy</w:t>
      </w:r>
      <w:r w:rsidR="00403F3A">
        <w:rPr>
          <w:rStyle w:val="RSCB02ArticleTextChar"/>
          <w:b w:val="0"/>
        </w:rPr>
        <w:t xml:space="preserve"> that some recent studies have identified characterisation as a limiting factor, as the characterisation of catalysts did not reveal any differences that would explain the higher selectivity or activity of one catalyst over another </w:t>
      </w:r>
      <w:r w:rsidR="00B5202F">
        <w:rPr>
          <w:rStyle w:val="RSCB02ArticleTextChar"/>
          <w:b w:val="0"/>
        </w:rPr>
        <w:fldChar w:fldCharType="begin" w:fldLock="1"/>
      </w:r>
      <w:r w:rsidR="000E3CA5">
        <w:rPr>
          <w:rStyle w:val="RSCB02ArticleTextChar"/>
          <w:b w:val="0"/>
        </w:rPr>
        <w:instrText>ADDIN CSL_CITATION { "citationItems" : [ { "id" : "ITEM-1", "itemData" : { "DOI" : "10.1016/j.apcata.2011.12.037", "ISSN" : "0926860X", "abstract" : "Bare alumina support transforms into an active catalyst for the dehydrogenation of ethylbenzene to styrene in CO2 or N2. During the first 15h time on stream in CO2, or the first 10h time on stream in N2, the alumina shows an increase in ethylbenzene conversion and styrene selectivity from 15% to 60% and from 60% to 92%, respectively, under industrially relevant conditions of 600\u00b0C and 10vol% ethylbenzene. Thereafter, the system slowly deactivates, but remains highly selective. TGA analysis shows an increase in coke content. The specific surface area and pore volume show a decrease with time on stream. TEM-imaging reveals that the spent catalyst surface is completely covered by several layers of coke. These results combined suggest that the carbon deposits on the alumina are responsible for the increase in activity and selectivity, and also are the cause of deactivation once a monolayer of carbon is deposited on the support surface. Similar trends are observed for zirconia support. Supported vanadium and chromium oxides on alumina all give similar results, but after a faster activity development. Also for these supported catalysts and even carbon samples, deposited coke is the active and selective phase.", "author" : [ { "dropping-particle" : "", "family" : "Nederlof", "given" : "Christian", "non-dropping-particle" : "", "parse-names" : false, "suffix" : "" }, { "dropping-particle" : "", "family" : "Kapteijn", "given" : "Freek", "non-dropping-particle" : "", "parse-names" : false, "suffix" : "" }, { "dropping-particle" : "", "family" : "Makkee", "given" : "Michiel", "non-dropping-particle" : "", "parse-names" : false, "suffix" : "" } ], "container-title" : "Applied Catalysis A: General", "id" : "ITEM-1", "issued" : { "date-parts" : [ [ "2012", "2" ] ] }, "page" : "163-173", "title" : "Catalysed ethylbenzene dehydrogenation in CO2 or N2\u2014Carbon deposits as the active phase", "type" : "article-journal", "volume" : "417-418" }, "uris" : [ "http://www.mendeley.com/documents/?uuid=8de0e7e3-d7e8-4d3b-a1c9-475e346884f1" ] }, { "id" : "ITEM-2", "itemData" : { "DOI" : "10.1016/j.carbon.2005.03.026", "ISSN" : "00086223", "abstract" : "This study aims at testing several activated carbons for the catalytic wet air oxidation (CWAO) of phenol solutions. Two commercial activated carbons were used both as received and modified by treatment with either HNO3, (NH4)2S2O8, or H2O2 and by demineralisation with HCl. The activated carbons were characterised by measuring their surface area, distribution of surface functional groups and phenol adsorption capacity. The parent and treated activated carbons were then checked for CWAO using a trickle bed at 140\u00b0C and 2bar of oxygen partial pressure. The treatments increase the acidic sites, mostly creating lactones and carboxyls though some phenolic and carbonyl groups were also generated. Only (NH4)2S2O8 treatment yields a significant decrease in surface area. CWAO tests show that catalytic activity mainly depends on the origin of the activated carbon. The modifications generally had a low impact on phenol conversion, which correlates somewhat with the increase in the acidity of the carbons. Characterisation of the used activated carbon evidences that chemisorbed phenolic polymers formed through oxidative coupling and oxygen radicals play a major role in the CWAO over activated carbon.", "author" : [ { "dropping-particle" : "", "family" : "Santiago", "given" : "Marta", "non-dropping-particle" : "", "parse-names" : false, "suffix" : "" }, { "dropping-particle" : "", "family" : "St\u00fcber", "given" : "Frank", "non-dropping-particle" : "", "parse-names" : false, "suffix" : "" }, { "dropping-particle" : "", "family" : "Fortuny", "given" : "Agust\u0131\u0301", "non-dropping-particle" : "", "parse-names" : false, "suffix" : "" }, { "dropping-particle" : "", "family" : "Fabregat", "given" : "Azael", "non-dropping-particle" : "", "parse-names" : false, "suffix" : "" }, { "dropping-particle" : "", "family" : "Font", "given" : "Josep", "non-dropping-particle" : "", "parse-names" : false, "suffix" : "" } ], "container-title" : "Carbon", "id" : "ITEM-2", "issue" : "10", "issued" : { "date-parts" : [ [ "2005", "8" ] ] }, "note" : "Lots of stuff about basic groups.", "page" : "2134-2145", "title" : "Modified activated carbons for catalytic wet air oxidation of phenol", "type" : "article-journal", "volume" : "43" }, "uris" : [ "http://www.mendeley.com/documents/?uuid=3c798e0b-c6cb-45a8-9260-21b78d158491" ] }, { "id" : "ITEM-3", "itemData" : { "DOI" : "10.1016/j.apcatb.2004.11.017", "ISSN" : "09263373", "abstract" : "Continuous catalytic wet air oxidation (CWAO) was investigated as a suitable precursor for the biological treatment of industrial wastewater that contained phenols (phenol, o-cresol, 2-chlorophenol and p-nitrophenol), aniline, sulfolane, nitrobenzene or sodium dodecylbenzene sulfonate (DBS). Seventy-two-hour tests were carried out in a fixed bed reactor in trickle flow regime, using a commercial activated carbon (AC) as catalyst. The temperature and total pressure were 140\u00b0C and 13.1bar, respectively. The influence of hydroxyl-, methyl-, chloride-, nitro-, sulfo- and sulfonic-substituents on the oxidation mechanism of aromatic compounds, the occurrence of oxidative coupling reactions over the AC, and the catalytic activity (in terms of substrate elimination) were established. The results show that the AC without any supported active metal behaves bifunctionally as adsorbent and catalyst, and is active enough to oxidate phenol, o-cresol, 2-chlorophenol and DBS, giving conversions between 30 and 55% at the conditions tested. The selectivity to the production of carbon dioxide was considerable with total organic carbon (TOC) abatement between 15 and 50%. The chemical oxygen demand (COD) reduction was between 12 and 45%. In turn, aniline, sulfolane, p-nitrophenol and nitrobenzene conversions were below 5% and there was almost no TOC abatement or COD reduction, which shows the refractory nature of these compounds.", "author" : [ { "dropping-particle" : "", "family" : "Suarez-Ojeda", "given" : "M. Eugenia", "non-dropping-particle" : "", "parse-names" : false, "suffix" : "" }, { "dropping-particle" : "", "family" : "St\u00fcber", "given" : "Frank", "non-dropping-particle" : "", "parse-names" : false, "suffix" : "" }, { "dropping-particle" : "", "family" : "Fortuny", "given" : "Agust\u00ed", "non-dropping-particle" : "", "parse-names" : false, "suffix" : "" }, { "dropping-particle" : "", "family" : "Fabregat", "given" : "Azael", "non-dropping-particle" : "", "parse-names" : false, "suffix" : "" }, { "dropping-particle" : "", "family" : "Carrera", "given" : "Juli\u00e1n", "non-dropping-particle" : "", "parse-names" : false, "suffix" : "" }, { "dropping-particle" : "", "family" : "Font", "given" : "Josep", "non-dropping-particle" : "", "parse-names" : false, "suffix" : "" } ], "container-title" : "Applied Catalysis B: Environmental", "id" : "ITEM-3", "issue" : "1-2", "issued" : { "date-parts" : [ [ "2005", "6" ] ] }, "note" : "Again, nothing on coke but should get greater understanding of oxidative coupling.", "page" : "105-114", "title" : "Catalytic wet air oxidation of substituted phenols using activated carbon as catalyst", "type" : "article-journal", "volume" : "58" }, "uris" : [ "http://www.mendeley.com/documents/?uuid=801ab7af-a439-4ce2-850d-bb85cd867cb2" ] } ], "mendeley" : { "formattedCitation" : "&lt;sup&gt;19\u201321&lt;/sup&gt;", "plainTextFormattedCitation" : "19\u201321", "previouslyFormattedCitation" : "&lt;sup&gt;19\u201321&lt;/sup&gt;" }, "properties" : { "noteIndex" : 0 }, "schema" : "https://github.com/citation-style-language/schema/raw/master/csl-citation.json" }</w:instrText>
      </w:r>
      <w:r w:rsidR="00B5202F">
        <w:rPr>
          <w:rStyle w:val="RSCB02ArticleTextChar"/>
          <w:b w:val="0"/>
        </w:rPr>
        <w:fldChar w:fldCharType="separate"/>
      </w:r>
      <w:r w:rsidR="000E3CA5" w:rsidRPr="000E3CA5">
        <w:rPr>
          <w:rStyle w:val="RSCB02ArticleTextChar"/>
          <w:b w:val="0"/>
          <w:noProof/>
          <w:vertAlign w:val="superscript"/>
          <w:lang w:val="da-DK"/>
        </w:rPr>
        <w:t>19–21</w:t>
      </w:r>
      <w:r w:rsidR="00B5202F">
        <w:rPr>
          <w:rStyle w:val="RSCB02ArticleTextChar"/>
          <w:b w:val="0"/>
        </w:rPr>
        <w:fldChar w:fldCharType="end"/>
      </w:r>
      <w:r w:rsidR="00403F3A" w:rsidRPr="00403F3A">
        <w:rPr>
          <w:rStyle w:val="RSCB02ArticleTextChar"/>
          <w:b w:val="0"/>
          <w:lang w:val="da-DK"/>
        </w:rPr>
        <w:t xml:space="preserve">. </w:t>
      </w:r>
      <w:r w:rsidR="00403F3A" w:rsidRPr="00403F3A">
        <w:rPr>
          <w:rStyle w:val="RSCB02ArticleTextChar"/>
          <w:b w:val="0"/>
        </w:rPr>
        <w:t>The importance of using a wide range of characterisation methods</w:t>
      </w:r>
      <w:r w:rsidR="0091491B">
        <w:rPr>
          <w:rStyle w:val="RSCB02ArticleTextChar"/>
          <w:b w:val="0"/>
        </w:rPr>
        <w:t>, ideally conducted simultaneously on the same sample,</w:t>
      </w:r>
      <w:r w:rsidR="00403F3A" w:rsidRPr="00403F3A">
        <w:rPr>
          <w:rStyle w:val="RSCB02ArticleTextChar"/>
          <w:b w:val="0"/>
        </w:rPr>
        <w:t xml:space="preserve"> cannot be overstated.</w:t>
      </w:r>
    </w:p>
    <w:p w:rsidR="00403F3A" w:rsidRPr="00403F3A" w:rsidRDefault="00403F3A" w:rsidP="00403F3A">
      <w:pPr>
        <w:pStyle w:val="RSCB08CHeadingIn-line"/>
        <w:jc w:val="both"/>
        <w:rPr>
          <w:rStyle w:val="RSCB02ArticleTextChar"/>
          <w:b w:val="0"/>
        </w:rPr>
      </w:pPr>
    </w:p>
    <w:p w:rsidR="00403F3A" w:rsidRPr="00701957" w:rsidRDefault="00403F3A" w:rsidP="00403F3A">
      <w:pPr>
        <w:pStyle w:val="RSCB08CHeadingIn-line"/>
        <w:jc w:val="both"/>
        <w:rPr>
          <w:rStyle w:val="RSCB02ArticleTextChar"/>
          <w:b w:val="0"/>
        </w:rPr>
      </w:pPr>
      <w:r>
        <w:rPr>
          <w:rStyle w:val="RSCB02ArticleTextChar"/>
          <w:b w:val="0"/>
        </w:rPr>
        <w:t xml:space="preserve">The most common methods used in the surface characterisation of coke can be broadly categorised </w:t>
      </w:r>
      <w:r w:rsidR="00C77659">
        <w:rPr>
          <w:rStyle w:val="RSCB02ArticleTextChar"/>
          <w:b w:val="0"/>
        </w:rPr>
        <w:t>as described below. Only brief details are provided here</w:t>
      </w:r>
      <w:r w:rsidR="00E929EC">
        <w:rPr>
          <w:rStyle w:val="RSCB02ArticleTextChar"/>
          <w:b w:val="0"/>
        </w:rPr>
        <w:t>;</w:t>
      </w:r>
      <w:r w:rsidR="00C77659">
        <w:rPr>
          <w:rStyle w:val="RSCB02ArticleTextChar"/>
          <w:b w:val="0"/>
        </w:rPr>
        <w:t xml:space="preserve"> a number </w:t>
      </w:r>
      <w:r w:rsidR="00C77659" w:rsidRPr="00411C61">
        <w:rPr>
          <w:rStyle w:val="RSCB02ArticleTextChar"/>
          <w:b w:val="0"/>
        </w:rPr>
        <w:t xml:space="preserve">of excellent reviews of catalyst characterisation techniques </w:t>
      </w:r>
      <w:r w:rsidR="0086329A" w:rsidRPr="00411C61">
        <w:rPr>
          <w:rStyle w:val="RSCB02ArticleTextChar"/>
          <w:b w:val="0"/>
        </w:rPr>
        <w:t>exist in the literature</w:t>
      </w:r>
      <w:r w:rsidR="00E929EC" w:rsidRPr="00411C61">
        <w:rPr>
          <w:rStyle w:val="RSCB02ArticleTextChar"/>
          <w:b w:val="0"/>
        </w:rPr>
        <w:t xml:space="preserve"> which provide greater detail</w:t>
      </w:r>
      <w:r w:rsidR="0086329A" w:rsidRPr="00411C61">
        <w:rPr>
          <w:rStyle w:val="RSCB02ArticleTextChar"/>
          <w:b w:val="0"/>
        </w:rPr>
        <w:t xml:space="preserve"> </w:t>
      </w:r>
      <w:r w:rsidR="00B5202F" w:rsidRPr="00411C61">
        <w:rPr>
          <w:rStyle w:val="RSCB02ArticleTextChar"/>
          <w:b w:val="0"/>
        </w:rPr>
        <w:fldChar w:fldCharType="begin" w:fldLock="1"/>
      </w:r>
      <w:r w:rsidR="000E3CA5">
        <w:rPr>
          <w:rStyle w:val="RSCB02ArticleTextChar"/>
          <w:b w:val="0"/>
        </w:rPr>
        <w:instrText>ADDIN CSL_CITATION { "citationItems" : [ { "id" : "ITEM-1", "itemData" : { "author" : [ { "dropping-particle" : "", "family" : "Che", "given" : "Michel", "non-dropping-particle" : "", "parse-names" : false, "suffix" : "" }, { "dropping-particle" : "", "family" : "Vedrine", "given" : "J.C.", "non-dropping-particle" : "", "parse-names" : false, "suffix" : "" } ], "editor" : [ { "dropping-particle" : "", "family" : "Che", "given" : "Michel", "non-dropping-particle" : "", "parse-names" : false, "suffix" : "" }, { "dropping-particle" : "", "family" : "Vedrine", "given" : "J.C.", "non-dropping-particle" : "", "parse-names" : false, "suffix" : "" } ], "id" : "ITEM-1", "issued" : { "date-parts" : [ [ "2012" ] ] }, "publisher" : "Wiley-V CH Verlag GMBH, Germany", "title" : "Characterisation of Solid Materials and Heterogeneous Catalysts: From Structure to Surface Reactivity, Vol 1&amp;2", "type" : "book" }, "uris" : [ "http://www.mendeley.com/documents/?uuid=d189087e-566d-40b0-ac1d-f56c44a3f806" ] }, { "id" : "ITEM-2", "itemData" : { "DOI" : "10.1016/j.micromeso.2013.10.024", "ISSN" : "13871811", "abstract" : "This short review summarizes recent research highlights that manifest the progress that is currently experienced in the field of zeolite synthesis, characterization and catalysis as reported in the period of January 2012 to June, 2013 and with emphasis in the application and development of advanced characterization techniques. The review is divided into three sections that focus on New Materials Synthesis, Advances in Characterization and Catalysis.", "author" : [ { "dropping-particle" : "", "family" : "Mahmoud", "given" : "Eyas", "non-dropping-particle" : "", "parse-names" : false, "suffix" : "" }, { "dropping-particle" : "", "family" : "Lobo", "given" : "Raul F.", "non-dropping-particle" : "", "parse-names" : false, "suffix" : "" } ], "container-title" : "Microporous and Mesoporous Materials", "id" : "ITEM-2", "issued" : { "date-parts" : [ [ "2014", "5" ] ] }, "page" : "97-106", "title" : "Recent advances in zeolite science based on advance characterization techniques", "type" : "article-journal", "volume" : "189" }, "uris" : [ "http://www.mendeley.com/documents/?uuid=c15d9908-21dc-43db-bf88-78faa483ee3a" ] } ], "mendeley" : { "formattedCitation" : "&lt;sup&gt;22,23&lt;/sup&gt;", "plainTextFormattedCitation" : "22,23", "previouslyFormattedCitation" : "&lt;sup&gt;22,23&lt;/sup&gt;" }, "properties" : { "noteIndex" : 0 }, "schema" : "https://github.com/citation-style-language/schema/raw/master/csl-citation.json" }</w:instrText>
      </w:r>
      <w:r w:rsidR="00B5202F" w:rsidRPr="00411C61">
        <w:rPr>
          <w:rStyle w:val="RSCB02ArticleTextChar"/>
          <w:b w:val="0"/>
        </w:rPr>
        <w:fldChar w:fldCharType="separate"/>
      </w:r>
      <w:r w:rsidR="000E3CA5" w:rsidRPr="000E3CA5">
        <w:rPr>
          <w:rStyle w:val="RSCB02ArticleTextChar"/>
          <w:b w:val="0"/>
          <w:noProof/>
          <w:vertAlign w:val="superscript"/>
        </w:rPr>
        <w:t>22,23</w:t>
      </w:r>
      <w:r w:rsidR="00B5202F" w:rsidRPr="00411C61">
        <w:rPr>
          <w:rStyle w:val="RSCB02ArticleTextChar"/>
          <w:b w:val="0"/>
        </w:rPr>
        <w:fldChar w:fldCharType="end"/>
      </w:r>
      <w:r w:rsidR="0086329A" w:rsidRPr="00411C61">
        <w:rPr>
          <w:rStyle w:val="RSCB02ArticleTextChar"/>
          <w:b w:val="0"/>
        </w:rPr>
        <w:t>.</w:t>
      </w:r>
    </w:p>
    <w:p w:rsidR="00403F3A" w:rsidRDefault="00403F3A" w:rsidP="00403F3A">
      <w:pPr>
        <w:pStyle w:val="RSCB08CHeadingIn-line"/>
        <w:jc w:val="both"/>
        <w:rPr>
          <w:rStyle w:val="RSCB02ArticleTextChar"/>
        </w:rPr>
      </w:pPr>
    </w:p>
    <w:p w:rsidR="00C77659" w:rsidRDefault="00C77659" w:rsidP="00C77659">
      <w:pPr>
        <w:pStyle w:val="RSCB08CHeadingIn-line"/>
        <w:jc w:val="both"/>
        <w:rPr>
          <w:rStyle w:val="RSCB02ArticleTextChar"/>
        </w:rPr>
      </w:pPr>
      <w:r>
        <w:rPr>
          <w:rStyle w:val="RSCB02ArticleTextChar"/>
        </w:rPr>
        <w:t>Vibrational spectroscopy</w:t>
      </w:r>
    </w:p>
    <w:p w:rsidR="00C77659" w:rsidRDefault="00C77659" w:rsidP="00C77659">
      <w:pPr>
        <w:pStyle w:val="RSCB02ArticleText"/>
      </w:pPr>
      <w:r w:rsidRPr="002F7252">
        <w:t xml:space="preserve">Vibrational </w:t>
      </w:r>
      <w:r w:rsidR="009F7DFC">
        <w:t xml:space="preserve">spectroscopy </w:t>
      </w:r>
      <w:r w:rsidRPr="002F7252">
        <w:t xml:space="preserve">techniques analyse the interactions between photons or particles with a surface and the resulting excitation or de-excitation. </w:t>
      </w:r>
      <w:r w:rsidR="009F7DFC">
        <w:t>This category of technique</w:t>
      </w:r>
      <w:r w:rsidRPr="002F7252">
        <w:t xml:space="preserve"> include</w:t>
      </w:r>
      <w:r w:rsidR="009F7DFC">
        <w:t>s</w:t>
      </w:r>
      <w:r w:rsidR="00E35535">
        <w:t xml:space="preserve"> infrared</w:t>
      </w:r>
      <w:r w:rsidR="00E929EC">
        <w:t xml:space="preserve"> (IR)</w:t>
      </w:r>
      <w:r w:rsidR="00E35535">
        <w:t xml:space="preserve"> s</w:t>
      </w:r>
      <w:r w:rsidRPr="002F7252">
        <w:t>pectroscopy, Raman spectroscopy</w:t>
      </w:r>
      <w:r w:rsidR="009F7DFC">
        <w:t>, THz-time domain spectroscopy</w:t>
      </w:r>
      <w:r w:rsidRPr="002F7252">
        <w:t xml:space="preserve"> </w:t>
      </w:r>
      <w:r w:rsidR="00865965">
        <w:t>(THz-TDS)</w:t>
      </w:r>
      <w:r w:rsidR="00E929EC">
        <w:t>, ultraviolet-visible (UV-</w:t>
      </w:r>
      <w:r w:rsidR="002F5F89">
        <w:t>Vis</w:t>
      </w:r>
      <w:r w:rsidR="00E929EC">
        <w:t>) spectroscopy</w:t>
      </w:r>
      <w:r w:rsidR="00865965">
        <w:t xml:space="preserve"> </w:t>
      </w:r>
      <w:r w:rsidR="00E35535">
        <w:t>and inelastic neutron s</w:t>
      </w:r>
      <w:r w:rsidRPr="002F7252">
        <w:t xml:space="preserve">cattering (INS). </w:t>
      </w:r>
      <w:r w:rsidR="009F7DFC">
        <w:t>Additionally, electron energy loss spectroscopy (</w:t>
      </w:r>
      <w:r w:rsidRPr="002F7252">
        <w:t>EELS</w:t>
      </w:r>
      <w:r w:rsidR="009F7DFC">
        <w:t>)</w:t>
      </w:r>
      <w:r w:rsidRPr="002F7252">
        <w:t xml:space="preserve"> is also con</w:t>
      </w:r>
      <w:r w:rsidR="00E35535">
        <w:t xml:space="preserve">sidered a vibrational technique; </w:t>
      </w:r>
      <w:r w:rsidR="009F7DFC">
        <w:t>this is typically carried out in conjunction with transmission electron microscopy (TEM)</w:t>
      </w:r>
      <w:r w:rsidRPr="002F7252">
        <w:t>.</w:t>
      </w:r>
    </w:p>
    <w:p w:rsidR="00C77659" w:rsidRDefault="00C77659" w:rsidP="00C77659">
      <w:pPr>
        <w:pStyle w:val="RSCB02ArticleText"/>
      </w:pPr>
    </w:p>
    <w:p w:rsidR="009F7DFC" w:rsidRDefault="003A3128" w:rsidP="003A3128">
      <w:pPr>
        <w:pStyle w:val="RSCB02ArticleText"/>
      </w:pPr>
      <w:r>
        <w:lastRenderedPageBreak/>
        <w:t xml:space="preserve">IR spectroscopy can be used to identify the functional groups present in a sample, as these </w:t>
      </w:r>
      <w:r w:rsidR="003464F5">
        <w:t>moieties</w:t>
      </w:r>
      <w:r>
        <w:t xml:space="preserve"> will absorb IR radiation and produce a characteristic spectrum. However, this technique is only of limited use in the study of carbon deposits, due to</w:t>
      </w:r>
      <w:r w:rsidR="009F7DFC">
        <w:t xml:space="preserve"> the highly absorbing nature of coked catalyst samples which are </w:t>
      </w:r>
      <w:r w:rsidR="00E35535">
        <w:t xml:space="preserve">often </w:t>
      </w:r>
      <w:r w:rsidR="009F7DFC">
        <w:t>black in colour</w:t>
      </w:r>
      <w:r w:rsidR="00865965">
        <w:t>.</w:t>
      </w:r>
      <w:r w:rsidR="003464F5">
        <w:t xml:space="preserve"> Additionally, in the case of supported catalysts, strong absorptions from the support may obscure key features in the spectrum of adsorbed species.</w:t>
      </w:r>
      <w:r w:rsidR="00865965">
        <w:t xml:space="preserve"> It is therefore important to also employ methods which can probe optically opaque samples.</w:t>
      </w:r>
    </w:p>
    <w:p w:rsidR="00C77659" w:rsidRPr="002F7252" w:rsidRDefault="00C77659" w:rsidP="00C77659">
      <w:pPr>
        <w:pStyle w:val="RSCB02ArticleText"/>
      </w:pPr>
    </w:p>
    <w:p w:rsidR="009F7DFC" w:rsidRDefault="00C77659" w:rsidP="00C77659">
      <w:pPr>
        <w:pStyle w:val="RSCB02ArticleText"/>
      </w:pPr>
      <w:r w:rsidRPr="002F7252">
        <w:t>Raman spectroscopy is of particular relevance in the study of coke, as the Raman scattering effect is dependent on the polari</w:t>
      </w:r>
      <w:r w:rsidR="008B2755">
        <w:t>s</w:t>
      </w:r>
      <w:r w:rsidRPr="002F7252">
        <w:t xml:space="preserve">ability of the species, and thus can be used to indicate the degree of graphiticity of a carbon network </w:t>
      </w:r>
      <w:r w:rsidR="00B5202F" w:rsidRPr="002F7252">
        <w:rPr>
          <w:i/>
        </w:rPr>
        <w:fldChar w:fldCharType="begin" w:fldLock="1"/>
      </w:r>
      <w:r w:rsidR="00282A30">
        <w:rPr>
          <w:i/>
        </w:rPr>
        <w:instrText>ADDIN CSL_CITATION { "citationItems" : [ { "id" : "ITEM-1", "itemData" : { "ISBN" : "9780470178850", "author" : [ { "dropping-particle" : "", "family" : "Serp", "given" : "Philippe", "non-dropping-particle" : "", "parse-names" : false, "suffix" : "" }, { "dropping-particle" : "", "family" : "Figueiredo", "given" : "Jose Luis", "non-dropping-particle" : "", "parse-names" : false, "suffix" : "" } ], "edition" : "1", "editor" : [ { "dropping-particle" : "", "family" : "Serp", "given" : "Philippe", "non-dropping-particle" : "", "parse-names" : false, "suffix" : "" }, { "dropping-particle" : "", "family" : "Figueiredo", "given" : "Jose Luis", "non-dropping-particle" : "", "parse-names" : false, "suffix" : "" } ], "id" : "ITEM-1", "issued" : { "date-parts" : [ [ "2009" ] ] }, "publisher" : "John Wiley and Sons Inc.", "publisher-place" : "Hoboken, New Jersey", "title" : "Carbon Materials for Catalysis", "type" : "book" }, "uris" : [ "http://www.mendeley.com/documents/?uuid=6c7acd90-196b-47f8-9901-e10bb72f1ccf" ] }, { "id" : "ITEM-2", "itemData" : { "DOI" : "10.1016/S0008-6223(99)00012-3", "ISSN" : "00086223", "abstract" : "A number of carbonaceous adsorbents were prepared by carbonisation at 600\u00b0C following acidic oxidation under various conditions. Effects of the chemical nature of the precursor, such as the ratio of aromatic to aliphatic carbons and oxygen content, on the chemical and structural characteristics of the resultant chars were investigated using 13C NMR and Raman spectroscopy, respectively. The 13C NMR spectral parameters of the coal samples show that as the severity of oxidation conditions increased, the ratio of aromatic to aliphatic carbons increased. Furthermore, it was also found that the amount of disorganised carbon affects both the pore structure and the adsorption properties of carbonaceous adsorbents. It is demonstrated that higher amount of the disorganised carbon indicates smaller micropore size.", "author" : [ { "dropping-particle" : "", "family" : "Haghseresht", "given" : "F.", "non-dropping-particle" : "", "parse-names" : false, "suffix" : "" }, { "dropping-particle" : "", "family" : "Lu", "given" : "G.Q.", "non-dropping-particle" : "", "parse-names" : false, "suffix" : "" }, { "dropping-particle" : "", "family" : "Whittaker", "given" : "A.K.", "non-dropping-particle" : "", "parse-names" : false, "suffix" : "" } ], "container-title" : "Carbon", "id" : "ITEM-2", "issue" : "9", "issued" : { "date-parts" : [ [ "1999", "1" ] ] }, "page" : "1491-1497", "title" : "Carbon structure and porosity of carbonaceous adsorbents in relation to their adsorption properties", "type" : "article-journal", "volume" : "37" }, "uris" : [ "http://www.mendeley.com/documents/?uuid=5ed62d9e-7d5d-44fc-86d0-8f23bae6668b" ] }, { "id" : "ITEM-3", "itemData" : { "DOI" : "10.1016/j.surfcoat.2003.08.075", "ISSN" : "02578972", "abstract" : "Wear of fluorinated carbon films deposited by plasma assisted chemical vapor deposition has been studied by atomic force microscopy and the sliding sphere test. The films microstructure and chemical composition were also investigated. The films became polymeric upon fluorine incorporation, as revealed by density measurements, Raman and X-ray photoelectron spectroscopies. It was shown that the wear marks produced with a microscope diamond tip are strongly related to the film hardness and microstructure. The wear depth measured on a polymeric film is greater compared with the ones obtained from hard carbon and carbon fluorinated films. At nanometer scale, the minimum force necessary to scratch the films increases with the film hardness, while the wear rate decreases. Similar behaviors were observed in both nano- and micro-scale wear experiments.", "author" : [ { "dropping-particle" : "", "family" : "Ayala", "given" : "P", "non-dropping-particle" : "", "parse-names" : false, "suffix" : "" }, { "dropping-particle" : "", "family" : "Maia da Costa", "given" : "M E H", "non-dropping-particle" : "", "parse-names" : false, "suffix" : "" }, { "dropping-particle" : "", "family" : "Prioli", "given" : "R", "non-dropping-particle" : "", "parse-names" : false, "suffix" : "" }, { "dropping-particle" : "", "family" : "Freire", "given" : "F L", "non-dropping-particle" : "", "parse-names" : false, "suffix" : "" } ], "container-title" : "Surface and Coatings Technology", "id" : "ITEM-3", "issue" : "2-3", "issued" : { "date-parts" : [ [ "2004", "4" ] ] }, "page" : "335-341", "title" : "Nano- and micro-scale wear of fluorinated carbon films", "type" : "article-journal", "volume" : "182" }, "uris" : [ "http://www.mendeley.com/documents/?uuid=4fd19647-de79-48ed-a2a3-c630ebfbd19e" ] } ], "mendeley" : { "formattedCitation" : "&lt;sup&gt;7,24,25&lt;/sup&gt;", "plainTextFormattedCitation" : "7,24,25", "previouslyFormattedCitation" : "&lt;sup&gt;7,24,25&lt;/sup&gt;" }, "properties" : { "noteIndex" : 0 }, "schema" : "https://github.com/citation-style-language/schema/raw/master/csl-citation.json" }</w:instrText>
      </w:r>
      <w:r w:rsidR="00B5202F" w:rsidRPr="002F7252">
        <w:rPr>
          <w:i/>
        </w:rPr>
        <w:fldChar w:fldCharType="separate"/>
      </w:r>
      <w:r w:rsidR="000E3CA5" w:rsidRPr="000E3CA5">
        <w:rPr>
          <w:noProof/>
          <w:vertAlign w:val="superscript"/>
        </w:rPr>
        <w:t>7,24,25</w:t>
      </w:r>
      <w:r w:rsidR="00B5202F" w:rsidRPr="002F7252">
        <w:rPr>
          <w:i/>
        </w:rPr>
        <w:fldChar w:fldCharType="end"/>
      </w:r>
      <w:r w:rsidRPr="002F7252">
        <w:rPr>
          <w:i/>
        </w:rPr>
        <w:t>.</w:t>
      </w:r>
    </w:p>
    <w:p w:rsidR="009F7DFC" w:rsidRDefault="009F7DFC" w:rsidP="00C77659">
      <w:pPr>
        <w:pStyle w:val="RSCB02ArticleText"/>
      </w:pPr>
    </w:p>
    <w:p w:rsidR="00C77659" w:rsidRDefault="00C77659" w:rsidP="00C77659">
      <w:pPr>
        <w:pStyle w:val="RSCB02ArticleText"/>
      </w:pPr>
      <w:r w:rsidRPr="002F7252">
        <w:t>Terahertz</w:t>
      </w:r>
      <w:r w:rsidR="003464F5">
        <w:t>-t</w:t>
      </w:r>
      <w:r w:rsidRPr="002F7252">
        <w:t xml:space="preserve">ime </w:t>
      </w:r>
      <w:r w:rsidR="003464F5">
        <w:t>d</w:t>
      </w:r>
      <w:r w:rsidRPr="002F7252">
        <w:t xml:space="preserve">omain </w:t>
      </w:r>
      <w:r w:rsidR="003464F5">
        <w:t>s</w:t>
      </w:r>
      <w:r w:rsidRPr="002F7252">
        <w:t>pectroscopy</w:t>
      </w:r>
      <w:r w:rsidRPr="002F7252">
        <w:rPr>
          <w:i/>
        </w:rPr>
        <w:t xml:space="preserve"> </w:t>
      </w:r>
      <w:r w:rsidRPr="002F7252">
        <w:t xml:space="preserve">(THz-TDS) </w:t>
      </w:r>
      <w:r w:rsidR="00865965">
        <w:t xml:space="preserve">can also provide quantitative information on </w:t>
      </w:r>
      <w:r w:rsidRPr="002F7252">
        <w:t>the degree o</w:t>
      </w:r>
      <w:r w:rsidR="00865965">
        <w:t xml:space="preserve">f graphiticity in coke samples </w:t>
      </w:r>
      <w:r w:rsidR="00B5202F" w:rsidRPr="002F7252">
        <w:fldChar w:fldCharType="begin" w:fldLock="1"/>
      </w:r>
      <w:r w:rsidR="005E20BF">
        <w:instrText>ADDIN CSL_CITATION { "citationItems" : [ { "id" : "ITEM-1", "itemData" : { "DOI" : "10.1016/j.jcat.2009.11.016", "ISSN" : "00219517", "author" : [ { "dropping-particle" : "", "family" : "McGregor", "given" : "James", "non-dropping-particle" : "", "parse-names" : false, "suffix" : "" }, { "dropping-particle" : "", "family" : "Huang", "given" : "Zhenyu", "non-dropping-particle" : "", "parse-names" : false, "suffix" : "" }, { "dropping-particle" : "", "family" : "Parrott", "given" : "Edward P.J.", "non-dropping-particle" : "", "parse-names" : false, "suffix" : "" }, { "dropping-particle" : "", "family" : "Zeitler", "given" : "J. Axel", "non-dropping-particle" : "", "parse-names" : false, "suffix" : "" }, { "dropping-particle" : "", "family" : "Nguyen", "given" : "K. Lien", "non-dropping-particle" : "", "parse-names" : false, "suffix" : "" }, { "dropping-particle" : "", "family" : "Rawson", "given" : "Jeremy M.", "non-dropping-particle" : "", "parse-names" : false, "suffix" : "" }, { "dropping-particle" : "", "family" : "Carley", "given" : "Albert", "non-dropping-particle" : "", "parse-names" : false, "suffix" : "" }, { "dropping-particle" : "", "family" : "Hansen", "given" : "Thomas W.", "non-dropping-particle" : "", "parse-names" : false, "suffix" : "" }, { "dropping-particle" : "", "family" : "Tessonnier", "given" : "Jean-Philippe", "non-dropping-particle" : "", "parse-names" : false, "suffix" : "" }, { "dropping-particle" : "", "family" : "Su", "given" : "Dang Sheng", "non-dropping-particle" : "", "parse-names" : false, "suffix" : "" } ], "container-title" : "Journal of Catalysis", "id" : "ITEM-1", "issue" : "2", "issued" : { "date-parts" : [ [ "2010", "2", "5" ] ] }, "page" : "329-339", "publisher" : "Elsevier Inc.", "title" : "Active coke: Carbonaceous materials as catalysts for alkane dehydrogenation", "type" : "article-journal", "volume" : "269" }, "uris" : [ "http://www.mendeley.com/documents/?uuid=60560260-1a33-43a1-a5a0-432ac0e584e5" ] }, { "id" : "ITEM-2", "itemData" : { "DOI" : "10.1021/ja910169v", "ISSN" : "1520-5126", "PMID" : "20583786", "abstract" : "The surface chemical properties and the electronic properties of vapor grown carbon nanofibers (VGCNFs) have been modified by treatment of the oxidized CNFs with NH(3). The effect of treatment temperature on the types of nitrogen functionalities introduced was evaluated by synchrotron based X-ray photoelectron spectroscopy (XPS), while the impact of the preparation methods on the surface acid-base properties was investigated by potentiometric titration, microcalorimetry, and zeta potential measurements. The impact of the N-functionalization on the electronic properties was measured by THz-Time Domain spectroscopy. The samples functionalized via amination are characterized by the coexistence of acidic and basic O and N sites. The population of O and N species is temperature dependent. In particular, at 873 K nitrogen is stabilized in substitutional positions within the graphitic structure, as heterocyclic-like moieties. The surface presents heterogeneously distributed and energetically different basic sites. A small amount of strong basic sites gives rise to a differential heat of CO(2) adsorption of 150 kJ mol(-1). However, when functionalization is carried out at 473 K, nitrogen moieties with basic character are introduced and the maximum heat of adsorption is significantly lower, at approximately 90 kJ mol(-1). In the latter sample, energetically different basic sites coexist with acidic oxygen groups introduced during the oxidative step. Under these conditions, a bifunctional acidic and basic surface is obtained with high hydrophilic character. N-functionalization carried out at higher temperature changes the electronic properties of the CNFs as evaluated by THz-TDS. The functionalization procedure presented in this work allows high versatility and flexibility in tailoring the surface chemistry of nanocarbon material to specific needs. This work shows the potential of the N-containing nanocarbon materials obtained via amination in catalysis as well as electronic device materials.", "author" : [ { "dropping-particle" : "", "family" : "Arrigo", "given" : "Rosa", "non-dropping-particle" : "", "parse-names" : false, "suffix" : "" }, { "dropping-particle" : "", "family" : "H\u00e4vecker", "given" : "Michael", "non-dropping-particle" : "", "parse-names" : false, "suffix" : "" }, { "dropping-particle" : "", "family" : "Wrabetz", "given" : "Sabine", "non-dropping-particle" : "", "parse-names" : false, "suffix" : "" }, { "dropping-particle" : "", "family" : "Blume", "given" : "Raoul", "non-dropping-particle" : "", "parse-names" : false, "suffix" : "" }, { "dropping-particle" : "", "family" : "Lerch", "given" : "Martin", "non-dropping-particle" : "", "parse-names" : false, "suffix" : "" }, { "dropping-particle" : "", "family" : "McGregor", "given" : "James", "non-dropping-particle" : "", "parse-names" : false, "suffix" : "" }, { "dropping-particle" : "", "family" : "Parrott", "given" : "Edward P J", "non-dropping-particle" : "", "parse-names" : false, "suffix" : "" }, { "dropping-particle" : "", "family" : "Zeitler", "given" : "J Axel", "non-dropping-particle" : "", "parse-names" : false, "suffix" : "" }, { "dropping-particle" : "", "family" : "Gladden", "given" : "Lynn F", "non-dropping-particle" : "", "parse-names" : false, "suffix" : "" }, { "dropping-particle" : "", "family" : "Knop-Gericke", "given" : "Axel", "non-dropping-particle" : "", "parse-names" : false, "suffix" : "" }, { "dropping-particle" : "", "family" : "Schl\u00f6gl", "given" : "Robert", "non-dropping-particle" : "", "parse-names" : false, "suffix" : "" }, { "dropping-particle" : "", "family" : "Su", "given" : "Dang Sheng", "non-dropping-particle" : "", "parse-names" : false, "suffix" : "" } ], "container-title" : "Journal of the American Chemical Society", "id" : "ITEM-2", "issue" : "28", "issued" : { "date-parts" : [ [ "2010", "7", "21" ] ] }, "page" : "9616-30", "publisher" : "American Chemical Society", "title" : "Tuning the acid/base properties of nanocarbons by functionalization via amination.", "type" : "article-journal", "volume" : "132" }, "uris" : [ "http://www.mendeley.com/documents/?uuid=cbf3d38f-f3ad-4c32-b504-53145a548353" ] }, { "id" : "ITEM-3", "itemData" : { "DOI" : "10.1039/C5CY00457H", "ISSN" : "2044-4753", "abstract" : "The dehydrogenation of ethylbenzene to styrene is a highly important industrial reaction and the focus of significant research in order to optimise the selectivity to styrene and minimise catalyst deactivation. The reaction itself is a complex network of parallel and consecutive processes including cracking, steam-reforming and reverse water-gas shift (RWGS) in addition to dehydrogenation. The goal of this investigation is to decouple the major processes occurring and analyse how side-reactions affect both the equilibrium of ethylbenzene dehydrogenation and the surface chemistry of the catalyst. Studies have employed a CrOx/Al2O3 catalyst and reactions have been conducted at 500, 600 and 700 \u00b0C. The catalyst and reaction have been investigated using elemental analysis, temperature programmed oxidation (TPO), temperature-programmed desorption (TPD), Raman spectroscopy, THz time-domain spectroscopy (THz-TDS), X-ray photoelectron spectroscopy (XPS), in situ infrared spectroscopy and on-line gas chromatography and mass spectrometry. The reaction profile shows an induction time corresponding to a cracking regime, followed by a dehydrogenation regime. The cracking period involves the activation of CrOx/Al2O3 catalysts for dehydrogenation activity through a number of processes: cracking of ethylbenzene over acid sites; coke deposition; reduction of chromium from Cr(VI) to Cr(III); steam reforming activity over the reduced catalyst; and reverse water-gas shift reaction. Each of these processes plays a critical role in the observed catalytic activity. Notably, the presence of CO2 evolved from the reduction of chromium by ethylbenzene and from the gasification of the deposited oxygen-functionalised coke results in the dehydrogenation reaction becoming partially oxidative, i.e. selectivity to styrene is enhanced by coupling of ethylbenzene dehydrogenation with the reverse water-gas shift reaction. Ethylbenzene cracking, coke gasification, steam-reforming and reverse water-gas shift determine the relative quantities of CO2, CO, H2 and H2O and hence affect the coupling of the reactions. Coke deposition during the cracking period lowers the catalyst acidity and may contribute to chromium reduction, hence diminishing the competition between acid and metal sites and favouring dehydrogenation activity.", "author" : [ { "dropping-particle" : "", "family" : "Gomez-Sanz", "given" : "Sara", "non-dropping-particle" : "", "parse-names" : false, "suffix" : "" }, { "dropping-particle" : "", "family" : "McMillan", "given" : "Liam", "non-dropping-particle" : "", "parse-names" : false, "suffix" : "" }, { "dropping-particle" : "", "family" : "McGregor", "given" : "James", "non-dropping-particle" : "", "parse-names" : false, "suffix" : "" }, { "dropping-particle" : "", "family" : "Zeitler", "given" : "J. Axel", "non-dropping-particle" : "", "parse-names" : false, "suffix" : "" }, { "dropping-particle" : "", "family" : "Al-Yassir", "given" : "Nabil", "non-dropping-particle" : "", "parse-names" : false, "suffix" : "" }, { "dropping-particle" : "", "family" : "Al-Khattaf", "given" : "Sulaiman", "non-dropping-particle" : "", "parse-names" : false, "suffix" : "" }, { "dropping-particle" : "", "family" : "Gladden", "given" : "Lynn F.", "non-dropping-particle" : "", "parse-names" : false, "suffix" : "" } ], "container-title" : "Catal. Sci. Technol.", "id" : "ITEM-3", "issued" : { "date-parts" : [ [ "2015", "6", "9" ] ] }, "language" : "en", "page" : "3782-3797", "publisher" : "The Royal Society of Chemistry", "title" : "A new perspective on catalytic dehydrogenation of ethylbenzene: the influence of side-reactions on catalytic performance", "type" : "article-journal", "volume" : "5" }, "uris" : [ "http://www.mendeley.com/documents/?uuid=a2b0f3b3-c71f-4b01-a868-7cd59597831c" ] } ], "mendeley" : { "formattedCitation" : "&lt;sup&gt;11,26,27&lt;/sup&gt;", "plainTextFormattedCitation" : "11,26,27", "previouslyFormattedCitation" : "&lt;sup&gt;11,26,27&lt;/sup&gt;" }, "properties" : { "noteIndex" : 0 }, "schema" : "https://github.com/citation-style-language/schema/raw/master/csl-citation.json" }</w:instrText>
      </w:r>
      <w:r w:rsidR="00B5202F" w:rsidRPr="002F7252">
        <w:fldChar w:fldCharType="separate"/>
      </w:r>
      <w:r w:rsidR="000E3CA5" w:rsidRPr="000E3CA5">
        <w:rPr>
          <w:noProof/>
          <w:vertAlign w:val="superscript"/>
        </w:rPr>
        <w:t>11,26,27</w:t>
      </w:r>
      <w:r w:rsidR="00B5202F" w:rsidRPr="002F7252">
        <w:fldChar w:fldCharType="end"/>
      </w:r>
      <w:r w:rsidR="00865965">
        <w:t xml:space="preserve"> Compared to IR and Raman spectroscopy, THz-TDS probes a lower energy region of the electromagnetic spectrum and is hence ideally suited to characterising low energy modes in extended graphitic-like networks.</w:t>
      </w:r>
      <w:r w:rsidRPr="002F7252">
        <w:t xml:space="preserve"> </w:t>
      </w:r>
    </w:p>
    <w:p w:rsidR="00865965" w:rsidRDefault="00865965" w:rsidP="00C77659">
      <w:pPr>
        <w:pStyle w:val="RSCB02ArticleText"/>
      </w:pPr>
    </w:p>
    <w:p w:rsidR="00E929EC" w:rsidRDefault="00E929EC" w:rsidP="00E929EC">
      <w:pPr>
        <w:pStyle w:val="RSCB02ArticleText"/>
        <w:rPr>
          <w:color w:val="000000" w:themeColor="text1"/>
        </w:rPr>
      </w:pPr>
      <w:r w:rsidRPr="00D5280F">
        <w:rPr>
          <w:rStyle w:val="RSCB02ArticleTextChar"/>
          <w:color w:val="000000" w:themeColor="text1"/>
        </w:rPr>
        <w:t xml:space="preserve">UV-Vis spectroscopy has found many applications in the study of coke deposits. Typical </w:t>
      </w:r>
      <w:r>
        <w:rPr>
          <w:rStyle w:val="RSCB02ArticleTextChar"/>
          <w:color w:val="000000" w:themeColor="text1"/>
        </w:rPr>
        <w:t>functionalities which can be identified by</w:t>
      </w:r>
      <w:r w:rsidRPr="00D5280F">
        <w:rPr>
          <w:rStyle w:val="RSCB02ArticleTextChar"/>
          <w:color w:val="000000" w:themeColor="text1"/>
        </w:rPr>
        <w:t xml:space="preserve"> UV-Vis </w:t>
      </w:r>
      <w:r>
        <w:rPr>
          <w:rStyle w:val="RSCB02ArticleTextChar"/>
          <w:color w:val="000000" w:themeColor="text1"/>
        </w:rPr>
        <w:t>spectroscopy include</w:t>
      </w:r>
      <w:r w:rsidRPr="00D5280F">
        <w:rPr>
          <w:rFonts w:cstheme="minorBidi"/>
          <w:color w:val="000000" w:themeColor="text1"/>
          <w:w w:val="100"/>
          <w:szCs w:val="22"/>
        </w:rPr>
        <w:t xml:space="preserve"> conjugated double bonds, aromatics, and unsaturated carbenium cations</w:t>
      </w:r>
      <w:r w:rsidRPr="00D5280F">
        <w:rPr>
          <w:bCs/>
          <w:color w:val="000000" w:themeColor="text1"/>
        </w:rPr>
        <w:t xml:space="preserve"> </w:t>
      </w:r>
      <w:r w:rsidR="00B5202F" w:rsidRPr="00D5280F">
        <w:rPr>
          <w:b/>
          <w:bCs/>
          <w:color w:val="000000" w:themeColor="text1"/>
        </w:rPr>
        <w:fldChar w:fldCharType="begin" w:fldLock="1"/>
      </w:r>
      <w:r w:rsidR="000E3CA5">
        <w:rPr>
          <w:bCs/>
          <w:color w:val="000000" w:themeColor="text1"/>
        </w:rPr>
        <w:instrText>ADDIN CSL_CITATION { "citationItems" : [ { "id" : "ITEM-1", "itemData" : { "DOI" : "10.1016/j.micromeso.2007.05.028", "ISSN" : "13871811", "abstract" : "In situ 13C MAS NMR and UV/Vis spectroscopy was applied to study the nature of organic deposits formed under continuous-flow conditions of the methanol-to-olefin (MTO) conversion on the silicoaluminophosphate H-SAPO-34. Simultaneously, the volatile reaction products were analyzed by on-line gas chromatography. At reaction temperatures of 573 and 623K, the occurrence of 13C MAS NMR signals of polyalkylated aromatics (18, 125\u2013135ppm) was accompanied by increasing UV/Vis bands of monoenylic (300nm), dienylic (345nm), and trienylic carbenium ions (430nm). Under these conditions, the yield of propene was higher than that of ethene. At 673K, a strong UV/Vis band of polycyclic aromatics, such as polymethylanthracenes (400nm), and a change of the product selectivity from propene to ethene occurred, which indicates a starting catalyst deactivation. Quantitative evaluation of the in situ 13C MAS NMR spectra of H-SAPO-34 used as catalyst at 623 and 673K gave a mean number of ca. 0.4 aromatic rings per chabazite cage with 4.1 and 1.1 alkyl groups per aromatic ring, respectively. According to former studies, this decrease of the mean number of methyl groups per aromatic ring may be the reason for the above-mentioned change of the product selectivity from propene to ethene. Regeneration of the used H-SAPO-34 catalyst with synthetic air (20 vol.% oxygen) at 673 and 773K led to a removal of up to 90% of all organic deposits. The remaining organic compounds on the regenerated H-SAPO-34 catalysts were found to consist of phenolic species and dienylic and trienylic carbenium ions.", "author" : [ { "dropping-particle" : "", "family" : "Jiang", "given" : "Yijiao", "non-dropping-particle" : "", "parse-names" : false, "suffix" : "" }, { "dropping-particle" : "", "family" : "Huang", "given" : "Jun", "non-dropping-particle" : "", "parse-names" : false, "suffix" : "" }, { "dropping-particle" : "", "family" : "Reddy Marthala", "given" : "V.R.", "non-dropping-particle" : "", "parse-names" : false, "suffix" : "" }, { "dropping-particle" : "", "family" : "Ooi", "given" : "Yean S.", "non-dropping-particle" : "", "parse-names" : false, "suffix" : "" }, { "dropping-particle" : "", "family" : "Weitkamp", "given" : "Jens", "non-dropping-particle" : "", "parse-names" : false, "suffix" : "" }, { "dropping-particle" : "", "family" : "Hunger", "given" : "Michael", "non-dropping-particle" : "", "parse-names" : false, "suffix" : "" } ], "container-title" : "Microporous and Mesoporous Materials", "id" : "ITEM-1", "issue" : "1-2", "issued" : { "date-parts" : [ [ "2007", "9" ] ] }, "page" : "132-139", "title" : "In situ MAS NMR\u2013UV/Vis investigation of H-SAPO-34 catalysts partially coked in the methanol-to-olefin conversion under continuous-flow conditions and of their regeneration", "type" : "article-journal", "volume" : "105" }, "uris" : [ "http://www.mendeley.com/documents/?uuid=b77f3eb6-9fef-450b-88c9-acf395c6255a" ] } ], "mendeley" : { "formattedCitation" : "&lt;sup&gt;28&lt;/sup&gt;", "plainTextFormattedCitation" : "28", "previouslyFormattedCitation" : "&lt;sup&gt;28&lt;/sup&gt;" }, "properties" : { "noteIndex" : 0 }, "schema" : "https://github.com/citation-style-language/schema/raw/master/csl-citation.json" }</w:instrText>
      </w:r>
      <w:r w:rsidR="00B5202F" w:rsidRPr="00D5280F">
        <w:rPr>
          <w:b/>
          <w:bCs/>
          <w:color w:val="000000" w:themeColor="text1"/>
        </w:rPr>
        <w:fldChar w:fldCharType="separate"/>
      </w:r>
      <w:r w:rsidR="000E3CA5" w:rsidRPr="000E3CA5">
        <w:rPr>
          <w:bCs/>
          <w:noProof/>
          <w:color w:val="000000" w:themeColor="text1"/>
          <w:vertAlign w:val="superscript"/>
        </w:rPr>
        <w:t>28</w:t>
      </w:r>
      <w:r w:rsidR="00B5202F" w:rsidRPr="00D5280F">
        <w:rPr>
          <w:b/>
          <w:bCs/>
          <w:color w:val="000000" w:themeColor="text1"/>
        </w:rPr>
        <w:fldChar w:fldCharType="end"/>
      </w:r>
      <w:r w:rsidRPr="00D5280F">
        <w:rPr>
          <w:bCs/>
          <w:color w:val="000000" w:themeColor="text1"/>
        </w:rPr>
        <w:t xml:space="preserve">, all of which are relevant to the study of coke deposits. Studies utilising UV-Vis have identified polycyclic aromatics such as </w:t>
      </w:r>
      <w:proofErr w:type="spellStart"/>
      <w:r w:rsidRPr="00D5280F">
        <w:rPr>
          <w:bCs/>
          <w:color w:val="000000" w:themeColor="text1"/>
        </w:rPr>
        <w:t>polymethylanthracenes</w:t>
      </w:r>
      <w:proofErr w:type="spellEnd"/>
      <w:r w:rsidRPr="00D5280F">
        <w:rPr>
          <w:bCs/>
          <w:color w:val="000000" w:themeColor="text1"/>
        </w:rPr>
        <w:t xml:space="preserve">, </w:t>
      </w:r>
      <w:proofErr w:type="spellStart"/>
      <w:r w:rsidRPr="00D5280F">
        <w:rPr>
          <w:bCs/>
          <w:color w:val="000000" w:themeColor="text1"/>
        </w:rPr>
        <w:t>dienylic</w:t>
      </w:r>
      <w:proofErr w:type="spellEnd"/>
      <w:r w:rsidRPr="00D5280F">
        <w:rPr>
          <w:bCs/>
          <w:color w:val="000000" w:themeColor="text1"/>
        </w:rPr>
        <w:t xml:space="preserve"> and </w:t>
      </w:r>
      <w:proofErr w:type="spellStart"/>
      <w:r w:rsidRPr="00D5280F">
        <w:rPr>
          <w:bCs/>
          <w:color w:val="000000" w:themeColor="text1"/>
        </w:rPr>
        <w:t>trienylic</w:t>
      </w:r>
      <w:proofErr w:type="spellEnd"/>
      <w:r w:rsidRPr="00D5280F">
        <w:rPr>
          <w:bCs/>
          <w:color w:val="000000" w:themeColor="text1"/>
        </w:rPr>
        <w:t xml:space="preserve"> carbenium ions, dienes and polyalkylaromatics</w:t>
      </w:r>
      <w:r>
        <w:rPr>
          <w:bCs/>
          <w:color w:val="000000" w:themeColor="text1"/>
        </w:rPr>
        <w:t xml:space="preserve"> </w:t>
      </w:r>
      <w:r w:rsidR="00B5202F" w:rsidRPr="00D5280F">
        <w:rPr>
          <w:b/>
          <w:bCs/>
          <w:color w:val="000000" w:themeColor="text1"/>
        </w:rPr>
        <w:fldChar w:fldCharType="begin" w:fldLock="1"/>
      </w:r>
      <w:r w:rsidR="00282A30">
        <w:rPr>
          <w:bCs/>
          <w:color w:val="000000" w:themeColor="text1"/>
        </w:rPr>
        <w:instrText>ADDIN CSL_CITATION { "citationItems" : [ { "id" : "ITEM-1", "itemData" : { "DOI" : "10.1016/j.micromeso.2007.05.028", "ISSN" : "13871811", "abstract" : "In situ 13C MAS NMR and UV/Vis spectroscopy was applied to study the nature of organic deposits formed under continuous-flow conditions of the methanol-to-olefin (MTO) conversion on the silicoaluminophosphate H-SAPO-34. Simultaneously, the volatile reaction products were analyzed by on-line gas chromatography. At reaction temperatures of 573 and 623K, the occurrence of 13C MAS NMR signals of polyalkylated aromatics (18, 125\u2013135ppm) was accompanied by increasing UV/Vis bands of monoenylic (300nm), dienylic (345nm), and trienylic carbenium ions (430nm). Under these conditions, the yield of propene was higher than that of ethene. At 673K, a strong UV/Vis band of polycyclic aromatics, such as polymethylanthracenes (400nm), and a change of the product selectivity from propene to ethene occurred, which indicates a starting catalyst deactivation. Quantitative evaluation of the in situ 13C MAS NMR spectra of H-SAPO-34 used as catalyst at 623 and 673K gave a mean number of ca. 0.4 aromatic rings per chabazite cage with 4.1 and 1.1 alkyl groups per aromatic ring, respectively. According to former studies, this decrease of the mean number of methyl groups per aromatic ring may be the reason for the above-mentioned change of the product selectivity from propene to ethene. Regeneration of the used H-SAPO-34 catalyst with synthetic air (20 vol.% oxygen) at 673 and 773K led to a removal of up to 90% of all organic deposits. The remaining organic compounds on the regenerated H-SAPO-34 catalysts were found to consist of phenolic species and dienylic and trienylic carbenium ions.", "author" : [ { "dropping-particle" : "", "family" : "Jiang", "given" : "Yijiao", "non-dropping-particle" : "", "parse-names" : false, "suffix" : "" }, { "dropping-particle" : "", "family" : "Huang", "given" : "Jun", "non-dropping-particle" : "", "parse-names" : false, "suffix" : "" }, { "dropping-particle" : "", "family" : "Reddy Marthala", "given" : "V.R.", "non-dropping-particle" : "", "parse-names" : false, "suffix" : "" }, { "dropping-particle" : "", "family" : "Ooi", "given" : "Yean S.", "non-dropping-particle" : "", "parse-names" : false, "suffix" : "" }, { "dropping-particle" : "", "family" : "Weitkamp", "given" : "Jens", "non-dropping-particle" : "", "parse-names" : false, "suffix" : "" }, { "dropping-particle" : "", "family" : "Hunger", "given" : "Michael", "non-dropping-particle" : "", "parse-names" : false, "suffix" : "" } ], "container-title" : "Microporous and Mesoporous Materials", "id" : "ITEM-1", "issue" : "1-2", "issued" : { "date-parts" : [ [ "2007", "9" ] ] }, "page" : "132-139", "title" : "In situ MAS NMR\u2013UV/Vis investigation of H-SAPO-34 catalysts partially coked in the methanol-to-olefin conversion under continuous-flow conditions and of their regeneration", "type" : "article-journal", "volume" : "105" }, "uris" : [ "http://www.mendeley.com/documents/?uuid=b77f3eb6-9fef-450b-88c9-acf395c6255a" ] }, { "id" : "ITEM-2", "itemData" : { "DOI" : "10.1016/S0167-2991(07)80970-0", "ISBN" : "9780444530684", "ISSN" : "01672991", "abstract" : "In situ 13C MAS NMR and UV/Vis spectroscopy were applied to study hydrocarbon pool compounds and coke deposits formed during the methanol-to-olefin (MTO) conversion on H-SAPO-34 at 623 and 673 K. These experiments were performed using an MAS NMR rotor reactor and, for comparison, a standard fixed-bed reactor. The 13C MAS NMR spectra recorded under steady-state conditions consist of characteristic signals of alkyl groups (18 to 29 ppm) and carbon atoms in aromatic compounds (125 to 135 ppm). The simultaneously recorded UV/Vis spectra consist of bands of dienylic (345 nm) and trienylic carbenium ions (430 nm), dienes (245 nm), polyalkylaromatics (280 nm), and polycyclic aromatics with chain-like topology, such as polymethylanthracenes (400 nm). 13C MAS NMR studies of the 13C/12C scrambling between 13C-enriched methanol and non-enriched organic deposits on used H-SAPO-34 catalysts support the paring mechanism for the growth of alkyl groups at polyalkylaromatics during the methanol to olefin reaction.", "author" : [ { "dropping-particle" : "", "family" : "Jiang", "given" : "Y.", "non-dropping-particle" : "", "parse-names" : false, "suffix" : "" }, { "dropping-particle" : "", "family" : "Huang", "given" : "J.", "non-dropping-particle" : "", "parse-names" : false, "suffix" : "" }, { "dropping-particle" : "", "family" : "Weitkamp", "given" : "J.", "non-dropping-particle" : "", "parse-names" : false, "suffix" : "" }, { "dropping-particle" : "", "family" : "Hunger", "given" : "M.", "non-dropping-particle" : "", "parse-names" : false, "suffix" : "" } ], "collection-title" : "Studies in Surface Science and Catalysis", "container-title" : "Studies in Surface Science and Catalysis", "id" : "ITEM-2", "issued" : { "date-parts" : [ [ "2007" ] ] }, "page" : "1137-1144", "publisher" : "Elsevier", "title" : "In situ MAS NMR and UV/VIS spectroscopic studies of hydrocarbon pool compounds and coke deposits formed in the methanol-to-olefin conversion on H-SAPO-34", "type" : "article-journal", "volume" : "170" }, "uris" : [ "http://www.mendeley.com/documents/?uuid=768142ba-3ec9-43e7-8f2e-982d218c7729" ] } ], "mendeley" : { "formattedCitation" : "&lt;sup&gt;28,29&lt;/sup&gt;", "plainTextFormattedCitation" : "28,29", "previouslyFormattedCitation" : "&lt;sup&gt;28,29&lt;/sup&gt;" }, "properties" : { "noteIndex" : 0 }, "schema" : "https://github.com/citation-style-language/schema/raw/master/csl-citation.json" }</w:instrText>
      </w:r>
      <w:r w:rsidR="00B5202F" w:rsidRPr="00D5280F">
        <w:rPr>
          <w:b/>
          <w:bCs/>
          <w:color w:val="000000" w:themeColor="text1"/>
        </w:rPr>
        <w:fldChar w:fldCharType="separate"/>
      </w:r>
      <w:r w:rsidR="00282A30" w:rsidRPr="00282A30">
        <w:rPr>
          <w:bCs/>
          <w:noProof/>
          <w:color w:val="000000" w:themeColor="text1"/>
          <w:vertAlign w:val="superscript"/>
        </w:rPr>
        <w:t>28,29</w:t>
      </w:r>
      <w:r w:rsidR="00B5202F" w:rsidRPr="00D5280F">
        <w:rPr>
          <w:b/>
          <w:bCs/>
          <w:color w:val="000000" w:themeColor="text1"/>
        </w:rPr>
        <w:fldChar w:fldCharType="end"/>
      </w:r>
      <w:r w:rsidRPr="00D5280F">
        <w:rPr>
          <w:color w:val="000000" w:themeColor="text1"/>
        </w:rPr>
        <w:t xml:space="preserve">. </w:t>
      </w:r>
      <w:r w:rsidRPr="00D5280F">
        <w:rPr>
          <w:rFonts w:cstheme="minorBidi"/>
          <w:color w:val="000000" w:themeColor="text1"/>
          <w:w w:val="100"/>
          <w:szCs w:val="22"/>
        </w:rPr>
        <w:t xml:space="preserve">UV-Vis has also been used to detect an overlayer containing </w:t>
      </w:r>
      <w:proofErr w:type="spellStart"/>
      <w:r w:rsidRPr="00D5280F">
        <w:rPr>
          <w:rFonts w:cstheme="minorBidi"/>
          <w:color w:val="000000" w:themeColor="text1"/>
          <w:w w:val="100"/>
          <w:szCs w:val="22"/>
        </w:rPr>
        <w:t>alkenyl</w:t>
      </w:r>
      <w:proofErr w:type="spellEnd"/>
      <w:r w:rsidRPr="00D5280F">
        <w:rPr>
          <w:rFonts w:cstheme="minorBidi"/>
          <w:color w:val="000000" w:themeColor="text1"/>
          <w:w w:val="100"/>
          <w:szCs w:val="22"/>
        </w:rPr>
        <w:t xml:space="preserve"> carbenium ions on HY-FAU zeolites as a result of hydrocarbon adsorption</w:t>
      </w:r>
      <w:r w:rsidRPr="00D5280F">
        <w:rPr>
          <w:color w:val="000000" w:themeColor="text1"/>
        </w:rPr>
        <w:t xml:space="preserve"> </w:t>
      </w:r>
      <w:r w:rsidR="00B5202F" w:rsidRPr="00D5280F">
        <w:rPr>
          <w:color w:val="000000" w:themeColor="text1"/>
        </w:rPr>
        <w:fldChar w:fldCharType="begin" w:fldLock="1"/>
      </w:r>
      <w:r w:rsidR="00282A30">
        <w:rPr>
          <w:color w:val="000000" w:themeColor="text1"/>
        </w:rPr>
        <w:instrText>ADDIN CSL_CITATION { "citationItems" : [ { "id" : "ITEM-1", "itemData" : { "DOI" : "10.1016/S0022-2860(02)00648-8", "ISSN" : "00222860", "abstract" : "It was shown that adsorbed hydrogen-rich carbonaceous residues could be formed on zeolites, but, when the temperature was not too high, they were typical only for unsaturated hydrocarbons. The overlayer then mainly contained alkenyl carbenium ions of various length. They were detected on the zeolite surface by UV\u2013Vis spectroscopy. In the formation of these ions both Br\u00f8nsted and Lewis acid centres played significant role. The unsaturated carbenium ions provided additional Lewis acid sites participating in hydride ion abstraction. The formation of alkenyl carbenium ions started at temperature as low as 298 K for butadiene. When n-butane, a saturated hydrocarbon, was the model, adsorbed hydrogen-rich carbonaceous residues were not found even at adsorption temperature as high as 473 K.", "author" : [ { "dropping-particle" : "", "family" : "Kiricsi", "given" : "I.", "non-dropping-particle" : "", "parse-names" : false, "suffix" : "" }, { "dropping-particle" : "", "family" : "P\u00e1link\u00f3", "given" : "I.", "non-dropping-particle" : "", "parse-names" : false, "suffix" : "" }, { "dropping-particle" : "", "family" : "Koll\u00e1r", "given" : "T.", "non-dropping-particle" : "", "parse-names" : false, "suffix" : "" } ], "container-title" : "Journal of Molecular Structure", "id" : "ITEM-1", "issued" : { "date-parts" : [ [ "2003", "6" ] ] }, "page" : "331-334", "title" : "An UV\u2013Vis spectroscopic study on carbenium ions formed on HY\u2013FAU zeolite upon the adsorption of various hydrocarbons", "type" : "article-journal", "volume" : "651-653" }, "uris" : [ "http://www.mendeley.com/documents/?uuid=3f5195ef-2dda-44a7-ac60-600bb541db09" ] } ], "mendeley" : { "formattedCitation" : "&lt;sup&gt;30&lt;/sup&gt;", "plainTextFormattedCitation" : "30", "previouslyFormattedCitation" : "&lt;sup&gt;30&lt;/sup&gt;" }, "properties" : { "noteIndex" : 0 }, "schema" : "https://github.com/citation-style-language/schema/raw/master/csl-citation.json" }</w:instrText>
      </w:r>
      <w:r w:rsidR="00B5202F" w:rsidRPr="00D5280F">
        <w:rPr>
          <w:color w:val="000000" w:themeColor="text1"/>
        </w:rPr>
        <w:fldChar w:fldCharType="separate"/>
      </w:r>
      <w:r w:rsidR="00282A30" w:rsidRPr="00282A30">
        <w:rPr>
          <w:noProof/>
          <w:color w:val="000000" w:themeColor="text1"/>
          <w:vertAlign w:val="superscript"/>
        </w:rPr>
        <w:t>30</w:t>
      </w:r>
      <w:r w:rsidR="00B5202F" w:rsidRPr="00D5280F">
        <w:rPr>
          <w:color w:val="000000" w:themeColor="text1"/>
        </w:rPr>
        <w:fldChar w:fldCharType="end"/>
      </w:r>
      <w:r w:rsidRPr="00D5280F">
        <w:rPr>
          <w:color w:val="000000" w:themeColor="text1"/>
        </w:rPr>
        <w:t>.</w:t>
      </w:r>
    </w:p>
    <w:p w:rsidR="00E929EC" w:rsidRPr="00D5280F" w:rsidRDefault="00E929EC" w:rsidP="00E929EC">
      <w:pPr>
        <w:pStyle w:val="RSCB02ArticleText"/>
        <w:rPr>
          <w:bCs/>
          <w:color w:val="000000" w:themeColor="text1"/>
        </w:rPr>
      </w:pPr>
    </w:p>
    <w:p w:rsidR="00C77659" w:rsidRDefault="0086329A" w:rsidP="00411C61">
      <w:pPr>
        <w:pStyle w:val="RSCB02ArticleText"/>
        <w:rPr>
          <w:rStyle w:val="RSCB02ArticleTextChar"/>
        </w:rPr>
      </w:pPr>
      <w:r w:rsidRPr="00411C61">
        <w:rPr>
          <w:rStyle w:val="normaltextrun"/>
        </w:rPr>
        <w:t xml:space="preserve">Inelastic </w:t>
      </w:r>
      <w:r w:rsidR="002F5F89">
        <w:rPr>
          <w:rStyle w:val="normaltextrun"/>
        </w:rPr>
        <w:t>n</w:t>
      </w:r>
      <w:r w:rsidR="002F5F89" w:rsidRPr="00411C61">
        <w:rPr>
          <w:rStyle w:val="normaltextrun"/>
        </w:rPr>
        <w:t xml:space="preserve">eutron </w:t>
      </w:r>
      <w:r w:rsidR="002F5F89">
        <w:rPr>
          <w:rStyle w:val="normaltextrun"/>
        </w:rPr>
        <w:t>s</w:t>
      </w:r>
      <w:r w:rsidR="002F5F89" w:rsidRPr="00411C61">
        <w:rPr>
          <w:rStyle w:val="normaltextrun"/>
        </w:rPr>
        <w:t xml:space="preserve">cattering </w:t>
      </w:r>
      <w:r w:rsidRPr="00411C61">
        <w:rPr>
          <w:rStyle w:val="normaltextrun"/>
        </w:rPr>
        <w:t>(INS) is an emerging technology</w:t>
      </w:r>
      <w:r w:rsidR="003464F5">
        <w:rPr>
          <w:rStyle w:val="normaltextrun"/>
        </w:rPr>
        <w:t xml:space="preserve"> in this field and can be applied to a range of materials. Due to the high neutron scattering cross-section of hydrogen it is particularly suited for analysing hydrogen-rich coke deposits. As with Raman spectroscopy, it is also able to probe optically absorbing samples</w:t>
      </w:r>
      <w:r w:rsidRPr="00411C61">
        <w:rPr>
          <w:rStyle w:val="normaltextrun"/>
        </w:rPr>
        <w:t>  </w:t>
      </w:r>
      <w:r w:rsidR="00B5202F">
        <w:rPr>
          <w:rStyle w:val="normaltextrun"/>
        </w:rPr>
        <w:fldChar w:fldCharType="begin" w:fldLock="1"/>
      </w:r>
      <w:r w:rsidR="00282A30">
        <w:rPr>
          <w:rStyle w:val="normaltextrun"/>
        </w:rPr>
        <w:instrText>ADDIN CSL_CITATION { "citationItems" : [ { "id" : "ITEM-1", "itemData" : { "DOI" : "10.1016/j.jcat.2014.02.004", "ISSN" : "00219517", "abstract" : "An iron Fischer\u2013Tropsch (F\u2013T) catalyst has been prepared and evaluated using CO hydrogenation at 623 and 723K as a test reaction. Micro-reactor measurements establish reaction profiles. The reaction is then scaled up to enable inelastic neutron scattering (INS) measurements of the catalyst to be acquired. The INS spectra (200\u20134000cm\u22121) are characterised by a combination of hydrocarbon moieties and hydroxyl groups. Whereas the low temperature sample is characterised by an aliphatic overlayer, the hydrocarbon features of the high temperature sample are attributed to partially hydrogenated polycyclic aromatic compounds. The catalyst is further characterised by a combination of temperature-programmed oxidation, powder X-ray diffraction, Raman scattering and transmission electron microscopy. This series of measurements is combined to propose a model for the composition of the catalyst as it progresses from the precursor state to steady-state operation. The work features some of the challenges associated with using INS to characterise heterogeneously catalysed reactions systems.", "author" : [ { "dropping-particle" : "", "family" : "Hamilton", "given" : "Neil G.", "non-dropping-particle" : "", "parse-names" : false, "suffix" : "" }, { "dropping-particle" : "", "family" : "Warringham", "given" : "Robbie", "non-dropping-particle" : "", "parse-names" : false, "suffix" : "" }, { "dropping-particle" : "", "family" : "Silverwood", "given" : "Ian P.", "non-dropping-particle" : "", "parse-names" : false, "suffix" : "" }, { "dropping-particle" : "", "family" : "Kapit\u00e1n", "given" : "Josef", "non-dropping-particle" : "", "parse-names" : false, "suffix" : "" }, { "dropping-particle" : "", "family" : "Hecht", "given" : "Lutz", "non-dropping-particle" : "", "parse-names" : false, "suffix" : "" }, { "dropping-particle" : "", "family" : "Webb", "given" : "Paul B.", "non-dropping-particle" : "", "parse-names" : false, "suffix" : "" }, { "dropping-particle" : "", "family" : "Tooze", "given" : "Robert P.", "non-dropping-particle" : "", "parse-names" : false, "suffix" : "" }, { "dropping-particle" : "", "family" : "Zhou", "given" : "Wuzong", "non-dropping-particle" : "", "parse-names" : false, "suffix" : "" }, { "dropping-particle" : "", "family" : "Frost", "given" : "Christopher D.", "non-dropping-particle" : "", "parse-names" : false, "suffix" : "" }, { "dropping-particle" : "", "family" : "Parker", "given" : "Stewart F.", "non-dropping-particle" : "", "parse-names" : false, "suffix" : "" }, { "dropping-particle" : "", "family" : "Lennon", "given" : "David", "non-dropping-particle" : "", "parse-names" : false, "suffix" : "" } ], "container-title" : "Journal of Catalysis", "id" : "ITEM-1", "issued" : { "date-parts" : [ [ "2014", "4" ] ] }, "page" : "221-231", "title" : "The application of inelastic neutron scattering to investigate CO hydrogenation over an iron Fischer\u2013Tropsch synthesis catalyst", "type" : "article-journal", "volume" : "312" }, "uris" : [ "http://www.mendeley.com/documents/?uuid=3039781b-1e17-44ca-984e-bbd23b55829b" ] } ], "mendeley" : { "formattedCitation" : "&lt;sup&gt;31&lt;/sup&gt;", "plainTextFormattedCitation" : "31", "previouslyFormattedCitation" : "&lt;sup&gt;31&lt;/sup&gt;" }, "properties" : { "noteIndex" : 0 }, "schema" : "https://github.com/citation-style-language/schema/raw/master/csl-citation.json" }</w:instrText>
      </w:r>
      <w:r w:rsidR="00B5202F">
        <w:rPr>
          <w:rStyle w:val="normaltextrun"/>
        </w:rPr>
        <w:fldChar w:fldCharType="separate"/>
      </w:r>
      <w:r w:rsidR="00282A30" w:rsidRPr="00282A30">
        <w:rPr>
          <w:rStyle w:val="normaltextrun"/>
          <w:noProof/>
          <w:vertAlign w:val="superscript"/>
        </w:rPr>
        <w:t>31</w:t>
      </w:r>
      <w:r w:rsidR="00B5202F">
        <w:rPr>
          <w:rStyle w:val="normaltextrun"/>
        </w:rPr>
        <w:fldChar w:fldCharType="end"/>
      </w:r>
      <w:r w:rsidRPr="00411C61">
        <w:rPr>
          <w:rStyle w:val="normaltextrun"/>
        </w:rPr>
        <w:t xml:space="preserve">. </w:t>
      </w:r>
      <w:r w:rsidR="003464F5">
        <w:rPr>
          <w:rStyle w:val="normaltextrun"/>
        </w:rPr>
        <w:t>INS</w:t>
      </w:r>
      <w:r w:rsidRPr="00411C61">
        <w:rPr>
          <w:rStyle w:val="normaltextrun"/>
        </w:rPr>
        <w:t xml:space="preserve"> can provide information on how hydrogen is incorporated in a catalyst, which </w:t>
      </w:r>
      <w:r w:rsidR="003464F5">
        <w:rPr>
          <w:rStyle w:val="normaltextrun"/>
        </w:rPr>
        <w:t>has</w:t>
      </w:r>
      <w:r w:rsidRPr="00411C61">
        <w:rPr>
          <w:rStyle w:val="normaltextrun"/>
        </w:rPr>
        <w:t xml:space="preserve"> applications in studying the of role </w:t>
      </w:r>
      <w:r w:rsidR="003464F5">
        <w:rPr>
          <w:rStyle w:val="normaltextrun"/>
        </w:rPr>
        <w:t>hydro</w:t>
      </w:r>
      <w:r w:rsidRPr="00411C61">
        <w:rPr>
          <w:rStyle w:val="normaltextrun"/>
        </w:rPr>
        <w:t>carbon</w:t>
      </w:r>
      <w:r w:rsidR="003464F5">
        <w:rPr>
          <w:rStyle w:val="normaltextrun"/>
        </w:rPr>
        <w:t>aceous</w:t>
      </w:r>
      <w:r w:rsidRPr="00411C61">
        <w:rPr>
          <w:rStyle w:val="normaltextrun"/>
        </w:rPr>
        <w:t xml:space="preserve"> deposits in catalysis, for example, in how they may facilitate hydrogen transfer. It has already been used in studies of hydrogen pre-treatment of catalysts </w:t>
      </w:r>
      <w:r w:rsidR="00B5202F">
        <w:rPr>
          <w:rStyle w:val="normaltextrun"/>
        </w:rPr>
        <w:fldChar w:fldCharType="begin" w:fldLock="1"/>
      </w:r>
      <w:r w:rsidR="00282A30">
        <w:rPr>
          <w:rStyle w:val="normaltextrun"/>
        </w:rPr>
        <w:instrText>ADDIN CSL_CITATION { "citationItems" : [ { "id" : "ITEM-1", "itemData" : { "DOI" : "10.1016/j.apcata.2014.10.033", "ISSN" : "0926860X", "abstract" : "The effect of a hydrogen pre-treatment step on an iron based Fischer\u2013Tropsch catalyst applied to the CO hydrogenation reaction at 623 and 723K has been investigated by inelastic neutron scattering (INS). The catalyst cannot support methane production over a 6h period of reaction at 623K but it is active at 723K. The INS spectrum indicates the presence of a predominantly aliphatic hydrocarbonaceous overlayer for the post-reaction 623K sample, whereas the spectrum for the 723K sample is assigned to an overlayer comprising partially hydrogenated polycyclic aromatic compounds. The hydrocarbonaceous overlayer associated with the active phase of the catalyst is modified by the hydrogen pre-treatment step. The INS spectra are interpreted with reference to microreactor studies, powder X-ray diffraction, temperature-programmed oxidation and transmission electron microscopy. The hydrogen pre-treatment stage favours the formation of amorphous carbon and is deemed not to convey any advantage with respect to CO hydrogenation activity.", "author" : [ { "dropping-particle" : "", "family" : "Warringham", "given" : "Robbie", "non-dropping-particle" : "", "parse-names" : false, "suffix" : "" }, { "dropping-particle" : "", "family" : "Hamilton", "given" : "Neil G.", "non-dropping-particle" : "", "parse-names" : false, "suffix" : "" }, { "dropping-particle" : "", "family" : "Silverwood", "given" : "Ian P.", "non-dropping-particle" : "", "parse-names" : false, "suffix" : "" }, { "dropping-particle" : "", "family" : "How", "given" : "Colin", "non-dropping-particle" : "", "parse-names" : false, "suffix" : "" }, { "dropping-particle" : "", "family" : "Webb", "given" : "Paul B.", "non-dropping-particle" : "", "parse-names" : false, "suffix" : "" }, { "dropping-particle" : "", "family" : "Tooze", "given" : "Robert P.", "non-dropping-particle" : "", "parse-names" : false, "suffix" : "" }, { "dropping-particle" : "", "family" : "Zhou", "given" : "Wuzong", "non-dropping-particle" : "", "parse-names" : false, "suffix" : "" }, { "dropping-particle" : "", "family" : "Frost", "given" : "Christopher D.", "non-dropping-particle" : "", "parse-names" : false, "suffix" : "" }, { "dropping-particle" : "", "family" : "Parker", "given" : "Stewart F.", "non-dropping-particle" : "", "parse-names" : false, "suffix" : "" }, { "dropping-particle" : "", "family" : "Lennon", "given" : "David", "non-dropping-particle" : "", "parse-names" : false, "suffix" : "" } ], "container-title" : "Applied Catalysis A: General", "id" : "ITEM-1", "issued" : { "date-parts" : [ [ "2015", "1" ] ] }, "page" : "209-217", "title" : "The application of inelastic neutron scattering to investigate a hydrogen pre-treatment stage of an iron Fischer\u2013Tropsch catalyst", "type" : "article-journal", "volume" : "489" }, "uris" : [ "http://www.mendeley.com/documents/?uuid=85a6396f-d639-4437-b8e8-27c38525cc51" ] } ], "mendeley" : { "formattedCitation" : "&lt;sup&gt;32&lt;/sup&gt;", "plainTextFormattedCitation" : "32", "previouslyFormattedCitation" : "&lt;sup&gt;32&lt;/sup&gt;" }, "properties" : { "noteIndex" : 0 }, "schema" : "https://github.com/citation-style-language/schema/raw/master/csl-citation.json" }</w:instrText>
      </w:r>
      <w:r w:rsidR="00B5202F">
        <w:rPr>
          <w:rStyle w:val="normaltextrun"/>
        </w:rPr>
        <w:fldChar w:fldCharType="separate"/>
      </w:r>
      <w:r w:rsidR="00282A30" w:rsidRPr="00282A30">
        <w:rPr>
          <w:rStyle w:val="normaltextrun"/>
          <w:noProof/>
          <w:vertAlign w:val="superscript"/>
        </w:rPr>
        <w:t>32</w:t>
      </w:r>
      <w:r w:rsidR="00B5202F">
        <w:rPr>
          <w:rStyle w:val="normaltextrun"/>
        </w:rPr>
        <w:fldChar w:fldCharType="end"/>
      </w:r>
      <w:r w:rsidRPr="00411C61">
        <w:rPr>
          <w:rStyle w:val="normaltextrun"/>
        </w:rPr>
        <w:t xml:space="preserve"> and hydrogen retention in catalysts </w:t>
      </w:r>
      <w:r w:rsidR="00B5202F">
        <w:rPr>
          <w:rStyle w:val="normaltextrun"/>
        </w:rPr>
        <w:fldChar w:fldCharType="begin" w:fldLock="1"/>
      </w:r>
      <w:r w:rsidR="00282A30">
        <w:rPr>
          <w:rStyle w:val="normaltextrun"/>
        </w:rPr>
        <w:instrText>ADDIN CSL_CITATION { "citationItems" : [ { "id" : "ITEM-1", "itemData" : { "DOI" : "10.1016/j.chemphys.2013.10.012", "ISSN" : "03010104", "abstract" : "An alumina-supported nickel catalyst, previously used in methane reforming experiments employing CO2 as the oxidant, is applied here in the steam reforming variant of the process. Micro-reactor experiments are used to discern an operational window compatible with sample cells designed for inelastic neutron scattering (INS) experiments. INS spectra are recorded after 6h reaction of a 1:1 mixture of CH4 and H2O at 898K. Weak INS spectra are observed, indicating minimal hydrogen retention by the catalyst in this operational regime. Post-reaction, the catalyst is further characterised by powder X-ray diffraction, transmission electron microscopy and Raman scattering. In a comparable fashion to that seen for the \u2018dry\u2019 reforming experiments, the catalyst retains substantial quantities of carbon in the form of filamentous coke. The role for hydrogen incorporation by the catalyst is briefly considered.", "author" : [ { "dropping-particle" : "", "family" : "McFarlane", "given" : "Andrew R.", "non-dropping-particle" : "", "parse-names" : false, "suffix" : "" }, { "dropping-particle" : "", "family" : "Silverwood", "given" : "Ian P.", "non-dropping-particle" : "", "parse-names" : false, "suffix" : "" }, { "dropping-particle" : "", "family" : "Norris", "given" : "Elizabeth L.", "non-dropping-particle" : "", "parse-names" : false, "suffix" : "" }, { "dropping-particle" : "", "family" : "Ormerod", "given" : "R. Mark", "non-dropping-particle" : "", "parse-names" : false, "suffix" : "" }, { "dropping-particle" : "", "family" : "Frost", "given" : "Christopher D.", "non-dropping-particle" : "", "parse-names" : false, "suffix" : "" }, { "dropping-particle" : "", "family" : "Parker", "given" : "Stewart F.", "non-dropping-particle" : "", "parse-names" : false, "suffix" : "" }, { "dropping-particle" : "", "family" : "Lennon", "given" : "David", "non-dropping-particle" : "", "parse-names" : false, "suffix" : "" } ], "container-title" : "Chemical Physics", "id" : "ITEM-1", "issued" : { "date-parts" : [ [ "2013", "12" ] ] }, "page" : "54-60", "title" : "The application of inelastic neutron scattering to investigate the steam reforming of methane over an alumina-supported nickel catalyst", "type" : "article-journal", "volume" : "427" }, "uris" : [ "http://www.mendeley.com/documents/?uuid=0f919f8c-7c69-4bc9-acd3-5fb25af51bea" ] } ], "mendeley" : { "formattedCitation" : "&lt;sup&gt;33&lt;/sup&gt;", "plainTextFormattedCitation" : "33", "previouslyFormattedCitation" : "&lt;sup&gt;33&lt;/sup&gt;" }, "properties" : { "noteIndex" : 0 }, "schema" : "https://github.com/citation-style-language/schema/raw/master/csl-citation.json" }</w:instrText>
      </w:r>
      <w:r w:rsidR="00B5202F">
        <w:rPr>
          <w:rStyle w:val="normaltextrun"/>
        </w:rPr>
        <w:fldChar w:fldCharType="separate"/>
      </w:r>
      <w:r w:rsidR="00282A30" w:rsidRPr="00282A30">
        <w:rPr>
          <w:rStyle w:val="normaltextrun"/>
          <w:noProof/>
          <w:vertAlign w:val="superscript"/>
        </w:rPr>
        <w:t>33</w:t>
      </w:r>
      <w:r w:rsidR="00B5202F">
        <w:rPr>
          <w:rStyle w:val="normaltextrun"/>
        </w:rPr>
        <w:fldChar w:fldCharType="end"/>
      </w:r>
      <w:r w:rsidRPr="00411C61">
        <w:rPr>
          <w:rStyle w:val="normaltextrun"/>
        </w:rPr>
        <w:t>.</w:t>
      </w:r>
    </w:p>
    <w:p w:rsidR="003464F5" w:rsidRPr="00652789" w:rsidRDefault="003464F5" w:rsidP="00403F3A">
      <w:pPr>
        <w:pStyle w:val="RSCB08CHeadingIn-line"/>
        <w:jc w:val="both"/>
        <w:rPr>
          <w:rStyle w:val="RSCB02ArticleTextChar"/>
        </w:rPr>
      </w:pPr>
    </w:p>
    <w:p w:rsidR="00865965" w:rsidRDefault="00865965" w:rsidP="00865965">
      <w:pPr>
        <w:pStyle w:val="RSCB08CHeadingIn-line"/>
        <w:jc w:val="both"/>
        <w:rPr>
          <w:rStyle w:val="RSCB02ArticleTextChar"/>
        </w:rPr>
      </w:pPr>
      <w:r>
        <w:rPr>
          <w:rStyle w:val="RSCB02ArticleTextChar"/>
        </w:rPr>
        <w:t>Thermal methods</w:t>
      </w:r>
    </w:p>
    <w:p w:rsidR="00865965" w:rsidRDefault="00865965" w:rsidP="00865965">
      <w:pPr>
        <w:pStyle w:val="RSCB02ArticleText"/>
      </w:pPr>
      <w:r>
        <w:t xml:space="preserve">Thermal methods involve heating the sample under a controlled atmosphere and either monitoring the species desorbed, for example by mass spectrometry, or monitoring the mass change of the sample. </w:t>
      </w:r>
      <w:r w:rsidR="003464F5">
        <w:t>Among t</w:t>
      </w:r>
      <w:r>
        <w:t>he most commonly utilised thermal method</w:t>
      </w:r>
      <w:r w:rsidR="003464F5">
        <w:t>s</w:t>
      </w:r>
      <w:r>
        <w:t xml:space="preserve"> in coke analysis is temperature programmed oxidation (TPO), which can yie</w:t>
      </w:r>
      <w:r w:rsidR="00E35535">
        <w:t>ld information on the coke type and location</w:t>
      </w:r>
      <w:r>
        <w:t xml:space="preserve"> on the catalysts; peaks obtained at different temperatures </w:t>
      </w:r>
      <w:r w:rsidR="00E35535">
        <w:t xml:space="preserve">correlate to different </w:t>
      </w:r>
      <w:r>
        <w:t>coke</w:t>
      </w:r>
      <w:r w:rsidR="00E35535">
        <w:t xml:space="preserve"> structures</w:t>
      </w:r>
      <w:r>
        <w:t xml:space="preserve"> </w:t>
      </w:r>
      <w:r w:rsidR="00B5202F">
        <w:fldChar w:fldCharType="begin" w:fldLock="1"/>
      </w:r>
      <w:r w:rsidR="00282A30">
        <w:instrText>ADDIN CSL_CITATION { "citationItems" : [ { "id" : "ITEM-1", "itemData" : { "DOI" : "10.1016/S0920-5861(97)00020-5", "ISSN" : "09205861", "abstract" : "The use of a temperature programmed (TP) technique in coke characterization is discussed. Oxygen is one of the gases most often used in the TP technique (TPO) to infer coke types and coke locations on the catalyst. Additional information about the morphology of the coke deposits can be obtained when TPO is coupled with a kinetic model. This is because coke deposits with a tridimensional structure exhibit a coke reaction order increasing from close to 0 to approaching 1 as the oxidation reaction proceeds. The change in the coke reaction order can be observed with a properly designed partial burn TPO experiment. When the TP technique is used with an inert gas (TPI), one expects any product being generated would be hydrocarbon molecules. However, gasification of coke deposits to CO and CO2 was observed in the absence of external oxygen. It has been found that the oxidation products are the results of a direct reaction of the alumina surface hydroxyl groups with the coke deposits. Because of this, the maximum amount of coke that can be eliminated corresponds to the amount of hydroxyl groups on the alumina surface.", "author" : [ { "dropping-particle" : "", "family" : "Querini", "given" : "C.A.", "non-dropping-particle" : "", "parse-names" : false, "suffix" : "" }, { "dropping-particle" : "", "family" : "Fung", "given" : "S.C.", "non-dropping-particle" : "", "parse-names" : false, "suffix" : "" } ], "container-title" : "Catalysis Today", "id" : "ITEM-1", "issue" : "3", "issued" : { "date-parts" : [ [ "1997", "8" ] ] }, "page" : "277-283", "title" : "Coke characterization by temperature programmed techniques", "type" : "article-journal", "volume" : "37" }, "uris" : [ "http://www.mendeley.com/documents/?uuid=16f20955-7f87-4db1-9a6f-9ca6bd8f943a" ] }, { "id" : "ITEM-2", "itemData" : { "DOI" : "10.1016/j.fuel.2013.05.067", "ISSN" : "00162361", "abstract" : "A series of thermal cokes obtained by coking of vacuum residues and fractions have been studied by polarized light microscopy observation, scanning electron microscope (SEM), and temperature-programmed oxidation (TPO) technique. The anisotropic degrees of coke samples are found to be considerably different for discriminating characterization, which indicates that the coke morphology is closely dependent on the chemical nature of the coking materials. The restricted mesophase development in thermal coke might be ascribed to the increasing amount of heteroatoms contained in the parent coking materials. A proper signal analysis procedure of TPO profiles was obtained to discriminate the carbon species in the coke quantitatively, and then a good one-to-one correlation between determinations by polarized-light micrographs analysis and TPO method was observed, which shows that the TPO technique could be a suitable and more rapid method than polarized-light microscopy to quantitatively assess the morphology of coke, even in some situations in which the traditional method is inadequate.", "author" : [ { "dropping-particle" : "", "family" : "Chen", "given" : "Kun", "non-dropping-particle" : "", "parse-names" : false, "suffix" : "" }, { "dropping-particle" : "", "family" : "Xue", "given" : "Zhenxi", "non-dropping-particle" : "", "parse-names" : false, "suffix" : "" }, { "dropping-particle" : "", "family" : "Liu", "given" : "He", "non-dropping-particle" : "", "parse-names" : false, "suffix" : "" }, { "dropping-particle" : "", "family" : "Guo", "given" : "Aijun", "non-dropping-particle" : "", "parse-names" : false, "suffix" : "" }, { "dropping-particle" : "", "family" : "Wang", "given" : "Zongxian", "non-dropping-particle" : "", "parse-names" : false, "suffix" : "" } ], "container-title" : "Fuel", "id" : "ITEM-2", "issued" : { "date-parts" : [ [ "2013", "11" ] ] }, "page" : "274-279", "title" : "A temperature-programmed oxidation method for quantitative characterization of the thermal cokes morphology", "type" : "article-journal", "volume" : "113" }, "uris" : [ "http://www.mendeley.com/documents/?uuid=cc469cf9-c8f4-4052-8da9-30989376f848" ] }, { "id" : "ITEM-3", "itemData" : { "DOI" : "10.1016/j.apcata.2009.05.018", "ISSN" : "0926860X", "abstract" : "Temperature-programmed oxidation (TPO) profiles obtained using high final temperature are usually very similar in shape and it is not possible to easily distinguish among different kinetic models. Typically, statistical criteria are used to select the one that best fits the experimental TPO profile. In this work, we show that using final temperatures selected in such a way that the coke is still reacting with oxygen, relevant information can be obtained from the experimental profile. Coked naphtha reforming catalysts, obtained from an industrial reactor, are characterized by running TPO analyses using intermediate temperatures. Results clearly show that the coke reaction order changes as the coke conversion increases. When the initial coke content is approximately 5wt% or higher, coke has a tridimensional structure that leads to a low reaction order, close to 0.2. At high conversion levels, approximately 80%, the coke reaction order starts increasing until reaching a value of 1 at conversion close to 1. This information is easily obtained by plotting the experimental coke reaction order using the data at constant temperature. In this way, it is possible to easily distinguish among different models, and to replicate the experimental results.", "author" : [ { "dropping-particle" : "", "family" : "S\u00e1nchez", "given" : "B\u00e1rbara", "non-dropping-particle" : "", "parse-names" : false, "suffix" : "" }, { "dropping-particle" : "", "family" : "Gross", "given" : "Mart\u00edn S.", "non-dropping-particle" : "", "parse-names" : false, "suffix" : "" }, { "dropping-particle" : "", "family" : "Costa", "given" : "Bruno Dalla", "non-dropping-particle" : "", "parse-names" : false, "suffix" : "" }, { "dropping-particle" : "", "family" : "Querini", "given" : "Carlos A.", "non-dropping-particle" : "", "parse-names" : false, "suffix" : "" } ], "container-title" : "Applied Catalysis A: General", "id" : "ITEM-3", "issue" : "1-2", "issued" : { "date-parts" : [ [ "2009", "7" ] ] }, "page" : "35-41", "title" : "Coke analysis by temperature-programmed oxidation: Morphology characterization", "type" : "article-journal", "volume" : "364" }, "uris" : [ "http://www.mendeley.com/documents/?uuid=97312bb4-8705-4889-adec-657408430361" ] }, { "id" : "ITEM-4", "itemData" : { "DOI" : "10.1016/S0926-860X(02)00142-4", "ISSN" : "0926860X", "abstract" : "Characterization of coke on equilibrium, fluid catalytic cracking (FCC) catalysts contaminated with metals is investigated using temperature-programmed oxidation (TPO) and temperature-programmed hydrogenation (TPH). TPO spectra of spent equilibrium catalysts from cracking of sour imported heavy gas oil (SIHGO) and ASTM standard-gas\u2013oil feed were deconvoluted into four peaks by fitting them into Gaussian-type functions. The four peaks are assigned to different types of coke on the catalyst. The first peak is produced by hydrocarbons desorbing from the coke. Traditionally, this is called cat-to-oil coke. The second peak is contaminant coke produced by contaminant-metal reactions. The third peak is conversion coke produced by acid-catalyzed reactions. A graphite-like coke that is related to both feedstock properties and catalyst activity produces the last peak. The TPO spectra of spent catalysts from cracking n-hexadecane are deconvoluted into three peaks, corresponding to the first three peaks observed with gas\u2013oil cracking. The graphite-like coke is not observed after n-hexadecane cracking. TPO peak area is proportional to the amount of coke on catalyst. The amount of contaminant coke correlates with contaminant-metal concentration. The sum of the conversion coke and the graphitic coke correlates with catalyst activity. This sum can be used to characterize the coking tendency of a feedstock. Feedstock comparisons at 50% conversion show that SIHGO feed produces twice as much coke as ASTM feed and nearly five times as much coke as n-hexadecane. TPH results are less useful in characterizing coked catalysts. The peaks in TPH spectra can be correlated with only the first three peaks of TPO spectra. The high temperature peak assigned to graphitic coke in TPO is not observed in TPH spectra. This situation occurs because graphitic coke is more reactive with oxygen than with hydrogen, so that oxidation occurs within the temperature range of experimental equipment, while graphitic coke hydrogenation occurs at higher temperatures, beyond the range of the TPH apparatus.", "author" : [ { "dropping-particle" : "", "family" : "Bayraktar", "given" : "Oguz", "non-dropping-particle" : "", "parse-names" : false, "suffix" : "" }, { "dropping-particle" : "", "family" : "Kugler", "given" : "Edwin L", "non-dropping-particle" : "", "parse-names" : false, "suffix" : "" } ], "container-title" : "Applied Catalysis A: General", "id" : "ITEM-4", "issue" : "1-2", "issued" : { "date-parts" : [ [ "2002", "7" ] ] }, "page" : "197-213", "title" : "Characterization of coke on equilibrium fluid catalytic cracking catalysts by temperature-programmed oxidation", "type" : "article-journal", "volume" : "233" }, "uris" : [ "http://www.mendeley.com/documents/?uuid=2aee8870-c158-40e9-a07f-56b5d22f4744" ] } ], "mendeley" : { "formattedCitation" : "&lt;sup&gt;34\u201337&lt;/sup&gt;", "plainTextFormattedCitation" : "34\u201337", "previouslyFormattedCitation" : "&lt;sup&gt;34\u201337&lt;/sup&gt;" }, "properties" : { "noteIndex" : 0 }, "schema" : "https://github.com/citation-style-language/schema/raw/master/csl-citation.json" }</w:instrText>
      </w:r>
      <w:r w:rsidR="00B5202F">
        <w:fldChar w:fldCharType="separate"/>
      </w:r>
      <w:r w:rsidR="00282A30" w:rsidRPr="00282A30">
        <w:rPr>
          <w:noProof/>
          <w:vertAlign w:val="superscript"/>
        </w:rPr>
        <w:t>34–37</w:t>
      </w:r>
      <w:r w:rsidR="00B5202F">
        <w:fldChar w:fldCharType="end"/>
      </w:r>
      <w:r>
        <w:t>. Temperature programmed desorption</w:t>
      </w:r>
      <w:r w:rsidR="003464F5">
        <w:t xml:space="preserve"> (TPD)</w:t>
      </w:r>
      <w:r>
        <w:t xml:space="preserve"> can yield </w:t>
      </w:r>
      <w:r>
        <w:lastRenderedPageBreak/>
        <w:t>information on the functional groups</w:t>
      </w:r>
      <w:r w:rsidR="00E35535">
        <w:t xml:space="preserve"> present</w:t>
      </w:r>
      <w:r>
        <w:t xml:space="preserve"> on the surface of the carbonaceous deposit </w:t>
      </w:r>
      <w:r w:rsidR="00B5202F">
        <w:fldChar w:fldCharType="begin" w:fldLock="1"/>
      </w:r>
      <w:r w:rsidR="00282A30">
        <w:instrText>ADDIN CSL_CITATION { "citationItems" : [ { "id" : "ITEM-1", "itemData" : { "DOI" : "10.1016/j.carbon.2005.08.003", "ISSN" : "00086223", "abstract" : "Two commercial soot samples are analysed by temperature programmed desorption mass spectroscopy (TPD-MS) in order to determine the functional groups at their surface. A systematic approach has been developed, which assures that all functional groups decomposing between 100\u00b0C and 900\u00b0C can be distinguished and assigned. For the understanding of the mechanism of the reaction between soot and NO2 diffuse reflectance infrared Fourier transform spectroscopy (DRIFTS) and TPD-MS are applied. Both spectroscopic techniques monitor the formation of new species. The reaction with NO2 results in the formation of an acidic functional group, which decomposes into CO2 and NO at 140\u00b0C. It is proven that NO2 reacts directly with the carbon surface. Pre-existing functional groups do not interfere. From these results the reaction sequence has been concluded.", "author" : [ { "dropping-particle" : "", "family" : "Muckenhuber", "given" : "Harald", "non-dropping-particle" : "", "parse-names" : false, "suffix" : "" }, { "dropping-particle" : "", "family" : "Grothe", "given" : "Hinrich", "non-dropping-particle" : "", "parse-names" : false, "suffix" : "" } ], "container-title" : "Carbon", "id" : "ITEM-1", "issue" : "3", "issued" : { "date-parts" : [ [ "2006", "3" ] ] }, "page" : "546-559", "title" : "The heterogeneous reaction between soot and NO2 at elevated temperature", "type" : "article-journal", "volume" : "44" }, "uris" : [ "http://www.mendeley.com/documents/?uuid=0730f280-c6ca-4d1f-821d-5729971515c5" ] }, { "id" : "ITEM-2", "itemData" : { "DOI" : "10.1016/S0008-6223(99)00256-0", "ISSN" : "00086223", "abstract" : "Temperature-programmed desorption (TPD) spectra of CO and CO2 have been obtained under vacuum or helium flow with activated carbons from different origins and oxidized in various ways. In particular, a special form of TPD, called Intermittent TPD, has been applied to one of the carbon samples (prepared from almond shells and oxidized with nitric acid) in order determine the variation of the apparent activation energy of desorption Ed as the coverage of the surface decreases. Regularities appeared in the set of results obtained: There are common features in TPD profiles of carbons from different origins and histories. This finding is confirmed by a re-examination of numerous CO and CO2 spectra found in the literature, including results obtained under ultra-vacuum. These regularities are interpreted by the existence of the same superficial entities (various oxygen groups with different environments).", "author" : [ { "dropping-particle" : "", "family" : "Haydar", "given" : "S.", "non-dropping-particle" : "", "parse-names" : false, "suffix" : "" }, { "dropping-particle" : "", "family" : "Moreno-Castilla", "given" : "C.", "non-dropping-particle" : "", "parse-names" : false, "suffix" : "" }, { "dropping-particle" : "", "family" : "Ferro-Garc\u0131\u0301a", "given" : "M.A.", "non-dropping-particle" : "", "parse-names" : false, "suffix" : "" }, { "dropping-particle" : "", "family" : "Carrasco-Mar\u0131\u0301n", "given" : "F.", "non-dropping-particle" : "", "parse-names" : false, "suffix" : "" }, { "dropping-particle" : "", "family" : "Rivera-Utrilla", "given" : "J.", "non-dropping-particle" : "", "parse-names" : false, "suffix" : "" }, { "dropping-particle" : "", "family" : "Perrard", "given" : "A.", "non-dropping-particle" : "", "parse-names" : false, "suffix" : "" }, { "dropping-particle" : "", "family" : "Joly", "given" : "J.P.", "non-dropping-particle" : "", "parse-names" : false, "suffix" : "" } ], "container-title" : "Carbon", "id" : "ITEM-2", "issue" : "9", "issued" : { "date-parts" : [ [ "2000", "1" ] ] }, "page" : "1297-1308", "title" : "Regularities in the temperature-programmed desorption spectra of CO2 and CO from activated carbons", "type" : "article-journal", "volume" : "38" }, "uris" : [ "http://www.mendeley.com/documents/?uuid=76eefac7-db45-4735-9d07-5bc374331ce3" ] } ], "mendeley" : { "formattedCitation" : "&lt;sup&gt;38,39&lt;/sup&gt;", "plainTextFormattedCitation" : "38,39", "previouslyFormattedCitation" : "&lt;sup&gt;38,39&lt;/sup&gt;" }, "properties" : { "noteIndex" : 0 }, "schema" : "https://github.com/citation-style-language/schema/raw/master/csl-citation.json" }</w:instrText>
      </w:r>
      <w:r w:rsidR="00B5202F">
        <w:fldChar w:fldCharType="separate"/>
      </w:r>
      <w:r w:rsidR="00282A30" w:rsidRPr="00282A30">
        <w:rPr>
          <w:noProof/>
          <w:vertAlign w:val="superscript"/>
        </w:rPr>
        <w:t>38,39</w:t>
      </w:r>
      <w:r w:rsidR="00B5202F">
        <w:fldChar w:fldCharType="end"/>
      </w:r>
      <w:r w:rsidR="00E35535">
        <w:t xml:space="preserve">, </w:t>
      </w:r>
      <w:r w:rsidR="00A51F57">
        <w:t>such as carboxylic acids, lactones and quinones.</w:t>
      </w:r>
      <w:r w:rsidR="0086329A" w:rsidRPr="00411C61">
        <w:t xml:space="preserve"> </w:t>
      </w:r>
      <w:r>
        <w:t>Other variations on the above techniques include temperature programmed hydrogenation (TPH) and temperature programmed reduction (TPR).</w:t>
      </w:r>
    </w:p>
    <w:p w:rsidR="00865965" w:rsidRDefault="00865965" w:rsidP="00865965">
      <w:pPr>
        <w:pStyle w:val="RSCB02ArticleText"/>
      </w:pPr>
    </w:p>
    <w:p w:rsidR="00865965" w:rsidRPr="00CA1C8A" w:rsidRDefault="00865965" w:rsidP="00865965">
      <w:pPr>
        <w:pStyle w:val="RSCB02ArticleText"/>
        <w:rPr>
          <w:lang w:val="da-DK"/>
        </w:rPr>
      </w:pPr>
      <w:r>
        <w:t xml:space="preserve">Thermogravimetric analysis (TGA) is also widely used to quantify the amount of coke on a surface </w:t>
      </w:r>
      <w:r w:rsidR="00B5202F">
        <w:fldChar w:fldCharType="begin" w:fldLock="1"/>
      </w:r>
      <w:r w:rsidR="00282A30">
        <w:instrText>ADDIN CSL_CITATION { "citationItems" : [ { "id" : "ITEM-1", "itemData" : { "DOI" : "10.1016/j.apcata.2006.10.053", "ISSN" : "0926860X", "abstract" : "An appreciable amount of coke forms over an 8wt% WO3/SiO2 during the metathesis of 1-alkenes to internal alkenes. Catalyst activity is maintained despite the high coke levels (49wt%). To understand this phenomenon, the coked catalyst was characterized by thermogravimetric analysis (TGA), BET and energy filtered transmission electron microscopy (EFTEM). Even at high coke levels, carbon maps show that the coke is dispersed over the support rather than covering the tungsten oxide. This observation may explain why the high activity of the catalyst is maintained and gives an indication that the location of coke laydown is more important than the amount deposited, in determining catalyst activity. Trace quantities of water, butanol and 2-pentanone were introduced into the feed stream and this resulted in the inhibition of coke formation without a significant loss in catalyst activity. 2-Pentanone was found to be the most effective inhibitor. Coking profiles indicated that the internal alkenes coked more rapidly than the 1-alkene feed.", "author" : [ { "dropping-particle" : "", "family" : "Moodley", "given" : "D.J.", "non-dropping-particle" : "", "parse-names" : false, "suffix" : "" }, { "dropping-particle" : "", "family" : "Schalkwyk", "given" : "C.", "non-dropping-particle" : "van", "parse-names" : false, "suffix" : "" }, { "dropping-particle" : "", "family" : "Spamer", "given" : "A.", "non-dropping-particle" : "", "parse-names" : false, "suffix" : "" }, { "dropping-particle" : "", "family" : "Botha", "given" : "J.M.", "non-dropping-particle" : "", "parse-names" : false, "suffix" : "" }, { "dropping-particle" : "", "family" : "Datye", "given" : "A.K.", "non-dropping-particle" : "", "parse-names" : false, "suffix" : "" } ], "container-title" : "Applied Catalysis A: General", "id" : "ITEM-1", "issued" : { "date-parts" : [ [ "2007", "2" ] ] }, "page" : "155-159", "title" : "Coke formation on WO3/SiO2 metathesis catalysts", "type" : "article-journal", "volume" : "318" }, "uris" : [ "http://www.mendeley.com/documents/?uuid=13a90d70-77b1-44ed-aba9-a2b5a51f8357" ] }, { "id" : "ITEM-2", "itemData" : { "DOI" : "10.1006/jcat.1999.2431", "ISSN" : "00219517", "abstract" : "A combination of EPR,13C CP-MAS NMR,129Xe NMR, xenon adsorption, and TGA techniques were employed to examine the preferred location of coke formation in the conversion of ethylbenzene (EB) under various conditions, such as reaction temperature, space velocity, and carrier gas (H2) to EB molar ratio. Effects of coking conditions on the nature of coke as well as on the selectivity ofp-diethylbenzene were studied in parallel so that the correlation between the coke structure and product shape selectivity can be inferred. An increase in reaction temperature resulted in the formation of coke residues consisting of condensed polycyclic aromatic compounds. On the other hand, a change in space velocity and H2/EB molar ratio did not lead to any notable change in the composition of the coke. However, increases in the reaction temperature and space velocity or decreases in the H2/EB ratio tend to enhancepara-selectivity using the H\u2013ZSM-5 zeolite. The induced shape selectivity is ascribed to the preferential deposition of the coke on the external surfaces of the H\u2013ZSM-5 crystallites. Thus, the use of coke as a modifying agent for selectivation of a H\u2013ZSM-5 zeolite in an EB disproportionation reaction is demonstrated.", "author" : [ { "dropping-particle" : "", "family" : "Pradhan", "given" : "Ajit R.", "non-dropping-particle" : "", "parse-names" : false, "suffix" : "" }, { "dropping-particle" : "", "family" : "Lin", "given" : "Tien-Sung", "non-dropping-particle" : "", "parse-names" : false, "suffix" : "" }, { "dropping-particle" : "", "family" : "Chen", "given" : "Wen-Hua", "non-dropping-particle" : "", "parse-names" : false, "suffix" : "" }, { "dropping-particle" : "", "family" : "Jong", "given" : "Sung-Jeng", "non-dropping-particle" : "", "parse-names" : false, "suffix" : "" }, { "dropping-particle" : "", "family" : "Wu", "given" : "Jin-Fu", "non-dropping-particle" : "", "parse-names" : false, "suffix" : "" }, { "dropping-particle" : "", "family" : "Chao", "given" : "Kuei-Jung", "non-dropping-particle" : "", "parse-names" : false, "suffix" : "" }, { "dropping-particle" : "", "family" : "Liu", "given" : "Shang-Bin", "non-dropping-particle" : "", "parse-names" : false, "suffix" : "" } ], "container-title" : "Journal of Catalysis", "id" : "ITEM-2", "issue" : "1", "issued" : { "date-parts" : [ [ "1999", "5", "15" ] ] }, "page" : "29-38", "title" : "EPR and NMR Studies of Coke Induced Selectivation over H\u2013ZSM-5 Zeolite during Ethylbenzene Disproportionation Reaction", "type" : "article-journal", "volume" : "184" }, "uris" : [ "http://www.mendeley.com/documents/?uuid=442cfefa-60dc-4630-a9f9-81d25aa1b2c8" ] } ], "mendeley" : { "formattedCitation" : "&lt;sup&gt;40,41&lt;/sup&gt;", "plainTextFormattedCitation" : "40,41", "previouslyFormattedCitation" : "&lt;sup&gt;40,41&lt;/sup&gt;" }, "properties" : { "noteIndex" : 0 }, "schema" : "https://github.com/citation-style-language/schema/raw/master/csl-citation.json" }</w:instrText>
      </w:r>
      <w:r w:rsidR="00B5202F">
        <w:fldChar w:fldCharType="separate"/>
      </w:r>
      <w:r w:rsidR="00282A30" w:rsidRPr="00282A30">
        <w:rPr>
          <w:noProof/>
          <w:vertAlign w:val="superscript"/>
        </w:rPr>
        <w:t>40,41</w:t>
      </w:r>
      <w:r w:rsidR="00B5202F">
        <w:fldChar w:fldCharType="end"/>
      </w:r>
      <w:r>
        <w:t xml:space="preserve">, and to characterise the composition of carbonaceous materials in terms of their fixed carbon content, moisture, ash content and volatile components </w:t>
      </w:r>
      <w:r w:rsidR="00B5202F">
        <w:fldChar w:fldCharType="begin" w:fldLock="1"/>
      </w:r>
      <w:r w:rsidR="00282A30">
        <w:instrText>ADDIN CSL_CITATION { "citationItems" : [ { "id" : "ITEM-1", "itemData" : { "DOI" : "10.1016/S0008-6223(01)00049-5", "ISSN" : "00086223", "abstract" : "Three microporous activated carbons supplied by Norit\u00ae (of peat and bituminous coal origin) were used in this study as hydrogen sulfide adsorbents. Their surface properties were evaluated by means of nitrogen adsorption, Boehm titration, potentiometric titration, and thermal analysis. The results show that the carbons significantly differ in their pore structure and surface chemistry. This is reflected in their hydrogen sulfide breakthrough capacity. The breakthrough capacity is underestimated when not enough water is adsorbed on the carbon surface. The performance follows the expectations after extensive humidification of the sorbents\u2019 surfaces. Moderately low pH in the acidic range of coal-based carbon, Vapure 612, promotes the oxidation of H2S to sulfur oxides which is important from the point of view of water regeneration. The high pH of peat-based carbon, RB 4, results in H2S oxidation to elemental sulfur.", "author" : [ { "dropping-particle" : "", "family" : "Bagreev", "given" : "Andrey", "non-dropping-particle" : "", "parse-names" : false, "suffix" : "" }, { "dropping-particle" : "", "family" : "Bandosz", "given" : "Teresa J.", "non-dropping-particle" : "", "parse-names" : false, "suffix" : "" } ], "container-title" : "Carbon", "id" : "ITEM-1", "issue" : "15", "issued" : { "date-parts" : [ [ "2001", "12" ] ] }, "page" : "2303-2311", "title" : "H2S adsorption/oxidation on unmodified activated carbons: importance of prehumidification", "type" : "article-journal", "volume" : "39" }, "uris" : [ "http://www.mendeley.com/documents/?uuid=83972d19-a52f-43ed-b9b2-a5bb7a00832e" ] } ], "mendeley" : { "formattedCitation" : "&lt;sup&gt;42&lt;/sup&gt;", "plainTextFormattedCitation" : "42", "previouslyFormattedCitation" : "&lt;sup&gt;42&lt;/sup&gt;" }, "properties" : { "noteIndex" : 0 }, "schema" : "https://github.com/citation-style-language/schema/raw/master/csl-citation.json" }</w:instrText>
      </w:r>
      <w:r w:rsidR="00B5202F">
        <w:fldChar w:fldCharType="separate"/>
      </w:r>
      <w:r w:rsidR="00282A30" w:rsidRPr="00282A30">
        <w:rPr>
          <w:noProof/>
          <w:vertAlign w:val="superscript"/>
        </w:rPr>
        <w:t>42</w:t>
      </w:r>
      <w:r w:rsidR="00B5202F">
        <w:fldChar w:fldCharType="end"/>
      </w:r>
      <w:r>
        <w:t xml:space="preserve">. </w:t>
      </w:r>
    </w:p>
    <w:p w:rsidR="00C77659" w:rsidRDefault="00C77659" w:rsidP="00403F3A">
      <w:pPr>
        <w:pStyle w:val="RSCB08CHeadingIn-line"/>
        <w:jc w:val="both"/>
        <w:rPr>
          <w:rStyle w:val="RSCB02ArticleTextChar"/>
        </w:rPr>
      </w:pPr>
    </w:p>
    <w:p w:rsidR="00865965" w:rsidRDefault="00865965" w:rsidP="00865965">
      <w:pPr>
        <w:pStyle w:val="RSCB08CHeadingIn-line"/>
        <w:jc w:val="both"/>
        <w:rPr>
          <w:rStyle w:val="RSCB02ArticleTextChar"/>
        </w:rPr>
      </w:pPr>
      <w:r>
        <w:rPr>
          <w:rStyle w:val="RSCB02ArticleTextChar"/>
        </w:rPr>
        <w:t>Mass spectrometry methods</w:t>
      </w:r>
    </w:p>
    <w:p w:rsidR="00865965" w:rsidRPr="00E353A8" w:rsidRDefault="00865965" w:rsidP="00865965">
      <w:pPr>
        <w:pStyle w:val="RSCB08CHeadingIn-line"/>
        <w:jc w:val="both"/>
        <w:rPr>
          <w:rStyle w:val="RSCB02ArticleTextChar"/>
          <w:b w:val="0"/>
          <w:i/>
        </w:rPr>
      </w:pPr>
      <w:r>
        <w:rPr>
          <w:rStyle w:val="RSCB02ArticleTextChar"/>
          <w:b w:val="0"/>
        </w:rPr>
        <w:t>Mass spectrometry methods, such as secondary ion mass spectrome</w:t>
      </w:r>
      <w:r w:rsidR="00E35535">
        <w:rPr>
          <w:rStyle w:val="RSCB02ArticleTextChar"/>
          <w:b w:val="0"/>
        </w:rPr>
        <w:t>try (SIMS), can be</w:t>
      </w:r>
      <w:r>
        <w:rPr>
          <w:rStyle w:val="RSCB02ArticleTextChar"/>
          <w:b w:val="0"/>
        </w:rPr>
        <w:t xml:space="preserve"> used to analyse the </w:t>
      </w:r>
      <w:r w:rsidR="008B2755">
        <w:rPr>
          <w:rStyle w:val="RSCB02ArticleTextChar"/>
          <w:b w:val="0"/>
        </w:rPr>
        <w:t>deposits</w:t>
      </w:r>
      <w:r w:rsidR="00E929EC">
        <w:rPr>
          <w:rStyle w:val="RSCB02ArticleTextChar"/>
          <w:b w:val="0"/>
        </w:rPr>
        <w:t xml:space="preserve"> </w:t>
      </w:r>
      <w:r>
        <w:rPr>
          <w:rStyle w:val="RSCB02ArticleTextChar"/>
          <w:b w:val="0"/>
        </w:rPr>
        <w:t xml:space="preserve">present on the surface </w:t>
      </w:r>
      <w:r w:rsidR="00E35535">
        <w:rPr>
          <w:rStyle w:val="RSCB02ArticleTextChar"/>
          <w:b w:val="0"/>
        </w:rPr>
        <w:t xml:space="preserve">of a used catalyst </w:t>
      </w:r>
      <w:r>
        <w:rPr>
          <w:rStyle w:val="RSCB02ArticleTextChar"/>
          <w:b w:val="0"/>
        </w:rPr>
        <w:t xml:space="preserve">by bombarding it with energetic primary particles and measuring the mass spectra of the secondary particles emitted. When combined with ion sputtering experiments </w:t>
      </w:r>
      <w:r w:rsidRPr="00224B55">
        <w:rPr>
          <w:rStyle w:val="RSCB02ArticleTextChar"/>
          <w:b w:val="0"/>
        </w:rPr>
        <w:t xml:space="preserve">(dynamic SIMS), this </w:t>
      </w:r>
      <w:r w:rsidR="00E35535">
        <w:rPr>
          <w:rStyle w:val="RSCB02ArticleTextChar"/>
          <w:b w:val="0"/>
        </w:rPr>
        <w:t>results in</w:t>
      </w:r>
      <w:r w:rsidRPr="00224B55">
        <w:rPr>
          <w:rStyle w:val="RSCB02ArticleTextChar"/>
          <w:b w:val="0"/>
        </w:rPr>
        <w:t xml:space="preserve"> a technique with even higher resolution and sensitivity </w:t>
      </w:r>
      <w:r w:rsidR="00B5202F" w:rsidRPr="00224B55">
        <w:rPr>
          <w:rStyle w:val="RSCB02ArticleTextChar"/>
          <w:b w:val="0"/>
        </w:rPr>
        <w:fldChar w:fldCharType="begin" w:fldLock="1"/>
      </w:r>
      <w:r w:rsidR="00282A30">
        <w:rPr>
          <w:rStyle w:val="RSCB02ArticleTextChar"/>
          <w:b w:val="0"/>
        </w:rPr>
        <w:instrText>ADDIN CSL_CITATION { "citationItems" : [ { "id" : "ITEM-1", "itemData" : { "ISBN" : "ISBN 9780470721575", "author" : [ { "dropping-particle" : "", "family" : "Vickerman", "given" : "J.C.", "non-dropping-particle" : "", "parse-names" : false, "suffix" : "" }, { "dropping-particle" : "", "family" : "Gilmore", "given" : "Ian", "non-dropping-particle" : "", "parse-names" : false, "suffix" : "" } ], "edition" : "2", "id" : "ITEM-1", "issued" : { "date-parts" : [ [ "2009" ] ] }, "publisher" : "John Wiley &amp; Sons Inc", "title" : "Surface Analysis - The Principal Techniques", "type" : "book" }, "uris" : [ "http://www.mendeley.com/documents/?uuid=5383f95f-5afb-4343-a879-b8385645e34d" ] } ], "mendeley" : { "formattedCitation" : "&lt;sup&gt;43&lt;/sup&gt;", "plainTextFormattedCitation" : "43", "previouslyFormattedCitation" : "&lt;sup&gt;43&lt;/sup&gt;" }, "properties" : { "noteIndex" : 0 }, "schema" : "https://github.com/citation-style-language/schema/raw/master/csl-citation.json" }</w:instrText>
      </w:r>
      <w:r w:rsidR="00B5202F" w:rsidRPr="00224B55">
        <w:rPr>
          <w:rStyle w:val="RSCB02ArticleTextChar"/>
          <w:b w:val="0"/>
        </w:rPr>
        <w:fldChar w:fldCharType="separate"/>
      </w:r>
      <w:r w:rsidR="00282A30" w:rsidRPr="00282A30">
        <w:rPr>
          <w:rStyle w:val="RSCB02ArticleTextChar"/>
          <w:b w:val="0"/>
          <w:noProof/>
          <w:vertAlign w:val="superscript"/>
        </w:rPr>
        <w:t>43</w:t>
      </w:r>
      <w:r w:rsidR="00B5202F" w:rsidRPr="00224B55">
        <w:rPr>
          <w:rStyle w:val="RSCB02ArticleTextChar"/>
          <w:b w:val="0"/>
        </w:rPr>
        <w:fldChar w:fldCharType="end"/>
      </w:r>
      <w:r w:rsidR="00E35535">
        <w:rPr>
          <w:rStyle w:val="RSCB02ArticleTextChar"/>
          <w:b w:val="0"/>
        </w:rPr>
        <w:t xml:space="preserve"> which</w:t>
      </w:r>
      <w:r w:rsidRPr="00224B55">
        <w:rPr>
          <w:rStyle w:val="RSCB02ArticleTextChar"/>
          <w:b w:val="0"/>
        </w:rPr>
        <w:t xml:space="preserve"> can reveal information about the chemical species present in coke</w:t>
      </w:r>
      <w:r w:rsidR="00E35535">
        <w:rPr>
          <w:rStyle w:val="RSCB02ArticleTextChar"/>
          <w:b w:val="0"/>
        </w:rPr>
        <w:t>. F</w:t>
      </w:r>
      <w:r w:rsidRPr="00224B55">
        <w:rPr>
          <w:rStyle w:val="RSCB02ArticleTextChar"/>
          <w:b w:val="0"/>
        </w:rPr>
        <w:t>or example</w:t>
      </w:r>
      <w:r>
        <w:rPr>
          <w:rStyle w:val="RSCB02ArticleTextChar"/>
          <w:b w:val="0"/>
        </w:rPr>
        <w:t>,  it has been used to</w:t>
      </w:r>
      <w:r w:rsidRPr="00224B55">
        <w:rPr>
          <w:rStyle w:val="RSCB02ArticleTextChar"/>
          <w:b w:val="0"/>
        </w:rPr>
        <w:t xml:space="preserve"> compare the chemical species present in coked alumina with those in anthraquinone </w:t>
      </w:r>
      <w:r w:rsidR="00DC7EF0">
        <w:rPr>
          <w:rStyle w:val="RSCB02ArticleTextChar"/>
          <w:b w:val="0"/>
        </w:rPr>
        <w:t>thereby highlighting</w:t>
      </w:r>
      <w:r w:rsidRPr="00224B55">
        <w:rPr>
          <w:rStyle w:val="RSCB02ArticleTextChar"/>
          <w:b w:val="0"/>
        </w:rPr>
        <w:t xml:space="preserve"> the similarity in structure between coke and anthraquinone</w:t>
      </w:r>
      <w:r w:rsidR="003464F5">
        <w:rPr>
          <w:rStyle w:val="RSCB02ArticleTextChar"/>
          <w:b w:val="0"/>
        </w:rPr>
        <w:t xml:space="preserve"> in this case</w:t>
      </w:r>
      <w:r w:rsidRPr="00224B55">
        <w:rPr>
          <w:rStyle w:val="RSCB02ArticleTextChar"/>
          <w:b w:val="0"/>
        </w:rPr>
        <w:t xml:space="preserve"> </w:t>
      </w:r>
      <w:r w:rsidR="00B5202F" w:rsidRPr="00224B55">
        <w:rPr>
          <w:rStyle w:val="RSCB02ArticleTextChar"/>
          <w:b w:val="0"/>
        </w:rPr>
        <w:fldChar w:fldCharType="begin" w:fldLock="1"/>
      </w:r>
      <w:r w:rsidR="00282A30">
        <w:rPr>
          <w:rStyle w:val="RSCB02ArticleTextChar"/>
          <w:b w:val="0"/>
        </w:rPr>
        <w:instrText>ADDIN CSL_CITATION { "citationItems" : [ { "id" : "ITEM-1", "itemData" : { "DOI" : "10.1021/ie00103a009", "ISSN" : "0888-5885", "author" : [ { "dropping-particle" : "", "family" : "Cadus", "given" : "Luis E.", "non-dropping-particle" : "", "parse-names" : false, "suffix" : "" }, { "dropping-particle" : "", "family" : "Gorriz", "given" : "Osvaldo F.", "non-dropping-particle" : "", "parse-names" : false, "suffix" : "" }, { "dropping-particle" : "", "family" : "Rivarola", "given" : "Juan B.", "non-dropping-particle" : "", "parse-names" : false, "suffix" : "" } ], "container-title" : "Industrial &amp; Engineering Chemistry Research", "id" : "ITEM-1", "issue" : "7", "issued" : { "date-parts" : [ [ "1990", "7" ] ] }, "page" : "1143-1146", "publisher" : "American Chemical Society", "title" : "Nature of active coke in the oxydehydrogenation of ethylbenzene to styrene", "type" : "article-journal", "volume" : "29" }, "uris" : [ "http://www.mendeley.com/documents/?uuid=d254a231-e634-479d-bea3-255abbd432cb" ] } ], "mendeley" : { "formattedCitation" : "&lt;sup&gt;44&lt;/sup&gt;", "plainTextFormattedCitation" : "44", "previouslyFormattedCitation" : "&lt;sup&gt;44&lt;/sup&gt;" }, "properties" : { "noteIndex" : 0 }, "schema" : "https://github.com/citation-style-language/schema/raw/master/csl-citation.json" }</w:instrText>
      </w:r>
      <w:r w:rsidR="00B5202F" w:rsidRPr="00224B55">
        <w:rPr>
          <w:rStyle w:val="RSCB02ArticleTextChar"/>
          <w:b w:val="0"/>
        </w:rPr>
        <w:fldChar w:fldCharType="separate"/>
      </w:r>
      <w:r w:rsidR="00282A30" w:rsidRPr="00282A30">
        <w:rPr>
          <w:rStyle w:val="RSCB02ArticleTextChar"/>
          <w:b w:val="0"/>
          <w:noProof/>
          <w:vertAlign w:val="superscript"/>
        </w:rPr>
        <w:t>44</w:t>
      </w:r>
      <w:r w:rsidR="00B5202F" w:rsidRPr="00224B55">
        <w:rPr>
          <w:rStyle w:val="RSCB02ArticleTextChar"/>
          <w:b w:val="0"/>
        </w:rPr>
        <w:fldChar w:fldCharType="end"/>
      </w:r>
      <w:r w:rsidRPr="00224B55">
        <w:rPr>
          <w:rStyle w:val="RSCB02ArticleTextChar"/>
          <w:b w:val="0"/>
        </w:rPr>
        <w:t>.</w:t>
      </w:r>
    </w:p>
    <w:p w:rsidR="00865965" w:rsidRDefault="00865965" w:rsidP="00403F3A">
      <w:pPr>
        <w:pStyle w:val="RSCB08CHeadingIn-line"/>
        <w:jc w:val="both"/>
        <w:rPr>
          <w:rStyle w:val="RSCB02ArticleTextChar"/>
        </w:rPr>
      </w:pPr>
    </w:p>
    <w:p w:rsidR="00865965" w:rsidRDefault="00865965" w:rsidP="00865965">
      <w:pPr>
        <w:pStyle w:val="RSCB08CHeadingIn-line"/>
        <w:jc w:val="both"/>
        <w:rPr>
          <w:rStyle w:val="RSCB02ArticleTextChar"/>
        </w:rPr>
      </w:pPr>
      <w:r>
        <w:rPr>
          <w:rStyle w:val="RSCB02ArticleTextChar"/>
        </w:rPr>
        <w:t>Electron microscopy and scanning probe microscopy</w:t>
      </w:r>
    </w:p>
    <w:p w:rsidR="00865965" w:rsidRPr="002F7252" w:rsidRDefault="00865965" w:rsidP="00865965">
      <w:pPr>
        <w:pStyle w:val="RSCB02ArticleText"/>
      </w:pPr>
      <w:r w:rsidRPr="002F7252">
        <w:t xml:space="preserve">Scanning probe microscopy methods, such as </w:t>
      </w:r>
      <w:r w:rsidR="00DC7EF0">
        <w:t>a</w:t>
      </w:r>
      <w:r w:rsidRPr="002F7252">
        <w:t xml:space="preserve">tomic </w:t>
      </w:r>
      <w:r w:rsidR="00DC7EF0">
        <w:t>f</w:t>
      </w:r>
      <w:r w:rsidRPr="002F7252">
        <w:t xml:space="preserve">orce </w:t>
      </w:r>
      <w:r w:rsidR="00DC7EF0">
        <w:t>m</w:t>
      </w:r>
      <w:r w:rsidRPr="002F7252">
        <w:t xml:space="preserve">icroscopy (AFM) and </w:t>
      </w:r>
      <w:r w:rsidR="00DC7EF0">
        <w:t>s</w:t>
      </w:r>
      <w:r w:rsidRPr="002F7252">
        <w:t xml:space="preserve">canning </w:t>
      </w:r>
      <w:r w:rsidR="00DC7EF0">
        <w:t>t</w:t>
      </w:r>
      <w:r w:rsidRPr="002F7252">
        <w:t xml:space="preserve">unnelling </w:t>
      </w:r>
      <w:r w:rsidR="00DC7EF0">
        <w:t>m</w:t>
      </w:r>
      <w:r w:rsidRPr="002F7252">
        <w:t xml:space="preserve">icroscopy (STM), are </w:t>
      </w:r>
      <w:r w:rsidR="003464F5">
        <w:t>valuable techniques</w:t>
      </w:r>
      <w:r w:rsidR="003464F5" w:rsidRPr="002F7252">
        <w:t xml:space="preserve"> </w:t>
      </w:r>
      <w:r w:rsidRPr="002F7252">
        <w:t xml:space="preserve">for obtaining high resolution images of the surface topography with minimal sample preparation. They are also relatively </w:t>
      </w:r>
      <w:r w:rsidR="00DC7EF0">
        <w:t>low cost</w:t>
      </w:r>
      <w:r w:rsidRPr="002F7252">
        <w:t xml:space="preserve"> as the equipment is relatively easy to construct and operate. Both AFM and STM work as stylus-style instruments, where a sharp probe scans the surface of the sample to detect changes in the surface and generate a signal. AFM detects the interaction force between the probe and the surface, whilst STM measures the surface electron density. </w:t>
      </w:r>
      <w:r w:rsidR="00E929EC">
        <w:t>Although</w:t>
      </w:r>
      <w:r w:rsidR="00E929EC" w:rsidRPr="002F7252">
        <w:t xml:space="preserve"> </w:t>
      </w:r>
      <w:r w:rsidRPr="002F7252">
        <w:t xml:space="preserve">imaging individual atoms is theoretically possible using AFM, it is in practise easier to achieve higher resolution images using STM, provided the sample is conductive </w:t>
      </w:r>
      <w:r w:rsidR="00B5202F" w:rsidRPr="002F7252">
        <w:fldChar w:fldCharType="begin" w:fldLock="1"/>
      </w:r>
      <w:r w:rsidR="00282A30">
        <w:instrText>ADDIN CSL_CITATION { "citationItems" : [ { "id" : "ITEM-1", "itemData" : { "ISBN" : "ISBN 9780470721575", "author" : [ { "dropping-particle" : "", "family" : "Vickerman", "given" : "J.C.", "non-dropping-particle" : "", "parse-names" : false, "suffix" : "" }, { "dropping-particle" : "", "family" : "Gilmore", "given" : "Ian", "non-dropping-particle" : "", "parse-names" : false, "suffix" : "" } ], "edition" : "2", "id" : "ITEM-1", "issued" : { "date-parts" : [ [ "2009" ] ] }, "publisher" : "John Wiley &amp; Sons Inc", "title" : "Surface Analysis - The Principal Techniques", "type" : "book" }, "uris" : [ "http://www.mendeley.com/documents/?uuid=5383f95f-5afb-4343-a879-b8385645e34d" ] } ], "mendeley" : { "formattedCitation" : "&lt;sup&gt;43&lt;/sup&gt;", "plainTextFormattedCitation" : "43", "previouslyFormattedCitation" : "&lt;sup&gt;43&lt;/sup&gt;" }, "properties" : { "noteIndex" : 0 }, "schema" : "https://github.com/citation-style-language/schema/raw/master/csl-citation.json" }</w:instrText>
      </w:r>
      <w:r w:rsidR="00B5202F" w:rsidRPr="002F7252">
        <w:fldChar w:fldCharType="separate"/>
      </w:r>
      <w:r w:rsidR="00282A30" w:rsidRPr="00282A30">
        <w:rPr>
          <w:noProof/>
          <w:vertAlign w:val="superscript"/>
        </w:rPr>
        <w:t>43</w:t>
      </w:r>
      <w:r w:rsidR="00B5202F" w:rsidRPr="002F7252">
        <w:fldChar w:fldCharType="end"/>
      </w:r>
      <w:r w:rsidRPr="002F7252">
        <w:t>. Scanning Electron Microscopy (SEM) produces similar results to the above, but uses a beam of focused electrons rather than a scanning probe to produce an image</w:t>
      </w:r>
      <w:r>
        <w:t xml:space="preserve">, and can produce maps of the position of coke on the catalyst surface </w:t>
      </w:r>
      <w:r w:rsidR="00B5202F">
        <w:fldChar w:fldCharType="begin" w:fldLock="1"/>
      </w:r>
      <w:r w:rsidR="000E3CA5">
        <w:instrText>ADDIN CSL_CITATION { "citationItems" : [ { "id" : "ITEM-1", "itemData" : { "DOI" : "10.1016/j.jcat.2009.11.016", "ISSN" : "00219517", "author" : [ { "dropping-particle" : "", "family" : "McGregor", "given" : "James", "non-dropping-particle" : "", "parse-names" : false, "suffix" : "" }, { "dropping-particle" : "", "family" : "Huang", "given" : "Zhenyu", "non-dropping-particle" : "", "parse-names" : false, "suffix" : "" }, { "dropping-particle" : "", "family" : "Parrott", "given" : "Edward P.J.", "non-dropping-particle" : "", "parse-names" : false, "suffix" : "" }, { "dropping-particle" : "", "family" : "Zeitler", "given" : "J. Axel", "non-dropping-particle" : "", "parse-names" : false, "suffix" : "" }, { "dropping-particle" : "", "family" : "Nguyen", "given" : "K. Lien", "non-dropping-particle" : "", "parse-names" : false, "suffix" : "" }, { "dropping-particle" : "", "family" : "Rawson", "given" : "Jeremy M.", "non-dropping-particle" : "", "parse-names" : false, "suffix" : "" }, { "dropping-particle" : "", "family" : "Carley", "given" : "Albert", "non-dropping-particle" : "", "parse-names" : false, "suffix" : "" }, { "dropping-particle" : "", "family" : "Hansen", "given" : "Thomas W.", "non-dropping-particle" : "", "parse-names" : false, "suffix" : "" }, { "dropping-particle" : "", "family" : "Tessonnier", "given" : "Jean-Philippe", "non-dropping-particle" : "", "parse-names" : false, "suffix" : "" }, { "dropping-particle" : "", "family" : "Su", "given" : "Dang Sheng", "non-dropping-particle" : "", "parse-names" : false, "suffix" : "" } ], "container-title" : "Journal of Catalysis", "id" : "ITEM-1", "issue" : "2", "issued" : { "date-parts" : [ [ "2010", "2", "5" ] ] }, "page" : "329-339", "publisher" : "Elsevier Inc.", "title" : "Active coke: Carbonaceous materials as catalysts for alkane dehydrogenation", "type" : "article-journal", "volume" : "269" }, "uris" : [ "http://www.mendeley.com/documents/?uuid=60560260-1a33-43a1-a5a0-432ac0e584e5" ] } ], "mendeley" : { "formattedCitation" : "&lt;sup&gt;11&lt;/sup&gt;", "plainTextFormattedCitation" : "11", "previouslyFormattedCitation" : "&lt;sup&gt;11&lt;/sup&gt;" }, "properties" : { "noteIndex" : 0 }, "schema" : "https://github.com/citation-style-language/schema/raw/master/csl-citation.json" }</w:instrText>
      </w:r>
      <w:r w:rsidR="00B5202F">
        <w:fldChar w:fldCharType="separate"/>
      </w:r>
      <w:r w:rsidR="000E3CA5" w:rsidRPr="000E3CA5">
        <w:rPr>
          <w:noProof/>
          <w:vertAlign w:val="superscript"/>
        </w:rPr>
        <w:t>11</w:t>
      </w:r>
      <w:r w:rsidR="00B5202F">
        <w:fldChar w:fldCharType="end"/>
      </w:r>
      <w:r w:rsidRPr="002F7252">
        <w:t>.</w:t>
      </w:r>
    </w:p>
    <w:p w:rsidR="00865965" w:rsidRDefault="00865965" w:rsidP="00403F3A">
      <w:pPr>
        <w:pStyle w:val="RSCB08CHeadingIn-line"/>
        <w:jc w:val="both"/>
        <w:rPr>
          <w:rStyle w:val="RSCB02ArticleTextChar"/>
        </w:rPr>
      </w:pPr>
    </w:p>
    <w:p w:rsidR="00A51F57" w:rsidRDefault="00A51F57" w:rsidP="00403F3A">
      <w:pPr>
        <w:pStyle w:val="RSCB08CHeadingIn-line"/>
        <w:jc w:val="both"/>
        <w:rPr>
          <w:rStyle w:val="RSCB02ArticleTextChar"/>
          <w:b w:val="0"/>
        </w:rPr>
      </w:pPr>
      <w:r>
        <w:rPr>
          <w:rStyle w:val="RSCB02ArticleTextChar"/>
          <w:b w:val="0"/>
        </w:rPr>
        <w:t>Transmission Electron Microscopy (TEM) can provide even higher resolution images, theoretically down to the atomic level, although in reality due to imperfections in manufacture or sample preparation this is not achieved. This has applications in studying changes in catalyst surfaces</w:t>
      </w:r>
      <w:r w:rsidR="003464F5">
        <w:rPr>
          <w:rStyle w:val="RSCB02ArticleTextChar"/>
          <w:b w:val="0"/>
        </w:rPr>
        <w:t xml:space="preserve"> that occur as a consequence of reaction </w:t>
      </w:r>
      <w:r w:rsidR="00B5202F">
        <w:rPr>
          <w:rStyle w:val="RSCB02ArticleTextChar"/>
          <w:b w:val="0"/>
        </w:rPr>
        <w:fldChar w:fldCharType="begin" w:fldLock="1"/>
      </w:r>
      <w:r w:rsidR="000E3CA5">
        <w:rPr>
          <w:rStyle w:val="RSCB02ArticleTextChar"/>
          <w:b w:val="0"/>
        </w:rPr>
        <w:instrText>ADDIN CSL_CITATION { "citationItems" : [ { "id" : "ITEM-1", "itemData" : { "DOI" : "10.1016/j.jcat.2009.11.016", "ISSN" : "00219517", "author" : [ { "dropping-particle" : "", "family" : "McGregor", "given" : "James", "non-dropping-particle" : "", "parse-names" : false, "suffix" : "" }, { "dropping-particle" : "", "family" : "Huang", "given" : "Zhenyu", "non-dropping-particle" : "", "parse-names" : false, "suffix" : "" }, { "dropping-particle" : "", "family" : "Parrott", "given" : "Edward P.J.", "non-dropping-particle" : "", "parse-names" : false, "suffix" : "" }, { "dropping-particle" : "", "family" : "Zeitler", "given" : "J. Axel", "non-dropping-particle" : "", "parse-names" : false, "suffix" : "" }, { "dropping-particle" : "", "family" : "Nguyen", "given" : "K. Lien", "non-dropping-particle" : "", "parse-names" : false, "suffix" : "" }, { "dropping-particle" : "", "family" : "Rawson", "given" : "Jeremy M.", "non-dropping-particle" : "", "parse-names" : false, "suffix" : "" }, { "dropping-particle" : "", "family" : "Carley", "given" : "Albert", "non-dropping-particle" : "", "parse-names" : false, "suffix" : "" }, { "dropping-particle" : "", "family" : "Hansen", "given" : "Thomas W.", "non-dropping-particle" : "", "parse-names" : false, "suffix" : "" }, { "dropping-particle" : "", "family" : "Tessonnier", "given" : "Jean-Philippe", "non-dropping-particle" : "", "parse-names" : false, "suffix" : "" }, { "dropping-particle" : "", "family" : "Su", "given" : "Dang Sheng", "non-dropping-particle" : "", "parse-names" : false, "suffix" : "" } ], "container-title" : "Journal of Catalysis", "id" : "ITEM-1", "issue" : "2", "issued" : { "date-parts" : [ [ "2010", "2", "5" ] ] }, "page" : "329-339", "publisher" : "Elsevier Inc.", "title" : "Active coke: Carbonaceous materials as catalysts for alkane dehydrogenation", "type" : "article-journal", "volume" : "269" }, "uris" : [ "http://www.mendeley.com/documents/?uuid=60560260-1a33-43a1-a5a0-432ac0e584e5" ] } ], "mendeley" : { "formattedCitation" : "&lt;sup&gt;11&lt;/sup&gt;", "plainTextFormattedCitation" : "11", "previouslyFormattedCitation" : "&lt;sup&gt;11&lt;/sup&gt;" }, "properties" : { "noteIndex" : 0 }, "schema" : "https://github.com/citation-style-language/schema/raw/master/csl-citation.json" }</w:instrText>
      </w:r>
      <w:r w:rsidR="00B5202F">
        <w:rPr>
          <w:rStyle w:val="RSCB02ArticleTextChar"/>
          <w:b w:val="0"/>
        </w:rPr>
        <w:fldChar w:fldCharType="separate"/>
      </w:r>
      <w:r w:rsidR="000E3CA5" w:rsidRPr="000E3CA5">
        <w:rPr>
          <w:rStyle w:val="RSCB02ArticleTextChar"/>
          <w:b w:val="0"/>
          <w:noProof/>
          <w:vertAlign w:val="superscript"/>
        </w:rPr>
        <w:t>11</w:t>
      </w:r>
      <w:r w:rsidR="00B5202F">
        <w:rPr>
          <w:rStyle w:val="RSCB02ArticleTextChar"/>
          <w:b w:val="0"/>
        </w:rPr>
        <w:fldChar w:fldCharType="end"/>
      </w:r>
      <w:r>
        <w:rPr>
          <w:rStyle w:val="RSCB02ArticleTextChar"/>
          <w:b w:val="0"/>
        </w:rPr>
        <w:t>. In combination with energy dispersive X-ray spectroscopy (EDX) and Electron Energy Loss Spectroscopy (EELS) it can be used to identify the</w:t>
      </w:r>
      <w:r w:rsidR="00E929EC">
        <w:rPr>
          <w:rStyle w:val="RSCB02ArticleTextChar"/>
          <w:b w:val="0"/>
        </w:rPr>
        <w:t xml:space="preserve"> chemical</w:t>
      </w:r>
      <w:r>
        <w:rPr>
          <w:rStyle w:val="RSCB02ArticleTextChar"/>
          <w:b w:val="0"/>
        </w:rPr>
        <w:t xml:space="preserve"> elements present on a catalyst surface, producing a </w:t>
      </w:r>
      <w:r>
        <w:rPr>
          <w:rStyle w:val="RSCB02ArticleTextChar"/>
          <w:b w:val="0"/>
        </w:rPr>
        <w:lastRenderedPageBreak/>
        <w:t xml:space="preserve">compositional map on top of the microscope image. EDX is particularly sensitive to heavier elements, whilst EELS is better suited to those with lower atomic numbers, particularly from carbon to the 3d transition metals; in particular, EELS data can distinguish between different forms of carbon, such as amorphous and graphitic carbon, which has </w:t>
      </w:r>
      <w:r w:rsidR="003464F5">
        <w:rPr>
          <w:rStyle w:val="RSCB02ArticleTextChar"/>
          <w:b w:val="0"/>
        </w:rPr>
        <w:t>clear benefits</w:t>
      </w:r>
      <w:r>
        <w:rPr>
          <w:rStyle w:val="RSCB02ArticleTextChar"/>
          <w:b w:val="0"/>
        </w:rPr>
        <w:t xml:space="preserve"> in the study of carbon deposits </w:t>
      </w:r>
      <w:r w:rsidR="00B5202F">
        <w:rPr>
          <w:rStyle w:val="RSCB02ArticleTextChar"/>
          <w:b w:val="0"/>
        </w:rPr>
        <w:fldChar w:fldCharType="begin" w:fldLock="1"/>
      </w:r>
      <w:r w:rsidR="00282A30">
        <w:rPr>
          <w:rStyle w:val="RSCB02ArticleTextChar"/>
          <w:b w:val="0"/>
        </w:rPr>
        <w:instrText>ADDIN CSL_CITATION { "citationItems" : [ { "id" : "ITEM-1", "itemData" : { "DOI" : "10.1016/j.micron.2006.07.016", "ISSN" : "09684328", "author" : [ { "dropping-particle" : "", "family" : "Crozier", "given" : "Peter A.", "non-dropping-particle" : "", "parse-names" : false, "suffix" : "" } ], "container-title" : "Micron", "id" : "ITEM-1", "issue" : "3", "issued" : { "date-parts" : [ [ "2007" ] ] }, "title" : "Transmission Electron Energy Loss Spectrometry in Materials Science and the EELS Atlas, Channing C. Ahn (Eds.). Wiley-VCH, (2004)", "type" : "article-journal", "volume" : "38" }, "uris" : [ "http://www.mendeley.com/documents/?uuid=e80f5ce2-2be3-4bd8-9d12-6a0466e9e892" ] } ], "mendeley" : { "formattedCitation" : "&lt;sup&gt;45&lt;/sup&gt;", "plainTextFormattedCitation" : "45", "previouslyFormattedCitation" : "&lt;sup&gt;45&lt;/sup&gt;" }, "properties" : { "noteIndex" : 0 }, "schema" : "https://github.com/citation-style-language/schema/raw/master/csl-citation.json" }</w:instrText>
      </w:r>
      <w:r w:rsidR="00B5202F">
        <w:rPr>
          <w:rStyle w:val="RSCB02ArticleTextChar"/>
          <w:b w:val="0"/>
        </w:rPr>
        <w:fldChar w:fldCharType="separate"/>
      </w:r>
      <w:r w:rsidR="00282A30" w:rsidRPr="00282A30">
        <w:rPr>
          <w:rStyle w:val="RSCB02ArticleTextChar"/>
          <w:b w:val="0"/>
          <w:noProof/>
          <w:vertAlign w:val="superscript"/>
        </w:rPr>
        <w:t>45</w:t>
      </w:r>
      <w:r w:rsidR="00B5202F">
        <w:rPr>
          <w:rStyle w:val="RSCB02ArticleTextChar"/>
          <w:b w:val="0"/>
        </w:rPr>
        <w:fldChar w:fldCharType="end"/>
      </w:r>
      <w:r>
        <w:rPr>
          <w:rStyle w:val="RSCB02ArticleTextChar"/>
          <w:b w:val="0"/>
        </w:rPr>
        <w:t>.</w:t>
      </w:r>
    </w:p>
    <w:p w:rsidR="00865965" w:rsidRDefault="00865965" w:rsidP="00403F3A">
      <w:pPr>
        <w:pStyle w:val="RSCB08CHeadingIn-line"/>
        <w:jc w:val="both"/>
        <w:rPr>
          <w:rStyle w:val="RSCB02ArticleTextChar"/>
        </w:rPr>
      </w:pPr>
    </w:p>
    <w:p w:rsidR="00403F3A" w:rsidRDefault="00403F3A" w:rsidP="00403F3A">
      <w:pPr>
        <w:pStyle w:val="RSCB08CHeadingIn-line"/>
        <w:jc w:val="both"/>
        <w:rPr>
          <w:rStyle w:val="RSCB02ArticleTextChar"/>
        </w:rPr>
      </w:pPr>
      <w:r>
        <w:rPr>
          <w:rStyle w:val="RSCB02ArticleTextChar"/>
        </w:rPr>
        <w:t>Electron spectroscopy methods</w:t>
      </w:r>
    </w:p>
    <w:p w:rsidR="0001100F" w:rsidRDefault="0001100F" w:rsidP="0001100F">
      <w:pPr>
        <w:pStyle w:val="RSCB02ArticleText"/>
      </w:pPr>
      <w:r w:rsidRPr="00515545">
        <w:t xml:space="preserve">Electron spectroscopy methods, such as Auger </w:t>
      </w:r>
      <w:r w:rsidR="00DC7EF0">
        <w:t>e</w:t>
      </w:r>
      <w:r w:rsidRPr="00515545">
        <w:t xml:space="preserve">lectron </w:t>
      </w:r>
      <w:r w:rsidR="00DC7EF0">
        <w:t>s</w:t>
      </w:r>
      <w:r w:rsidRPr="00515545">
        <w:t>pectroscopy (AES) and X-</w:t>
      </w:r>
      <w:r w:rsidR="00DC7EF0">
        <w:t>r</w:t>
      </w:r>
      <w:r w:rsidRPr="00515545">
        <w:t xml:space="preserve">ay </w:t>
      </w:r>
      <w:r w:rsidR="00DC7EF0">
        <w:t>p</w:t>
      </w:r>
      <w:r w:rsidRPr="00515545">
        <w:t>hotoe</w:t>
      </w:r>
      <w:r w:rsidR="00DC7EF0">
        <w:t>lectron spectroscopy (XPS), can be</w:t>
      </w:r>
      <w:r>
        <w:t xml:space="preserve"> </w:t>
      </w:r>
      <w:r w:rsidR="00DC7EF0">
        <w:t>applied to</w:t>
      </w:r>
      <w:r>
        <w:t xml:space="preserve"> a variety of samples</w:t>
      </w:r>
      <w:r w:rsidRPr="0001100F">
        <w:t xml:space="preserve">. These methods are typically associated with the production of </w:t>
      </w:r>
      <w:r w:rsidR="0086329A" w:rsidRPr="00411C61">
        <w:t>ultraviolet (UV</w:t>
      </w:r>
      <w:r w:rsidR="00800A4A" w:rsidRPr="00375810">
        <w:t>)</w:t>
      </w:r>
      <w:r w:rsidRPr="0001100F">
        <w:t xml:space="preserve"> radiation, which may cause disadvantages such as damage to sensitive materials.</w:t>
      </w:r>
      <w:r>
        <w:t xml:space="preserve"> In XPS, the surface is irradiated with X-rays, which causes the emission of electrons due to the excitation of core-level electrons. The kinetic energy of these electrons is related to the atomic or molecular environment of the atom of origin, and so can be used to identify the elements in the sample</w:t>
      </w:r>
      <w:r w:rsidR="003464F5">
        <w:t>.</w:t>
      </w:r>
      <w:r w:rsidR="005B22BD">
        <w:t xml:space="preserve"> </w:t>
      </w:r>
      <w:r w:rsidR="003464F5">
        <w:t>T</w:t>
      </w:r>
      <w:r w:rsidR="005B22BD">
        <w:t xml:space="preserve">his is particularly useful for quantifying the C/H ratio or degree or aromaticity in a coke sample </w:t>
      </w:r>
      <w:r w:rsidR="00B5202F">
        <w:fldChar w:fldCharType="begin" w:fldLock="1"/>
      </w:r>
      <w:r w:rsidR="00810ABE">
        <w:instrText>ADDIN CSL_CITATION { "citationItems" : [ { "id" : "ITEM-1", "itemData" : { "DOI" : "10.1016/j.jcat.2009.11.016", "ISSN" : "00219517", "author" : [ { "dropping-particle" : "", "family" : "McGregor", "given" : "James", "non-dropping-particle" : "", "parse-names" : false, "suffix" : "" }, { "dropping-particle" : "", "family" : "Huang", "given" : "Zhenyu", "non-dropping-particle" : "", "parse-names" : false, "suffix" : "" }, { "dropping-particle" : "", "family" : "Parrott", "given" : "Edward P.J.", "non-dropping-particle" : "", "parse-names" : false, "suffix" : "" }, { "dropping-particle" : "", "family" : "Zeitler", "given" : "J. Axel", "non-dropping-particle" : "", "parse-names" : false, "suffix" : "" }, { "dropping-particle" : "", "family" : "Nguyen", "given" : "K. Lien", "non-dropping-particle" : "", "parse-names" : false, "suffix" : "" }, { "dropping-particle" : "", "family" : "Rawson", "given" : "Jeremy M.", "non-dropping-particle" : "", "parse-names" : false, "suffix" : "" }, { "dropping-particle" : "", "family" : "Carley", "given" : "Albert", "non-dropping-particle" : "", "parse-names" : false, "suffix" : "" }, { "dropping-particle" : "", "family" : "Hansen", "given" : "Thomas W.", "non-dropping-particle" : "", "parse-names" : false, "suffix" : "" }, { "dropping-particle" : "", "family" : "Tessonnier", "given" : "Jean-Philippe", "non-dropping-particle" : "", "parse-names" : false, "suffix" : "" }, { "dropping-particle" : "", "family" : "Su", "given" : "Dang Sheng", "non-dropping-particle" : "", "parse-names" : false, "suffix" : "" } ], "container-title" : "Journal of Catalysis", "id" : "ITEM-1", "issue" : "2", "issued" : { "date-parts" : [ [ "2010", "2", "5" ] ] }, "page" : "329-339", "publisher" : "Elsevier Inc.", "title" : "Active coke: Carbonaceous materials as catalysts for alkane dehydrogenation", "type" : "article-journal", "volume" : "269" }, "uris" : [ "http://www.mendeley.com/documents/?uuid=60560260-1a33-43a1-a5a0-432ac0e584e5" ] }, { "id" : "ITEM-2", "itemData" : { "author" : [ { "dropping-particle" : "", "family" : "Gr\u00fcnert", "given" : "Wolfgang", "non-dropping-particle" : "", "parse-names" : false, "suffix" : "" } ], "chapter-number" : "13", "container-title" : "Characterization of Solid Materials and Heterogeneous Catalysts", "editor" : [ { "dropping-particle" : "", "family" : "Che", "given" : "Michel", "non-dropping-particle" : "", "parse-names" : false, "suffix" : "" }, { "dropping-particle" : "", "family" : "Vedrine", "given" : "J.C.", "non-dropping-particle" : "", "parse-names" : false, "suffix" : "" } ], "id" : "ITEM-2", "issued" : { "date-parts" : [ [ "2012" ] ] }, "page" : "537-584", "publisher" : "Wiley-V CH Verlag GMBH, Germany", "title" : "Auger Electron, X ray and UV Photoelectron Spectroscopies", "type" : "chapter" }, "uris" : [ "http://www.mendeley.com/documents/?uuid=676190fe-32ae-47a8-90e7-023eb08a4640" ] } ], "mendeley" : { "formattedCitation" : "&lt;sup&gt;11,46&lt;/sup&gt;", "plainTextFormattedCitation" : "11,46", "previouslyFormattedCitation" : "&lt;sup&gt;11,46&lt;/sup&gt;" }, "properties" : { "noteIndex" : 0 }, "schema" : "https://github.com/citation-style-language/schema/raw/master/csl-citation.json" }</w:instrText>
      </w:r>
      <w:r w:rsidR="00B5202F">
        <w:fldChar w:fldCharType="separate"/>
      </w:r>
      <w:r w:rsidR="00810ABE" w:rsidRPr="00810ABE">
        <w:rPr>
          <w:noProof/>
          <w:vertAlign w:val="superscript"/>
        </w:rPr>
        <w:t>11,46</w:t>
      </w:r>
      <w:r w:rsidR="00B5202F">
        <w:fldChar w:fldCharType="end"/>
      </w:r>
      <w:r>
        <w:t>. The number of electrons can provide information on the concentration of the emitting atom. AES works on a similar principle, but is based on the analysis of secondary electrons emitted following irradiation of the sample, known as Auger electrons</w:t>
      </w:r>
      <w:r w:rsidR="00A83A07">
        <w:t>.</w:t>
      </w:r>
      <w:r>
        <w:t xml:space="preserve"> </w:t>
      </w:r>
      <w:r w:rsidR="00A83A07">
        <w:t>T</w:t>
      </w:r>
      <w:r>
        <w:t xml:space="preserve">he energy of </w:t>
      </w:r>
      <w:r w:rsidR="00A83A07">
        <w:t xml:space="preserve">Auger electrons </w:t>
      </w:r>
      <w:r>
        <w:t>is characteristic of the element from which they were emitted. These techniques can provide information up to a depth of around 10 nm for atoms with a co</w:t>
      </w:r>
      <w:r w:rsidR="00DC7EF0">
        <w:t>ncentration greater than 1 mol%</w:t>
      </w:r>
      <w:r w:rsidR="00392AD3">
        <w:t xml:space="preserve"> and can therefore, </w:t>
      </w:r>
      <w:r w:rsidR="00392AD3">
        <w:rPr>
          <w:i/>
        </w:rPr>
        <w:t>e.g.</w:t>
      </w:r>
      <w:r w:rsidR="00392AD3">
        <w:t xml:space="preserve">, yield </w:t>
      </w:r>
      <w:r>
        <w:t xml:space="preserve">approximate elemental surface composition and oxidation states </w:t>
      </w:r>
      <w:r w:rsidR="00B5202F">
        <w:fldChar w:fldCharType="begin" w:fldLock="1"/>
      </w:r>
      <w:r w:rsidR="00282A30">
        <w:instrText>ADDIN CSL_CITATION { "citationItems" : [ { "id" : "ITEM-1", "itemData" : { "ISBN" : "ISBN 9780470721575", "author" : [ { "dropping-particle" : "", "family" : "Vickerman", "given" : "J.C.", "non-dropping-particle" : "", "parse-names" : false, "suffix" : "" }, { "dropping-particle" : "", "family" : "Gilmore", "given" : "Ian", "non-dropping-particle" : "", "parse-names" : false, "suffix" : "" } ], "edition" : "2", "id" : "ITEM-1", "issued" : { "date-parts" : [ [ "2009" ] ] }, "publisher" : "John Wiley &amp; Sons Inc", "title" : "Surface Analysis - The Principal Techniques", "type" : "book" }, "uris" : [ "http://www.mendeley.com/documents/?uuid=5383f95f-5afb-4343-a879-b8385645e34d" ] } ], "mendeley" : { "formattedCitation" : "&lt;sup&gt;43&lt;/sup&gt;", "plainTextFormattedCitation" : "43", "previouslyFormattedCitation" : "&lt;sup&gt;43&lt;/sup&gt;" }, "properties" : { "noteIndex" : 0 }, "schema" : "https://github.com/citation-style-language/schema/raw/master/csl-citation.json" }</w:instrText>
      </w:r>
      <w:r w:rsidR="00B5202F">
        <w:fldChar w:fldCharType="separate"/>
      </w:r>
      <w:r w:rsidR="00282A30" w:rsidRPr="00282A30">
        <w:rPr>
          <w:noProof/>
          <w:vertAlign w:val="superscript"/>
        </w:rPr>
        <w:t>43</w:t>
      </w:r>
      <w:r w:rsidR="00B5202F">
        <w:fldChar w:fldCharType="end"/>
      </w:r>
      <w:r>
        <w:t xml:space="preserve">. </w:t>
      </w:r>
    </w:p>
    <w:p w:rsidR="00A51F57" w:rsidRDefault="00A51F57" w:rsidP="0001100F">
      <w:pPr>
        <w:pStyle w:val="RSCB02ArticleText"/>
      </w:pPr>
    </w:p>
    <w:p w:rsidR="00767006" w:rsidRDefault="00A51F57" w:rsidP="0001100F">
      <w:pPr>
        <w:pStyle w:val="RSCB02ArticleText"/>
      </w:pPr>
      <w:r>
        <w:t xml:space="preserve">Developments have been made recently in “high pressure” XPS, which enables XPS of catalyst surfaces to be carried out under reaction conditions </w:t>
      </w:r>
      <w:r w:rsidRPr="00411C61">
        <w:rPr>
          <w:i/>
        </w:rPr>
        <w:t>i.e.</w:t>
      </w:r>
      <w:r>
        <w:t xml:space="preserve"> in a gaseous atmosphere rather than under</w:t>
      </w:r>
      <w:r w:rsidR="00392AD3">
        <w:t xml:space="preserve"> high</w:t>
      </w:r>
      <w:r>
        <w:t xml:space="preserve"> vacuum </w:t>
      </w:r>
      <w:r w:rsidR="00B5202F">
        <w:fldChar w:fldCharType="begin" w:fldLock="1"/>
      </w:r>
      <w:r w:rsidR="00810ABE">
        <w:instrText>ADDIN CSL_CITATION { "citationItems" : [ { "id" : "ITEM-1", "itemData" : { "DOI" : "10.1016/S0360-0564(08)00004-7", "ISBN" : "9780123743367", "ISSN" : "03600564", "abstract" : "X\u2010ray photoelectron spectroscopy (XPS) is commonly applied for the characterization of surfaces in ultrahigh vacuum apparatus, but the application of XPS at elevated pressures has been known for more than 35 years. This chapter is a description of the development of XPS as a novel method to characterize surfaces of catalysts under reaction conditions. This technique offers opportunities for determination of correlations between the electronic surface structures of active catalysts and the catalytic activity, which can be characterized simultaneously by analysis of gas\u2010phase products. Apparatus used for XPS investigations of samples in reactive atmospheres is described here; the application of synchrotron radiation allows the determination of depth profiles in the catalyst, made possible by changes in the photon energy. The methods are illustrated with examples including methanol oxidation on copper and ethene epoxidation on silver. Correlations between the abundance of surface oxygen species and yields of selective oxidation products are presented in detail. Further examples include CO adsorption and methanol decomposition on palladium and CO oxidation on ruthenium.", "author" : [ { "dropping-particle" : "", "family" : "Knop\u2010Gericke", "given" : "Axel", "non-dropping-particle" : "", "parse-names" : false, "suffix" : "" }, { "dropping-particle" : "", "family" : "Kleimenov", "given" : "Evgueni", "non-dropping-particle" : "", "parse-names" : false, "suffix" : "" }, { "dropping-particle" : "", "family" : "H\u00e4vecker", "given" : "Michael", "non-dropping-particle" : "", "parse-names" : false, "suffix" : "" }, { "dropping-particle" : "", "family" : "Blume", "given" : "Raoul", "non-dropping-particle" : "", "parse-names" : false, "suffix" : "" }, { "dropping-particle" : "", "family" : "Teschner", "given" : "Detre", "non-dropping-particle" : "", "parse-names" : false, "suffix" : "" }, { "dropping-particle" : "", "family" : "Zafeiratos", "given" : "Spiros", "non-dropping-particle" : "", "parse-names" : false, "suffix" : "" }, { "dropping-particle" : "", "family" : "Schl\u00f6gl", "given" : "Robert", "non-dropping-particle" : "", "parse-names" : false, "suffix" : "" }, { "dropping-particle" : "", "family" : "Bukhtiyarov", "given" : "Valerii I.", "non-dropping-particle" : "", "parse-names" : false, "suffix" : "" }, { "dropping-particle" : "V.", "family" : "Kaichev", "given" : "Vasily", "non-dropping-particle" : "", "parse-names" : false, "suffix" : "" }, { "dropping-particle" : "", "family" : "Prosvirin", "given" : "Igor P.", "non-dropping-particle" : "", "parse-names" : false, "suffix" : "" }, { "dropping-particle" : "", "family" : "Nizovskii", "given" : "Alexander I.", "non-dropping-particle" : "", "parse-names" : false, "suffix" : "" }, { "dropping-particle" : "", "family" : "Bluhm", "given" : "Hendrik", "non-dropping-particle" : "", "parse-names" : false, "suffix" : "" }, { "dropping-particle" : "", "family" : "Barinov", "given" : "Alexei", "non-dropping-particle" : "", "parse-names" : false, "suffix" : "" }, { "dropping-particle" : "", "family" : "Dudin", "given" : "Pavel", "non-dropping-particle" : "", "parse-names" : false, "suffix" : "" }, { "dropping-particle" : "", "family" : "Kiskinova", "given" : "Maya", "non-dropping-particle" : "", "parse-names" : false, "suffix" : "" } ], "container-title" : "Advances in Catalysis", "id" : "ITEM-1", "issued" : { "date-parts" : [ [ "2009" ] ] }, "page" : "213-272", "title" : "Chapter 4 X\u2010Ray Photoelectron Spectroscopy for Investigation of Heterogeneous Catalytic Processes", "type" : "article-journal", "volume" : "52" }, "uris" : [ "http://www.mendeley.com/documents/?uuid=484d648e-e053-424f-a99d-e46666a4e26d" ] } ], "mendeley" : { "formattedCitation" : "&lt;sup&gt;47&lt;/sup&gt;", "plainTextFormattedCitation" : "47", "previouslyFormattedCitation" : "&lt;sup&gt;47&lt;/sup&gt;" }, "properties" : { "noteIndex" : 0 }, "schema" : "https://github.com/citation-style-language/schema/raw/master/csl-citation.json" }</w:instrText>
      </w:r>
      <w:r w:rsidR="00B5202F">
        <w:fldChar w:fldCharType="separate"/>
      </w:r>
      <w:r w:rsidR="00810ABE" w:rsidRPr="00810ABE">
        <w:rPr>
          <w:noProof/>
          <w:vertAlign w:val="superscript"/>
        </w:rPr>
        <w:t>47</w:t>
      </w:r>
      <w:r w:rsidR="00B5202F">
        <w:fldChar w:fldCharType="end"/>
      </w:r>
      <w:r>
        <w:t>. Th</w:t>
      </w:r>
      <w:r w:rsidR="002F5F89">
        <w:t>is</w:t>
      </w:r>
      <w:r>
        <w:t xml:space="preserve"> technique has already been applied to studies of metal surface oxidation at mbar pressures to study oxidation states, oxide layer formation and kinetics </w:t>
      </w:r>
      <w:r w:rsidR="00B5202F">
        <w:fldChar w:fldCharType="begin" w:fldLock="1"/>
      </w:r>
      <w:r w:rsidR="00810ABE">
        <w:instrText>ADDIN CSL_CITATION { "citationItems" : [ { "id" : "ITEM-1", "itemData" : { "DOI" : "10.1016/j.susc.2006.05.029", "ISSN" : "00396028", "abstract" : "The oxidation of the Pd(111) surface was studied by in situ XPS during heating and cooling in 0.4mbar O2. The in situ XPS data were complemented by ex situ TPD results. A number of oxygen species and oxidation states of palladium were observed in situ and ex situ. At 430K, the Pd(111) surface was covered by a 2D oxide and by a supersaturated Oads layer. The supersaturated Oads layer transforms into the Pd5O4 phase upon heating and disappears completely at approximately 470K. Simultaneously, small clusters of PdO, PdO seeds, are formed. Above 655K, the bulk PdO phase appears and this phase decomposes completely at 815K. Decomposition of the bulk oxide is followed by oxygen dissolution in the near-surface region and in the bulk. The oxygen species dissolved in the bulk is more favoured at high temperatures because oxygen cannot accumulate in the near-surface region and diffusion shifts the equilibrium towards the bulk species. The saturation of the bulk \u201creservoir\u201d with oxygen leads to increasing the uptake of the near-surface region species. Surprisingly, the bulk PdO phase does not form during cooling in 0.4mbar O2, but the Pd5O4 phase appears below 745K. This is proposed to be due to a kinetic limitation of PdO formation because at high temperature the rate of PdO seed formation is compatible with the rate of decomposition.", "author" : [ { "dropping-particle" : "", "family" : "Gabasch", "given" : "Harald", "non-dropping-particle" : "", "parse-names" : false, "suffix" : "" }, { "dropping-particle" : "", "family" : "Unterberger", "given" : "Werner", "non-dropping-particle" : "", "parse-names" : false, "suffix" : "" }, { "dropping-particle" : "", "family" : "Hayek", "given" : "Konrad", "non-dropping-particle" : "", "parse-names" : false, "suffix" : "" }, { "dropping-particle" : "", "family" : "Kl\u00f6tzer", "given" : "Bernhard", "non-dropping-particle" : "", "parse-names" : false, "suffix" : "" }, { "dropping-particle" : "", "family" : "Kleimenov", "given" : "Evgueni", "non-dropping-particle" : "", "parse-names" : false, "suffix" : "" }, { "dropping-particle" : "", "family" : "Teschner", "given" : "Detre", "non-dropping-particle" : "", "parse-names" : false, "suffix" : "" }, { "dropping-particle" : "", "family" : "Zafeiratos", "given" : "Spiros", "non-dropping-particle" : "", "parse-names" : false, "suffix" : "" }, { "dropping-particle" : "", "family" : "H\u00e4vecker", "given" : "Michael", "non-dropping-particle" : "", "parse-names" : false, "suffix" : "" }, { "dropping-particle" : "", "family" : "Knop-Gericke", "given" : "Axel", "non-dropping-particle" : "", "parse-names" : false, "suffix" : "" }, { "dropping-particle" : "", "family" : "Schl\u00f6gl", "given" : "Robert", "non-dropping-particle" : "", "parse-names" : false, "suffix" : "" }, { "dropping-particle" : "", "family" : "Han", "given" : "Jinyi", "non-dropping-particle" : "", "parse-names" : false, "suffix" : "" }, { "dropping-particle" : "", "family" : "Ribeiro", "given" : "Fabio H.", "non-dropping-particle" : "", "parse-names" : false, "suffix" : "" }, { "dropping-particle" : "", "family" : "Aszalos-Kiss", "given" : "Balazs", "non-dropping-particle" : "", "parse-names" : false, "suffix" : "" }, { "dropping-particle" : "", "family" : "Curtin", "given" : "Teresa", "non-dropping-particle" : "", "parse-names" : false, "suffix" : "" }, { "dropping-particle" : "", "family" : "Zemlyanov", "given" : "Dmitry", "non-dropping-particle" : "", "parse-names" : false, "suffix" : "" } ], "container-title" : "Surface Science", "id" : "ITEM-1", "issue" : "15", "issued" : { "date-parts" : [ [ "2006", "8" ] ] }, "page" : "2980-2989", "title" : "In situ XPS study of Pd(111) oxidation at elevated pressure, Part 2: Palladium oxidation in the 10\u22121mbar range", "type" : "article-journal", "volume" : "600" }, "uris" : [ "http://www.mendeley.com/documents/?uuid=61c4863b-72dd-4aee-bf34-95d980e3f2fa" ] }, { "id" : "ITEM-2", "itemData" : { "DOI" : "10.1007/s11244-013-0052-z", "ISSN" : "1022-5528", "author" : [ { "dropping-particle" : "", "family" : "Zemlyanov", "given" : "Dmitry", "non-dropping-particle" : "", "parse-names" : false, "suffix" : "" }, { "dropping-particle" : "", "family" : "Kl\u00f6tzer", "given" : "Bernhard", "non-dropping-particle" : "", "parse-names" : false, "suffix" : "" }, { "dropping-particle" : "", "family" : "Gabasch", "given" : "Harald", "non-dropping-particle" : "", "parse-names" : false, "suffix" : "" }, { "dropping-particle" : "", "family" : "Smeltz", "given" : "Andrew", "non-dropping-particle" : "", "parse-names" : false, "suffix" : "" }, { "dropping-particle" : "", "family" : "Ribeiro", "given" : "Fabio H.", "non-dropping-particle" : "", "parse-names" : false, "suffix" : "" }, { "dropping-particle" : "", "family" : "Zafeiratos", "given" : "Spiros", "non-dropping-particle" : "", "parse-names" : false, "suffix" : "" }, { "dropping-particle" : "", "family" : "Teschner", "given" : "Detre", "non-dropping-particle" : "", "parse-names" : false, "suffix" : "" }, { "dropping-particle" : "", "family" : "Schn\u00f6rch", "given" : "Peter", "non-dropping-particle" : "", "parse-names" : false, "suffix" : "" }, { "dropping-particle" : "", "family" : "Vass", "given" : "Elaine", "non-dropping-particle" : "", "parse-names" : false, "suffix" : "" }, { "dropping-particle" : "", "family" : "H\u00e4vecker", "given" : "Michael", "non-dropping-particle" : "", "parse-names" : false, "suffix" : "" }, { "dropping-particle" : "", "family" : "Knop-Gericke", "given" : "Axel", "non-dropping-particle" : "", "parse-names" : false, "suffix" : "" }, { "dropping-particle" : "", "family" : "Schl\u00f6gl", "given" : "Robert", "non-dropping-particle" : "", "parse-names" : false, "suffix" : "" } ], "container-title" : "Topics in Catalysis", "id" : "ITEM-2", "issue" : "11", "issued" : { "date-parts" : [ [ "2013", "5", "9" ] ] }, "page" : "885-895", "title" : "Kinetics of Palladium Oxidation in the mbar Pressure Range: Ambient Pressure XPS Study", "type" : "article-journal", "volume" : "56" }, "uris" : [ "http://www.mendeley.com/documents/?uuid=eed4a6e4-b69b-4876-94ab-5537ac9ed81d" ] }, { "id" : "ITEM-3", "itemData" : { "DOI" : "10.1557/mrs2007.211", "ISSN" : "0883-7694", "author" : [ { "dropping-particle" : "", "family" : "Bluhm", "given" : "Hendrik", "non-dropping-particle" : "", "parse-names" : false, "suffix" : "" }, { "dropping-particle" : "", "family" : "H\u00e4vecker", "given" : "Michael", "non-dropping-particle" : "", "parse-names" : false, "suffix" : "" }, { "dropping-particle" : "", "family" : "Knop-Gericke", "given" : "Axel", "non-dropping-particle" : "", "parse-names" : false, "suffix" : "" }, { "dropping-particle" : "", "family" : "Kiskinova", "given" : "Maya", "non-dropping-particle" : "", "parse-names" : false, "suffix" : "" }, { "dropping-particle" : "", "family" : "Schl\u00f6gl", "given" : "Robert", "non-dropping-particle" : "", "parse-names" : false, "suffix" : "" }, { "dropping-particle" : "", "family" : "Salmeron", "given" : "Miquel", "non-dropping-particle" : "", "parse-names" : false, "suffix" : "" } ], "container-title" : "MRS Bulletin", "id" : "ITEM-3", "issue" : "12", "issued" : { "date-parts" : [ [ "2011", "1", "31" ] ] }, "language" : "English", "page" : "1022-1030", "publisher" : "Cambridge University Press", "title" : "In Situ X-Ray Photoelectron Spectroscopy Studies of Gas-Solid Interfaces at Near-Ambient Conditions", "type" : "article-journal", "volume" : "32" }, "uris" : [ "http://www.mendeley.com/documents/?uuid=3793b5e6-d290-4888-a637-e60e616d39b6" ] }, { "id" : "ITEM-4", "itemData" : { "DOI" : "10.1039/c4cp00308j", "ISSN" : "1463-9084", "PMID" : "24643747", "abstract" : "The surface of a gold foil under ozone oxidation was examined by near ambient pressure X-ray photoelectron spectroscopy (NAP-XPS) and scanning electron microscopy (SEM). Our in situ observations show that a surface oxide phase is formed during the exposure to ozone; however this phase decomposes under vacuum and even in the presence of ozone at temperatures higher than 300 \u00b0C. Assuming that an oxide overlayer completely covers the Au surface, the thickness of the oxide phase was estimated to be between 0.29 and 0.58 nm by energy-dependent XPS depth profiling. The surface oxidation led to structural modifications of the gold surface. These morphological changes do not disappear even under vacuum. In the Au 4f spectra, an additional component at low binding energy (83.3 eV), which appears during/after O3 treatment, is assigned to the presence of low-coordinated atoms which appear on the Au surface as a result of surface restructuring under oxidation. Ex situ SEM images demonstrate that only the region of the sample that was exposed to O3 shows the presence of ridges on the Au surface.", "author" : [ { "dropping-particle" : "", "family" : "Klyushin", "given" : "Alexander Yu", "non-dropping-particle" : "", "parse-names" : false, "suffix" : "" }, { "dropping-particle" : "", "family" : "Rocha", "given" : "Tulio C R", "non-dropping-particle" : "", "parse-names" : false, "suffix" : "" }, { "dropping-particle" : "", "family" : "H\u00e4vecker", "given" : "Michael", "non-dropping-particle" : "", "parse-names" : false, "suffix" : "" }, { "dropping-particle" : "", "family" : "Knop-Gericke", "given" : "Axel", "non-dropping-particle" : "", "parse-names" : false, "suffix" : "" }, { "dropping-particle" : "", "family" : "Schl\u00f6gl", "given" : "Robert", "non-dropping-particle" : "", "parse-names" : false, "suffix" : "" } ], "container-title" : "Physical chemistry chemical physics : PCCP", "id" : "ITEM-4", "issue" : "17", "issued" : { "date-parts" : [ [ "2014", "5", "7" ] ] }, "language" : "en", "page" : "7881-6", "publisher" : "The Royal Society of Chemistry", "title" : "A near ambient pressure XPS study of Au oxidation.", "type" : "article-journal", "volume" : "16" }, "uris" : [ "http://www.mendeley.com/documents/?uuid=7412190c-ea93-4b48-8f11-0ae6b277a582" ] } ], "mendeley" : { "formattedCitation" : "&lt;sup&gt;48\u201351&lt;/sup&gt;", "plainTextFormattedCitation" : "48\u201351", "previouslyFormattedCitation" : "&lt;sup&gt;48\u201351&lt;/sup&gt;" }, "properties" : { "noteIndex" : 0 }, "schema" : "https://github.com/citation-style-language/schema/raw/master/csl-citation.json" }</w:instrText>
      </w:r>
      <w:r w:rsidR="00B5202F">
        <w:fldChar w:fldCharType="separate"/>
      </w:r>
      <w:r w:rsidR="00810ABE" w:rsidRPr="00810ABE">
        <w:rPr>
          <w:noProof/>
          <w:vertAlign w:val="superscript"/>
        </w:rPr>
        <w:t>48–51</w:t>
      </w:r>
      <w:r w:rsidR="00B5202F">
        <w:fldChar w:fldCharType="end"/>
      </w:r>
      <w:r>
        <w:t xml:space="preserve">. Applications of the technique in catalytic studies include CO oxidation on Pt/ceria catalysts </w:t>
      </w:r>
      <w:r w:rsidR="00B5202F">
        <w:fldChar w:fldCharType="begin" w:fldLock="1"/>
      </w:r>
      <w:r w:rsidR="00810ABE">
        <w:instrText>ADDIN CSL_CITATION { "citationItems" : [ { "id" : "ITEM-1", "itemData" : { "DOI" : "10.1016/j.jcat.2007.05.010", "ISSN" : "00219517", "abstract" : "Platinum supported on ceria can oxidize CO in excess hydrogen selectively (PROX process). In situ DRIFTS and high-pressure (\u223c1 mbar) XPS experiments were performed to study the mechanism of the PROX reaction on Pt/ceria catalysts. The partial pressure of O2 and/or CO was varied and correlated with induced changes in activity and selectivity as well as with the surface state and species under reaction conditions. Pt-carbonyl species changed rather insignificantly, especially relative to the wide variations of the product pattern with changing feed composition. Furthermore, the interconversion of formate and carbonate species was observed. Therefore, the changes in the evolution of surface species detected by in situ DRIFTS cannot explain the variation observed in CO oxidation activity. On the other hand, high-pressure XPS showed significant modification of the surface state with changing feed composition. Most significantly, oxygen vacancy formation seemed to correlate with enhanced CO oxidation activity. At higher vacancy density, water desorption was hindered. Highly hydrated ceria with significant vacancy density was found to be beneficial for the PROX process; here surface water blocked Hads oxidation sites. Moreover, lower apparent activation energy of CO oxidation was measured in the PROX reaction on catalysts with more vacancies. The results given here reinforce the view of catalysts being adaptive to a certain reaction rather than having active sites as prepared. Whereas IR-detectable surface species may only be indicators and/or consequences of this surface change, formation of the beneficial surface/near-surface state may be the rate-limiting factor in several catalytic processes.", "author" : [ { "dropping-particle" : "", "family" : "Teschner", "given" : "D", "non-dropping-particle" : "", "parse-names" : false, "suffix" : "" }, { "dropping-particle" : "", "family" : "Wootsch", "given" : "A", "non-dropping-particle" : "", "parse-names" : false, "suffix" : "" }, { "dropping-particle" : "", "family" : "Pozdnyakovatellinger", "given" : "O", "non-dropping-particle" : "", "parse-names" : false, "suffix" : "" }, { "dropping-particle" : "", "family" : "Krohnert", "given" : "J", "non-dropping-particle" : "", "parse-names" : false, "suffix" : "" }, { "dropping-particle" : "", "family" : "Vass", "given" : "E", "non-dropping-particle" : "", "parse-names" : false, "suffix" : "" }, { "dropping-particle" : "", "family" : "Havecker", "given" : "M", "non-dropping-particle" : "", "parse-names" : false, "suffix" : "" }, { "dropping-particle" : "", "family" : "Zafeiratos", "given" : "S", "non-dropping-particle" : "", "parse-names" : false, "suffix" : "" }, { "dropping-particle" : "", "family" : "Schnorch", "given" : "P", "non-dropping-particle" : "", "parse-names" : false, "suffix" : "" }, { "dropping-particle" : "", "family" : "Jentoft", "given" : "P", "non-dropping-particle" : "", "parse-names" : false, "suffix" : "" }, { "dropping-particle" : "", "family" : "Knopgericke", "given" : "A", "non-dropping-particle" : "", "parse-names" : false, "suffix" : "" } ], "container-title" : "Journal of Catalysis", "id" : "ITEM-1", "issue" : "2", "issued" : { "date-parts" : [ [ "2007", "7", "25" ] ] }, "page" : "318-327", "title" : "Partial pressure dependent in situ spectroscopic study on the preferential CO oxidation in hydrogen (PROX) over Pt/ceria catalysts", "type" : "article-journal", "volume" : "249" }, "uris" : [ "http://www.mendeley.com/documents/?uuid=c83838ac-3f9d-4d87-849b-4f687174beab" ] } ], "mendeley" : { "formattedCitation" : "&lt;sup&gt;52&lt;/sup&gt;", "plainTextFormattedCitation" : "52", "previouslyFormattedCitation" : "&lt;sup&gt;52&lt;/sup&gt;" }, "properties" : { "noteIndex" : 0 }, "schema" : "https://github.com/citation-style-language/schema/raw/master/csl-citation.json" }</w:instrText>
      </w:r>
      <w:r w:rsidR="00B5202F">
        <w:fldChar w:fldCharType="separate"/>
      </w:r>
      <w:r w:rsidR="00810ABE" w:rsidRPr="00810ABE">
        <w:rPr>
          <w:noProof/>
          <w:vertAlign w:val="superscript"/>
        </w:rPr>
        <w:t>52</w:t>
      </w:r>
      <w:r w:rsidR="00B5202F">
        <w:fldChar w:fldCharType="end"/>
      </w:r>
      <w:r>
        <w:t xml:space="preserve">, catalytic oxidation of propane over nickel catalysts </w:t>
      </w:r>
      <w:r w:rsidR="00B5202F">
        <w:fldChar w:fldCharType="begin" w:fldLock="1"/>
      </w:r>
      <w:r w:rsidR="00810ABE">
        <w:instrText>ADDIN CSL_CITATION { "citationItems" : [ { "id" : "ITEM-1", "itemData" : { "DOI" : "10.1016/j.susc.2012.11.012", "ISSN" : "00396028", "abstract" : "Self-sustained oscillations in the propane oxidation over a nickel foil were studied in situ with the use of ambient-pressure X-ray photoelectron spectroscopy (XPS) coupled with on-line mass-spectrometry and gas chromatography (GC). Regular oscillations of a relaxation type were observed at 0.5mbar in the temperature range of 600\u2013750\u00b0C in oxygen-deficient conditions. CO, CO2, H2, H2O, and propylene were detected as products. CO selectivity in active half-periods achieved 98% decreasing to 40\u201360% in inactive half-periods. It has been found that the chemical state of the catalyst drastically changes together with the oscillations of the catalytic activity. According to the Ni2p and O1s core-level spectra measured in situ, the active catalyst surface is represented by metallic nickel, whereas it is covered with a layer of NiO with a thickness of at least 3nm during the inactive half-periods. It means that the oscillations in the propane oxidation over nickel are originated from the reversible bulk oxidation of Ni to NiO. We suggest that the propane oxidation over the metallic Ni surface occurs via the Langmuir\u2013Hinshelwood mechanism, whereas the Mars\u2013van Krevelen mechanism prevails when the reaction proceeds over NiO. The switching between the metallic surface and the oxide shows a significant change in the catalytic activity. According to GC measurements the activity of metallic nickel is approximately 40-fold higher than that of NiO.", "author" : [ { "dropping-particle" : "", "family" : "Kaichev", "given" : "V.V.", "non-dropping-particle" : "", "parse-names" : false, "suffix" : "" }, { "dropping-particle" : "", "family" : "Gladky", "given" : "A.Yu.", "non-dropping-particle" : "", "parse-names" : false, "suffix" : "" }, { "dropping-particle" : "", "family" : "Prosvirin", "given" : "I.P.", "non-dropping-particle" : "", "parse-names" : false, "suffix" : "" }, { "dropping-particle" : "", "family" : "Saraev", "given" : "A.A.", "non-dropping-particle" : "", "parse-names" : false, "suffix" : "" }, { "dropping-particle" : "", "family" : "H\u00e4vecker", "given" : "M.", "non-dropping-particle" : "", "parse-names" : false, "suffix" : "" }, { "dropping-particle" : "", "family" : "Knop-Gericke", "given" : "A.", "non-dropping-particle" : "", "parse-names" : false, "suffix" : "" }, { "dropping-particle" : "", "family" : "Schl\u00f6gl", "given" : "R.", "non-dropping-particle" : "", "parse-names" : false, "suffix" : "" }, { "dropping-particle" : "", "family" : "Bukhtiyarov", "given" : "V.I.", "non-dropping-particle" : "", "parse-names" : false, "suffix" : "" } ], "container-title" : "Surface Science", "id" : "ITEM-1", "issued" : { "date-parts" : [ [ "2013", "3" ] ] }, "page" : "113-118", "title" : "In situ XPS study of self-sustained oscillations in catalytic oxidation of propane over nickel", "type" : "article-journal", "volume" : "609" }, "uris" : [ "http://www.mendeley.com/documents/?uuid=1c50a7e3-5895-4ef6-bde0-3655399ec76e" ] } ], "mendeley" : { "formattedCitation" : "&lt;sup&gt;53&lt;/sup&gt;", "plainTextFormattedCitation" : "53", "previouslyFormattedCitation" : "&lt;sup&gt;53&lt;/sup&gt;" }, "properties" : { "noteIndex" : 0 }, "schema" : "https://github.com/citation-style-language/schema/raw/master/csl-citation.json" }</w:instrText>
      </w:r>
      <w:r w:rsidR="00B5202F">
        <w:fldChar w:fldCharType="separate"/>
      </w:r>
      <w:r w:rsidR="00810ABE" w:rsidRPr="00810ABE">
        <w:rPr>
          <w:noProof/>
          <w:vertAlign w:val="superscript"/>
        </w:rPr>
        <w:t>53</w:t>
      </w:r>
      <w:r w:rsidR="00B5202F">
        <w:fldChar w:fldCharType="end"/>
      </w:r>
      <w:r>
        <w:t xml:space="preserve"> and the role of hydrogen pressure in the deactivation of platinum catalysts </w:t>
      </w:r>
      <w:r w:rsidR="00B5202F">
        <w:fldChar w:fldCharType="begin" w:fldLock="1"/>
      </w:r>
      <w:r w:rsidR="00810ABE">
        <w:instrText>ADDIN CSL_CITATION { "citationItems" : [ { "id" : "ITEM-1", "itemData" : { "DOI" : "10.1016/j.apcata.2006.04.005", "ISSN" : "0926860X", "abstract" : "Unsupported Pt black reduced by hydrazine looked like an agglomeration of elongated Pt particles, as confirmed by electron microscopy. Cyclic voltammetry indicated the presence of low Miller-index (e.g. {100} and {111} facets) as well as terrace structures. This Pt catalyst was subjected to deactivating treatments with hexane (nH) alone and in the presence of H2 of various pressures in two sets of experiments, both carried out at 483 and 603K. One series monitored catalytic reactions during deactivation and in subsequent standard test runs. The other series applied deactivating treatments quasi in situ in the electron spectrometer and were followed by XPS and UPS studies. More hydrogen favored the formation of C6 saturated products: isomers and methylcyclopentane (MCP). XPS detected more carbon deposited in the absence of hydrogen, and accordingly the residual activity was much less after these pretreatments, being about twice as high when the pretreatment was carried out at 483K as opposed to 603K. With the same p(H2) present in the carbonizing mixture, less C remained at 483K. The amount of retained carbon increased up to 36%. Its amount showed correlation with the activities measured in standard test runs after deactivating exposures. An abrupt increase of the activity loss appeared upon exposures at higher temperatures and with less hydrogen, resulting in 22\u201330%C. This was concomitant with the change of the chemical state of C: with more C, more \u201cgraphite-like\u201d carbon and CxHy polymers. \u201cDisordered C\u201d or \u201cPt-C\u201d entities, poisoning active Pt ensembles may have been responsible for selectivity shift. Multilayer deposits may have appeared with more than 30%C, causing severe activity loss. Deactivation by carbon must have geometric rather than electronic reasons.", "author" : [ { "dropping-particle" : "", "family" : "Pa\u00e1l", "given" : "Z.", "non-dropping-particle" : "", "parse-names" : false, "suffix" : "" }, { "dropping-particle" : "", "family" : "Wootsch", "given" : "A.", "non-dropping-particle" : "", "parse-names" : false, "suffix" : "" }, { "dropping-particle" : "", "family" : "Bakos", "given" : "I.", "non-dropping-particle" : "", "parse-names" : false, "suffix" : "" }, { "dropping-particle" : "", "family" : "Szab\u00f3", "given" : "S.", "non-dropping-particle" : "", "parse-names" : false, "suffix" : "" }, { "dropping-particle" : "", "family" : "Sauer", "given" : "H.", "non-dropping-particle" : "", "parse-names" : false, "suffix" : "" }, { "dropping-particle" : "", "family" : "Wild", "given" : "U.", "non-dropping-particle" : "", "parse-names" : false, "suffix" : "" }, { "dropping-particle" : "", "family" : "Schl\u00f6gl", "given" : "R.", "non-dropping-particle" : "", "parse-names" : false, "suffix" : "" } ], "container-title" : "Applied Catalysis A: General", "id" : "ITEM-1", "issue" : "1", "issued" : { "date-parts" : [ [ "2006", "7" ] ] }, "page" : "1-9", "title" : "Effect of hydrogen pressure on intentional deactivation of unsupported Pt catalyst: Catalytic properties and physical characterization", "type" : "article-journal", "volume" : "309" }, "uris" : [ "http://www.mendeley.com/documents/?uuid=281e538d-eab2-4707-ab41-b529a18915d2" ] } ], "mendeley" : { "formattedCitation" : "&lt;sup&gt;54&lt;/sup&gt;", "plainTextFormattedCitation" : "54", "previouslyFormattedCitation" : "&lt;sup&gt;54&lt;/sup&gt;" }, "properties" : { "noteIndex" : 0 }, "schema" : "https://github.com/citation-style-language/schema/raw/master/csl-citation.json" }</w:instrText>
      </w:r>
      <w:r w:rsidR="00B5202F">
        <w:fldChar w:fldCharType="separate"/>
      </w:r>
      <w:r w:rsidR="00810ABE" w:rsidRPr="00810ABE">
        <w:rPr>
          <w:noProof/>
          <w:vertAlign w:val="superscript"/>
        </w:rPr>
        <w:t>54</w:t>
      </w:r>
      <w:r w:rsidR="00B5202F">
        <w:fldChar w:fldCharType="end"/>
      </w:r>
      <w:r>
        <w:t>.</w:t>
      </w:r>
    </w:p>
    <w:p w:rsidR="00403F3A" w:rsidRDefault="00403F3A" w:rsidP="00403F3A">
      <w:pPr>
        <w:pStyle w:val="RSCB08CHeadingIn-line"/>
        <w:jc w:val="both"/>
        <w:rPr>
          <w:rStyle w:val="RSCB02ArticleTextChar"/>
        </w:rPr>
      </w:pPr>
    </w:p>
    <w:p w:rsidR="00403F3A" w:rsidRDefault="00403F3A" w:rsidP="00403F3A">
      <w:pPr>
        <w:pStyle w:val="RSCB08CHeadingIn-line"/>
        <w:jc w:val="both"/>
        <w:rPr>
          <w:rStyle w:val="RSCB02ArticleTextChar"/>
        </w:rPr>
      </w:pPr>
      <w:r>
        <w:rPr>
          <w:rStyle w:val="RSCB02ArticleTextChar"/>
        </w:rPr>
        <w:t>Ion scattering methods</w:t>
      </w:r>
    </w:p>
    <w:p w:rsidR="002F7252" w:rsidRPr="002F7252" w:rsidRDefault="002F7252" w:rsidP="00476B13">
      <w:pPr>
        <w:pStyle w:val="RSCB02ArticleText"/>
      </w:pPr>
      <w:r w:rsidRPr="002F7252">
        <w:t>The operating principle behind ion scattering methods is that the collision of an ion with a solid surface can provide information on the atomic masses on the surface (</w:t>
      </w:r>
      <w:r w:rsidRPr="002F7252">
        <w:rPr>
          <w:i/>
        </w:rPr>
        <w:t>e.g</w:t>
      </w:r>
      <w:r w:rsidRPr="002F7252">
        <w:t xml:space="preserve">. the amount of coke deposited) by measuring the spectra produced </w:t>
      </w:r>
      <w:r w:rsidR="00A83A07">
        <w:t>as a result of</w:t>
      </w:r>
      <w:r w:rsidRPr="002F7252">
        <w:t xml:space="preserve"> the i</w:t>
      </w:r>
      <w:r w:rsidR="00767006">
        <w:t>mpact. As these impacts happen o</w:t>
      </w:r>
      <w:r w:rsidRPr="002F7252">
        <w:t xml:space="preserve">n a faster timescale </w:t>
      </w:r>
      <w:r w:rsidR="00767006">
        <w:t>than</w:t>
      </w:r>
      <w:r w:rsidRPr="002F7252">
        <w:t xml:space="preserve"> thermal vibrat</w:t>
      </w:r>
      <w:r w:rsidR="00767006">
        <w:t>ions or collision cascades, the</w:t>
      </w:r>
      <w:r w:rsidRPr="002F7252">
        <w:t xml:space="preserve"> results are considered as indicative of the instantaneous condition of the surface. Examples include low-energy ion scattering (LEIS) or ion scattering spectroscopy (ISS), which uses low energy ions to gain information on the first and sometimes second and third atomic layers. </w:t>
      </w:r>
      <w:r w:rsidR="00A83A07">
        <w:t>M</w:t>
      </w:r>
      <w:r w:rsidR="00DC7EF0">
        <w:t>edium energy ion s</w:t>
      </w:r>
      <w:r w:rsidRPr="002F7252">
        <w:t>c</w:t>
      </w:r>
      <w:r w:rsidR="00DC7EF0">
        <w:t>attering (MEIS) and Rutherford b</w:t>
      </w:r>
      <w:r w:rsidRPr="002F7252">
        <w:t xml:space="preserve">ackscattering (RBS) are </w:t>
      </w:r>
      <w:r w:rsidRPr="002F7252">
        <w:lastRenderedPageBreak/>
        <w:t xml:space="preserve">examples of higher energy methods which provide information on deeper atomic layers </w:t>
      </w:r>
      <w:r w:rsidR="00B5202F" w:rsidRPr="002F7252">
        <w:fldChar w:fldCharType="begin" w:fldLock="1"/>
      </w:r>
      <w:r w:rsidR="00282A30">
        <w:instrText>ADDIN CSL_CITATION { "citationItems" : [ { "id" : "ITEM-1", "itemData" : { "ISBN" : "ISBN 9780470721575", "author" : [ { "dropping-particle" : "", "family" : "Vickerman", "given" : "J.C.", "non-dropping-particle" : "", "parse-names" : false, "suffix" : "" }, { "dropping-particle" : "", "family" : "Gilmore", "given" : "Ian", "non-dropping-particle" : "", "parse-names" : false, "suffix" : "" } ], "edition" : "2", "id" : "ITEM-1", "issued" : { "date-parts" : [ [ "2009" ] ] }, "publisher" : "John Wiley &amp; Sons Inc", "title" : "Surface Analysis - The Principal Techniques", "type" : "book" }, "uris" : [ "http://www.mendeley.com/documents/?uuid=5383f95f-5afb-4343-a879-b8385645e34d" ] } ], "mendeley" : { "formattedCitation" : "&lt;sup&gt;43&lt;/sup&gt;", "plainTextFormattedCitation" : "43", "previouslyFormattedCitation" : "&lt;sup&gt;43&lt;/sup&gt;" }, "properties" : { "noteIndex" : 0 }, "schema" : "https://github.com/citation-style-language/schema/raw/master/csl-citation.json" }</w:instrText>
      </w:r>
      <w:r w:rsidR="00B5202F" w:rsidRPr="002F7252">
        <w:fldChar w:fldCharType="separate"/>
      </w:r>
      <w:r w:rsidR="00282A30" w:rsidRPr="00282A30">
        <w:rPr>
          <w:noProof/>
          <w:vertAlign w:val="superscript"/>
        </w:rPr>
        <w:t>43</w:t>
      </w:r>
      <w:r w:rsidR="00B5202F" w:rsidRPr="002F7252">
        <w:fldChar w:fldCharType="end"/>
      </w:r>
      <w:r w:rsidRPr="002F7252">
        <w:t>.</w:t>
      </w:r>
    </w:p>
    <w:p w:rsidR="0067502F" w:rsidRDefault="0067502F" w:rsidP="00403F3A">
      <w:pPr>
        <w:pStyle w:val="RSCB08CHeadingIn-line"/>
        <w:jc w:val="both"/>
        <w:rPr>
          <w:rStyle w:val="RSCB02ArticleTextChar"/>
          <w:b w:val="0"/>
          <w:i/>
          <w:iCs/>
        </w:rPr>
      </w:pPr>
    </w:p>
    <w:p w:rsidR="00403F3A" w:rsidRDefault="00403F3A" w:rsidP="00403F3A">
      <w:pPr>
        <w:pStyle w:val="RSCB08CHeadingIn-line"/>
        <w:jc w:val="both"/>
        <w:rPr>
          <w:rStyle w:val="RSCB02ArticleTextChar"/>
        </w:rPr>
      </w:pPr>
      <w:r>
        <w:rPr>
          <w:rStyle w:val="RSCB02ArticleTextChar"/>
        </w:rPr>
        <w:t>Interference (diffraction) techniques</w:t>
      </w:r>
    </w:p>
    <w:p w:rsidR="002F7252" w:rsidRDefault="002F7252" w:rsidP="00476B13">
      <w:pPr>
        <w:pStyle w:val="RSCB02ArticleText"/>
      </w:pPr>
      <w:r w:rsidRPr="002F7252">
        <w:t>Interference or</w:t>
      </w:r>
      <w:r w:rsidR="00DC7EF0">
        <w:t xml:space="preserve"> diffraction methods, such as X-r</w:t>
      </w:r>
      <w:r w:rsidRPr="002F7252">
        <w:t>ay diffraction (XRD)</w:t>
      </w:r>
      <w:r w:rsidR="00DC7EF0">
        <w:t xml:space="preserve"> or neutron diffraction</w:t>
      </w:r>
      <w:r w:rsidRPr="002F7252">
        <w:t>, are used to study the geometry and symmetry of a surface. A beam of X-rays or neutrons is incident on the sample, and the intensities of the diffracted beams are studied to give an indication of bulk structure. The method can be adapted to give information on the surface structure, such as symmetry and atom coordination number.</w:t>
      </w:r>
    </w:p>
    <w:p w:rsidR="0001100F" w:rsidRPr="002F7252" w:rsidRDefault="0001100F" w:rsidP="00476B13">
      <w:pPr>
        <w:pStyle w:val="RSCB02ArticleText"/>
      </w:pPr>
    </w:p>
    <w:p w:rsidR="002F7252" w:rsidRPr="002F7252" w:rsidRDefault="002F7252" w:rsidP="00476B13">
      <w:pPr>
        <w:pStyle w:val="RSCB02ArticleText"/>
      </w:pPr>
      <w:r w:rsidRPr="002F7252">
        <w:t xml:space="preserve">Since this method relies on the study of diffraction patterns, it is only suitable for the study of materials with long-range order which can produce such diffraction patterns – it is therefore unsuitable for materials which are polycrystalline or amorphous, </w:t>
      </w:r>
      <w:r w:rsidR="00392AD3">
        <w:rPr>
          <w:i/>
        </w:rPr>
        <w:t>e.g.</w:t>
      </w:r>
      <w:r w:rsidRPr="002F7252">
        <w:t xml:space="preserve"> glasses or gels </w:t>
      </w:r>
      <w:r w:rsidR="00B5202F" w:rsidRPr="002F7252">
        <w:fldChar w:fldCharType="begin" w:fldLock="1"/>
      </w:r>
      <w:r w:rsidR="00282A30">
        <w:instrText>ADDIN CSL_CITATION { "citationItems" : [ { "id" : "ITEM-1", "itemData" : { "ISBN" : "ISBN 9780470721575", "author" : [ { "dropping-particle" : "", "family" : "Vickerman", "given" : "J.C.", "non-dropping-particle" : "", "parse-names" : false, "suffix" : "" }, { "dropping-particle" : "", "family" : "Gilmore", "given" : "Ian", "non-dropping-particle" : "", "parse-names" : false, "suffix" : "" } ], "edition" : "2", "id" : "ITEM-1", "issued" : { "date-parts" : [ [ "2009" ] ] }, "publisher" : "John Wiley &amp; Sons Inc", "title" : "Surface Analysis - The Principal Techniques", "type" : "book" }, "uris" : [ "http://www.mendeley.com/documents/?uuid=5383f95f-5afb-4343-a879-b8385645e34d" ] } ], "mendeley" : { "formattedCitation" : "&lt;sup&gt;43&lt;/sup&gt;", "plainTextFormattedCitation" : "43", "previouslyFormattedCitation" : "&lt;sup&gt;43&lt;/sup&gt;" }, "properties" : { "noteIndex" : 0 }, "schema" : "https://github.com/citation-style-language/schema/raw/master/csl-citation.json" }</w:instrText>
      </w:r>
      <w:r w:rsidR="00B5202F" w:rsidRPr="002F7252">
        <w:fldChar w:fldCharType="separate"/>
      </w:r>
      <w:r w:rsidR="00282A30" w:rsidRPr="00282A30">
        <w:rPr>
          <w:noProof/>
          <w:vertAlign w:val="superscript"/>
        </w:rPr>
        <w:t>43</w:t>
      </w:r>
      <w:r w:rsidR="00B5202F" w:rsidRPr="002F7252">
        <w:fldChar w:fldCharType="end"/>
      </w:r>
      <w:r w:rsidRPr="002F7252">
        <w:t xml:space="preserve">, but </w:t>
      </w:r>
      <w:r w:rsidR="00A83A07">
        <w:t>can</w:t>
      </w:r>
      <w:r w:rsidR="00A83A07" w:rsidRPr="002F7252">
        <w:t xml:space="preserve"> </w:t>
      </w:r>
      <w:r w:rsidRPr="002F7252">
        <w:t>have applications in the study of ordered coke deposits.</w:t>
      </w:r>
    </w:p>
    <w:p w:rsidR="00476B13" w:rsidRDefault="00476B13" w:rsidP="00403F3A">
      <w:pPr>
        <w:pStyle w:val="RSCB08CHeadingIn-line"/>
        <w:jc w:val="both"/>
        <w:rPr>
          <w:rStyle w:val="RSCB02ArticleTextChar"/>
          <w:b w:val="0"/>
        </w:rPr>
      </w:pPr>
    </w:p>
    <w:p w:rsidR="00B225F8" w:rsidRPr="00767006" w:rsidRDefault="0086329A" w:rsidP="00403F3A">
      <w:pPr>
        <w:pStyle w:val="RSCB08CHeadingIn-line"/>
        <w:jc w:val="both"/>
        <w:rPr>
          <w:rStyle w:val="RSCB02ArticleTextChar"/>
          <w:lang w:val="da-DK"/>
        </w:rPr>
      </w:pPr>
      <w:r w:rsidRPr="00411C61">
        <w:rPr>
          <w:rStyle w:val="RSCB02ArticleTextChar"/>
          <w:lang w:val="da-DK"/>
        </w:rPr>
        <w:t xml:space="preserve">NMR </w:t>
      </w:r>
    </w:p>
    <w:p w:rsidR="00451A56" w:rsidRDefault="00451A56" w:rsidP="00451A56">
      <w:pPr>
        <w:pStyle w:val="RSCB02ArticleText"/>
      </w:pPr>
      <w:r>
        <w:rPr>
          <w:rStyle w:val="RSCB02ArticleTextChar"/>
          <w:lang w:val="da-DK"/>
        </w:rPr>
        <w:t xml:space="preserve">NMR techniques have many applications in the study of coke deposits. Brønsted acid sites for example can be investigated using a  number of techniques, such as </w:t>
      </w:r>
      <w:r w:rsidR="0086329A" w:rsidRPr="00411C61">
        <w:rPr>
          <w:rStyle w:val="RSCB02ArticleTextChar"/>
          <w:vertAlign w:val="superscript"/>
          <w:lang w:val="da-DK"/>
        </w:rPr>
        <w:t>1</w:t>
      </w:r>
      <w:r>
        <w:rPr>
          <w:rStyle w:val="RSCB02ArticleTextChar"/>
          <w:bCs/>
          <w:lang w:val="da-DK"/>
        </w:rPr>
        <w:t xml:space="preserve">H, </w:t>
      </w:r>
      <w:r w:rsidR="0086329A" w:rsidRPr="00411C61">
        <w:rPr>
          <w:rStyle w:val="RSCB02ArticleTextChar"/>
          <w:bCs/>
          <w:vertAlign w:val="superscript"/>
          <w:lang w:val="da-DK"/>
        </w:rPr>
        <w:t>2</w:t>
      </w:r>
      <w:r>
        <w:rPr>
          <w:rStyle w:val="RSCB02ArticleTextChar"/>
          <w:bCs/>
          <w:lang w:val="da-DK"/>
        </w:rPr>
        <w:t xml:space="preserve">H, </w:t>
      </w:r>
      <w:r w:rsidR="0086329A" w:rsidRPr="00411C61">
        <w:rPr>
          <w:rStyle w:val="RSCB02ArticleTextChar"/>
          <w:bCs/>
          <w:vertAlign w:val="superscript"/>
          <w:lang w:val="da-DK"/>
        </w:rPr>
        <w:t>13</w:t>
      </w:r>
      <w:r>
        <w:rPr>
          <w:rStyle w:val="RSCB02ArticleTextChar"/>
          <w:bCs/>
          <w:lang w:val="da-DK"/>
        </w:rPr>
        <w:t xml:space="preserve">C, </w:t>
      </w:r>
      <w:r w:rsidR="0086329A" w:rsidRPr="00411C61">
        <w:rPr>
          <w:rStyle w:val="RSCB02ArticleTextChar"/>
          <w:bCs/>
          <w:vertAlign w:val="superscript"/>
          <w:lang w:val="da-DK"/>
        </w:rPr>
        <w:t>15</w:t>
      </w:r>
      <w:r>
        <w:rPr>
          <w:rStyle w:val="RSCB02ArticleTextChar"/>
          <w:bCs/>
          <w:lang w:val="da-DK"/>
        </w:rPr>
        <w:t xml:space="preserve">N or </w:t>
      </w:r>
      <w:r w:rsidR="0086329A" w:rsidRPr="00411C61">
        <w:rPr>
          <w:rStyle w:val="RSCB02ArticleTextChar"/>
          <w:bCs/>
          <w:vertAlign w:val="superscript"/>
          <w:lang w:val="da-DK"/>
        </w:rPr>
        <w:t>31</w:t>
      </w:r>
      <w:r>
        <w:rPr>
          <w:rStyle w:val="RSCB02ArticleTextChar"/>
          <w:bCs/>
          <w:lang w:val="da-DK"/>
        </w:rPr>
        <w:t xml:space="preserve">P NMR. </w:t>
      </w:r>
      <w:r w:rsidR="0086329A" w:rsidRPr="00411C61">
        <w:rPr>
          <w:rStyle w:val="RSCB02ArticleTextChar"/>
          <w:bCs/>
          <w:vertAlign w:val="superscript"/>
          <w:lang w:val="da-DK"/>
        </w:rPr>
        <w:t>13</w:t>
      </w:r>
      <w:r>
        <w:rPr>
          <w:rStyle w:val="RSCB02ArticleTextChar"/>
          <w:bCs/>
          <w:lang w:val="da-DK"/>
        </w:rPr>
        <w:t xml:space="preserve">C NMR played a key role in the discovery of the hydrocarbon pool mechanism by which carbon </w:t>
      </w:r>
      <w:r w:rsidRPr="00411C61">
        <w:rPr>
          <w:rStyle w:val="RSCB02ArticleTextChar"/>
          <w:bCs/>
          <w:lang w:val="da-DK"/>
        </w:rPr>
        <w:t>deposits play a catalytic role in the conversion of methanol</w:t>
      </w:r>
      <w:r w:rsidR="002F5F89">
        <w:rPr>
          <w:rStyle w:val="RSCB02ArticleTextChar"/>
          <w:bCs/>
          <w:lang w:val="da-DK"/>
        </w:rPr>
        <w:t xml:space="preserve"> </w:t>
      </w:r>
      <w:r w:rsidRPr="00411C61">
        <w:rPr>
          <w:rStyle w:val="RSCB02ArticleTextChar"/>
          <w:bCs/>
          <w:lang w:val="da-DK"/>
        </w:rPr>
        <w:t>to</w:t>
      </w:r>
      <w:r w:rsidR="002F5F89">
        <w:rPr>
          <w:rStyle w:val="RSCB02ArticleTextChar"/>
          <w:bCs/>
          <w:lang w:val="da-DK"/>
        </w:rPr>
        <w:t xml:space="preserve"> </w:t>
      </w:r>
      <w:r w:rsidRPr="00411C61">
        <w:rPr>
          <w:rStyle w:val="RSCB02ArticleTextChar"/>
          <w:bCs/>
          <w:lang w:val="da-DK"/>
        </w:rPr>
        <w:t xml:space="preserve">higher hydrocarbons </w:t>
      </w:r>
      <w:r w:rsidR="00B5202F" w:rsidRPr="00411C61">
        <w:rPr>
          <w:rStyle w:val="RSCB02ArticleTextChar"/>
          <w:bCs/>
          <w:lang w:val="da-DK"/>
        </w:rPr>
        <w:fldChar w:fldCharType="begin" w:fldLock="1"/>
      </w:r>
      <w:r w:rsidR="000E3CA5">
        <w:rPr>
          <w:rStyle w:val="RSCB02ArticleTextChar"/>
          <w:bCs/>
          <w:lang w:val="da-DK"/>
        </w:rPr>
        <w:instrText>ADDIN CSL_CITATION { "citationItems" : [ { "id" : "ITEM-1", "itemData" : { "author" : [ { "dropping-particle" : "", "family" : "Che", "given" : "Michel", "non-dropping-particle" : "", "parse-names" : false, "suffix" : "" }, { "dropping-particle" : "", "family" : "Vedrine", "given" : "J.C.", "non-dropping-particle" : "", "parse-names" : false, "suffix" : "" } ], "editor" : [ { "dropping-particle" : "", "family" : "Che", "given" : "Michel", "non-dropping-particle" : "", "parse-names" : false, "suffix" : "" }, { "dropping-particle" : "", "family" : "Vedrine", "given" : "J.C.", "non-dropping-particle" : "", "parse-names" : false, "suffix" : "" } ], "id" : "ITEM-1", "issued" : { "date-parts" : [ [ "2012" ] ] }, "publisher" : "Wiley-V CH Verlag GMBH, Germany", "title" : "Characterisation of Solid Materials and Heterogeneous Catalysts: From Structure to Surface Reactivity, Vol 1&amp;2", "type" : "book" }, "uris" : [ "http://www.mendeley.com/documents/?uuid=d189087e-566d-40b0-ac1d-f56c44a3f806" ] } ], "mendeley" : { "formattedCitation" : "&lt;sup&gt;22&lt;/sup&gt;", "plainTextFormattedCitation" : "22", "previouslyFormattedCitation" : "&lt;sup&gt;22&lt;/sup&gt;" }, "properties" : { "noteIndex" : 0 }, "schema" : "https://github.com/citation-style-language/schema/raw/master/csl-citation.json" }</w:instrText>
      </w:r>
      <w:r w:rsidR="00B5202F" w:rsidRPr="00411C61">
        <w:rPr>
          <w:rStyle w:val="RSCB02ArticleTextChar"/>
          <w:bCs/>
          <w:lang w:val="da-DK"/>
        </w:rPr>
        <w:fldChar w:fldCharType="separate"/>
      </w:r>
      <w:r w:rsidR="000E3CA5" w:rsidRPr="000E3CA5">
        <w:rPr>
          <w:rStyle w:val="RSCB02ArticleTextChar"/>
          <w:bCs/>
          <w:noProof/>
          <w:vertAlign w:val="superscript"/>
          <w:lang w:val="da-DK"/>
        </w:rPr>
        <w:t>22</w:t>
      </w:r>
      <w:r w:rsidR="00B5202F" w:rsidRPr="00411C61">
        <w:rPr>
          <w:rStyle w:val="RSCB02ArticleTextChar"/>
          <w:bCs/>
          <w:lang w:val="da-DK"/>
        </w:rPr>
        <w:fldChar w:fldCharType="end"/>
      </w:r>
      <w:r w:rsidRPr="00411C61">
        <w:rPr>
          <w:rStyle w:val="RSCB02ArticleTextChar"/>
          <w:bCs/>
          <w:lang w:val="da-DK"/>
        </w:rPr>
        <w:t xml:space="preserve"> – this </w:t>
      </w:r>
      <w:r w:rsidR="00A83A07" w:rsidRPr="00411C61">
        <w:rPr>
          <w:rStyle w:val="RSCB02ArticleTextChar"/>
          <w:bCs/>
          <w:lang w:val="da-DK"/>
        </w:rPr>
        <w:t xml:space="preserve">process is discussed in </w:t>
      </w:r>
      <w:r w:rsidR="0086329A" w:rsidRPr="00411C61">
        <w:rPr>
          <w:rStyle w:val="RSCB02ArticleTextChar"/>
          <w:bCs/>
          <w:lang w:val="da-DK"/>
        </w:rPr>
        <w:t>Section 3.3.2</w:t>
      </w:r>
      <w:r w:rsidRPr="00411C61">
        <w:rPr>
          <w:rStyle w:val="RSCB02ArticleTextChar"/>
          <w:bCs/>
          <w:lang w:val="da-DK"/>
        </w:rPr>
        <w:t xml:space="preserve">. </w:t>
      </w:r>
      <w:r w:rsidRPr="00411C61">
        <w:rPr>
          <w:rStyle w:val="RSCB02ArticleTextChar"/>
          <w:lang w:val="da-DK"/>
        </w:rPr>
        <w:t xml:space="preserve">In particular, </w:t>
      </w:r>
      <w:r w:rsidRPr="00411C61">
        <w:rPr>
          <w:vertAlign w:val="superscript"/>
        </w:rPr>
        <w:t>13</w:t>
      </w:r>
      <w:r w:rsidRPr="00411C61">
        <w:t>C Nuclear Magnetic Resonance (NMR</w:t>
      </w:r>
      <w:r>
        <w:t xml:space="preserve">) spectroscopy is useful for studying the carbon structure and electronic environment of carbon, but is limited to use at relatively high coke contents, above approximately 3.5 wt% </w:t>
      </w:r>
      <w:r w:rsidR="00B5202F" w:rsidRPr="00680340">
        <w:fldChar w:fldCharType="begin" w:fldLock="1"/>
      </w:r>
      <w:r w:rsidR="00810ABE">
        <w:instrText>ADDIN CSL_CITATION { "citationItems" : [ { "id" : "ITEM-1", "itemData" : { "DOI" : "10.1021/ef970156t", "ISSN" : "0887-0624", "abstract" : "The preparation of CFx by elemental fluorination of charcoal was studied using solid state 13C and 19F NMR spectroscopy. 19F?13C CP/MAS NMR experiments determine the extent of fluorination vs reaction temperature. Three types of carbon species observed over the temperature range ?80 to 350 \u00b0C were assigned to graphitic carbon (C), CF, and CF2 on the basis of chemical shift. These assignments were confirmed by measurement of cross polarization and dipolar dephasing time constants, TCF and TDD, respectively. The fluorinated carbons fully cross-polarize in tenths of milliseconds, while polarization transfer among graphitic carbon is slower and is explained by a two-component model. One component, with TCF less than 1 ms, is assigned to sp2 carbons adjacent to fluorinated carbons, viz., interfacial graphitic carbon. The other component, with TCF on the order of milliseconds, is assigned to more remote carbon species, viz., bulk graphitic carbon. The concentrations of CF and CF2 found in the 19F?13C CP/MAS NMR experiments are confirmed by direct measurement of the 19F NMR spectrum. NMR results are presented along with gravimetric and XPS results to provide new insight into fluorocharcoal structure. An average platelet size of 2?4 nm for the fully fluorinated charcoal is derived from these measurements and is proposed as representative of the graphitic carbon platelet size of the charcoal. The fluorination of charcoal is initiated by addition of fluorine to the surface of platelets. At the lowest fluorination temperature, ?80 \u00b0C, a substance of formula CF0.16 is produced which is diamagnetic, as is CF1.1-1.2, carbon monofluoride, the white end-product from complete fluorination (350 \u00b0C). The low free electron density in these materials stands in stark contrast to that of the charcoal and CFx samples prepared at intermediate temperatures. The preparation of CFx by elemental fluorination of charcoal was studied using solid state 13C and 19F NMR spectroscopy. 19F?13C CP/MAS NMR experiments determine the extent of fluorination vs reaction temperature. Three types of carbon species observed over the temperature range ?80 to 350 \u00b0C were assigned to graphitic carbon (C), CF, and CF2 on the basis of chemical shift. These assignments were confirmed by measurement of cross polarization and dipolar dephasing time constants, TCF and TDD, respectively. The fluorinated carbons fully cross-polarize in tenths of milliseconds, while polarization transfer among graphitic carbo\u2026", "author" : [ { "dropping-particle" : "", "family" : "Hagaman", "given" : "Edward W.", "non-dropping-particle" : "", "parse-names" : false, "suffix" : "" }, { "dropping-particle" : "", "family" : "Murray", "given" : "David K.", "non-dropping-particle" : "", "parse-names" : false, "suffix" : "" }, { "dropping-particle" : "", "family" : "Cul", "given" : "G. D.", "non-dropping-particle" : "Del", "parse-names" : false, "suffix" : "" } ], "container-title" : "Energy &amp; Fuels", "id" : "ITEM-1", "issue" : "2", "issued" : { "date-parts" : [ [ "1998", "3" ] ] }, "page" : "399-408", "publisher" : "American Chemical Society", "title" : "Solid State 13 C and 19 F NMR Characterization of Fluorinated Charcoal", "type" : "article-journal", "volume" : "12" }, "uris" : [ "http://www.mendeley.com/documents/?uuid=ab91b6a4-c931-45c6-bfd1-24ebc984ff7c" ] }, { "id" : "ITEM-2", "itemData" : { "DOI" : "10.1016/S0008-6223(99)00012-3", "ISSN" : "00086223", "abstract" : "A number of carbonaceous adsorbents were prepared by carbonisation at 600\u00b0C following acidic oxidation under various conditions. Effects of the chemical nature of the precursor, such as the ratio of aromatic to aliphatic carbons and oxygen content, on the chemical and structural characteristics of the resultant chars were investigated using 13C NMR and Raman spectroscopy, respectively. The 13C NMR spectral parameters of the coal samples show that as the severity of oxidation conditions increased, the ratio of aromatic to aliphatic carbons increased. Furthermore, it was also found that the amount of disorganised carbon affects both the pore structure and the adsorption properties of carbonaceous adsorbents. It is demonstrated that higher amount of the disorganised carbon indicates smaller micropore size.", "author" : [ { "dropping-particle" : "", "family" : "Haghseresht", "given" : "F.", "non-dropping-particle" : "", "parse-names" : false, "suffix" : "" }, { "dropping-particle" : "", "family" : "Lu", "given" : "G.Q.", "non-dropping-particle" : "", "parse-names" : false, "suffix" : "" }, { "dropping-particle" : "", "family" : "Whittaker", "given" : "A.K.", "non-dropping-particle" : "", "parse-names" : false, "suffix" : "" } ], "container-title" : "Carbon", "id" : "ITEM-2", "issue" : "9", "issued" : { "date-parts" : [ [ "1999", "1" ] ] }, "page" : "1491-1497", "title" : "Carbon structure and porosity of carbonaceous adsorbents in relation to their adsorption properties", "type" : "article-journal", "volume" : "37" }, "uris" : [ "http://www.mendeley.com/documents/?uuid=5ed62d9e-7d5d-44fc-86d0-8f23bae6668b" ] }, { "id" : "ITEM-3", "itemData" : { "DOI" : "10.1016/S0926-860X(00)00847-4", "ISSN" : "0926860X", "abstract" : "Skeletal isomerisation of n-butene to isobutene is mainly controlled by catalyst pore topology, acid strength, acid site density and location of the acid sites. It is established that the pore structure of the catalyst is the most important feature with regard to isobutene selectivity and stability. The most favourable activity versus selectivity and stability characteristics are displayed by the zeolite ferrierite, for which the presence of carbonaceous deposits coincides with the selective performance in butene skeletal isomerisation. By-product formation, mainly propene, pentenes and octenes, as well as isobutene production initially takes place via oligomerisation and cracking throughout the ferrierite crystals. After some time-on-stream the pore system of ferrierite is largely filled by aliphatic carbonaceous deposits, with catalysis primarily occurring at the pore mouths of the channels. At this stage cracking of these aliphatic deposits is the origin of small amounts of by-products. Slowly the deposits are converted into aromatic coke, thus, further reducing reactivity and concomitant formation of non-selective products. It is emphasised that the observed increase of isobutene selectivity with time-on-stream is a consequence of the decrease of cracking reactions. Final deactivation of the catalyst is due to blockage of the pore mouth inlets by poly-aromatic compounds formed after a prolonged time-on-stream.", "author" : [ { "dropping-particle" : "", "family" : "Donk", "given" : "Sander", "non-dropping-particle" : "van", "parse-names" : false, "suffix" : "" }, { "dropping-particle" : "", "family" : "Bitter", "given" : "Johannes H", "non-dropping-particle" : "", "parse-names" : false, "suffix" : "" }, { "dropping-particle" : "", "family" : "Jong", "given" : "Krijn P", "non-dropping-particle" : "de", "parse-names" : false, "suffix" : "" } ], "container-title" : "Applied Catalysis A: General", "id" : "ITEM-3", "issue" : "1-2", "issued" : { "date-parts" : [ [ "2001", "4" ] ] }, "page" : "97-116", "title" : "Deactivation of solid acid catalysts for butene skeletal isomerisation: on the beneficial and harmful effects of carbonaceous deposits", "type" : "article-journal", "volume" : "212" }, "uris" : [ "http://www.mendeley.com/documents/?uuid=c1f68a69-aa63-4fff-afb7-9e1052448c1f" ] } ], "mendeley" : { "formattedCitation" : "&lt;sup&gt;24,55,56&lt;/sup&gt;", "plainTextFormattedCitation" : "24,55,56", "previouslyFormattedCitation" : "&lt;sup&gt;24,55,56&lt;/sup&gt;" }, "properties" : { "noteIndex" : 0 }, "schema" : "https://github.com/citation-style-language/schema/raw/master/csl-citation.json" }</w:instrText>
      </w:r>
      <w:r w:rsidR="00B5202F" w:rsidRPr="00680340">
        <w:fldChar w:fldCharType="separate"/>
      </w:r>
      <w:r w:rsidR="00810ABE" w:rsidRPr="00810ABE">
        <w:rPr>
          <w:noProof/>
          <w:vertAlign w:val="superscript"/>
          <w:lang w:val="da-DK"/>
        </w:rPr>
        <w:t>24,55,56</w:t>
      </w:r>
      <w:r w:rsidR="00B5202F" w:rsidRPr="00680340">
        <w:fldChar w:fldCharType="end"/>
      </w:r>
      <w:r w:rsidRPr="00515545">
        <w:rPr>
          <w:lang w:val="da-DK"/>
        </w:rPr>
        <w:t xml:space="preserve">. </w:t>
      </w:r>
      <w:r w:rsidRPr="0002077B">
        <w:rPr>
          <w:vertAlign w:val="superscript"/>
        </w:rPr>
        <w:t>27</w:t>
      </w:r>
      <w:r>
        <w:t>Al</w:t>
      </w:r>
      <w:r>
        <w:rPr>
          <w:vertAlign w:val="superscript"/>
        </w:rPr>
        <w:t xml:space="preserve"> </w:t>
      </w:r>
      <w:r>
        <w:t>NMR has also been used to study changes in the alumin</w:t>
      </w:r>
      <w:r w:rsidR="00392AD3">
        <w:t>ium</w:t>
      </w:r>
      <w:r>
        <w:t xml:space="preserve"> chemical environment in zeolites due to coke deposition </w:t>
      </w:r>
      <w:r w:rsidR="00B5202F">
        <w:fldChar w:fldCharType="begin" w:fldLock="1"/>
      </w:r>
      <w:r w:rsidR="00810ABE">
        <w:instrText>ADDIN CSL_CITATION { "citationItems" : [ { "id" : "ITEM-1", "itemData" : { "DOI" : "10.1039/c3cy00925d", "ISSN" : "2044-4753", "author" : [ { "dropping-particle" : "", "family" : "Al-Khattaf", "given" : "S.", "non-dropping-particle" : "", "parse-names" : false, "suffix" : "" }, { "dropping-particle" : "", "family" : "D'Agostino", "given" : "C.", "non-dropping-particle" : "", "parse-names" : false, "suffix" : "" }, { "dropping-particle" : "", "family" : "Akhtar", "given" : "M. N.", "non-dropping-particle" : "", "parse-names" : false, "suffix" : "" }, { "dropping-particle" : "", "family" : "Al-Yassir", "given" : "N.", "non-dropping-particle" : "", "parse-names" : false, "suffix" : "" }, { "dropping-particle" : "", "family" : "Tan", "given" : "N. Y.", "non-dropping-particle" : "", "parse-names" : false, "suffix" : "" }, { "dropping-particle" : "", "family" : "Gladden", "given" : "L. F.", "non-dropping-particle" : "", "parse-names" : false, "suffix" : "" } ], "container-title" : "Catalysis Science &amp; Technology", "id" : "ITEM-1", "issue" : "4", "issued" : { "date-parts" : [ [ "2014" ] ] }, "page" : "1017", "title" : "The effect of coke deposition on the activity and selectivity of the HZSM-5 zeolite during ethylbenzene alkylation reaction in the presence of ethanol", "type" : "article-journal", "volume" : "4" }, "uris" : [ "http://www.mendeley.com/documents/?uuid=089b674d-fc5c-4381-9f10-64380b731df5" ] } ], "mendeley" : { "formattedCitation" : "&lt;sup&gt;57&lt;/sup&gt;", "plainTextFormattedCitation" : "57", "previouslyFormattedCitation" : "&lt;sup&gt;57&lt;/sup&gt;" }, "properties" : { "noteIndex" : 0 }, "schema" : "https://github.com/citation-style-language/schema/raw/master/csl-citation.json" }</w:instrText>
      </w:r>
      <w:r w:rsidR="00B5202F">
        <w:fldChar w:fldCharType="separate"/>
      </w:r>
      <w:r w:rsidR="00810ABE" w:rsidRPr="00810ABE">
        <w:rPr>
          <w:noProof/>
          <w:vertAlign w:val="superscript"/>
        </w:rPr>
        <w:t>57</w:t>
      </w:r>
      <w:r w:rsidR="00B5202F">
        <w:fldChar w:fldCharType="end"/>
      </w:r>
      <w:r>
        <w:t>.</w:t>
      </w:r>
    </w:p>
    <w:p w:rsidR="00451A56" w:rsidRDefault="00451A56" w:rsidP="00451A56">
      <w:pPr>
        <w:pStyle w:val="RSCB02ArticleText"/>
      </w:pPr>
    </w:p>
    <w:p w:rsidR="00A83A07" w:rsidRPr="00411C61" w:rsidRDefault="0086329A" w:rsidP="003C3A67">
      <w:pPr>
        <w:pStyle w:val="RSCB02ArticleText"/>
      </w:pPr>
      <w:r w:rsidRPr="00411C61">
        <w:rPr>
          <w:vertAlign w:val="superscript"/>
        </w:rPr>
        <w:t>129</w:t>
      </w:r>
      <w:r w:rsidRPr="00411C61">
        <w:t xml:space="preserve">Xe and </w:t>
      </w:r>
      <w:r w:rsidRPr="00411C61">
        <w:rPr>
          <w:vertAlign w:val="superscript"/>
        </w:rPr>
        <w:t>131</w:t>
      </w:r>
      <w:r w:rsidRPr="00411C61">
        <w:t xml:space="preserve">Xe isotopes also find applications in the study of coke deposits. These isotopes are particularly sensitive probes of their local chemical environment due to their large electron cloud, resulting in a large chemical shift range, and provide a solution to the problem of the inherently low sensitivity of most NMR techniques. They have </w:t>
      </w:r>
      <w:r w:rsidR="00D91AAD">
        <w:t xml:space="preserve">for example </w:t>
      </w:r>
      <w:r w:rsidRPr="00411C61">
        <w:t xml:space="preserve">been used in studies of coke formation inside zeolite cages </w:t>
      </w:r>
      <w:r w:rsidR="00B5202F">
        <w:fldChar w:fldCharType="begin" w:fldLock="1"/>
      </w:r>
      <w:r w:rsidR="00810ABE">
        <w:instrText>ADDIN CSL_CITATION { "citationItems" : [ { "id" : "ITEM-1", "itemData" : { "DOI" : "10.1007/BF00763946", "ISSN" : "1011-372X", "author" : [ { "dropping-particle" : "", "family" : "Barrage", "given" : "M. C.", "non-dropping-particle" : "", "parse-names" : false, "suffix" : "" }, { "dropping-particle" : "", "family" : "Bonardet", "given" : "J. L.", "non-dropping-particle" : "", "parse-names" : false, "suffix" : "" }, { "dropping-particle" : "", "family" : "Fraissard", "given" : "J.", "non-dropping-particle" : "", "parse-names" : false, "suffix" : "" } ], "container-title" : "Catalysis Letters", "id" : "ITEM-1", "issue" : "2", "issued" : { "date-parts" : [ [ "1990" ] ] }, "page" : "143-154", "title" : "129Xe-NMR study of coke distribution in dealuminated HY zeolites", "type" : "article-journal", "volume" : "5" }, "uris" : [ "http://www.mendeley.com/documents/?uuid=e17cccac-ba8c-4855-b548-c7eb779a80c5" ] } ], "mendeley" : { "formattedCitation" : "&lt;sup&gt;58&lt;/sup&gt;", "plainTextFormattedCitation" : "58", "previouslyFormattedCitation" : "&lt;sup&gt;58&lt;/sup&gt;" }, "properties" : { "noteIndex" : 0 }, "schema" : "https://github.com/citation-style-language/schema/raw/master/csl-citation.json" }</w:instrText>
      </w:r>
      <w:r w:rsidR="00B5202F">
        <w:fldChar w:fldCharType="separate"/>
      </w:r>
      <w:r w:rsidR="00810ABE" w:rsidRPr="00810ABE">
        <w:rPr>
          <w:noProof/>
          <w:vertAlign w:val="superscript"/>
        </w:rPr>
        <w:t>58</w:t>
      </w:r>
      <w:r w:rsidR="00B5202F">
        <w:fldChar w:fldCharType="end"/>
      </w:r>
      <w:r w:rsidRPr="00411C61">
        <w:t>.</w:t>
      </w:r>
    </w:p>
    <w:p w:rsidR="00767006" w:rsidRPr="00767006" w:rsidRDefault="00767006" w:rsidP="00403F3A">
      <w:pPr>
        <w:pStyle w:val="RSCB08CHeadingIn-line"/>
        <w:jc w:val="both"/>
        <w:rPr>
          <w:rStyle w:val="RSCB02ArticleTextChar"/>
          <w:b w:val="0"/>
          <w:lang w:val="da-DK"/>
        </w:rPr>
      </w:pPr>
    </w:p>
    <w:p w:rsidR="00403F3A" w:rsidRPr="007C2168" w:rsidRDefault="0086329A" w:rsidP="00403F3A">
      <w:pPr>
        <w:pStyle w:val="RSCB08CHeadingIn-line"/>
        <w:jc w:val="both"/>
        <w:rPr>
          <w:rStyle w:val="RSCB02ArticleTextChar"/>
        </w:rPr>
      </w:pPr>
      <w:r w:rsidRPr="00411C61">
        <w:rPr>
          <w:rStyle w:val="RSCB02ArticleTextChar"/>
        </w:rPr>
        <w:t>Other techniques</w:t>
      </w:r>
    </w:p>
    <w:p w:rsidR="00B225F8" w:rsidRDefault="0086329A" w:rsidP="00B225F8">
      <w:pPr>
        <w:pStyle w:val="RSCB02ArticleText"/>
      </w:pPr>
      <w:r w:rsidRPr="00411C61">
        <w:t xml:space="preserve">A variety of additional methods are employed in the characterisation of coke deposits. Chemical methods such as Boehm titration are common for detecting the presence of acidic functional groups on the surface </w:t>
      </w:r>
      <w:r w:rsidR="00B5202F" w:rsidRPr="00411C61">
        <w:rPr>
          <w:i/>
        </w:rPr>
        <w:fldChar w:fldCharType="begin" w:fldLock="1"/>
      </w:r>
      <w:r w:rsidR="00810ABE">
        <w:rPr>
          <w:i/>
        </w:rPr>
        <w:instrText>ADDIN CSL_CITATION { "citationItems" : [ { "id" : "ITEM-1", "itemData" : { "ISBN" : "9780470178850", "author" : [ { "dropping-particle" : "", "family" : "Serp", "given" : "Philippe", "non-dropping-particle" : "", "parse-names" : false, "suffix" : "" }, { "dropping-particle" : "", "family" : "Figueiredo", "given" : "Jose Luis", "non-dropping-particle" : "", "parse-names" : false, "suffix" : "" } ], "edition" : "1", "editor" : [ { "dropping-particle" : "", "family" : "Serp", "given" : "Philippe", "non-dropping-particle" : "", "parse-names" : false, "suffix" : "" }, { "dropping-particle" : "", "family" : "Figueiredo", "given" : "Jose Luis", "non-dropping-particle" : "", "parse-names" : false, "suffix" : "" } ], "id" : "ITEM-1", "issued" : { "date-parts" : [ [ "2009" ] ] }, "publisher" : "John Wiley and Sons Inc.", "publisher-place" : "Hoboken, New Jersey", "title" : "Carbon Materials for Catalysis", "type" : "book" }, "uris" : [ "http://www.mendeley.com/documents/?uuid=6c7acd90-196b-47f8-9901-e10bb72f1ccf" ] }, { "id" : "ITEM-2", "itemData" : { "DOI" : "10.1016/S0360-0564(08)60354-5", "ISBN" : "9780120078165", "ISSN" : "03600564", "abstract" : "The properties of a surface are influenced by the surface groups and the knowledge of their existence and of their chemistry are important for many technological processes. This chapter examines the surface compounds on carbon\u2014microcrystalline carbon, graphite, and diamond\u2014on silica, on titania, and on alumina and silica\u2013alumina. Most important and best known among the surface compounds of carbon are those with oxygen and with sulfur. Thus, two kinds of surface oxides are known. Basic surface oxides are formed always when a carbon surface is freed from all surface compounds by heating in a vacuum or in an inert atmosphere and comes into contact with oxygen only after cooling to low temperatures. Acidic surface oxides are formed when carbon is treated with oxygen a temperatures near its ignition point. Unambiguous identification of carboxyl groups has been achieved by two reactions of the acyl chlorides: Friedel\u2013Crafts reaction and Schmidt rearrangement.", "author" : [ { "dropping-particle" : "", "family" : "Boehm", "given" : "H.P.", "non-dropping-particle" : "", "parse-names" : false, "suffix" : "" } ], "container-title" : "Advances in Catalysis", "id" : "ITEM-2", "issued" : { "date-parts" : [ [ "1966" ] ] }, "page" : "179-274", "title" : "Chemical Identification of Surface Groups", "type" : "article-journal", "volume" : "16" }, "uris" : [ "http://www.mendeley.com/documents/?uuid=9d5998cd-8962-45cb-9281-ba61af992a00" ] } ], "mendeley" : { "formattedCitation" : "&lt;sup&gt;7,59&lt;/sup&gt;", "plainTextFormattedCitation" : "7,59", "previouslyFormattedCitation" : "&lt;sup&gt;7,59&lt;/sup&gt;" }, "properties" : { "noteIndex" : 0 }, "schema" : "https://github.com/citation-style-language/schema/raw/master/csl-citation.json" }</w:instrText>
      </w:r>
      <w:r w:rsidR="00B5202F" w:rsidRPr="00411C61">
        <w:rPr>
          <w:i/>
        </w:rPr>
        <w:fldChar w:fldCharType="separate"/>
      </w:r>
      <w:r w:rsidR="00810ABE" w:rsidRPr="00810ABE">
        <w:rPr>
          <w:noProof/>
          <w:vertAlign w:val="superscript"/>
        </w:rPr>
        <w:t>7,59</w:t>
      </w:r>
      <w:r w:rsidR="00B5202F" w:rsidRPr="00411C61">
        <w:rPr>
          <w:i/>
        </w:rPr>
        <w:fldChar w:fldCharType="end"/>
      </w:r>
      <w:r w:rsidRPr="00411C61">
        <w:t>.</w:t>
      </w:r>
      <w:r w:rsidR="007C2168">
        <w:t xml:space="preserve"> Electron paramagnetic</w:t>
      </w:r>
      <w:r w:rsidR="001C03D3">
        <w:t xml:space="preserve"> (EPR)</w:t>
      </w:r>
      <w:r w:rsidR="007C2168">
        <w:t xml:space="preserve"> resonance</w:t>
      </w:r>
      <w:r w:rsidR="001C03D3">
        <w:t>, also known as</w:t>
      </w:r>
      <w:r w:rsidR="007C2168">
        <w:t xml:space="preserve"> electron spin resonance</w:t>
      </w:r>
      <w:r w:rsidR="001C03D3">
        <w:t xml:space="preserve"> (ESR)</w:t>
      </w:r>
      <w:r w:rsidR="002F5F89">
        <w:t>,</w:t>
      </w:r>
      <w:r w:rsidR="001C03D3">
        <w:t xml:space="preserve"> spectroscopy</w:t>
      </w:r>
      <w:r w:rsidR="007C2168">
        <w:t xml:space="preserve"> can give information on the electronic structure and sy</w:t>
      </w:r>
      <w:r w:rsidR="00630FE2">
        <w:t xml:space="preserve">mmetry of a paramagnetic centre. </w:t>
      </w:r>
      <w:r w:rsidR="002F5F89">
        <w:t>It</w:t>
      </w:r>
      <w:r w:rsidR="00630FE2">
        <w:t xml:space="preserve"> has</w:t>
      </w:r>
      <w:r w:rsidR="002F5F89">
        <w:t xml:space="preserve"> therefore</w:t>
      </w:r>
      <w:r w:rsidR="00630FE2">
        <w:t xml:space="preserve"> been used to study paramagnetism in coke samples (see section 3.2.1)</w:t>
      </w:r>
      <w:r w:rsidR="007C2168">
        <w:t>. Various elemental analysers are also available for measuring the elemental composition of a carbon sample, for example, the C</w:t>
      </w:r>
      <w:proofErr w:type="gramStart"/>
      <w:r w:rsidR="007C2168">
        <w:t>:H</w:t>
      </w:r>
      <w:proofErr w:type="gramEnd"/>
      <w:r w:rsidR="007C2168">
        <w:t xml:space="preserve"> ratio.</w:t>
      </w:r>
    </w:p>
    <w:p w:rsidR="00E93418" w:rsidRPr="00E93418" w:rsidRDefault="00E93418" w:rsidP="00B225F8">
      <w:pPr>
        <w:pStyle w:val="RSCB02ArticleText"/>
      </w:pPr>
    </w:p>
    <w:p w:rsidR="00B225F8" w:rsidRDefault="00767006" w:rsidP="00B225F8">
      <w:pPr>
        <w:pStyle w:val="RSCB02ArticleText"/>
      </w:pPr>
      <w:r>
        <w:rPr>
          <w:b/>
        </w:rPr>
        <w:lastRenderedPageBreak/>
        <w:t>Combined techniques</w:t>
      </w:r>
    </w:p>
    <w:p w:rsidR="00451A56" w:rsidRDefault="00451A56" w:rsidP="00B225F8">
      <w:pPr>
        <w:pStyle w:val="RSCB02ArticleText"/>
      </w:pPr>
      <w:r>
        <w:t>The area of combined techniques is a rapidly developing field</w:t>
      </w:r>
      <w:r w:rsidR="00A83A07">
        <w:t>.</w:t>
      </w:r>
      <w:r>
        <w:t xml:space="preserve"> No one individual technique is sufficient to provide all of the information required in order to understand how, for example, surface structure affects chemical reactivity. </w:t>
      </w:r>
      <w:r w:rsidR="00392AD3" w:rsidRPr="00411C61">
        <w:t>Demonstrated</w:t>
      </w:r>
      <w:r w:rsidR="00392AD3">
        <w:rPr>
          <w:lang w:val="fr-FR"/>
        </w:rPr>
        <w:t xml:space="preserve"> </w:t>
      </w:r>
      <w:r w:rsidR="00392AD3" w:rsidRPr="00411C61">
        <w:t>combinations</w:t>
      </w:r>
      <w:r w:rsidR="00392AD3">
        <w:rPr>
          <w:lang w:val="fr-FR"/>
        </w:rPr>
        <w:t xml:space="preserve"> of </w:t>
      </w:r>
      <w:r w:rsidR="00392AD3" w:rsidRPr="00411C61">
        <w:t>analytical</w:t>
      </w:r>
      <w:r w:rsidR="0086329A" w:rsidRPr="00411C61">
        <w:rPr>
          <w:lang w:val="fr-FR"/>
        </w:rPr>
        <w:t xml:space="preserve"> techniques</w:t>
      </w:r>
      <w:r w:rsidR="00392AD3">
        <w:rPr>
          <w:lang w:val="fr-FR"/>
        </w:rPr>
        <w:t xml:space="preserve"> include </w:t>
      </w:r>
      <w:r w:rsidR="0086329A" w:rsidRPr="00411C61">
        <w:rPr>
          <w:lang w:val="fr-FR"/>
        </w:rPr>
        <w:t>NMR-UV-Vis, UV-Vis-Raman, FTIR-Raman</w:t>
      </w:r>
      <w:r w:rsidR="002F5F89">
        <w:rPr>
          <w:lang w:val="fr-FR"/>
        </w:rPr>
        <w:t xml:space="preserve"> and</w:t>
      </w:r>
      <w:r w:rsidR="0086329A" w:rsidRPr="00411C61">
        <w:rPr>
          <w:lang w:val="fr-FR"/>
        </w:rPr>
        <w:t xml:space="preserve"> Raman-XRD </w:t>
      </w:r>
      <w:r w:rsidR="00B5202F">
        <w:fldChar w:fldCharType="begin" w:fldLock="1"/>
      </w:r>
      <w:r w:rsidR="000E3CA5">
        <w:rPr>
          <w:lang w:val="fr-FR"/>
        </w:rPr>
        <w:instrText>ADDIN CSL_CITATION { "citationItems" : [ { "id" : "ITEM-1", "itemData" : { "author" : [ { "dropping-particle" : "", "family" : "Che", "given" : "Michel", "non-dropping-particle" : "", "parse-names" : false, "suffix" : "" }, { "dropping-particle" : "", "family" : "Vedrine", "given" : "J.C.", "non-dropping-particle" : "", "parse-names" : false, "suffix" : "" } ], "editor" : [ { "dropping-particle" : "", "family" : "Che", "given" : "Michel", "non-dropping-particle" : "", "parse-names" : false, "suffix" : "" }, { "dropping-particle" : "", "family" : "Vedrine", "given" : "J.C.", "non-dropping-particle" : "", "parse-names" : false, "suffix" : "" } ], "id" : "ITEM-1", "issued" : { "date-parts" : [ [ "2012" ] ] }, "publisher" : "Wiley-V CH Verlag GMBH, Germany", "title" : "Characterisation of Solid Materials and Heterogeneous Catalysts: From Structure to Surface Reactivity, Vol 1&amp;2", "type" : "book" }, "uris" : [ "http://www.mendeley.com/documents/?uuid=d189087e-566d-40b0-ac1d-f56c44a3f806" ] } ], "mendeley" : { "formattedCitation" : "&lt;sup&gt;22&lt;/sup&gt;", "plainTextFormattedCitation" : "22", "previouslyFormattedCitation" : "&lt;sup&gt;22&lt;/sup&gt;" }, "properties" : { "noteIndex" : 0 }, "schema" : "https://github.com/citation-style-language/schema/raw/master/csl-citation.json" }</w:instrText>
      </w:r>
      <w:r w:rsidR="00B5202F">
        <w:fldChar w:fldCharType="separate"/>
      </w:r>
      <w:r w:rsidR="000E3CA5" w:rsidRPr="000E3CA5">
        <w:rPr>
          <w:noProof/>
          <w:vertAlign w:val="superscript"/>
          <w:lang w:val="fr-FR"/>
        </w:rPr>
        <w:t>22</w:t>
      </w:r>
      <w:r w:rsidR="00B5202F">
        <w:fldChar w:fldCharType="end"/>
      </w:r>
      <w:r w:rsidR="0086329A" w:rsidRPr="00411C61">
        <w:rPr>
          <w:lang w:val="fr-FR"/>
        </w:rPr>
        <w:t xml:space="preserve">. </w:t>
      </w:r>
      <w:r w:rsidR="00A83A07">
        <w:t xml:space="preserve">Additionally a combined NMR/Raman set-up has recently been developed and applied to the study of catalytic metathesis </w:t>
      </w:r>
      <w:r w:rsidR="00B5202F">
        <w:fldChar w:fldCharType="begin" w:fldLock="1"/>
      </w:r>
      <w:r w:rsidR="00810ABE">
        <w:instrText>ADDIN CSL_CITATION { "citationItems" : [ { "id" : "ITEM-1", "itemData" : { "DOI" : "10.1063/1.4882317", "ISBN" : "doi:10.1063/1.4882317", "ISSN" : "1089-7623", "PMID" : "24985803", "abstract" : "Both Raman and nuclear magnetic resonance (NMR) spectroscopies are valuable analytical techniques capable of providing mechanistic information and thereby providing insights into chemical processes, including catalytic reactions. Since both techniques are chemically sensitive, they yield not only structural information but also quantitative analysis. In this work, for the first time, the combination of the two techniques in a single experimental apparatus is reported. This entailed the design of a new experimental probe capable of recording simultaneous measurements on the same sample and/or system of interest. The individual datasets acquired by each spectroscopic method are compared to their unmodified, stand-alone equivalents on a single sample as a means to benchmark this novel piece of equipment. The application towards monitoring reaction progress is demonstrated through the evolution of the homogeneous catalysed metathesis of 1\u2011hexene, with both experimental techniques able to detect reactant consumption and product evolution. This is extended by inclusion of magic angle spinning (MAS) NMR capabilities with a custom made MAS 7 mm rotor capable of spinning speeds up to 1600 Hz, quantified by analysis of the spinning sidebands of a sample of KBr. The value of this is demonstrated through an application involving heterogeneous catalysis, namely the metathesis of 2-pentene and ethene. This provides the added benefit of being able to monitor both the reaction progress (by NMR spectroscopy) and also the structure of the catalyst (by Raman spectroscopy) on the very same sample, facilitating the development of structure-performance relationships.", "author" : [ { "dropping-particle" : "", "family" : "Camp", "given" : "Jules C J", "non-dropping-particle" : "", "parse-names" : false, "suffix" : "" }, { "dropping-particle" : "", "family" : "Mantle", "given" : "Michael D", "non-dropping-particle" : "", "parse-names" : false, "suffix" : "" }, { "dropping-particle" : "", "family" : "York", "given" : "Andrew P E", "non-dropping-particle" : "", "parse-names" : false, "suffix" : "" }, { "dropping-particle" : "", "family" : "McGregor", "given" : "James", "non-dropping-particle" : "", "parse-names" : false, "suffix" : "" } ], "container-title" : "The Review of scientific instruments", "id" : "ITEM-1", "issue" : "6", "issued" : { "date-parts" : [ [ "2014", "6", "18" ] ] }, "page" : "063111", "publisher" : "AIP Publishing", "title" : "A new combined nuclear magnetic resonance and Raman spectroscopic probe applied to in situ investigations of catalysts and catalytic processes.", "type" : "article-journal", "volume" : "85" }, "uris" : [ "http://www.mendeley.com/documents/?uuid=289822f7-3b82-44f2-b00c-7a56b3698f50" ] } ], "mendeley" : { "formattedCitation" : "&lt;sup&gt;60&lt;/sup&gt;", "plainTextFormattedCitation" : "60", "previouslyFormattedCitation" : "&lt;sup&gt;60&lt;/sup&gt;" }, "properties" : { "noteIndex" : 0 }, "schema" : "https://github.com/citation-style-language/schema/raw/master/csl-citation.json" }</w:instrText>
      </w:r>
      <w:r w:rsidR="00B5202F">
        <w:fldChar w:fldCharType="separate"/>
      </w:r>
      <w:r w:rsidR="00810ABE" w:rsidRPr="00810ABE">
        <w:rPr>
          <w:noProof/>
          <w:vertAlign w:val="superscript"/>
        </w:rPr>
        <w:t>60</w:t>
      </w:r>
      <w:r w:rsidR="00B5202F">
        <w:fldChar w:fldCharType="end"/>
      </w:r>
      <w:r w:rsidR="00A83A07">
        <w:t xml:space="preserve">.The application of combined techniques allows </w:t>
      </w:r>
      <w:r>
        <w:t xml:space="preserve">coherent and complementary data sets </w:t>
      </w:r>
      <w:r w:rsidR="00A83A07">
        <w:t>to</w:t>
      </w:r>
      <w:r>
        <w:t xml:space="preserve">  be obtained under the same reaction conditions and allow connections between two (or more) different sets of data </w:t>
      </w:r>
      <w:r w:rsidR="00392AD3">
        <w:t xml:space="preserve">to be drawn </w:t>
      </w:r>
      <w:r>
        <w:t xml:space="preserve">with much more confidence. It must be noted however that by combining techniques, a compromise is </w:t>
      </w:r>
      <w:r w:rsidR="00A83A07">
        <w:t xml:space="preserve">often </w:t>
      </w:r>
      <w:r>
        <w:t>required between</w:t>
      </w:r>
      <w:r w:rsidR="002F5F89">
        <w:t>, (i)</w:t>
      </w:r>
      <w:r>
        <w:t xml:space="preserve"> the quality of one or more of the data sets</w:t>
      </w:r>
      <w:r w:rsidR="002F5F89">
        <w:t>,</w:t>
      </w:r>
      <w:r>
        <w:t xml:space="preserve"> and</w:t>
      </w:r>
      <w:r w:rsidR="002F5F89">
        <w:t xml:space="preserve"> (ii)</w:t>
      </w:r>
      <w:r>
        <w:t xml:space="preserve"> the benefits of combined data sets. </w:t>
      </w:r>
    </w:p>
    <w:p w:rsidR="00FE385F" w:rsidRDefault="00FE385F" w:rsidP="00FA2DA2">
      <w:pPr>
        <w:pStyle w:val="RSCB04AHeadingSection"/>
      </w:pPr>
      <w:r>
        <w:t>3 The beneficial role of coke in catalysis</w:t>
      </w:r>
    </w:p>
    <w:p w:rsidR="005F1FE8" w:rsidRDefault="00FE385F" w:rsidP="00FA31E7">
      <w:pPr>
        <w:pStyle w:val="RSCB04AHeadingSection"/>
        <w:spacing w:before="0" w:after="0" w:line="276" w:lineRule="auto"/>
        <w:jc w:val="both"/>
      </w:pPr>
      <w:r>
        <w:rPr>
          <w:rStyle w:val="RSCB02ArticleTextChar"/>
          <w:b w:val="0"/>
        </w:rPr>
        <w:t xml:space="preserve">The beneficial role played by coke in heterogeneous catalytic reactions can take a variety of forms. </w:t>
      </w:r>
      <w:r w:rsidR="00FA31E7">
        <w:rPr>
          <w:rStyle w:val="RSCB02ArticleTextChar"/>
          <w:b w:val="0"/>
        </w:rPr>
        <w:t xml:space="preserve"> </w:t>
      </w:r>
      <w:r w:rsidR="005F1FE8">
        <w:rPr>
          <w:rStyle w:val="RSCB02ArticleTextChar"/>
          <w:b w:val="0"/>
        </w:rPr>
        <w:t xml:space="preserve">Coke deposits may for instance enhance selectivity, either through improving the shape selectivity of zeolite pores or through selective poisoning of non-selective active sites; or the coke itself may be catalytically active, forming new active sites </w:t>
      </w:r>
      <w:r w:rsidR="005F1FE8">
        <w:rPr>
          <w:rStyle w:val="RSCB02ArticleTextChar"/>
          <w:b w:val="0"/>
          <w:i/>
          <w:iCs/>
        </w:rPr>
        <w:t>in situ</w:t>
      </w:r>
      <w:r w:rsidR="005F1FE8">
        <w:rPr>
          <w:rStyle w:val="RSCB02ArticleTextChar"/>
          <w:b w:val="0"/>
        </w:rPr>
        <w:t xml:space="preserve"> for the reaction. The coke may </w:t>
      </w:r>
      <w:r w:rsidR="00FA31E7">
        <w:rPr>
          <w:rStyle w:val="RSCB02ArticleTextChar"/>
          <w:b w:val="0"/>
        </w:rPr>
        <w:t xml:space="preserve">instead </w:t>
      </w:r>
      <w:r w:rsidR="005F1FE8">
        <w:rPr>
          <w:rStyle w:val="RSCB02ArticleTextChar"/>
          <w:b w:val="0"/>
        </w:rPr>
        <w:t>facilitate hydrogen</w:t>
      </w:r>
      <w:r w:rsidR="00FA31E7">
        <w:rPr>
          <w:rStyle w:val="RSCB02ArticleTextChar"/>
          <w:b w:val="0"/>
        </w:rPr>
        <w:t xml:space="preserve"> or hydrocarbon</w:t>
      </w:r>
      <w:r w:rsidR="005F1FE8">
        <w:rPr>
          <w:rStyle w:val="RSCB02ArticleTextChar"/>
          <w:b w:val="0"/>
        </w:rPr>
        <w:t xml:space="preserve"> transfer or act as an intermediate in a variety of reactions. The various beneficial roles that coke deposits can play in a range of reactions are described below.</w:t>
      </w:r>
    </w:p>
    <w:p w:rsidR="00F27FE9" w:rsidRPr="003C4CDD" w:rsidRDefault="00767006" w:rsidP="00FA2DA2">
      <w:pPr>
        <w:pStyle w:val="RSCB04AHeadingSection"/>
        <w:rPr>
          <w:color w:val="FF0000"/>
        </w:rPr>
      </w:pPr>
      <w:r w:rsidRPr="003C4CDD">
        <w:rPr>
          <w:color w:val="FF0000"/>
        </w:rPr>
        <w:t>3</w:t>
      </w:r>
      <w:r w:rsidR="00FE385F" w:rsidRPr="003C4CDD">
        <w:rPr>
          <w:color w:val="FF0000"/>
        </w:rPr>
        <w:t>.1</w:t>
      </w:r>
      <w:r w:rsidRPr="003C4CDD">
        <w:rPr>
          <w:color w:val="FF0000"/>
        </w:rPr>
        <w:t xml:space="preserve"> </w:t>
      </w:r>
      <w:r w:rsidR="00356BC3" w:rsidRPr="003C4CDD">
        <w:rPr>
          <w:color w:val="FF0000"/>
        </w:rPr>
        <w:t>Enhancing selectivity through coke deposition</w:t>
      </w:r>
    </w:p>
    <w:p w:rsidR="00066AA2" w:rsidRDefault="00FE385F" w:rsidP="00066AA2">
      <w:pPr>
        <w:pStyle w:val="RSCB08CHeadingIn-line"/>
        <w:jc w:val="both"/>
      </w:pPr>
      <w:r>
        <w:rPr>
          <w:rStyle w:val="RSCB02ArticleTextChar"/>
          <w:b w:val="0"/>
        </w:rPr>
        <w:t>It is now well-established</w:t>
      </w:r>
      <w:r w:rsidR="007412C5" w:rsidRPr="007412C5">
        <w:rPr>
          <w:rStyle w:val="RSCB02ArticleTextChar"/>
          <w:b w:val="0"/>
        </w:rPr>
        <w:t xml:space="preserve"> that coke deposits can lead to e</w:t>
      </w:r>
      <w:r>
        <w:rPr>
          <w:rStyle w:val="RSCB02ArticleTextChar"/>
          <w:b w:val="0"/>
        </w:rPr>
        <w:t>nhanced selectivity of products in a variety of reactions.</w:t>
      </w:r>
      <w:r w:rsidR="007412C5" w:rsidRPr="007412C5">
        <w:rPr>
          <w:rStyle w:val="RSCB02ArticleTextChar"/>
          <w:b w:val="0"/>
        </w:rPr>
        <w:t xml:space="preserve"> A particularly well-studied example is the selectivation of HZSM</w:t>
      </w:r>
      <w:r w:rsidR="00392AD3">
        <w:rPr>
          <w:rStyle w:val="RSCB02ArticleTextChar"/>
          <w:b w:val="0"/>
        </w:rPr>
        <w:noBreakHyphen/>
      </w:r>
      <w:r w:rsidR="007412C5" w:rsidRPr="007412C5">
        <w:rPr>
          <w:rStyle w:val="RSCB02ArticleTextChar"/>
          <w:b w:val="0"/>
        </w:rPr>
        <w:t xml:space="preserve">5 zeolites by pre-coking, particularly for isomerisation reactions such as xylene isomerisation </w:t>
      </w:r>
      <w:r w:rsidR="00B5202F">
        <w:rPr>
          <w:rStyle w:val="RSCB02ArticleTextChar"/>
          <w:b w:val="0"/>
        </w:rPr>
        <w:fldChar w:fldCharType="begin" w:fldLock="1"/>
      </w:r>
      <w:r w:rsidR="00810ABE">
        <w:rPr>
          <w:rStyle w:val="RSCB02ArticleTextChar"/>
          <w:b w:val="0"/>
        </w:rPr>
        <w:instrText>ADDIN CSL_CITATION { "citationItems" : [ { "id" : "ITEM-1", "itemData" : { "abstract" : "A process is described for isomerizing a feed which contains ethylbenzene and xylene, which process comprises the steps of: a) contacting the feed under ethylbenzene conversion conditions with a particulate first catalyst component which comprises a molecular sieve having a Constraint Index of 1-12, the particles of said first catalyst component having a surface to volume ratio of 80 to less than 200 inch?-1\u00bf and the contacting step converting ethylbenzene in the feed to form an ethylbenzene-depleted product; and then b) contacting the ethylbenzene-depleted product under xylene isomerization conditions with a second catalyst component.", "author" : [ { "dropping-particle" : "", "family" : "Beck", "given" : "Jeffrey Scott", "non-dropping-particle" : "", "parse-names" : false, "suffix" : "" }, { "dropping-particle" : "", "family" : "Crane", "given" : "Robert Andrew Jr.", "non-dropping-particle" : "", "parse-names" : false, "suffix" : "" }, { "dropping-particle" : "", "family" : "Mathias", "given" : "Mark Fischer", "non-dropping-particle" : "", "parse-names" : false, "suffix" : "" }, { "dropping-particle" : "", "family" : "Kowalski", "given" : "Jocelyn Anne", "non-dropping-particle" : "", "parse-names" : false, "suffix" : "" }, { "dropping-particle" : "", "family" : "Lissy", "given" : "Daria Nowakiwska", "non-dropping-particle" : "", "parse-names" : false, "suffix" : "" }, { "dropping-particle" : "", "family" : "Stern", "given" : "David Lawrence", "non-dropping-particle" : "", "parse-names" : false, "suffix" : "" } ], "id" : "ITEM-1", "issued" : { "date-parts" : [ [ "1999", "10", "22" ] ] }, "number" : "WO1999052842", "publisher-place" : "United States", "title" : "Xylene isomerisation", "type" : "patent" }, "uris" : [ "http://www.mendeley.com/documents/?uuid=b6e07f3b-ad9c-4725-90bb-36bdb1ef4ccc" ] }, { "id" : "ITEM-2", "itemData" : { "DOI" : "10.1016/S1387-1811(01)00318-3", "ISSN" : "13871811", "abstract" : "An improvement of coke-induced selectivation was achieved by an additional thermal treatment of the pre-coked H-ZSM-5 catalysts with hydrogen or alkanes. By means of the conventional pre-coking procedure using methanol as coke precursor, a sample containing only a small amount of carbonaceous deposits (\u22480.3 wt.%) is effective in reducing the undesirable transalkylation products during xylene isomerization. However, upon additional post-treatment by propane, the modified H-ZSM-5 catalyst exhibited a lower xylene loss (\u22481.1%) while maintaining a reasonable activity for ethylbenzene conversion (\u224855%), as compared to that pre-coked with the xylene feed under high severity conditions.", "author" : [ { "dropping-particle" : "", "family" : "Bauer", "given" : "Frank", "non-dropping-particle" : "", "parse-names" : false, "suffix" : "" }, { "dropping-particle" : "", "family" : "Chen", "given" : "Wen-Hua", "non-dropping-particle" : "", "parse-names" : false, "suffix" : "" }, { "dropping-particle" : "", "family" : "Zhao", "given" : "Qi", "non-dropping-particle" : "", "parse-names" : false, "suffix" : "" }, { "dropping-particle" : "", "family" : "Freyer", "given" : "Annette", "non-dropping-particle" : "", "parse-names" : false, "suffix" : "" }, { "dropping-particle" : "", "family" : "Liu", "given" : "Shang-Bin", "non-dropping-particle" : "", "parse-names" : false, "suffix" : "" } ], "container-title" : "Microporous and Mesoporous Materials", "id" : "ITEM-2", "issue" : "1", "issued" : { "date-parts" : [ [ "2001", "9" ] ] }, "page" : "67-77", "title" : "Improvement of coke-induced selectivation of H-ZSM-5 during xylene isomerization", "type" : "article-journal", "volume" : "47" }, "uris" : [ "http://www.mendeley.com/documents/?uuid=2a9bccf3-8482-486c-aea8-c10bfe06b72d" ] } ], "mendeley" : { "formattedCitation" : "&lt;sup&gt;61,62&lt;/sup&gt;", "plainTextFormattedCitation" : "61,62", "previouslyFormattedCitation" : "&lt;sup&gt;61,62&lt;/sup&gt;" }, "properties" : { "noteIndex" : 0 }, "schema" : "https://github.com/citation-style-language/schema/raw/master/csl-citation.json" }</w:instrText>
      </w:r>
      <w:r w:rsidR="00B5202F">
        <w:rPr>
          <w:rStyle w:val="RSCB02ArticleTextChar"/>
          <w:b w:val="0"/>
        </w:rPr>
        <w:fldChar w:fldCharType="separate"/>
      </w:r>
      <w:r w:rsidR="00810ABE" w:rsidRPr="00810ABE">
        <w:rPr>
          <w:rStyle w:val="RSCB02ArticleTextChar"/>
          <w:b w:val="0"/>
          <w:noProof/>
          <w:vertAlign w:val="superscript"/>
        </w:rPr>
        <w:t>61,62</w:t>
      </w:r>
      <w:r w:rsidR="00B5202F">
        <w:rPr>
          <w:rStyle w:val="RSCB02ArticleTextChar"/>
          <w:b w:val="0"/>
        </w:rPr>
        <w:fldChar w:fldCharType="end"/>
      </w:r>
      <w:r w:rsidR="007412C5" w:rsidRPr="007412C5">
        <w:rPr>
          <w:rStyle w:val="RSCB02ArticleTextChar"/>
          <w:b w:val="0"/>
        </w:rPr>
        <w:t>.</w:t>
      </w:r>
      <w:r w:rsidR="00AE66BA">
        <w:rPr>
          <w:rStyle w:val="RSCB02ArticleTextChar"/>
          <w:b w:val="0"/>
        </w:rPr>
        <w:t xml:space="preserve"> </w:t>
      </w:r>
      <w:r w:rsidR="00BE6A7A" w:rsidRPr="003C4CDD">
        <w:rPr>
          <w:rStyle w:val="RSCB02ArticleTextChar"/>
          <w:b w:val="0"/>
          <w:color w:val="FF0000"/>
        </w:rPr>
        <w:t>Re</w:t>
      </w:r>
      <w:r w:rsidR="00E3141B" w:rsidRPr="003C4CDD">
        <w:rPr>
          <w:rStyle w:val="RSCB02ArticleTextChar"/>
          <w:b w:val="0"/>
          <w:color w:val="FF0000"/>
        </w:rPr>
        <w:t xml:space="preserve">duced yields </w:t>
      </w:r>
      <w:r w:rsidR="00BE6A7A" w:rsidRPr="003C4CDD">
        <w:rPr>
          <w:rStyle w:val="RSCB02ArticleTextChar"/>
          <w:b w:val="0"/>
          <w:color w:val="FF0000"/>
        </w:rPr>
        <w:t>of un</w:t>
      </w:r>
      <w:r w:rsidR="00E3141B" w:rsidRPr="003C4CDD">
        <w:rPr>
          <w:rStyle w:val="RSCB02ArticleTextChar"/>
          <w:b w:val="0"/>
          <w:color w:val="FF0000"/>
        </w:rPr>
        <w:t>desired</w:t>
      </w:r>
      <w:r w:rsidR="00BE6A7A" w:rsidRPr="003C4CDD">
        <w:rPr>
          <w:rStyle w:val="RSCB02ArticleTextChar"/>
          <w:b w:val="0"/>
          <w:color w:val="FF0000"/>
        </w:rPr>
        <w:t xml:space="preserve"> side products</w:t>
      </w:r>
      <w:r w:rsidR="00BE6A7A" w:rsidRPr="007412C5">
        <w:rPr>
          <w:rStyle w:val="RSCB02ArticleTextChar"/>
          <w:b w:val="0"/>
        </w:rPr>
        <w:t xml:space="preserve"> such </w:t>
      </w:r>
      <w:r w:rsidR="00BE6A7A">
        <w:rPr>
          <w:rStyle w:val="RSCB02ArticleTextChar"/>
          <w:b w:val="0"/>
        </w:rPr>
        <w:t>as</w:t>
      </w:r>
      <w:r w:rsidR="00E3141B">
        <w:rPr>
          <w:rStyle w:val="RSCB02ArticleTextChar"/>
          <w:b w:val="0"/>
        </w:rPr>
        <w:t xml:space="preserve"> toluene and trimethylbenzene are</w:t>
      </w:r>
      <w:r w:rsidR="00BE6A7A">
        <w:rPr>
          <w:rStyle w:val="RSCB02ArticleTextChar"/>
          <w:b w:val="0"/>
        </w:rPr>
        <w:t xml:space="preserve"> obtained as a consequence of</w:t>
      </w:r>
      <w:r w:rsidR="00BE6A7A" w:rsidRPr="007412C5">
        <w:rPr>
          <w:rStyle w:val="RSCB02ArticleTextChar"/>
          <w:b w:val="0"/>
        </w:rPr>
        <w:t xml:space="preserve"> the formation of carbon deposits on non-selective acid sites</w:t>
      </w:r>
      <w:r w:rsidR="00BE6A7A">
        <w:rPr>
          <w:rStyle w:val="RSCB02ArticleTextChar"/>
          <w:b w:val="0"/>
        </w:rPr>
        <w:t xml:space="preserve"> which would otherwise promote undesired side-reactions </w:t>
      </w:r>
      <w:r w:rsidR="0086329A" w:rsidRPr="00411C61">
        <w:rPr>
          <w:rStyle w:val="RSCB02ArticleTextChar"/>
          <w:b w:val="0"/>
        </w:rPr>
        <w:t>such as transalkylation.</w:t>
      </w:r>
      <w:r w:rsidR="00BE6A7A" w:rsidRPr="007412C5">
        <w:rPr>
          <w:rStyle w:val="RSCB02ArticleTextChar"/>
          <w:b w:val="0"/>
        </w:rPr>
        <w:t xml:space="preserve"> </w:t>
      </w:r>
      <w:r w:rsidR="00BE6A7A" w:rsidRPr="003C4CDD">
        <w:rPr>
          <w:rStyle w:val="RSCB02ArticleTextChar"/>
          <w:b w:val="0"/>
          <w:color w:val="FF0000"/>
        </w:rPr>
        <w:t xml:space="preserve">There may also be shape selectivation effects due to </w:t>
      </w:r>
      <w:r w:rsidR="00E3141B" w:rsidRPr="003C4CDD">
        <w:rPr>
          <w:rStyle w:val="RSCB02ArticleTextChar"/>
          <w:b w:val="0"/>
          <w:color w:val="FF0000"/>
        </w:rPr>
        <w:t xml:space="preserve">pore narrowing and </w:t>
      </w:r>
      <w:r w:rsidR="00BE6A7A" w:rsidRPr="003C4CDD">
        <w:rPr>
          <w:rStyle w:val="RSCB02ArticleTextChar"/>
          <w:b w:val="0"/>
          <w:color w:val="FF0000"/>
        </w:rPr>
        <w:t>steric hindrance caused by the carbon deposits</w:t>
      </w:r>
      <w:r w:rsidR="00BE6A7A" w:rsidRPr="007412C5">
        <w:rPr>
          <w:rStyle w:val="RSCB02ArticleTextChar"/>
          <w:b w:val="0"/>
        </w:rPr>
        <w:t xml:space="preserve"> </w:t>
      </w:r>
      <w:r w:rsidR="00B5202F">
        <w:rPr>
          <w:rStyle w:val="RSCB02ArticleTextChar"/>
          <w:b w:val="0"/>
        </w:rPr>
        <w:fldChar w:fldCharType="begin" w:fldLock="1"/>
      </w:r>
      <w:r w:rsidR="00810ABE">
        <w:rPr>
          <w:rStyle w:val="RSCB02ArticleTextChar"/>
          <w:b w:val="0"/>
        </w:rPr>
        <w:instrText>ADDIN CSL_CITATION { "citationItems" : [ { "id" : "ITEM-1", "itemData" : { "DOI" : "10.1016/j.jcat.2007.08.009", "ISSN" : "00219517", "abstract" : "Deposition of carbonaceous and siliceous materials was used to enhance the selectivity of HZSM-5 and HFER by passivating non-selective acid sites present on the external surface of zeolite crystallites. The nature of carbonaceous deposits formed during the pre-coking treatment was studied by matrix-assisted laser desorption/ionization time-of-flight mass spectrometry (MALDI-TOF MS) after zeolite dissolution by hydrofluoric acid. Molecular weights up to 1300 Da were observed for coke species present on the pre-coked HZSM-5 sample to which carbon numbers nC\u223c100 can be assigned. In terms of inactivation of surface acidity, samples modified by pre-coking were found to be more effective compared to those by one-cycle silica deposition, as evidenced by 31P MAS NMR of adsorbed tributylphosphine oxide as the probe molecule. Accordingly, pre-coked HZSM-5 yielded a higher shape selectivity during xylene isomerization, i.e., a reduced formation of undesirable toluene and trimethylbenzenes. For skeletal isomerization of n-butene on HFER, silanization caused a decrease in isobutene formation due to the deposition of siliceous materials within the channels. Pre-coking of HFER showed no specific effect on isobutene selectivity and, accordingly, these polyaromatic carbonaceous deposits cannot be assigned to specific catalytic sites.", "author" : [ { "dropping-particle" : "", "family" : "Bauer", "given" : "F", "non-dropping-particle" : "", "parse-names" : false, "suffix" : "" }, { "dropping-particle" : "", "family" : "Chen", "given" : "W", "non-dropping-particle" : "", "parse-names" : false, "suffix" : "" }, { "dropping-particle" : "", "family" : "Bilz", "given" : "E", "non-dropping-particle" : "", "parse-names" : false, "suffix" : "" }, { "dropping-particle" : "", "family" : "Freyer", "given" : "A", "non-dropping-particle" : "", "parse-names" : false, "suffix" : "" }, { "dropping-particle" : "", "family" : "Sauerland", "given" : "V", "non-dropping-particle" : "", "parse-names" : false, "suffix" : "" }, { "dropping-particle" : "", "family" : "Liu", "given" : "S", "non-dropping-particle" : "", "parse-names" : false, "suffix" : "" } ], "container-title" : "Journal of Catalysis", "id" : "ITEM-1", "issue" : "2", "issued" : { "date-parts" : [ [ "2007", "10", "25" ] ] }, "page" : "258-270", "title" : "Surface modification of nano-sized HZSM-5 and HFER by pre-coking and silanization", "type" : "article-journal", "volume" : "251" }, "uris" : [ "http://www.mendeley.com/documents/?uuid=6c07d396-cc0a-4e30-a823-bcfd519d8e22" ] } ], "mendeley" : { "formattedCitation" : "&lt;sup&gt;63&lt;/sup&gt;", "plainTextFormattedCitation" : "63", "previouslyFormattedCitation" : "&lt;sup&gt;63&lt;/sup&gt;" }, "properties" : { "noteIndex" : 0 }, "schema" : "https://github.com/citation-style-language/schema/raw/master/csl-citation.json" }</w:instrText>
      </w:r>
      <w:r w:rsidR="00B5202F">
        <w:rPr>
          <w:rStyle w:val="RSCB02ArticleTextChar"/>
          <w:b w:val="0"/>
        </w:rPr>
        <w:fldChar w:fldCharType="separate"/>
      </w:r>
      <w:r w:rsidR="00810ABE" w:rsidRPr="00810ABE">
        <w:rPr>
          <w:rStyle w:val="RSCB02ArticleTextChar"/>
          <w:b w:val="0"/>
          <w:noProof/>
          <w:vertAlign w:val="superscript"/>
        </w:rPr>
        <w:t>63</w:t>
      </w:r>
      <w:r w:rsidR="00B5202F">
        <w:rPr>
          <w:rStyle w:val="RSCB02ArticleTextChar"/>
          <w:b w:val="0"/>
        </w:rPr>
        <w:fldChar w:fldCharType="end"/>
      </w:r>
      <w:r w:rsidR="00BE6A7A" w:rsidRPr="007412C5">
        <w:rPr>
          <w:rStyle w:val="RSCB02ArticleTextChar"/>
          <w:b w:val="0"/>
        </w:rPr>
        <w:t xml:space="preserve">. </w:t>
      </w:r>
      <w:r w:rsidR="00066AA2">
        <w:rPr>
          <w:rStyle w:val="RSCB02ArticleTextChar"/>
          <w:b w:val="0"/>
        </w:rPr>
        <w:t>C</w:t>
      </w:r>
      <w:r w:rsidR="00066AA2" w:rsidRPr="00613911">
        <w:rPr>
          <w:rStyle w:val="RSCB02ArticleTextChar"/>
          <w:b w:val="0"/>
        </w:rPr>
        <w:t xml:space="preserve">oke deposits have also been proposed </w:t>
      </w:r>
      <w:r w:rsidR="00066AA2">
        <w:rPr>
          <w:rStyle w:val="RSCB02ArticleTextChar"/>
          <w:b w:val="0"/>
        </w:rPr>
        <w:t xml:space="preserve">to act directly </w:t>
      </w:r>
      <w:r w:rsidR="00066AA2" w:rsidRPr="00613911">
        <w:rPr>
          <w:rStyle w:val="RSCB02ArticleTextChar"/>
          <w:b w:val="0"/>
        </w:rPr>
        <w:t xml:space="preserve">as the catalytically active sites in isomerisation reactions. This is discussed in </w:t>
      </w:r>
      <w:r w:rsidR="0086329A" w:rsidRPr="00411C61">
        <w:rPr>
          <w:rStyle w:val="RSCB02ArticleTextChar"/>
          <w:b w:val="0"/>
        </w:rPr>
        <w:t xml:space="preserve">Section </w:t>
      </w:r>
      <w:r w:rsidR="004A283F" w:rsidRPr="004A283F">
        <w:rPr>
          <w:rStyle w:val="RSCB02ArticleTextChar"/>
          <w:b w:val="0"/>
        </w:rPr>
        <w:t>3.3.3.</w:t>
      </w:r>
    </w:p>
    <w:p w:rsidR="00066AA2" w:rsidRDefault="00066AA2" w:rsidP="00156092">
      <w:pPr>
        <w:pStyle w:val="RSCB08CHeadingIn-line"/>
        <w:jc w:val="both"/>
        <w:rPr>
          <w:rStyle w:val="RSCB02ArticleTextChar"/>
          <w:b w:val="0"/>
        </w:rPr>
      </w:pPr>
    </w:p>
    <w:p w:rsidR="00652789" w:rsidRPr="001C3742" w:rsidRDefault="00BE6A7A" w:rsidP="00156092">
      <w:pPr>
        <w:pStyle w:val="RSCB08CHeadingIn-line"/>
        <w:jc w:val="both"/>
        <w:rPr>
          <w:rStyle w:val="RSCB02ArticleTextChar"/>
          <w:b w:val="0"/>
        </w:rPr>
      </w:pPr>
      <w:r>
        <w:rPr>
          <w:rStyle w:val="RSCB02ArticleTextChar"/>
          <w:b w:val="0"/>
        </w:rPr>
        <w:t>Pre-coking</w:t>
      </w:r>
      <w:r w:rsidR="00AE66BA">
        <w:rPr>
          <w:rStyle w:val="RSCB02ArticleTextChar"/>
          <w:b w:val="0"/>
        </w:rPr>
        <w:t xml:space="preserve"> to improve selectivity in toluene disproportionation has been practiced industrially by ExxonMobil since the early 1990s through its </w:t>
      </w:r>
      <w:r w:rsidR="00B40869">
        <w:rPr>
          <w:rStyle w:val="RSCB02ArticleTextChar"/>
          <w:b w:val="0"/>
        </w:rPr>
        <w:t>Mobil selective toluene disproportionation process (</w:t>
      </w:r>
      <w:r w:rsidR="00AE66BA">
        <w:rPr>
          <w:rStyle w:val="RSCB02ArticleTextChar"/>
          <w:b w:val="0"/>
        </w:rPr>
        <w:t>MSTDP</w:t>
      </w:r>
      <w:r w:rsidR="0086329A" w:rsidRPr="00411C61">
        <w:rPr>
          <w:rStyle w:val="RSCB02ArticleTextChar"/>
          <w:b w:val="0"/>
          <w:vertAlign w:val="superscript"/>
        </w:rPr>
        <w:t>TM</w:t>
      </w:r>
      <w:r w:rsidR="00B40869">
        <w:rPr>
          <w:rStyle w:val="RSCB02ArticleTextChar"/>
          <w:b w:val="0"/>
        </w:rPr>
        <w:t>)</w:t>
      </w:r>
      <w:r>
        <w:rPr>
          <w:rStyle w:val="RSCB02ArticleTextChar"/>
          <w:b w:val="0"/>
        </w:rPr>
        <w:t>,</w:t>
      </w:r>
      <w:r w:rsidR="00AE66BA">
        <w:rPr>
          <w:rStyle w:val="RSCB02ArticleTextChar"/>
          <w:b w:val="0"/>
        </w:rPr>
        <w:t xml:space="preserve"> </w:t>
      </w:r>
      <w:r w:rsidRPr="00BE6A7A">
        <w:rPr>
          <w:rStyle w:val="RSCB02ArticleTextChar"/>
          <w:b w:val="0"/>
        </w:rPr>
        <w:t>where the catalyst is pre-coked with aromatic feedstocks at elevated temperature during the initial stages of the treatment</w:t>
      </w:r>
      <w:r w:rsidR="00392AD3">
        <w:rPr>
          <w:rStyle w:val="RSCB02ArticleTextChar"/>
          <w:b w:val="0"/>
        </w:rPr>
        <w:t>;</w:t>
      </w:r>
      <w:r>
        <w:rPr>
          <w:rStyle w:val="RSCB02ArticleTextChar"/>
          <w:b w:val="0"/>
        </w:rPr>
        <w:t xml:space="preserve"> and subsequently </w:t>
      </w:r>
      <w:r w:rsidR="00392AD3">
        <w:rPr>
          <w:rStyle w:val="RSCB02ArticleTextChar"/>
          <w:b w:val="0"/>
        </w:rPr>
        <w:t xml:space="preserve">through its </w:t>
      </w:r>
      <w:proofErr w:type="spellStart"/>
      <w:r>
        <w:rPr>
          <w:rStyle w:val="RSCB02ArticleTextChar"/>
          <w:b w:val="0"/>
        </w:rPr>
        <w:t>PxMax</w:t>
      </w:r>
      <w:proofErr w:type="spellEnd"/>
      <w:r>
        <w:rPr>
          <w:rStyle w:val="RSCB02ArticleTextChar"/>
          <w:b w:val="0"/>
        </w:rPr>
        <w:t xml:space="preserve"> processes</w:t>
      </w:r>
      <w:r w:rsidRPr="00BE6A7A">
        <w:rPr>
          <w:rStyle w:val="RSCB02ArticleTextChar"/>
          <w:b w:val="0"/>
        </w:rPr>
        <w:t xml:space="preserve"> </w:t>
      </w:r>
      <w:r w:rsidR="00B5202F" w:rsidRPr="008E43B4">
        <w:rPr>
          <w:rStyle w:val="RSCB02ArticleTextChar"/>
          <w:b w:val="0"/>
        </w:rPr>
        <w:fldChar w:fldCharType="begin" w:fldLock="1"/>
      </w:r>
      <w:r w:rsidR="00810ABE">
        <w:rPr>
          <w:rStyle w:val="RSCB02ArticleTextChar"/>
          <w:b w:val="0"/>
        </w:rPr>
        <w:instrText>ADDIN CSL_CITATION { "citationItems" : [ { "id" : "ITEM-1", "itemData" : { "DOI" : "10.1016/S1387-1811(01)00318-3", "ISSN" : "13871811", "abstract" : "An improvement of coke-induced selectivation was achieved by an additional thermal treatment of the pre-coked H-ZSM-5 catalysts with hydrogen or alkanes. By means of the conventional pre-coking procedure using methanol as coke precursor, a sample containing only a small amount of carbonaceous deposits (\u22480.3 wt.%) is effective in reducing the undesirable transalkylation products during xylene isomerization. However, upon additional post-treatment by propane, the modified H-ZSM-5 catalyst exhibited a lower xylene loss (\u22481.1%) while maintaining a reasonable activity for ethylbenzene conversion (\u224855%), as compared to that pre-coked with the xylene feed under high severity conditions.", "author" : [ { "dropping-particle" : "", "family" : "Bauer", "given" : "Frank", "non-dropping-particle" : "", "parse-names" : false, "suffix" : "" }, { "dropping-particle" : "", "family" : "Chen", "given" : "Wen-Hua", "non-dropping-particle" : "", "parse-names" : false, "suffix" : "" }, { "dropping-particle" : "", "family" : "Zhao", "given" : "Qi", "non-dropping-particle" : "", "parse-names" : false, "suffix" : "" }, { "dropping-particle" : "", "family" : "Freyer", "given" : "Annette", "non-dropping-particle" : "", "parse-names" : false, "suffix" : "" }, { "dropping-particle" : "", "family" : "Liu", "given" : "Shang-Bin", "non-dropping-particle" : "", "parse-names" : false, "suffix" : "" } ], "container-title" : "Microporous and Mesoporous Materials", "id" : "ITEM-1", "issue" : "1", "issued" : { "date-parts" : [ [ "2001", "9" ] ] }, "page" : "67-77", "title" : "Improvement of coke-induced selectivation of H-ZSM-5 during xylene isomerization", "type" : "article-journal", "volume" : "47" }, "uris" : [ "http://www.mendeley.com/documents/?uuid=2a9bccf3-8482-486c-aea8-c10bfe06b72d" ] }, { "id" : "ITEM-2", "itemData" : { "author" : [ { "dropping-particle" : "", "family" : "Mobil Research and Development", "given" : "Corp", "non-dropping-particle" : "", "parse-names" : false, "suffix" : "" } ], "container-title" : "European Chemical News", "id" : "ITEM-2", "issue" : "1418", "issued" : { "date-parts" : [ [ "1990" ] ] }, "title" : "Mobil's toluene to PX process proves itself", "type" : "article-journal", "volume" : "54" }, "uris" : [ "http://www.mendeley.com/documents/?uuid=f3440fc5-e1aa-477c-a553-767189aa8f1e" ] }, { "id" : "ITEM-3", "itemData" : { "DOI" : "10.1016/j.cej.2014.07.074", "ISSN" : "13858947", "abstract" : "This work analyzes the use of process intensification in the production of p-xylene. Both separation and isomerization processes are combined in the simulated moving bed unit currently used for p-xylene separation. In addition, based on larger yields required for p-xylene and benzene, a modification to the aromatic complex is proposed including a new single stage crystallization unit allowing further purification of high p-xylene content streams. Based on the aforementioned, a lower p-xylene purity is defined in the extract (0.70) along with a purity of 0.95 of the rest of the aromatics in the raffinate; a Simulated Moving Bed Reactor unit combining adsorbent and catalyst within the columns is projected instead of the commonly used simulated moving bed facility. Keeping the same physical characteristics of the unit, several configurations with different flow rates were analyzed with the purpose of obtaining the highest productivity by means of simulations using a commercial software and the true moving bed reactor approach. The results showed that the amount of adsorbent shall be high in order to achieve the desired purity due to the nature of the reverse reaction. The columns arrangement that offered the best performance is 2-6-14-2 with a desorbent consumption and productivity of 0.06m3kg\u22121 and 412kgm\u22123h\u22121, respectively.", "author" : [ { "dropping-particle" : "", "family" : "Gon\u00e7alves", "given" : "Jonathan C.", "non-dropping-particle" : "", "parse-names" : false, "suffix" : "" }, { "dropping-particle" : "", "family" : "Rodrigues", "given" : "Al\u00edrio E.", "non-dropping-particle" : "", "parse-names" : false, "suffix" : "" } ], "container-title" : "Chemical Engineering Journal", "id" : "ITEM-3", "issued" : { "date-parts" : [ [ "2014", "12" ] ] }, "page" : "194-202", "title" : "Simulated moving bed reactor for p-xylene production: Adsorbent and catalyst homogeneous mixture", "type" : "article-journal", "volume" : "258" }, "uris" : [ "http://www.mendeley.com/documents/?uuid=a8195897-350e-4f00-a054-08d63efe7895" ] } ], "mendeley" : { "formattedCitation" : "&lt;sup&gt;62,64,65&lt;/sup&gt;", "plainTextFormattedCitation" : "62,64,65", "previouslyFormattedCitation" : "&lt;sup&gt;62,64,65&lt;/sup&gt;" }, "properties" : { "noteIndex" : 0 }, "schema" : "https://github.com/citation-style-language/schema/raw/master/csl-citation.json" }</w:instrText>
      </w:r>
      <w:r w:rsidR="00B5202F" w:rsidRPr="008E43B4">
        <w:rPr>
          <w:rStyle w:val="RSCB02ArticleTextChar"/>
          <w:b w:val="0"/>
        </w:rPr>
        <w:fldChar w:fldCharType="separate"/>
      </w:r>
      <w:r w:rsidR="00810ABE" w:rsidRPr="00810ABE">
        <w:rPr>
          <w:rStyle w:val="RSCB02ArticleTextChar"/>
          <w:b w:val="0"/>
          <w:noProof/>
          <w:vertAlign w:val="superscript"/>
        </w:rPr>
        <w:t>62,64,65</w:t>
      </w:r>
      <w:r w:rsidR="00B5202F" w:rsidRPr="008E43B4">
        <w:rPr>
          <w:rStyle w:val="RSCB02ArticleTextChar"/>
          <w:b w:val="0"/>
        </w:rPr>
        <w:fldChar w:fldCharType="end"/>
      </w:r>
      <w:r w:rsidR="00A83A07">
        <w:rPr>
          <w:rStyle w:val="RSCB02ArticleTextChar"/>
          <w:b w:val="0"/>
        </w:rPr>
        <w:t>.</w:t>
      </w:r>
      <w:r w:rsidR="00B40869">
        <w:rPr>
          <w:rStyle w:val="RSCB02ArticleTextChar"/>
          <w:b w:val="0"/>
        </w:rPr>
        <w:t xml:space="preserve"> </w:t>
      </w:r>
      <w:r w:rsidR="004B6C28">
        <w:rPr>
          <w:rStyle w:val="RSCB02ArticleTextChar"/>
          <w:b w:val="0"/>
        </w:rPr>
        <w:t xml:space="preserve">Figure 2 demonstrates how the pre-coking </w:t>
      </w:r>
      <w:r w:rsidR="004B6C28">
        <w:rPr>
          <w:rStyle w:val="RSCB02ArticleTextChar"/>
          <w:b w:val="0"/>
        </w:rPr>
        <w:lastRenderedPageBreak/>
        <w:t>process reduces the yield of side-products over an HZ20 zeolite catalyst.</w:t>
      </w:r>
    </w:p>
    <w:p w:rsidR="00156092" w:rsidRPr="001C3742" w:rsidRDefault="00156092" w:rsidP="00156092">
      <w:pPr>
        <w:pStyle w:val="RSCB08CHeadingIn-line"/>
        <w:jc w:val="both"/>
        <w:rPr>
          <w:rStyle w:val="RSCB02ArticleTextChar"/>
          <w:b w:val="0"/>
        </w:rPr>
      </w:pPr>
    </w:p>
    <w:p w:rsidR="00661C96" w:rsidRDefault="00661C96" w:rsidP="00156092">
      <w:pPr>
        <w:pStyle w:val="RSCB08CHeadingIn-line"/>
        <w:jc w:val="both"/>
        <w:rPr>
          <w:rStyle w:val="RSCB02ArticleTextChar"/>
          <w:b w:val="0"/>
        </w:rPr>
      </w:pPr>
    </w:p>
    <w:p w:rsidR="00DC2702" w:rsidRDefault="00DC2702" w:rsidP="00411C61">
      <w:pPr>
        <w:pStyle w:val="RSCI03FigureSchemeChartUncaptioned"/>
        <w:rPr>
          <w:rStyle w:val="RSCB02ArticleTextChar"/>
        </w:rPr>
      </w:pPr>
      <w:r w:rsidRPr="00DC2702">
        <w:rPr>
          <w:rStyle w:val="RSCB02ArticleTextChar"/>
          <w:noProof/>
          <w:lang w:eastAsia="en-GB"/>
        </w:rPr>
        <w:drawing>
          <wp:inline distT="0" distB="0" distL="0" distR="0">
            <wp:extent cx="3168015" cy="2395256"/>
            <wp:effectExtent l="1905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l="39424" t="29479" r="29000" b="27891"/>
                    <a:stretch>
                      <a:fillRect/>
                    </a:stretch>
                  </pic:blipFill>
                  <pic:spPr bwMode="auto">
                    <a:xfrm>
                      <a:off x="0" y="0"/>
                      <a:ext cx="3168015" cy="2395256"/>
                    </a:xfrm>
                    <a:prstGeom prst="rect">
                      <a:avLst/>
                    </a:prstGeom>
                    <a:noFill/>
                    <a:ln w="9525">
                      <a:noFill/>
                      <a:miter lim="800000"/>
                      <a:headEnd/>
                      <a:tailEnd/>
                    </a:ln>
                  </pic:spPr>
                </pic:pic>
              </a:graphicData>
            </a:graphic>
          </wp:inline>
        </w:drawing>
      </w:r>
    </w:p>
    <w:p w:rsidR="002F5F89" w:rsidRPr="002F5F89" w:rsidRDefault="00661C96" w:rsidP="00411C61">
      <w:pPr>
        <w:pStyle w:val="RSCI03FigureSchemeChartUncaptioned"/>
      </w:pPr>
      <w:r w:rsidRPr="002F5F89">
        <w:rPr>
          <w:rStyle w:val="RSCB02ArticleTextChar"/>
          <w:sz w:val="16"/>
          <w:szCs w:val="16"/>
        </w:rPr>
        <w:t>Figure 2</w:t>
      </w:r>
      <w:r w:rsidR="0086329A" w:rsidRPr="002F5F89">
        <w:rPr>
          <w:rStyle w:val="RSCB02ArticleTextChar"/>
          <w:sz w:val="16"/>
          <w:szCs w:val="16"/>
        </w:rPr>
        <w:t xml:space="preserve">: </w:t>
      </w:r>
      <w:r w:rsidR="004B6C28" w:rsidRPr="002F5F89">
        <w:rPr>
          <w:rStyle w:val="RSCB02ArticleTextChar"/>
          <w:sz w:val="16"/>
          <w:szCs w:val="16"/>
        </w:rPr>
        <w:t>Y</w:t>
      </w:r>
      <w:r w:rsidR="0086329A" w:rsidRPr="002F5F89">
        <w:rPr>
          <w:rStyle w:val="RSCB02ArticleTextChar"/>
          <w:sz w:val="16"/>
          <w:szCs w:val="16"/>
        </w:rPr>
        <w:t xml:space="preserve">ields of </w:t>
      </w:r>
      <w:r w:rsidR="008B2755" w:rsidRPr="002F5F89">
        <w:rPr>
          <w:rStyle w:val="RSCB02ArticleTextChar"/>
          <w:sz w:val="16"/>
          <w:szCs w:val="16"/>
        </w:rPr>
        <w:t>by-products</w:t>
      </w:r>
      <w:r w:rsidR="0086329A" w:rsidRPr="002F5F89">
        <w:rPr>
          <w:rStyle w:val="RSCB02ArticleTextChar"/>
          <w:sz w:val="16"/>
          <w:szCs w:val="16"/>
        </w:rPr>
        <w:t xml:space="preserve"> (</w:t>
      </w:r>
      <w:r w:rsidR="001C03D3" w:rsidRPr="002F5F89">
        <w:rPr>
          <w:rStyle w:val="RSCB02ArticleTextChar"/>
          <w:sz w:val="16"/>
          <w:szCs w:val="16"/>
        </w:rPr>
        <w:t xml:space="preserve">squares = </w:t>
      </w:r>
      <w:r w:rsidR="0086329A" w:rsidRPr="002F5F89">
        <w:rPr>
          <w:rStyle w:val="RSCB02ArticleTextChar"/>
          <w:sz w:val="16"/>
          <w:szCs w:val="16"/>
        </w:rPr>
        <w:t>toluene</w:t>
      </w:r>
      <w:r w:rsidR="001C03D3" w:rsidRPr="002F5F89">
        <w:rPr>
          <w:rStyle w:val="RSCB02ArticleTextChar"/>
          <w:sz w:val="16"/>
          <w:szCs w:val="16"/>
        </w:rPr>
        <w:t>; circles =</w:t>
      </w:r>
      <w:r w:rsidR="0086329A" w:rsidRPr="002F5F89">
        <w:rPr>
          <w:rStyle w:val="RSCB02ArticleTextChar"/>
          <w:sz w:val="16"/>
          <w:szCs w:val="16"/>
        </w:rPr>
        <w:t xml:space="preserve"> trimethylbenzenes) </w:t>
      </w:r>
      <w:r w:rsidR="004B6C28" w:rsidRPr="002F5F89">
        <w:rPr>
          <w:rStyle w:val="RSCB02ArticleTextChar"/>
          <w:sz w:val="16"/>
          <w:szCs w:val="16"/>
        </w:rPr>
        <w:t xml:space="preserve">for unmodified (HZ20-U), pre-coked (HZ20-PM) and hydrogen-treated (HZ20-PM-TH) catalysts </w:t>
      </w:r>
      <w:r w:rsidR="0086329A" w:rsidRPr="002F5F89">
        <w:rPr>
          <w:rStyle w:val="RSCB02ArticleTextChar"/>
          <w:sz w:val="16"/>
          <w:szCs w:val="16"/>
        </w:rPr>
        <w:t xml:space="preserve">in xylene isomerisation at </w:t>
      </w:r>
      <w:r w:rsidR="00E929EC" w:rsidRPr="002F5F89">
        <w:rPr>
          <w:rStyle w:val="RSCB02ArticleTextChar"/>
          <w:sz w:val="16"/>
          <w:szCs w:val="16"/>
        </w:rPr>
        <w:t>673 K</w:t>
      </w:r>
      <w:r w:rsidR="0086329A" w:rsidRPr="002F5F89">
        <w:rPr>
          <w:rStyle w:val="RSCB02ArticleTextChar"/>
          <w:sz w:val="16"/>
          <w:szCs w:val="16"/>
        </w:rPr>
        <w:t xml:space="preserve">. Lower concentrations of </w:t>
      </w:r>
      <w:r w:rsidR="008B2755" w:rsidRPr="002F5F89">
        <w:rPr>
          <w:rStyle w:val="RSCB02ArticleTextChar"/>
          <w:sz w:val="16"/>
          <w:szCs w:val="16"/>
        </w:rPr>
        <w:t>by-products</w:t>
      </w:r>
      <w:r w:rsidR="0086329A" w:rsidRPr="002F5F89">
        <w:rPr>
          <w:rStyle w:val="RSCB02ArticleTextChar"/>
          <w:sz w:val="16"/>
          <w:szCs w:val="16"/>
        </w:rPr>
        <w:t xml:space="preserve"> result in improved selectivity to </w:t>
      </w:r>
      <w:r w:rsidR="0086329A" w:rsidRPr="002F5F89">
        <w:rPr>
          <w:rStyle w:val="RSCB02ArticleTextChar"/>
          <w:i/>
          <w:sz w:val="16"/>
          <w:szCs w:val="16"/>
        </w:rPr>
        <w:t>p</w:t>
      </w:r>
      <w:r w:rsidR="001C03D3" w:rsidRPr="002F5F89">
        <w:rPr>
          <w:rStyle w:val="RSCB02ArticleTextChar"/>
          <w:sz w:val="16"/>
          <w:szCs w:val="16"/>
        </w:rPr>
        <w:t>-</w:t>
      </w:r>
      <w:r w:rsidR="0086329A" w:rsidRPr="002F5F89">
        <w:rPr>
          <w:rStyle w:val="RSCB02ArticleTextChar"/>
          <w:sz w:val="16"/>
          <w:szCs w:val="16"/>
        </w:rPr>
        <w:t>xylene</w:t>
      </w:r>
      <w:r w:rsidRPr="002F5F89">
        <w:rPr>
          <w:rStyle w:val="RSCB02ArticleTextChar"/>
          <w:sz w:val="16"/>
          <w:szCs w:val="16"/>
        </w:rPr>
        <w:t xml:space="preserve"> </w:t>
      </w:r>
      <w:r w:rsidR="00B5202F" w:rsidRPr="002F5F89">
        <w:rPr>
          <w:rStyle w:val="RSCB02ArticleTextChar"/>
          <w:sz w:val="16"/>
          <w:szCs w:val="16"/>
        </w:rPr>
        <w:fldChar w:fldCharType="begin" w:fldLock="1"/>
      </w:r>
      <w:r w:rsidR="00810ABE">
        <w:rPr>
          <w:rStyle w:val="RSCB02ArticleTextChar"/>
          <w:sz w:val="16"/>
          <w:szCs w:val="16"/>
        </w:rPr>
        <w:instrText>ADDIN CSL_CITATION { "citationItems" : [ { "id" : "ITEM-1", "itemData" : { "DOI" : "10.1016/S1387-1811(01)00318-3", "ISSN" : "13871811", "abstract" : "An improvement of coke-induced selectivation was achieved by an additional thermal treatment of the pre-coked H-ZSM-5 catalysts with hydrogen or alkanes. By means of the conventional pre-coking procedure using methanol as coke precursor, a sample containing only a small amount of carbonaceous deposits (\u22480.3 wt.%) is effective in reducing the undesirable transalkylation products during xylene isomerization. However, upon additional post-treatment by propane, the modified H-ZSM-5 catalyst exhibited a lower xylene loss (\u22481.1%) while maintaining a reasonable activity for ethylbenzene conversion (\u224855%), as compared to that pre-coked with the xylene feed under high severity conditions.", "author" : [ { "dropping-particle" : "", "family" : "Bauer", "given" : "Frank", "non-dropping-particle" : "", "parse-names" : false, "suffix" : "" }, { "dropping-particle" : "", "family" : "Chen", "given" : "Wen-Hua", "non-dropping-particle" : "", "parse-names" : false, "suffix" : "" }, { "dropping-particle" : "", "family" : "Zhao", "given" : "Qi", "non-dropping-particle" : "", "parse-names" : false, "suffix" : "" }, { "dropping-particle" : "", "family" : "Freyer", "given" : "Annette", "non-dropping-particle" : "", "parse-names" : false, "suffix" : "" }, { "dropping-particle" : "", "family" : "Liu", "given" : "Shang-Bin", "non-dropping-particle" : "", "parse-names" : false, "suffix" : "" } ], "container-title" : "Microporous and Mesoporous Materials", "id" : "ITEM-1", "issue" : "1", "issued" : { "date-parts" : [ [ "2001", "9" ] ] }, "page" : "67-77", "title" : "Improvement of coke-induced selectivation of H-ZSM-5 during xylene isomerization", "type" : "article-journal", "volume" : "47" }, "uris" : [ "http://www.mendeley.com/documents/?uuid=2a9bccf3-8482-486c-aea8-c10bfe06b72d" ] } ], "mendeley" : { "formattedCitation" : "&lt;sup&gt;62&lt;/sup&gt;", "plainTextFormattedCitation" : "62", "previouslyFormattedCitation" : "&lt;sup&gt;62&lt;/sup&gt;" }, "properties" : { "noteIndex" : 0 }, "schema" : "https://github.com/citation-style-language/schema/raw/master/csl-citation.json" }</w:instrText>
      </w:r>
      <w:r w:rsidR="00B5202F" w:rsidRPr="002F5F89">
        <w:rPr>
          <w:rStyle w:val="RSCB02ArticleTextChar"/>
          <w:sz w:val="16"/>
          <w:szCs w:val="16"/>
        </w:rPr>
        <w:fldChar w:fldCharType="separate"/>
      </w:r>
      <w:r w:rsidR="00810ABE" w:rsidRPr="00810ABE">
        <w:rPr>
          <w:rStyle w:val="RSCB02ArticleTextChar"/>
          <w:noProof/>
          <w:sz w:val="16"/>
          <w:szCs w:val="16"/>
          <w:vertAlign w:val="superscript"/>
        </w:rPr>
        <w:t>62</w:t>
      </w:r>
      <w:r w:rsidR="00B5202F" w:rsidRPr="002F5F89">
        <w:rPr>
          <w:rStyle w:val="RSCB02ArticleTextChar"/>
          <w:sz w:val="16"/>
          <w:szCs w:val="16"/>
        </w:rPr>
        <w:fldChar w:fldCharType="end"/>
      </w:r>
      <w:r w:rsidRPr="002F5F89">
        <w:rPr>
          <w:rStyle w:val="RSCB02ArticleTextChar"/>
          <w:sz w:val="16"/>
          <w:szCs w:val="16"/>
        </w:rPr>
        <w:t>.</w:t>
      </w:r>
      <w:r w:rsidR="0030178D" w:rsidRPr="002F5F89">
        <w:rPr>
          <w:rStyle w:val="RSCB02ArticleTextChar"/>
          <w:sz w:val="16"/>
          <w:szCs w:val="16"/>
        </w:rPr>
        <w:t xml:space="preserve"> </w:t>
      </w:r>
      <w:proofErr w:type="gramStart"/>
      <w:r w:rsidR="0030178D" w:rsidRPr="002F5F89">
        <w:rPr>
          <w:rStyle w:val="RSCB02ArticleTextChar"/>
          <w:sz w:val="16"/>
          <w:szCs w:val="16"/>
        </w:rPr>
        <w:t>Reproduced with permission.</w:t>
      </w:r>
      <w:proofErr w:type="gramEnd"/>
      <w:r w:rsidR="00CE66D3" w:rsidRPr="002F5F89">
        <w:rPr>
          <w:rStyle w:val="RSCB02ArticleTextChar"/>
          <w:sz w:val="16"/>
          <w:szCs w:val="16"/>
        </w:rPr>
        <w:t xml:space="preserve"> </w:t>
      </w:r>
      <w:r w:rsidR="008A6EC5" w:rsidRPr="002F5F89">
        <w:rPr>
          <w:rStyle w:val="RSCB02ArticleTextChar"/>
          <w:sz w:val="16"/>
          <w:szCs w:val="16"/>
        </w:rPr>
        <w:t>Copyright 2001 Elsevier.</w:t>
      </w:r>
    </w:p>
    <w:p w:rsidR="00BE6A7A" w:rsidRDefault="00BE6A7A" w:rsidP="003C3A67">
      <w:pPr>
        <w:pStyle w:val="RSCI03FigureSchemeChartUncaptioned"/>
        <w:rPr>
          <w:rStyle w:val="RSCB02ArticleTextChar"/>
          <w:b/>
        </w:rPr>
      </w:pPr>
    </w:p>
    <w:p w:rsidR="00BE6A7A" w:rsidRPr="005E20BF" w:rsidRDefault="00BE6A7A" w:rsidP="00BE6A7A">
      <w:pPr>
        <w:pStyle w:val="RSCB08CHeadingIn-line"/>
        <w:jc w:val="both"/>
        <w:rPr>
          <w:rStyle w:val="RSCB02ArticleTextChar"/>
          <w:b w:val="0"/>
        </w:rPr>
      </w:pPr>
      <w:r w:rsidRPr="007412C5">
        <w:rPr>
          <w:rStyle w:val="RSCB02ArticleTextChar"/>
          <w:b w:val="0"/>
        </w:rPr>
        <w:t xml:space="preserve">Fang and co-workers </w:t>
      </w:r>
      <w:r w:rsidR="00066AA2">
        <w:rPr>
          <w:rStyle w:val="RSCB02ArticleTextChar"/>
          <w:b w:val="0"/>
        </w:rPr>
        <w:t>developed</w:t>
      </w:r>
      <w:r w:rsidR="00066AA2" w:rsidRPr="007412C5">
        <w:rPr>
          <w:rStyle w:val="RSCB02ArticleTextChar"/>
          <w:b w:val="0"/>
        </w:rPr>
        <w:t xml:space="preserve"> </w:t>
      </w:r>
      <w:r w:rsidRPr="007412C5">
        <w:rPr>
          <w:rStyle w:val="RSCB02ArticleTextChar"/>
          <w:b w:val="0"/>
        </w:rPr>
        <w:t xml:space="preserve">a five-stage reaction mechanism to explain how coke deposits during toluene disproportionation reactions led to an increase in </w:t>
      </w:r>
      <w:r w:rsidRPr="00411C61">
        <w:rPr>
          <w:rStyle w:val="RSCB02ArticleTextChar"/>
          <w:b w:val="0"/>
          <w:i/>
        </w:rPr>
        <w:t>p</w:t>
      </w:r>
      <w:r w:rsidRPr="007412C5">
        <w:rPr>
          <w:rStyle w:val="RSCB02ArticleTextChar"/>
          <w:b w:val="0"/>
        </w:rPr>
        <w:t xml:space="preserve">-xylene selectivity. This was attributed to the formation of coke on external catalytic sites on the zeolite, as in the initial stages of the reaction, coke was preferentially deposited on Brønsted acid sites in the channels, but no increase in selectivity was </w:t>
      </w:r>
      <w:r>
        <w:rPr>
          <w:rStyle w:val="RSCB02ArticleTextChar"/>
          <w:b w:val="0"/>
        </w:rPr>
        <w:t xml:space="preserve">observed. This external coke modifies </w:t>
      </w:r>
      <w:r w:rsidRPr="007412C5">
        <w:rPr>
          <w:rStyle w:val="RSCB02ArticleTextChar"/>
          <w:b w:val="0"/>
        </w:rPr>
        <w:t>the surface acid properties of the zeolite, thus preventing secondary isomerisation reaction</w:t>
      </w:r>
      <w:r>
        <w:rPr>
          <w:rStyle w:val="RSCB02ArticleTextChar"/>
          <w:b w:val="0"/>
        </w:rPr>
        <w:t>s, leading to an increase in</w:t>
      </w:r>
      <w:r w:rsidRPr="007412C5">
        <w:rPr>
          <w:rStyle w:val="RSCB02ArticleTextChar"/>
          <w:b w:val="0"/>
        </w:rPr>
        <w:t xml:space="preserve"> selectivity to </w:t>
      </w:r>
      <w:r w:rsidRPr="002844EA">
        <w:rPr>
          <w:rStyle w:val="RSCB02ArticleTextChar"/>
          <w:b w:val="0"/>
          <w:i/>
        </w:rPr>
        <w:t>p</w:t>
      </w:r>
      <w:r w:rsidRPr="007412C5">
        <w:rPr>
          <w:rStyle w:val="RSCB02ArticleTextChar"/>
          <w:b w:val="0"/>
        </w:rPr>
        <w:t>-xylene</w:t>
      </w:r>
      <w:r>
        <w:rPr>
          <w:rStyle w:val="RSCB02ArticleTextChar"/>
          <w:b w:val="0"/>
        </w:rPr>
        <w:t xml:space="preserve"> </w:t>
      </w:r>
      <w:r w:rsidR="00B5202F">
        <w:rPr>
          <w:rStyle w:val="RSCB02ArticleTextChar"/>
          <w:b w:val="0"/>
        </w:rPr>
        <w:fldChar w:fldCharType="begin" w:fldLock="1"/>
      </w:r>
      <w:r w:rsidR="00810ABE">
        <w:rPr>
          <w:rStyle w:val="RSCB02ArticleTextChar"/>
          <w:b w:val="0"/>
        </w:rPr>
        <w:instrText>ADDIN CSL_CITATION { "citationItems" : [ { "id" : "ITEM-1", "itemData" : { "DOI" : "10.1006/jcat.1999.2480", "ISSN" : "00219517", "abstract" : "A coke selectivation process, i.e., modification of selectivity, was divided into five separate stages. Each stage was under either N2 or H2 as the carrier gas and at different reaction temperatures for various time-on-stream. The spent sample obtained during each stage was characterized by a combination of different techniques, namely thermogravimetric analysis, temperature programmed desorption of ammonia, xenon adsorption, X-ray photoelectron, and 129Xe NMR spectroscopy. In the presence of N2 carrier gas, the carbonaceous deposits formed within the intracrystalline channels were mostly light volatile soft coke, which was effectively removed by a succeeding treatment with H2 gas. On the other hand, bulkier, more condensed hard coke was formed on the external surface of the zeolite crystallites and is more difficult to be removed by simple hydrogen treatment. After the five-stage selectivation process, most of the coke is found to be on the external surface of the catalyst. As a result, the isomerization of the primary product, para-xylene, was retarded. The para-selectivity was found to increase from ca. 24 to 49% at a slight expense of conversion. A detailed reaction mechanism for the para-selectivity enhancement during the five-stage coke selectivation process is proposed.", "author" : [ { "dropping-particle" : "", "family" : "Fang", "given" : "L-Y", "non-dropping-particle" : "", "parse-names" : false, "suffix" : "" }, { "dropping-particle" : "", "family" : "Liu", "given" : "Shang-Bin", "non-dropping-particle" : "", "parse-names" : false, "suffix" : "" }, { "dropping-particle" : "", "family" : "Wang", "given" : "Ikai", "non-dropping-particle" : "", "parse-names" : false, "suffix" : "" } ], "container-title" : "Journal of Catalysis", "id" : "ITEM-1", "issue" : "1", "issued" : { "date-parts" : [ [ "1999", "7", "1" ] ] }, "page" : "33-42", "title" : "Enhanced para-Selectivity by Selective Coking during Toluene Disproportionation over H\u2013ZSM-5 Zeolite", "type" : "article-journal", "volume" : "185" }, "uris" : [ "http://www.mendeley.com/documents/?uuid=5f192222-6196-44c3-80b7-68c6b5ec79c9" ] } ], "mendeley" : { "formattedCitation" : "&lt;sup&gt;66&lt;/sup&gt;", "plainTextFormattedCitation" : "66", "previouslyFormattedCitation" : "&lt;sup&gt;66&lt;/sup&gt;" }, "properties" : { "noteIndex" : 0 }, "schema" : "https://github.com/citation-style-language/schema/raw/master/csl-citation.json" }</w:instrText>
      </w:r>
      <w:r w:rsidR="00B5202F">
        <w:rPr>
          <w:rStyle w:val="RSCB02ArticleTextChar"/>
          <w:b w:val="0"/>
        </w:rPr>
        <w:fldChar w:fldCharType="separate"/>
      </w:r>
      <w:r w:rsidR="00810ABE" w:rsidRPr="00810ABE">
        <w:rPr>
          <w:rStyle w:val="RSCB02ArticleTextChar"/>
          <w:b w:val="0"/>
          <w:noProof/>
          <w:vertAlign w:val="superscript"/>
        </w:rPr>
        <w:t>66</w:t>
      </w:r>
      <w:r w:rsidR="00B5202F">
        <w:rPr>
          <w:rStyle w:val="RSCB02ArticleTextChar"/>
          <w:b w:val="0"/>
        </w:rPr>
        <w:fldChar w:fldCharType="end"/>
      </w:r>
      <w:r>
        <w:rPr>
          <w:rStyle w:val="RSCB02ArticleTextChar"/>
          <w:b w:val="0"/>
        </w:rPr>
        <w:t>.</w:t>
      </w:r>
      <w:r w:rsidR="005E20BF">
        <w:rPr>
          <w:rStyle w:val="RSCB02ArticleTextChar"/>
          <w:b w:val="0"/>
        </w:rPr>
        <w:t xml:space="preserve"> </w:t>
      </w:r>
      <w:r w:rsidR="0000382B" w:rsidRPr="0000382B">
        <w:rPr>
          <w:rStyle w:val="RSCB02ArticleTextChar"/>
          <w:b w:val="0"/>
          <w:color w:val="FF0000"/>
        </w:rPr>
        <w:t xml:space="preserve">Similarly, the selectivity to </w:t>
      </w:r>
      <w:r w:rsidR="0000382B" w:rsidRPr="0000382B">
        <w:rPr>
          <w:rStyle w:val="RSCB02ArticleTextChar"/>
          <w:b w:val="0"/>
          <w:i/>
          <w:color w:val="FF0000"/>
        </w:rPr>
        <w:t>p</w:t>
      </w:r>
      <w:r w:rsidR="0000382B" w:rsidRPr="0000382B">
        <w:rPr>
          <w:rStyle w:val="RSCB02ArticleTextChar"/>
          <w:b w:val="0"/>
          <w:color w:val="FF0000"/>
        </w:rPr>
        <w:t xml:space="preserve">-xylene </w:t>
      </w:r>
      <w:r w:rsidR="0000382B">
        <w:rPr>
          <w:rStyle w:val="RSCB02ArticleTextChar"/>
          <w:b w:val="0"/>
          <w:color w:val="FF0000"/>
        </w:rPr>
        <w:t>in toluene methylation reactions over ZSM-5 can also be increased</w:t>
      </w:r>
      <w:r w:rsidR="005E20BF" w:rsidRPr="0000382B">
        <w:rPr>
          <w:rStyle w:val="RSCB02ArticleTextChar"/>
          <w:b w:val="0"/>
          <w:color w:val="FF0000"/>
        </w:rPr>
        <w:t xml:space="preserve"> </w:t>
      </w:r>
      <w:r w:rsidR="0000382B">
        <w:rPr>
          <w:rStyle w:val="RSCB02ArticleTextChar"/>
          <w:b w:val="0"/>
          <w:color w:val="FF0000"/>
        </w:rPr>
        <w:t>through</w:t>
      </w:r>
      <w:r w:rsidR="005E20BF" w:rsidRPr="0000382B">
        <w:rPr>
          <w:rStyle w:val="RSCB02ArticleTextChar"/>
          <w:b w:val="0"/>
          <w:color w:val="FF0000"/>
        </w:rPr>
        <w:t xml:space="preserve"> pre-coking of the </w:t>
      </w:r>
      <w:r w:rsidR="005E20BF" w:rsidRPr="0000382B">
        <w:rPr>
          <w:rStyle w:val="RSCB02ArticleTextChar"/>
          <w:b w:val="0"/>
          <w:color w:val="FF0000"/>
        </w:rPr>
        <w:fldChar w:fldCharType="begin" w:fldLock="1"/>
      </w:r>
      <w:r w:rsidR="000B250D" w:rsidRPr="0000382B">
        <w:rPr>
          <w:rStyle w:val="RSCB02ArticleTextChar"/>
          <w:b w:val="0"/>
          <w:color w:val="FF0000"/>
        </w:rPr>
        <w:instrText>ADDIN CSL_CITATION { "citationItems" : [ { "id" : "ITEM-1", "itemData" : { "DOI" : "10.1016/0021-9517(81)90269-4", "ISSN" : "00219517", "abstract" : "Toluene has been alkylated with methanol over ZSM-5-class zeolite catalysts to produce xylenes and water. A near equilibrium mixture containing 24% of the para isomer was usually observed. Production of over 90% para isomer in the xylene product was achieved when the catalyst was modified by impregnation with phosphorus and with boron compounds. para-Xylene selectivity was also enhanced by coking and coating the catalyst surface with heat-stable polymers. A controlled reduction in the effective dimensions of the catalyst pore openings, and/or channels, along with deactivation of acidic surface sites, has been proposed as a mechanism for the selective production of p-xylene.", "author" : [ { "dropping-particle" : "", "family" : "Kaeding", "given" : "W.", "non-dropping-particle" : "", "parse-names" : false, "suffix" : "" }, { "dropping-particle" : "", "family" : "Chu", "given" : "C.", "non-dropping-particle" : "", "parse-names" : false, "suffix" : "" }, { "dropping-particle" : "", "family" : "Young", "given" : "L. B.", "non-dropping-particle" : "", "parse-names" : false, "suffix" : "" }, { "dropping-particle" : "", "family" : "Weinstein", "given" : "B.", "non-dropping-particle" : "", "parse-names" : false, "suffix" : "" }, { "dropping-particle" : "", "family" : "Butter", "given" : "S. A.", "non-dropping-particle" : "", "parse-names" : false, "suffix" : "" } ], "container-title" : "Journal of Catalysis", "id" : "ITEM-1", "issue" : "1", "issued" : { "date-parts" : [ [ "1981", "1" ] ] }, "page" : "159-174", "title" : "Selective alkylation of toluene with methanol to produce para-Xylene", "type" : "article-journal", "volume" : "67" }, "uris" : [ "http://www.mendeley.com/documents/?uuid=1128eb34-7029-4d2b-b044-1ce6a65edb47" ] } ], "mendeley" : { "formattedCitation" : "&lt;sup&gt;67&lt;/sup&gt;", "plainTextFormattedCitation" : "67", "previouslyFormattedCitation" : "&lt;sup&gt;67&lt;/sup&gt;" }, "properties" : { "noteIndex" : 0 }, "schema" : "https://github.com/citation-style-language/schema/raw/master/csl-citation.json" }</w:instrText>
      </w:r>
      <w:r w:rsidR="005E20BF" w:rsidRPr="0000382B">
        <w:rPr>
          <w:rStyle w:val="RSCB02ArticleTextChar"/>
          <w:b w:val="0"/>
          <w:color w:val="FF0000"/>
        </w:rPr>
        <w:fldChar w:fldCharType="separate"/>
      </w:r>
      <w:r w:rsidR="005E20BF" w:rsidRPr="0000382B">
        <w:rPr>
          <w:rStyle w:val="RSCB02ArticleTextChar"/>
          <w:b w:val="0"/>
          <w:noProof/>
          <w:color w:val="FF0000"/>
          <w:vertAlign w:val="superscript"/>
        </w:rPr>
        <w:t>67</w:t>
      </w:r>
      <w:r w:rsidR="005E20BF" w:rsidRPr="0000382B">
        <w:rPr>
          <w:rStyle w:val="RSCB02ArticleTextChar"/>
          <w:b w:val="0"/>
          <w:color w:val="FF0000"/>
        </w:rPr>
        <w:fldChar w:fldCharType="end"/>
      </w:r>
      <w:r w:rsidR="005E20BF" w:rsidRPr="0000382B">
        <w:rPr>
          <w:rStyle w:val="RSCB02ArticleTextChar"/>
          <w:b w:val="0"/>
          <w:color w:val="FF0000"/>
        </w:rPr>
        <w:t xml:space="preserve">. </w:t>
      </w:r>
      <w:r w:rsidR="0000382B">
        <w:rPr>
          <w:rStyle w:val="RSCB02ArticleTextChar"/>
          <w:b w:val="0"/>
          <w:color w:val="FF0000"/>
        </w:rPr>
        <w:t>This improvement is</w:t>
      </w:r>
      <w:r w:rsidR="00D02AC5">
        <w:rPr>
          <w:rStyle w:val="RSCB02ArticleTextChar"/>
          <w:b w:val="0"/>
          <w:color w:val="FF0000"/>
        </w:rPr>
        <w:t xml:space="preserve"> assigned</w:t>
      </w:r>
      <w:r w:rsidR="005E20BF" w:rsidRPr="0000382B">
        <w:rPr>
          <w:rStyle w:val="RSCB02ArticleTextChar"/>
          <w:b w:val="0"/>
          <w:color w:val="FF0000"/>
        </w:rPr>
        <w:t xml:space="preserve"> to improved shape selectivity and deactivation of non-selective acidic sites.</w:t>
      </w:r>
    </w:p>
    <w:p w:rsidR="00BE6A7A" w:rsidRDefault="00BE6A7A" w:rsidP="00156092">
      <w:pPr>
        <w:pStyle w:val="RSCB08CHeadingIn-line"/>
        <w:jc w:val="both"/>
        <w:rPr>
          <w:rStyle w:val="RSCB02ArticleTextChar"/>
          <w:b w:val="0"/>
        </w:rPr>
      </w:pPr>
    </w:p>
    <w:p w:rsidR="00BE6A7A" w:rsidRDefault="00BE6A7A" w:rsidP="00BE6A7A">
      <w:pPr>
        <w:pStyle w:val="RSCB08CHeadingIn-line"/>
        <w:jc w:val="both"/>
        <w:rPr>
          <w:rStyle w:val="RSCB02ArticleTextChar"/>
          <w:b w:val="0"/>
        </w:rPr>
      </w:pPr>
      <w:r w:rsidRPr="007412C5">
        <w:rPr>
          <w:rStyle w:val="RSCB02ArticleTextChar"/>
          <w:b w:val="0"/>
        </w:rPr>
        <w:t xml:space="preserve">The beneficial effects of coke on </w:t>
      </w:r>
      <w:r>
        <w:rPr>
          <w:rStyle w:val="RSCB02ArticleTextChar"/>
          <w:b w:val="0"/>
        </w:rPr>
        <w:t>zeolites catalysts</w:t>
      </w:r>
      <w:r w:rsidRPr="007412C5">
        <w:rPr>
          <w:rStyle w:val="RSCB02ArticleTextChar"/>
          <w:b w:val="0"/>
        </w:rPr>
        <w:t xml:space="preserve"> have </w:t>
      </w:r>
      <w:r>
        <w:rPr>
          <w:rStyle w:val="RSCB02ArticleTextChar"/>
          <w:b w:val="0"/>
        </w:rPr>
        <w:t>also been demonstrated</w:t>
      </w:r>
      <w:r w:rsidRPr="007412C5">
        <w:rPr>
          <w:rStyle w:val="RSCB02ArticleTextChar"/>
          <w:b w:val="0"/>
        </w:rPr>
        <w:t xml:space="preserve"> in ethylbenzene disproportionation, where coke</w:t>
      </w:r>
      <w:r>
        <w:rPr>
          <w:rStyle w:val="RSCB02ArticleTextChar"/>
          <w:b w:val="0"/>
        </w:rPr>
        <w:t xml:space="preserve"> is reported to be useful as a </w:t>
      </w:r>
      <w:r w:rsidRPr="007412C5">
        <w:rPr>
          <w:rStyle w:val="RSCB02ArticleTextChar"/>
          <w:b w:val="0"/>
        </w:rPr>
        <w:t>mo</w:t>
      </w:r>
      <w:r>
        <w:rPr>
          <w:rStyle w:val="RSCB02ArticleTextChar"/>
          <w:b w:val="0"/>
        </w:rPr>
        <w:t xml:space="preserve">difying agent for </w:t>
      </w:r>
      <w:r w:rsidRPr="00375810">
        <w:rPr>
          <w:rStyle w:val="RSCB02ArticleTextChar"/>
          <w:b w:val="0"/>
        </w:rPr>
        <w:t xml:space="preserve">selectivation over </w:t>
      </w:r>
      <w:r w:rsidR="00B72D74">
        <w:rPr>
          <w:rStyle w:val="RSCB02ArticleTextChar"/>
          <w:b w:val="0"/>
        </w:rPr>
        <w:t>H-ZSM-5</w:t>
      </w:r>
      <w:r w:rsidR="00810ABE">
        <w:rPr>
          <w:rStyle w:val="RSCB02ArticleTextChar"/>
          <w:b w:val="0"/>
        </w:rPr>
        <w:t xml:space="preserve"> </w:t>
      </w:r>
      <w:r w:rsidR="00B5202F">
        <w:rPr>
          <w:rStyle w:val="RSCB02ArticleTextChar"/>
          <w:b w:val="0"/>
        </w:rPr>
        <w:fldChar w:fldCharType="begin" w:fldLock="1"/>
      </w:r>
      <w:r w:rsidR="00810ABE">
        <w:rPr>
          <w:rStyle w:val="RSCB02ArticleTextChar"/>
          <w:b w:val="0"/>
        </w:rPr>
        <w:instrText>ADDIN CSL_CITATION { "citationItems" : [ { "id" : "ITEM-1", "itemData" : { "DOI" : "10.1006/jcat.1999.2431", "ISSN" : "00219517", "abstract" : "A combination of EPR,13C CP-MAS NMR,129Xe NMR, xenon adsorption, and TGA techniques were employed to examine the preferred location of coke formation in the conversion of ethylbenzene (EB) under various conditions, such as reaction temperature, space velocity, and carrier gas (H2) to EB molar ratio. Effects of coking conditions on the nature of coke as well as on the selectivity ofp-diethylbenzene were studied in parallel so that the correlation between the coke structure and product shape selectivity can be inferred. An increase in reaction temperature resulted in the formation of coke residues consisting of condensed polycyclic aromatic compounds. On the other hand, a change in space velocity and H2/EB molar ratio did not lead to any notable change in the composition of the coke. However, increases in the reaction temperature and space velocity or decreases in the H2/EB ratio tend to enhancepara-selectivity using the H\u2013ZSM-5 zeolite. The induced shape selectivity is ascribed to the preferential deposition of the coke on the external surfaces of the H\u2013ZSM-5 crystallites. Thus, the use of coke as a modifying agent for selectivation of a H\u2013ZSM-5 zeolite in an EB disproportionation reaction is demonstrated.", "author" : [ { "dropping-particle" : "", "family" : "Pradhan", "given" : "Ajit R.", "non-dropping-particle" : "", "parse-names" : false, "suffix" : "" }, { "dropping-particle" : "", "family" : "Lin", "given" : "Tien-Sung", "non-dropping-particle" : "", "parse-names" : false, "suffix" : "" }, { "dropping-particle" : "", "family" : "Chen", "given" : "Wen-Hua", "non-dropping-particle" : "", "parse-names" : false, "suffix" : "" }, { "dropping-particle" : "", "family" : "Jong", "given" : "Sung-Jeng", "non-dropping-particle" : "", "parse-names" : false, "suffix" : "" }, { "dropping-particle" : "", "family" : "Wu", "given" : "Jin-Fu", "non-dropping-particle" : "", "parse-names" : false, "suffix" : "" }, { "dropping-particle" : "", "family" : "Chao", "given" : "Kuei-Jung", "non-dropping-particle" : "", "parse-names" : false, "suffix" : "" }, { "dropping-particle" : "", "family" : "Liu", "given" : "Shang-Bin", "non-dropping-particle" : "", "parse-names" : false, "suffix" : "" } ], "container-title" : "Journal of Catalysis", "id" : "ITEM-1", "issue" : "1", "issued" : { "date-parts" : [ [ "1999", "5", "15" ] ] }, "page" : "29-38", "title" : "EPR and NMR Studies of Coke Induced Selectivation over H\u2013ZSM-5 Zeolite during Ethylbenzene Disproportionation Reaction", "type" : "article-journal", "volume" : "184" }, "uris" : [ "http://www.mendeley.com/documents/?uuid=442cfefa-60dc-4630-a9f9-81d25aa1b2c8" ] } ], "mendeley" : { "formattedCitation" : "&lt;sup&gt;41&lt;/sup&gt;", "plainTextFormattedCitation" : "41", "previouslyFormattedCitation" : "&lt;sup&gt;41&lt;/sup&gt;" }, "properties" : { "noteIndex" : 0 }, "schema" : "https://github.com/citation-style-language/schema/raw/master/csl-citation.json" }</w:instrText>
      </w:r>
      <w:r w:rsidR="00B5202F">
        <w:rPr>
          <w:rStyle w:val="RSCB02ArticleTextChar"/>
          <w:b w:val="0"/>
        </w:rPr>
        <w:fldChar w:fldCharType="separate"/>
      </w:r>
      <w:r w:rsidR="00810ABE" w:rsidRPr="00810ABE">
        <w:rPr>
          <w:rStyle w:val="RSCB02ArticleTextChar"/>
          <w:b w:val="0"/>
          <w:noProof/>
          <w:vertAlign w:val="superscript"/>
        </w:rPr>
        <w:t>41</w:t>
      </w:r>
      <w:r w:rsidR="00B5202F">
        <w:rPr>
          <w:rStyle w:val="RSCB02ArticleTextChar"/>
          <w:b w:val="0"/>
        </w:rPr>
        <w:fldChar w:fldCharType="end"/>
      </w:r>
      <w:r w:rsidRPr="007412C5">
        <w:rPr>
          <w:rStyle w:val="RSCB02ArticleTextChar"/>
          <w:b w:val="0"/>
        </w:rPr>
        <w:t xml:space="preserve">. </w:t>
      </w:r>
      <w:r w:rsidR="00D02AC5" w:rsidRPr="00360414">
        <w:rPr>
          <w:rStyle w:val="RSCB02ArticleTextChar"/>
          <w:b w:val="0"/>
          <w:color w:val="FF0000"/>
        </w:rPr>
        <w:t xml:space="preserve">Pre-coking is also reported to improve selectivity towards benzene in the transalkylation of heavy aromatics. This however, only occurs when pre-coking takes place in a hydrogen </w:t>
      </w:r>
      <w:r w:rsidR="00360414" w:rsidRPr="00360414">
        <w:rPr>
          <w:rStyle w:val="RSCB02ArticleTextChar"/>
          <w:b w:val="0"/>
          <w:color w:val="FF0000"/>
        </w:rPr>
        <w:t xml:space="preserve">(rather than helium) atmosphere </w:t>
      </w:r>
      <w:r w:rsidR="00B5202F" w:rsidRPr="00360414">
        <w:rPr>
          <w:rStyle w:val="RSCB02ArticleTextChar"/>
          <w:b w:val="0"/>
          <w:color w:val="FF0000"/>
        </w:rPr>
        <w:fldChar w:fldCharType="begin" w:fldLock="1"/>
      </w:r>
      <w:r w:rsidR="000B250D" w:rsidRPr="00360414">
        <w:rPr>
          <w:rStyle w:val="RSCB02ArticleTextChar"/>
          <w:b w:val="0"/>
          <w:color w:val="FF0000"/>
        </w:rPr>
        <w:instrText>ADDIN CSL_CITATION { "citationItems" : [ { "id" : "ITEM-1", "itemData" : { "DOI" : "10.1016/j.apcata.2007.11.001", "ISSN" : "0926860X", "abstract" : "A precoking selectivation technique is developed to improve the benzene purity in the heavy aromatics transalkylation over Pt/ZSM-12. The effect of precoking is selective to coking condition. Precoking in hydrogen can significantly improve benzene product purity. In contrast, precoking in helium results in severe deactivation of catalytic activity and deteriorates benzene product purity. For Pt/ZSM-12 at a platinum content of 200pm as an example, subject to precoking treatment in hydrogen at a coke content of ca. 15.8wt%, the benzene product purity can be improved up to the industrial specification of 99.85%.", "author" : [ { "dropping-particle" : "", "family" : "Chao", "given" : "Pei-Hsien", "non-dropping-particle" : "", "parse-names" : false, "suffix" : "" }, { "dropping-particle" : "", "family" : "Lin", "given" : "Hui-Wen", "non-dropping-particle" : "", "parse-names" : false, "suffix" : "" }, { "dropping-particle" : "", "family" : "Chen", "given" : "Chien-Hao", "non-dropping-particle" : "", "parse-names" : false, "suffix" : "" }, { "dropping-particle" : "", "family" : "Wang", "given" : "Pai-Yang", "non-dropping-particle" : "", "parse-names" : false, "suffix" : "" }, { "dropping-particle" : "", "family" : "Chen", "given" : "Yen-Fu", "non-dropping-particle" : "", "parse-names" : false, "suffix" : "" }, { "dropping-particle" : "", "family" : "Sei", "given" : "Hei-Tin", "non-dropping-particle" : "", "parse-names" : false, "suffix" : "" }, { "dropping-particle" : "", "family" : "Tsai", "given" : "Tseng-Chang", "non-dropping-particle" : "", "parse-names" : false, "suffix" : "" } ], "container-title" : "Applied Catalysis A: General", "id" : "ITEM-1", "issue" : "1", "issued" : { "date-parts" : [ [ "2008", "2" ] ] }, "page" : "15-19", "title" : "Precoking selectivation for improving benzene product purity in heavy aromatics transalkylation", "type" : "article-journal", "volume" : "335" }, "uris" : [ "http://www.mendeley.com/documents/?uuid=c7d6e81a-9058-4dfe-bffb-516d1b0d4173" ] } ], "mendeley" : { "formattedCitation" : "&lt;sup&gt;68&lt;/sup&gt;", "plainTextFormattedCitation" : "68", "previouslyFormattedCitation" : "&lt;sup&gt;68&lt;/sup&gt;" }, "properties" : { "noteIndex" : 0 }, "schema" : "https://github.com/citation-style-language/schema/raw/master/csl-citation.json" }</w:instrText>
      </w:r>
      <w:r w:rsidR="00B5202F" w:rsidRPr="00360414">
        <w:rPr>
          <w:rStyle w:val="RSCB02ArticleTextChar"/>
          <w:b w:val="0"/>
          <w:color w:val="FF0000"/>
        </w:rPr>
        <w:fldChar w:fldCharType="separate"/>
      </w:r>
      <w:r w:rsidR="005E20BF" w:rsidRPr="00360414">
        <w:rPr>
          <w:rStyle w:val="RSCB02ArticleTextChar"/>
          <w:b w:val="0"/>
          <w:noProof/>
          <w:color w:val="FF0000"/>
          <w:vertAlign w:val="superscript"/>
        </w:rPr>
        <w:t>68</w:t>
      </w:r>
      <w:r w:rsidR="00B5202F" w:rsidRPr="00360414">
        <w:rPr>
          <w:rStyle w:val="RSCB02ArticleTextChar"/>
          <w:b w:val="0"/>
          <w:color w:val="FF0000"/>
        </w:rPr>
        <w:fldChar w:fldCharType="end"/>
      </w:r>
      <w:r w:rsidRPr="00360414">
        <w:rPr>
          <w:rStyle w:val="RSCB02ArticleTextChar"/>
          <w:b w:val="0"/>
          <w:color w:val="FF0000"/>
        </w:rPr>
        <w:t>.</w:t>
      </w:r>
      <w:r w:rsidR="002844EA">
        <w:rPr>
          <w:rStyle w:val="RSCB02ArticleTextChar"/>
          <w:b w:val="0"/>
        </w:rPr>
        <w:t xml:space="preserve"> Elsewhere, pre-coking has been successfully applied to</w:t>
      </w:r>
      <w:r w:rsidR="001C03D3">
        <w:rPr>
          <w:rStyle w:val="RSCB02ArticleTextChar"/>
          <w:b w:val="0"/>
        </w:rPr>
        <w:t xml:space="preserve"> the</w:t>
      </w:r>
      <w:r w:rsidR="002844EA">
        <w:rPr>
          <w:rStyle w:val="RSCB02ArticleTextChar"/>
          <w:b w:val="0"/>
        </w:rPr>
        <w:t xml:space="preserve"> </w:t>
      </w:r>
      <w:r w:rsidR="002844EA" w:rsidRPr="007412C5">
        <w:rPr>
          <w:rStyle w:val="RSCB02ArticleTextChar"/>
          <w:b w:val="0"/>
        </w:rPr>
        <w:t xml:space="preserve">isomerisation of </w:t>
      </w:r>
      <w:r w:rsidR="002844EA" w:rsidRPr="007412C5">
        <w:rPr>
          <w:rStyle w:val="RSCB02ArticleTextChar"/>
          <w:b w:val="0"/>
          <w:i/>
        </w:rPr>
        <w:t>n</w:t>
      </w:r>
      <w:r w:rsidR="002844EA" w:rsidRPr="007412C5">
        <w:rPr>
          <w:rStyle w:val="RSCB02ArticleTextChar"/>
          <w:b w:val="0"/>
        </w:rPr>
        <w:t xml:space="preserve">-butene </w:t>
      </w:r>
      <w:r w:rsidR="00B5202F">
        <w:rPr>
          <w:rStyle w:val="RSCB02ArticleTextChar"/>
          <w:b w:val="0"/>
        </w:rPr>
        <w:fldChar w:fldCharType="begin" w:fldLock="1"/>
      </w:r>
      <w:r w:rsidR="000B250D">
        <w:rPr>
          <w:rStyle w:val="RSCB02ArticleTextChar"/>
          <w:b w:val="0"/>
        </w:rPr>
        <w:instrText>ADDIN CSL_CITATION { "citationItems" : [ { "id" : "ITEM-1", "itemData" : { "DOI" : "10.1006/jcat.1996.0053", "ISSN" : "00219517", "abstract" : "The transformation ofn-butenes and of isobutene was carried out at 350\u00b0C on a fresh H-FER zeolite (Si/Al = 13.8) with various contact times so as to obtain a large range of conversion (from 5 to 65%). With both reactants the skeletal isomerization was accompanied by the formation of various products. The skeletal isomer, propene, pentenes, octenes (traces), andn-butane (fromn-butenes) or isobutane (traces from isobutene) appeared as primary products. The simultaneous formation of the skeletal isomer and of propene and pentenes proved that we were in the presence of a dimerization-cracking process. Moreover, the low amount of octenes in the products showed that dimerization was the limiting step of the process. The dimerization step involved two secondary carbenium ions, which explained its slow rate. The dimer was rapidly isomerized through Type A (alkyl shift) or Type B (via protonated cyclopropanes) isomerization into the other octenes. Lastly octenes with a trimethylpentane or a dimethylhexane skeleton were rapidly cracked into isobutene, propene, and pentenes through Type A (involving two tertiary carbenium ions) and Type B (involving one tertiary and one secondary carbenium ions) mechanisms. The transformation ofn-pentenes and ofn-octenes confirmed the high rate of the Type A and B isomerization and cracking steps. The slow rate of octene formation from butenes was also due to an inhibition of the diffusion of branched octenes in the narrow pores of H-FER. The shape selectivity of H-FER was also responsible for the very slow formation of isobutane by hydrogen transfer from coke precursors to isobutene and for the unexpected slow formation of propene and of pentenes from isobutene.", "author" : [ { "dropping-particle" : "", "family" : "Guisnet", "given" : "M.", "non-dropping-particle" : "", "parse-names" : false, "suffix" : "" }, { "dropping-particle" : "", "family" : "Andy", "given" : "P.", "non-dropping-particle" : "", "parse-names" : false, "suffix" : "" }, { "dropping-particle" : "", "family" : "Gnep", "given" : "N. S.", "non-dropping-particle" : "", "parse-names" : false, "suffix" : "" }, { "dropping-particle" : "", "family" : "Benazzi", "given" : "E.", "non-dropping-particle" : "", "parse-names" : false, "suffix" : "" }, { "dropping-particle" : "", "family" : "Travers", "given" : "C.", "non-dropping-particle" : "", "parse-names" : false, "suffix" : "" } ], "container-title" : "Journal of Catalysis", "id" : "ITEM-1", "issue" : "2", "issued" : { "date-parts" : [ [ "1996", "2" ] ] }, "page" : "551-560", "title" : "Skeletal Isomerization of n-Butenes I. Mechanism of n-Butene Transformation on a Nondeactivated H-Ferrierite Catalyst", "type" : "article-journal", "volume" : "158" }, "uris" : [ "http://www.mendeley.com/documents/?uuid=25e34bbe-6acc-4545-986b-f70ea9738f45" ] }, { "id" : "ITEM-2", "itemData" : { "DOI" : "10.1021/j100002a045", "ISSN" : "0022-3654", "author" : [ { "dropping-particle" : "", "family" : "Xu", "given" : "Wen-Qing", "non-dropping-particle" : "", "parse-names" : false, "suffix" : "" }, { "dropping-particle" : "", "family" : "Yin", "given" : "Yuan-Gen", "non-dropping-particle" : "", "parse-names" : false, "suffix" : "" }, { "dropping-particle" : "", "family" : "Suib", "given" : "Steven L.", "non-dropping-particle" : "", "parse-names" : false, "suffix" : "" }, { "dropping-particle" : "", "family" : "O'Young", "given" : "Chi-Lin", "non-dropping-particle" : "", "parse-names" : false, "suffix" : "" } ], "container-title" : "The Journal of Physical Chemistry", "id" : "ITEM-2", "issue" : "2", "issued" : { "date-parts" : [ [ "1995", "1" ] ] }, "note" : "Modification of pore shapes through coke deposition favours reactions involving small molecules, such as butene isomerisation to butylene.", "page" : "758-765", "publisher" : "American Chemical Society", "title" : "Coke Formation and Its Effects on Shape Selective Adsorptive and Catalytic Properties of Ferrierite", "type" : "article-journal", "volume" : "99" }, "uris" : [ "http://www.mendeley.com/documents/?uuid=f16d222a-6ba5-45ac-8fdb-cddf53d9eccc" ] }, { "id" : "ITEM-3", "itemData" : { "DOI" : "10.1016/S0926-860X(99)00265-3", "ISSN" : "0926860X", "abstract" : "Ferrierite zeolite modified by the deposition of SiCl4, was prepared and investigated as a catalyst for the skeletal isomerization of 1-butene. The prepared catalysts were characterized by XRD, atomic absorption spectroscopy, ammonia TPD, FT-IR, BET/pore size distribution and pyridine chemisorption. The deposition of SiCl4 preserved zeolite crystallinity although XRD and FT-IR analysis suggested a little framework de-alumination not evidenced by chemical analysis. This treatment narrowed pore size and diminished the strong/weak and Br\u00f6nsted/Lewis acid sites ratio. As the SiCl4 amount increased, the conversion of 1-butene decreased and selectivity to isobutene increased. This may be attributed to the higher spatial constraints inside the pores which restrict undesired reactions, such as 1-butene dimerization followed by cracking. The effect of temperature, weight hour space velocity and partial pressure of 1-butene was studied over modified and parent catalyst, indicating that a unimolecular mechanism prevails on modified samples while bimolecular processes are present on fresh ferrierite specially at short times on stream.", "author" : [ { "dropping-particle" : "", "family" : "Ca\u00f1izares", "given" : "P.", "non-dropping-particle" : "", "parse-names" : false, "suffix" : "" }, { "dropping-particle" : "", "family" : "Carrero", "given" : "A.", "non-dropping-particle" : "", "parse-names" : false, "suffix" : "" }, { "dropping-particle" : "", "family" : "S\u00e1nchez", "given" : "P.", "non-dropping-particle" : "", "parse-names" : false, "suffix" : "" } ], "container-title" : "Applied Catalysis A: General", "id" : "ITEM-3", "issue" : "1-2", "issued" : { "date-parts" : [ [ "2000", "1" ] ] }, "page" : "93-105", "title" : "Isomerization of n-butene over ferrierite zeolite modified by silicon tetrachloride treatment", "type" : "article-journal", "volume" : "190" }, "uris" : [ "http://www.mendeley.com/documents/?uuid=c0546519-e426-426d-bf2c-6e1393870bb6" ] } ], "mendeley" : { "formattedCitation" : "&lt;sup&gt;69\u201371&lt;/sup&gt;", "plainTextFormattedCitation" : "69\u201371", "previouslyFormattedCitation" : "&lt;sup&gt;69\u201371&lt;/sup&gt;" }, "properties" : { "noteIndex" : 0 }, "schema" : "https://github.com/citation-style-language/schema/raw/master/csl-citation.json" }</w:instrText>
      </w:r>
      <w:r w:rsidR="00B5202F">
        <w:rPr>
          <w:rStyle w:val="RSCB02ArticleTextChar"/>
          <w:b w:val="0"/>
        </w:rPr>
        <w:fldChar w:fldCharType="separate"/>
      </w:r>
      <w:r w:rsidR="005E20BF" w:rsidRPr="005E20BF">
        <w:rPr>
          <w:rStyle w:val="RSCB02ArticleTextChar"/>
          <w:b w:val="0"/>
          <w:noProof/>
          <w:vertAlign w:val="superscript"/>
        </w:rPr>
        <w:t>69–71</w:t>
      </w:r>
      <w:r w:rsidR="00B5202F">
        <w:rPr>
          <w:rStyle w:val="RSCB02ArticleTextChar"/>
          <w:b w:val="0"/>
        </w:rPr>
        <w:fldChar w:fldCharType="end"/>
      </w:r>
      <w:r w:rsidR="002844EA">
        <w:rPr>
          <w:rStyle w:val="RSCB02ArticleTextChar"/>
          <w:b w:val="0"/>
        </w:rPr>
        <w:t xml:space="preserve"> over </w:t>
      </w:r>
      <w:proofErr w:type="spellStart"/>
      <w:r w:rsidR="002F5F89">
        <w:rPr>
          <w:rStyle w:val="RSCB02ArticleTextChar"/>
          <w:b w:val="0"/>
        </w:rPr>
        <w:t>f</w:t>
      </w:r>
      <w:r w:rsidR="002844EA">
        <w:rPr>
          <w:rStyle w:val="RSCB02ArticleTextChar"/>
          <w:b w:val="0"/>
        </w:rPr>
        <w:t>errierite</w:t>
      </w:r>
      <w:proofErr w:type="spellEnd"/>
      <w:r w:rsidR="002844EA">
        <w:rPr>
          <w:rStyle w:val="RSCB02ArticleTextChar"/>
          <w:b w:val="0"/>
        </w:rPr>
        <w:t xml:space="preserve"> catalysts</w:t>
      </w:r>
      <w:r w:rsidR="002844EA" w:rsidRPr="007412C5">
        <w:rPr>
          <w:rStyle w:val="RSCB02ArticleTextChar"/>
          <w:b w:val="0"/>
        </w:rPr>
        <w:t xml:space="preserve">. </w:t>
      </w:r>
      <w:r w:rsidR="002844EA">
        <w:rPr>
          <w:rStyle w:val="RSCB02ArticleTextChar"/>
          <w:b w:val="0"/>
        </w:rPr>
        <w:t>In this case</w:t>
      </w:r>
      <w:r w:rsidR="002F5F89">
        <w:rPr>
          <w:rStyle w:val="RSCB02ArticleTextChar"/>
          <w:b w:val="0"/>
        </w:rPr>
        <w:t>,</w:t>
      </w:r>
      <w:r w:rsidR="002844EA" w:rsidRPr="007412C5">
        <w:rPr>
          <w:rStyle w:val="RSCB02ArticleTextChar"/>
          <w:b w:val="0"/>
        </w:rPr>
        <w:t xml:space="preserve"> </w:t>
      </w:r>
      <w:r w:rsidR="002844EA">
        <w:rPr>
          <w:rStyle w:val="RSCB02ArticleTextChar"/>
          <w:b w:val="0"/>
        </w:rPr>
        <w:t>coke blocks</w:t>
      </w:r>
      <w:r w:rsidR="002844EA" w:rsidRPr="007412C5">
        <w:rPr>
          <w:rStyle w:val="RSCB02ArticleTextChar"/>
          <w:b w:val="0"/>
        </w:rPr>
        <w:t xml:space="preserve"> the porous channels suppressing dimerization reactions.</w:t>
      </w:r>
    </w:p>
    <w:p w:rsidR="00BE6A7A" w:rsidRPr="007412C5" w:rsidRDefault="00BE6A7A" w:rsidP="00BE6A7A">
      <w:pPr>
        <w:pStyle w:val="RSCB08CHeadingIn-line"/>
        <w:jc w:val="both"/>
        <w:rPr>
          <w:rStyle w:val="RSCB02ArticleTextChar"/>
          <w:b w:val="0"/>
        </w:rPr>
      </w:pPr>
    </w:p>
    <w:p w:rsidR="00BE6A7A" w:rsidRPr="00E35494" w:rsidRDefault="00E35494" w:rsidP="001C3742">
      <w:pPr>
        <w:pStyle w:val="RSCB08CHeadingIn-line"/>
        <w:jc w:val="both"/>
        <w:rPr>
          <w:rStyle w:val="RSCB02ArticleTextChar"/>
          <w:b w:val="0"/>
        </w:rPr>
      </w:pPr>
      <w:r>
        <w:rPr>
          <w:rStyle w:val="RSCB02ArticleTextChar"/>
          <w:b w:val="0"/>
        </w:rPr>
        <w:t xml:space="preserve">It is not only on zeolites where pre-coking, and coke deposits laid down </w:t>
      </w:r>
      <w:r>
        <w:rPr>
          <w:rStyle w:val="RSCB02ArticleTextChar"/>
          <w:b w:val="0"/>
          <w:i/>
        </w:rPr>
        <w:t>in situ</w:t>
      </w:r>
      <w:r>
        <w:rPr>
          <w:rStyle w:val="RSCB02ArticleTextChar"/>
          <w:b w:val="0"/>
        </w:rPr>
        <w:t>, can improve selectivity. Ethylbenzene dehydrogenation to styrene over CrO</w:t>
      </w:r>
      <w:r>
        <w:rPr>
          <w:rStyle w:val="RSCB02ArticleTextChar"/>
          <w:b w:val="0"/>
          <w:vertAlign w:val="subscript"/>
        </w:rPr>
        <w:t>x</w:t>
      </w:r>
      <w:r>
        <w:rPr>
          <w:rStyle w:val="RSCB02ArticleTextChar"/>
          <w:b w:val="0"/>
        </w:rPr>
        <w:t>/Al</w:t>
      </w:r>
      <w:r>
        <w:rPr>
          <w:rStyle w:val="RSCB02ArticleTextChar"/>
          <w:b w:val="0"/>
          <w:vertAlign w:val="subscript"/>
        </w:rPr>
        <w:t>2</w:t>
      </w:r>
      <w:r>
        <w:rPr>
          <w:rStyle w:val="RSCB02ArticleTextChar"/>
          <w:b w:val="0"/>
        </w:rPr>
        <w:t>O</w:t>
      </w:r>
      <w:r>
        <w:rPr>
          <w:rStyle w:val="RSCB02ArticleTextChar"/>
          <w:b w:val="0"/>
          <w:vertAlign w:val="subscript"/>
        </w:rPr>
        <w:t>3</w:t>
      </w:r>
      <w:r>
        <w:rPr>
          <w:rStyle w:val="RSCB02ArticleTextChar"/>
          <w:b w:val="0"/>
        </w:rPr>
        <w:t xml:space="preserve"> catalysts has recently been show</w:t>
      </w:r>
      <w:r w:rsidR="00B72D74">
        <w:rPr>
          <w:rStyle w:val="RSCB02ArticleTextChar"/>
          <w:b w:val="0"/>
        </w:rPr>
        <w:t>n</w:t>
      </w:r>
      <w:r>
        <w:rPr>
          <w:rStyle w:val="RSCB02ArticleTextChar"/>
          <w:b w:val="0"/>
        </w:rPr>
        <w:t xml:space="preserve"> to proceed through a non-selective cracking regime prior to the dehydrogenation regime </w:t>
      </w:r>
      <w:r w:rsidR="00B5202F" w:rsidRPr="00375810">
        <w:rPr>
          <w:rStyle w:val="RSCB02ArticleTextChar"/>
          <w:b w:val="0"/>
        </w:rPr>
        <w:fldChar w:fldCharType="begin" w:fldLock="1"/>
      </w:r>
      <w:r w:rsidR="005E20BF">
        <w:rPr>
          <w:rStyle w:val="RSCB02ArticleTextChar"/>
          <w:b w:val="0"/>
        </w:rPr>
        <w:instrText>ADDIN CSL_CITATION { "citationItems" : [ { "id" : "ITEM-1", "itemData" : { "DOI" : "10.1039/C5CY00457H", "ISSN" : "2044-4753", "abstract" : "The dehydrogenation of ethylbenzene to styrene is a highly important industrial reaction and the focus of significant research in order to optimise the selectivity to styrene and minimise catalyst deactivation. The reaction itself is a complex network of parallel and consecutive processes including cracking, steam-reforming and reverse water-gas shift (RWGS) in addition to dehydrogenation. The goal of this investigation is to decouple the major processes occurring and analyse how side-reactions affect both the equilibrium of ethylbenzene dehydrogenation and the surface chemistry of the catalyst. Studies have employed a CrOx/Al2O3 catalyst and reactions have been conducted at 500, 600 and 700 \u00b0C. The catalyst and reaction have been investigated using elemental analysis, temperature programmed oxidation (TPO), temperature-programmed desorption (TPD), Raman spectroscopy, THz time-domain spectroscopy (THz-TDS), X-ray photoelectron spectroscopy (XPS), in situ infrared spectroscopy and on-line gas chromatography and mass spectrometry. The reaction profile shows an induction time corresponding to a cracking regime, followed by a dehydrogenation regime. The cracking period involves the activation of CrOx/Al2O3 catalysts for dehydrogenation activity through a number of processes: cracking of ethylbenzene over acid sites; coke deposition; reduction of chromium from Cr(VI) to Cr(III); steam reforming activity over the reduced catalyst; and reverse water-gas shift reaction. Each of these processes plays a critical role in the observed catalytic activity. Notably, the presence of CO2 evolved from the reduction of chromium by ethylbenzene and from the gasification of the deposited oxygen-functionalised coke results in the dehydrogenation reaction becoming partially oxidative, i.e. selectivity to styrene is enhanced by coupling of ethylbenzene dehydrogenation with the reverse water-gas shift reaction. Ethylbenzene cracking, coke gasification, steam-reforming and reverse water-gas shift determine the relative quantities of CO2, CO, H2 and H2O and hence affect the coupling of the reactions. Coke deposition during the cracking period lowers the catalyst acidity and may contribute to chromium reduction, hence diminishing the competition between acid and metal sites and favouring dehydrogenation activity.", "author" : [ { "dropping-particle" : "", "family" : "Gomez-Sanz", "given" : "Sara", "non-dropping-particle" : "", "parse-names" : false, "suffix" : "" }, { "dropping-particle" : "", "family" : "McMillan", "given" : "Liam", "non-dropping-particle" : "", "parse-names" : false, "suffix" : "" }, { "dropping-particle" : "", "family" : "McGregor", "given" : "James", "non-dropping-particle" : "", "parse-names" : false, "suffix" : "" }, { "dropping-particle" : "", "family" : "Zeitler", "given" : "J. Axel", "non-dropping-particle" : "", "parse-names" : false, "suffix" : "" }, { "dropping-particle" : "", "family" : "Al-Yassir", "given" : "Nabil", "non-dropping-particle" : "", "parse-names" : false, "suffix" : "" }, { "dropping-particle" : "", "family" : "Al-Khattaf", "given" : "Sulaiman", "non-dropping-particle" : "", "parse-names" : false, "suffix" : "" }, { "dropping-particle" : "", "family" : "Gladden", "given" : "Lynn F.", "non-dropping-particle" : "", "parse-names" : false, "suffix" : "" } ], "container-title" : "Catal. Sci. Technol.", "id" : "ITEM-1", "issued" : { "date-parts" : [ [ "2015", "6", "9" ] ] }, "language" : "en", "page" : "3782-3797", "publisher" : "The Royal Society of Chemistry", "title" : "A new perspective on catalytic dehydrogenation of ethylbenzene: the influence of side-reactions on catalytic performance", "type" : "article-journal", "volume" : "5" }, "uris" : [ "http://www.mendeley.com/documents/?uuid=a2b0f3b3-c71f-4b01-a868-7cd59597831c" ] } ], "mendeley" : { "formattedCitation" : "&lt;sup&gt;27&lt;/sup&gt;", "plainTextFormattedCitation" : "27", "previouslyFormattedCitation" : "&lt;sup&gt;27&lt;/sup&gt;" }, "properties" : { "noteIndex" : 0 }, "schema" : "https://github.com/citation-style-language/schema/raw/master/csl-citation.json" }</w:instrText>
      </w:r>
      <w:r w:rsidR="00B5202F" w:rsidRPr="00375810">
        <w:rPr>
          <w:rStyle w:val="RSCB02ArticleTextChar"/>
          <w:b w:val="0"/>
        </w:rPr>
        <w:fldChar w:fldCharType="separate"/>
      </w:r>
      <w:r w:rsidR="000E3CA5" w:rsidRPr="000E3CA5">
        <w:rPr>
          <w:rStyle w:val="RSCB02ArticleTextChar"/>
          <w:b w:val="0"/>
          <w:noProof/>
          <w:vertAlign w:val="superscript"/>
        </w:rPr>
        <w:t>27</w:t>
      </w:r>
      <w:r w:rsidR="00B5202F" w:rsidRPr="00375810">
        <w:rPr>
          <w:rStyle w:val="RSCB02ArticleTextChar"/>
          <w:b w:val="0"/>
        </w:rPr>
        <w:fldChar w:fldCharType="end"/>
      </w:r>
      <w:r w:rsidRPr="00375810">
        <w:rPr>
          <w:rStyle w:val="RSCB02ArticleTextChar"/>
          <w:b w:val="0"/>
        </w:rPr>
        <w:t>.</w:t>
      </w:r>
      <w:r>
        <w:rPr>
          <w:rStyle w:val="RSCB02ArticleTextChar"/>
          <w:b w:val="0"/>
        </w:rPr>
        <w:t xml:space="preserve"> </w:t>
      </w:r>
      <w:r w:rsidRPr="00E35494">
        <w:rPr>
          <w:rStyle w:val="RSCB02ArticleTextChar"/>
          <w:b w:val="0"/>
        </w:rPr>
        <w:t>Coke depos</w:t>
      </w:r>
      <w:r>
        <w:rPr>
          <w:rStyle w:val="RSCB02ArticleTextChar"/>
          <w:b w:val="0"/>
        </w:rPr>
        <w:t xml:space="preserve">ition during the cracking period was speculated to decrease the catalyst acidity and to effect a reduction in chromium oxidation state thereby </w:t>
      </w:r>
      <w:r w:rsidRPr="00E35494">
        <w:rPr>
          <w:rStyle w:val="RSCB02ArticleTextChar"/>
          <w:b w:val="0"/>
        </w:rPr>
        <w:t xml:space="preserve">diminishing the competition </w:t>
      </w:r>
      <w:r w:rsidR="002844EA">
        <w:rPr>
          <w:rStyle w:val="RSCB02ArticleTextChar"/>
          <w:b w:val="0"/>
        </w:rPr>
        <w:t>between acid and metal sites, hence</w:t>
      </w:r>
      <w:r w:rsidRPr="00E35494">
        <w:rPr>
          <w:rStyle w:val="RSCB02ArticleTextChar"/>
          <w:b w:val="0"/>
        </w:rPr>
        <w:t xml:space="preserve"> favouring</w:t>
      </w:r>
      <w:r w:rsidR="002844EA">
        <w:rPr>
          <w:rStyle w:val="RSCB02ArticleTextChar"/>
          <w:b w:val="0"/>
        </w:rPr>
        <w:t xml:space="preserve"> the dehydrogenation reaction</w:t>
      </w:r>
      <w:r w:rsidRPr="00E35494">
        <w:rPr>
          <w:rStyle w:val="RSCB02ArticleTextChar"/>
          <w:b w:val="0"/>
        </w:rPr>
        <w:t>.</w:t>
      </w:r>
      <w:r>
        <w:rPr>
          <w:rStyle w:val="RSCB02ArticleTextChar"/>
          <w:b w:val="0"/>
        </w:rPr>
        <w:t xml:space="preserve"> </w:t>
      </w:r>
      <w:r w:rsidR="002844EA">
        <w:rPr>
          <w:rStyle w:val="RSCB02ArticleTextChar"/>
          <w:b w:val="0"/>
        </w:rPr>
        <w:t>Subsequent studies demonstrated that pre-coking with aromatics improved dehydrogenation activity and suppressed cracking</w:t>
      </w:r>
      <w:r w:rsidR="003E6C7F">
        <w:rPr>
          <w:rStyle w:val="RSCB02ArticleTextChar"/>
          <w:b w:val="0"/>
        </w:rPr>
        <w:t xml:space="preserve"> </w:t>
      </w:r>
      <w:r w:rsidR="00B5202F">
        <w:rPr>
          <w:rStyle w:val="RSCB02ArticleTextChar"/>
          <w:b w:val="0"/>
        </w:rPr>
        <w:fldChar w:fldCharType="begin" w:fldLock="1"/>
      </w:r>
      <w:r w:rsidR="000B250D">
        <w:rPr>
          <w:rStyle w:val="RSCB02ArticleTextChar"/>
          <w:b w:val="0"/>
        </w:rPr>
        <w:instrText>ADDIN CSL_CITATION { "citationItems" : [ { "id" : "ITEM-1", "itemData" : { "author" : [ { "dropping-particle" : "", "family" : "Gomez-Sanz", "given" : "Sara", "non-dropping-particle" : "", "parse-names" : false, "suffix" : "" }, { "dropping-particle" : "", "family" : "McMillan", "given" : "Liam", "non-dropping-particle" : "", "parse-names" : false, "suffix" : "" }, { "dropping-particle" : "", "family" : "McGregor", "given" : "James", "non-dropping-particle" : "", "parse-names" : false, "suffix" : "" }, { "dropping-particle" : "", "family" : "Zeitler", "given" : "J. Axel", "non-dropping-particle" : "", "parse-names" : false, "suffix" : "" }, { "dropping-particle" : "", "family" : "Al-Yassir", "given" : "Nabil", "non-dropping-particle" : "", "parse-names" : false, "suffix" : "" }, { "dropping-particle" : "", "family" : "Al-Khattaf", "given" : "Sulaiman", "non-dropping-particle" : "", "parse-names" : false, "suffix" : "" }, { "dropping-particle" : "", "family" : "Gladden", "given" : "Lynn F.", "non-dropping-particle" : "", "parse-names" : false, "suffix" : "" } ], "container-title" : "Catalysis Science and Technology", "id" : "ITEM-1", "issued" : { "date-parts" : [ [ "2015" ] ] }, "page" : "submitted", "title" : "The enhancement of the catalytic performance of CrOx/Al2O3 catalysts for ethylbenzene dehydrogenation through tailored coke deposition", "type" : "article-journal" }, "uris" : [ "http://www.mendeley.com/documents/?uuid=5f977eb0-63f1-42e3-bf71-86f1b0960a62" ] } ], "mendeley" : { "formattedCitation" : "&lt;sup&gt;72&lt;/sup&gt;", "plainTextFormattedCitation" : "72", "previouslyFormattedCitation" : "&lt;sup&gt;72&lt;/sup&gt;" }, "properties" : { "noteIndex" : 0 }, "schema" : "https://github.com/citation-style-language/schema/raw/master/csl-citation.json" }</w:instrText>
      </w:r>
      <w:r w:rsidR="00B5202F">
        <w:rPr>
          <w:rStyle w:val="RSCB02ArticleTextChar"/>
          <w:b w:val="0"/>
        </w:rPr>
        <w:fldChar w:fldCharType="separate"/>
      </w:r>
      <w:r w:rsidR="005E20BF" w:rsidRPr="005E20BF">
        <w:rPr>
          <w:rStyle w:val="RSCB02ArticleTextChar"/>
          <w:b w:val="0"/>
          <w:noProof/>
          <w:vertAlign w:val="superscript"/>
        </w:rPr>
        <w:t>72</w:t>
      </w:r>
      <w:r w:rsidR="00B5202F">
        <w:rPr>
          <w:rStyle w:val="RSCB02ArticleTextChar"/>
          <w:b w:val="0"/>
        </w:rPr>
        <w:fldChar w:fldCharType="end"/>
      </w:r>
    </w:p>
    <w:p w:rsidR="00BE6A7A" w:rsidRDefault="00BE6A7A" w:rsidP="00156092">
      <w:pPr>
        <w:pStyle w:val="RSCB08CHeadingIn-line"/>
        <w:jc w:val="both"/>
        <w:rPr>
          <w:rStyle w:val="RSCB02ArticleTextChar"/>
          <w:b w:val="0"/>
        </w:rPr>
      </w:pPr>
    </w:p>
    <w:p w:rsidR="00156092" w:rsidRPr="007412C5" w:rsidRDefault="002844EA" w:rsidP="00156092">
      <w:pPr>
        <w:pStyle w:val="RSCB08CHeadingIn-line"/>
        <w:jc w:val="both"/>
        <w:rPr>
          <w:rStyle w:val="RSCB02ArticleTextChar"/>
          <w:b w:val="0"/>
        </w:rPr>
      </w:pPr>
      <w:r>
        <w:rPr>
          <w:rStyle w:val="RSCB02ArticleTextChar"/>
          <w:b w:val="0"/>
        </w:rPr>
        <w:t xml:space="preserve">Coke deposits have also been linked to changes in selectivity in hydrogenation </w:t>
      </w:r>
      <w:r w:rsidR="00066AA2">
        <w:rPr>
          <w:rStyle w:val="RSCB02ArticleTextChar"/>
          <w:b w:val="0"/>
        </w:rPr>
        <w:t>reactions</w:t>
      </w:r>
      <w:r w:rsidR="0086329A" w:rsidRPr="00411C61">
        <w:rPr>
          <w:rStyle w:val="RSCB02ArticleTextChar"/>
          <w:b w:val="0"/>
          <w:i/>
        </w:rPr>
        <w:t>,</w:t>
      </w:r>
      <w:r w:rsidR="00066AA2">
        <w:rPr>
          <w:rStyle w:val="RSCB02ArticleTextChar"/>
          <w:b w:val="0"/>
        </w:rPr>
        <w:t xml:space="preserve"> </w:t>
      </w:r>
      <w:r w:rsidR="00066AA2">
        <w:rPr>
          <w:rStyle w:val="RSCB02ArticleTextChar"/>
          <w:b w:val="0"/>
          <w:i/>
        </w:rPr>
        <w:t>e.g</w:t>
      </w:r>
      <w:r w:rsidR="0086329A" w:rsidRPr="00411C61">
        <w:rPr>
          <w:rStyle w:val="RSCB02ArticleTextChar"/>
          <w:b w:val="0"/>
        </w:rPr>
        <w:t>.</w:t>
      </w:r>
      <w:r w:rsidR="00066AA2">
        <w:rPr>
          <w:rStyle w:val="RSCB02ArticleTextChar"/>
          <w:b w:val="0"/>
        </w:rPr>
        <w:t xml:space="preserve"> of</w:t>
      </w:r>
      <w:r>
        <w:rPr>
          <w:rStyle w:val="RSCB02ArticleTextChar"/>
          <w:b w:val="0"/>
        </w:rPr>
        <w:t xml:space="preserve"> </w:t>
      </w:r>
      <w:proofErr w:type="spellStart"/>
      <w:r w:rsidR="007412C5" w:rsidRPr="007412C5">
        <w:rPr>
          <w:rStyle w:val="RSCB02ArticleTextChar"/>
          <w:b w:val="0"/>
        </w:rPr>
        <w:t>pentenenitrile</w:t>
      </w:r>
      <w:proofErr w:type="spellEnd"/>
      <w:r>
        <w:rPr>
          <w:rStyle w:val="RSCB02ArticleTextChar"/>
          <w:b w:val="0"/>
        </w:rPr>
        <w:t xml:space="preserve"> over supported nickel catalysts</w:t>
      </w:r>
      <w:r w:rsidR="007412C5">
        <w:rPr>
          <w:rStyle w:val="RSCB02ArticleTextChar"/>
          <w:b w:val="0"/>
        </w:rPr>
        <w:t xml:space="preserve"> </w:t>
      </w:r>
      <w:r w:rsidR="00B5202F">
        <w:rPr>
          <w:rStyle w:val="RSCB02ArticleTextChar"/>
          <w:b w:val="0"/>
        </w:rPr>
        <w:fldChar w:fldCharType="begin" w:fldLock="1"/>
      </w:r>
      <w:r w:rsidR="000B250D">
        <w:rPr>
          <w:rStyle w:val="RSCB02ArticleTextChar"/>
          <w:b w:val="0"/>
        </w:rPr>
        <w:instrText>ADDIN CSL_CITATION { "citationItems" : [ { "id" : "ITEM-1", "itemData" : { "DOI" : "10.1016/j.apcata.2010.06.036", "ISSN" : "0926860X", "author" : [ { "dropping-particle" : "", "family" : "McGregor", "given" : "James", "non-dropping-particle" : "", "parse-names" : false, "suffix" : "" }, { "dropping-particle" : "", "family" : "Canning", "given" : "Arran S.", "non-dropping-particle" : "", "parse-names" : false, "suffix" : "" }, { "dropping-particle" : "", "family" : "Mitchell", "given" : "Scott", "non-dropping-particle" : "", "parse-names" : false, "suffix" : "" }, { "dropping-particle" : "", "family" : "Jackson", "given" : "S. David", "non-dropping-particle" : "", "parse-names" : false, "suffix" : "" }, { "dropping-particle" : "", "family" : "Gladden", "given" : "Lynn F.", "non-dropping-particle" : "", "parse-names" : false, "suffix" : "" } ], "container-title" : "Applied Catalysis A: General", "id" : "ITEM-1", "issue" : "1-2", "issued" : { "date-parts" : [ [ "2010", "8" ] ] }, "page" : "192-200", "publisher" : "Elsevier B.V.", "title" : "The influence of carbon laydown on selectivity in the hydrogenation of pentenenitriles over supported-nickel catalysts", "type" : "article-journal", "volume" : "384" }, "uris" : [ "http://www.mendeley.com/documents/?uuid=884026e6-492c-4ab0-a217-ceabe0a6cc50" ] }, { "id" : "ITEM-2", "itemData" : { "DOI" : "10.1016/j.apcata.2008.04.018", "ISSN" : "0926860X", "author" : [ { "dropping-particle" : "", "family" : "McGregor", "given" : "James", "non-dropping-particle" : "", "parse-names" : false, "suffix" : "" }, { "dropping-particle" : "", "family" : "Gladden", "given" : "Lynn F.", "non-dropping-particle" : "", "parse-names" : false, "suffix" : "" } ], "container-title" : "Applied Catalysis A: General", "id" : "ITEM-2", "issue" : "1", "issued" : { "date-parts" : [ [ "2008", "7" ] ] }, "page" : "51-57", "title" : "The role of carbon deposits in the hydrogenation of C5 hydrocarbons", "type" : "article-journal", "volume" : "345" }, "uris" : [ "http://www.mendeley.com/documents/?uuid=a5a00e9f-a216-4368-80f3-234ab7d903b5" ] } ], "mendeley" : { "formattedCitation" : "&lt;sup&gt;73,74&lt;/sup&gt;", "plainTextFormattedCitation" : "73,74", "previouslyFormattedCitation" : "&lt;sup&gt;73,74&lt;/sup&gt;" }, "properties" : { "noteIndex" : 0 }, "schema" : "https://github.com/citation-style-language/schema/raw/master/csl-citation.json" }</w:instrText>
      </w:r>
      <w:r w:rsidR="00B5202F">
        <w:rPr>
          <w:rStyle w:val="RSCB02ArticleTextChar"/>
          <w:b w:val="0"/>
        </w:rPr>
        <w:fldChar w:fldCharType="separate"/>
      </w:r>
      <w:r w:rsidR="005E20BF" w:rsidRPr="005E20BF">
        <w:rPr>
          <w:rStyle w:val="RSCB02ArticleTextChar"/>
          <w:b w:val="0"/>
          <w:noProof/>
          <w:vertAlign w:val="superscript"/>
        </w:rPr>
        <w:t>73,74</w:t>
      </w:r>
      <w:r w:rsidR="00B5202F">
        <w:rPr>
          <w:rStyle w:val="RSCB02ArticleTextChar"/>
          <w:b w:val="0"/>
        </w:rPr>
        <w:fldChar w:fldCharType="end"/>
      </w:r>
      <w:r w:rsidR="00156092">
        <w:rPr>
          <w:rStyle w:val="RSCB02ArticleTextChar"/>
          <w:b w:val="0"/>
        </w:rPr>
        <w:t>.</w:t>
      </w:r>
      <w:r w:rsidR="007412C5" w:rsidRPr="007412C5">
        <w:rPr>
          <w:rStyle w:val="RSCB02ArticleTextChar"/>
          <w:b w:val="0"/>
        </w:rPr>
        <w:t xml:space="preserve"> </w:t>
      </w:r>
      <w:r w:rsidR="00066AA2">
        <w:rPr>
          <w:rStyle w:val="RSCB02ArticleTextChar"/>
          <w:b w:val="0"/>
        </w:rPr>
        <w:t>Additionally, t</w:t>
      </w:r>
      <w:r>
        <w:rPr>
          <w:rStyle w:val="RSCB02ArticleTextChar"/>
          <w:b w:val="0"/>
        </w:rPr>
        <w:t>he selective hydrogenation of alkynes to alkenes, which has important industrial application</w:t>
      </w:r>
      <w:r w:rsidR="007B5ED3">
        <w:rPr>
          <w:rStyle w:val="RSCB02ArticleTextChar"/>
          <w:b w:val="0"/>
        </w:rPr>
        <w:t>s</w:t>
      </w:r>
      <w:r>
        <w:rPr>
          <w:rStyle w:val="RSCB02ArticleTextChar"/>
          <w:b w:val="0"/>
        </w:rPr>
        <w:t>, is also strongly influenced by carbon deposited during reaction. Over palladium catalysts, sub-surface carbon derived from the reactant</w:t>
      </w:r>
      <w:r w:rsidR="00FB5AB1">
        <w:rPr>
          <w:rStyle w:val="RSCB02ArticleTextChar"/>
          <w:b w:val="0"/>
        </w:rPr>
        <w:t xml:space="preserve"> acts to reduce over</w:t>
      </w:r>
      <w:r w:rsidR="00320803">
        <w:rPr>
          <w:rStyle w:val="RSCB02ArticleTextChar"/>
          <w:b w:val="0"/>
        </w:rPr>
        <w:t>-</w:t>
      </w:r>
      <w:r w:rsidR="00FB5AB1">
        <w:rPr>
          <w:rStyle w:val="RSCB02ArticleTextChar"/>
          <w:b w:val="0"/>
        </w:rPr>
        <w:t xml:space="preserve">hydrogenation of the alkene to the alkane </w:t>
      </w:r>
      <w:r w:rsidR="00B5202F">
        <w:rPr>
          <w:rStyle w:val="RSCB02ArticleTextChar"/>
          <w:b w:val="0"/>
        </w:rPr>
        <w:fldChar w:fldCharType="begin" w:fldLock="1"/>
      </w:r>
      <w:r w:rsidR="000B250D">
        <w:rPr>
          <w:rStyle w:val="RSCB02ArticleTextChar"/>
          <w:b w:val="0"/>
        </w:rPr>
        <w:instrText>ADDIN CSL_CITATION { "citationItems" : [ { "id" : "ITEM-1", "itemData" : { "DOI" : "10.1126/science.1155200", "ISSN" : "1095-9203", "PMID" : "18388290", "abstract" : "Alkynes can be selectively hydrogenated into alkenes on solid palladium catalysts. This process requires a strong modification of the near-surface region of palladium, in which carbon (from fragmented feed molecules) occupies interstitial lattice sites. In situ x-ray photoelectron spectroscopic measurements under reaction conditions indicated that much less carbon was dissolved in palladium during unselective, total hydrogenation. Additional studies of hydrogen content using in situ prompt gamma activation analysis, which allowed us to follow the hydrogen content of palladium during catalysis, indicated that unselective hydrogenation proceeds on hydrogen-saturated beta-hydride, whereas selective hydrogenation was only possible after decoupling bulk properties from the surface events. Thus, the population of subsurface sites of palladium, by either hydrogen or carbon, governs the hydrogenation events on the surface.", "author" : [ { "dropping-particle" : "", "family" : "Teschner", "given" : "Detre", "non-dropping-particle" : "", "parse-names" : false, "suffix" : "" }, { "dropping-particle" : "", "family" : "Borsodi", "given" : "J\u00e1nos", "non-dropping-particle" : "", "parse-names" : false, "suffix" : "" }, { "dropping-particle" : "", "family" : "Wootsch", "given" : "Attila", "non-dropping-particle" : "", "parse-names" : false, "suffix" : "" }, { "dropping-particle" : "", "family" : "R\u00e9vay", "given" : "Zsolt", "non-dropping-particle" : "", "parse-names" : false, "suffix" : "" }, { "dropping-particle" : "", "family" : "H\u00e4vecker", "given" : "Michael", "non-dropping-particle" : "", "parse-names" : false, "suffix" : "" }, { "dropping-particle" : "", "family" : "Knop-Gericke", "given" : "Axel", "non-dropping-particle" : "", "parse-names" : false, "suffix" : "" }, { "dropping-particle" : "", "family" : "Jackson", "given" : "S David", "non-dropping-particle" : "", "parse-names" : false, "suffix" : "" }, { "dropping-particle" : "", "family" : "Schl\u00f6gl", "given" : "Robert", "non-dropping-particle" : "", "parse-names" : false, "suffix" : "" } ], "container-title" : "Science (New York, N.Y.)", "id" : "ITEM-1", "issue" : "5872", "issued" : { "date-parts" : [ [ "2008", "4", "4" ] ] }, "page" : "86-9", "title" : "The roles of subsurface carbon and hydrogen in palladium-catalyzed alkyne hydrogenation.", "type" : "article-journal", "volume" : "320" }, "uris" : [ "http://www.mendeley.com/documents/?uuid=13f20284-f2eb-4111-a3cf-568b356f7405" ] } ], "mendeley" : { "formattedCitation" : "&lt;sup&gt;75&lt;/sup&gt;", "plainTextFormattedCitation" : "75", "previouslyFormattedCitation" : "&lt;sup&gt;75&lt;/sup&gt;" }, "properties" : { "noteIndex" : 0 }, "schema" : "https://github.com/citation-style-language/schema/raw/master/csl-citation.json" }</w:instrText>
      </w:r>
      <w:r w:rsidR="00B5202F">
        <w:rPr>
          <w:rStyle w:val="RSCB02ArticleTextChar"/>
          <w:b w:val="0"/>
        </w:rPr>
        <w:fldChar w:fldCharType="separate"/>
      </w:r>
      <w:r w:rsidR="005E20BF" w:rsidRPr="005E20BF">
        <w:rPr>
          <w:rStyle w:val="RSCB02ArticleTextChar"/>
          <w:b w:val="0"/>
          <w:noProof/>
          <w:vertAlign w:val="superscript"/>
        </w:rPr>
        <w:t>75</w:t>
      </w:r>
      <w:r w:rsidR="00B5202F">
        <w:rPr>
          <w:rStyle w:val="RSCB02ArticleTextChar"/>
          <w:b w:val="0"/>
        </w:rPr>
        <w:fldChar w:fldCharType="end"/>
      </w:r>
      <w:r w:rsidR="00FB5AB1" w:rsidRPr="00375810">
        <w:rPr>
          <w:rStyle w:val="RSCB02ArticleTextChar"/>
          <w:b w:val="0"/>
        </w:rPr>
        <w:t>. This</w:t>
      </w:r>
      <w:r w:rsidR="00FB5AB1">
        <w:rPr>
          <w:rStyle w:val="RSCB02ArticleTextChar"/>
          <w:b w:val="0"/>
        </w:rPr>
        <w:t xml:space="preserve"> is discussed more fully in </w:t>
      </w:r>
      <w:r w:rsidR="0086329A" w:rsidRPr="00411C61">
        <w:rPr>
          <w:rStyle w:val="RSCB02ArticleTextChar"/>
          <w:b w:val="0"/>
        </w:rPr>
        <w:t xml:space="preserve">Section </w:t>
      </w:r>
      <w:r w:rsidR="00E67339" w:rsidRPr="00411C61">
        <w:rPr>
          <w:rStyle w:val="RSCB02ArticleTextChar"/>
          <w:b w:val="0"/>
        </w:rPr>
        <w:t>3.3.1</w:t>
      </w:r>
      <w:r w:rsidR="00FB5AB1" w:rsidRPr="001C3742">
        <w:rPr>
          <w:rStyle w:val="RSCB02ArticleTextChar"/>
          <w:b w:val="0"/>
        </w:rPr>
        <w:t>.</w:t>
      </w:r>
    </w:p>
    <w:p w:rsidR="00F27FE9" w:rsidRDefault="00FB5AB1" w:rsidP="00FA2DA2">
      <w:pPr>
        <w:pStyle w:val="RSCB04AHeadingSection"/>
      </w:pPr>
      <w:r>
        <w:t xml:space="preserve">3.2 “Active coke” on catalyst surfaces  </w:t>
      </w:r>
    </w:p>
    <w:p w:rsidR="001C03D3" w:rsidRDefault="00FB5AB1" w:rsidP="00E31A8F">
      <w:pPr>
        <w:pStyle w:val="RSCB02ArticleText"/>
      </w:pPr>
      <w:r>
        <w:t>The earliest unambiguous demonstration of the ability of coke to provide catalytically active sites</w:t>
      </w:r>
      <w:r w:rsidR="00E31A8F">
        <w:t xml:space="preserve"> dates from the 1970s; namely the observation of the activity of carbonaceous deposits in </w:t>
      </w:r>
      <w:r w:rsidR="009113D5" w:rsidRPr="00C03D9A">
        <w:t xml:space="preserve">the oxidative dehydrogenation (ODH) </w:t>
      </w:r>
      <w:r w:rsidR="009113D5">
        <w:t>of ethylbenzene (EB) to styrene</w:t>
      </w:r>
      <w:r w:rsidR="00F43822">
        <w:t xml:space="preserve"> </w:t>
      </w:r>
      <w:r w:rsidR="00B5202F">
        <w:fldChar w:fldCharType="begin" w:fldLock="1"/>
      </w:r>
      <w:r w:rsidR="000B250D">
        <w:instrText>ADDIN CSL_CITATION { "citationItems" : [ { "id" : "ITEM-1", "itemData" : { "ISSN" : "0023-1584", "author" : [ { "dropping-particle" : "", "family" : "Alkhazov", "given" : "T.G.", "non-dropping-particle" : "", "parse-names" : false, "suffix" : "" }, { "dropping-particle" : "", "family" : "Lisovskii", "given" : "A.E.", "non-dropping-particle" : "", "parse-names" : false, "suffix" : "" }, { "dropping-particle" : "", "family" : "Ismailov", "given" : "Y.A.", "non-dropping-particle" : "", "parse-names" : false, "suffix" : "" }, { "dropping-particle" : "", "family" : "Kozharov", "given" : "A.I.", "non-dropping-particle" : "", "parse-names" : false, "suffix" : "" } ], "container-title" : "Kinetics and Catalysis", "id" : "ITEM-1", "issue" : "3", "issued" : { "date-parts" : [ [ "1978" ] ] }, "page" : "482-485", "publisher" : "Maik Nauka, Interperiodica, C/O Plenum Consultants Bureau, New York", "title" : "Oxidative dehydrogenation of ethylbenzene on activated carbons. 1. General process relationships", "type" : "article-journal", "volume" : "19" }, "uris" : [ "http://www.mendeley.com/documents/?uuid=8cf39177-4a90-4964-84c9-4bf3616cb8c1" ] } ], "mendeley" : { "formattedCitation" : "&lt;sup&gt;76&lt;/sup&gt;", "plainTextFormattedCitation" : "76", "previouslyFormattedCitation" : "&lt;sup&gt;76&lt;/sup&gt;" }, "properties" : { "noteIndex" : 0 }, "schema" : "https://github.com/citation-style-language/schema/raw/master/csl-citation.json" }</w:instrText>
      </w:r>
      <w:r w:rsidR="00B5202F">
        <w:fldChar w:fldCharType="separate"/>
      </w:r>
      <w:r w:rsidR="005E20BF" w:rsidRPr="005E20BF">
        <w:rPr>
          <w:noProof/>
          <w:vertAlign w:val="superscript"/>
        </w:rPr>
        <w:t>76</w:t>
      </w:r>
      <w:r w:rsidR="00B5202F">
        <w:fldChar w:fldCharType="end"/>
      </w:r>
      <w:r w:rsidR="009113D5" w:rsidRPr="00375810">
        <w:t>.</w:t>
      </w:r>
      <w:r w:rsidR="009113D5" w:rsidRPr="00C03D9A">
        <w:t xml:space="preserve"> </w:t>
      </w:r>
      <w:r w:rsidR="00F43822">
        <w:t>Since that time, f</w:t>
      </w:r>
      <w:r w:rsidR="009113D5">
        <w:t xml:space="preserve">urther research </w:t>
      </w:r>
      <w:r w:rsidR="00F43822">
        <w:t xml:space="preserve">has </w:t>
      </w:r>
      <w:r w:rsidR="009113D5">
        <w:t>also identified the potential of coke deposits to catalyse</w:t>
      </w:r>
      <w:r w:rsidR="009113D5" w:rsidRPr="00C03D9A">
        <w:t xml:space="preserve"> non-oxidative dehydrogenation</w:t>
      </w:r>
      <w:r w:rsidR="00F43822">
        <w:t>, while</w:t>
      </w:r>
      <w:r w:rsidR="009113D5">
        <w:t xml:space="preserve"> ammoxidation reactions on alumina were shown to proceed only when a certain amount of carbon had accumulated on the</w:t>
      </w:r>
      <w:r w:rsidR="00F43822">
        <w:t xml:space="preserve"> otherwise</w:t>
      </w:r>
      <w:r w:rsidR="009113D5">
        <w:t xml:space="preserve"> inert support </w:t>
      </w:r>
      <w:r w:rsidR="00B5202F">
        <w:fldChar w:fldCharType="begin" w:fldLock="1"/>
      </w:r>
      <w:r w:rsidR="000B250D">
        <w:instrText>ADDIN CSL_CITATION { "citationItems" : [ { "id" : "ITEM-1", "itemData" : { "DOI" : "10.1016/j.jpcs.2003.08.042", "ISSN" : "00223697", "abstract" : "Studies of carbonaceous deposits, intercalated within alumina pores, were carried out from the point of view of their catalytic activity for a number of reactions of alkyl-substituted benzenes. Alumina was not active for ammoxidation of ethylbenzene and m-xylene as well as oxidative dehydrogenation of ethylbenzene until certain amount of the deposit was generated on acid sites of alumina surface. Carbonaceous deposits formed during reactions of decomposition of 2-propanol and hexafluoro-2-propanol were used as supports for platinum catalysts for hydrosilylation of allyl chloride and 1-octene to result in excellent selectivity. Precursor of carbonaceous deposit formed from hexafluoro-2-propanol has been identified and scheme of the deposit formation was proposed.", "author" : [ { "dropping-particle" : "", "family" : "Fiedorow", "given" : "Ryszard", "non-dropping-particle" : "", "parse-names" : false, "suffix" : "" }, { "dropping-particle" : "", "family" : "Fra\u0144ski", "given" : "Rafa\u0142", "non-dropping-particle" : "", "parse-names" : false, "suffix" : "" }, { "dropping-particle" : "", "family" : "Krawczyk", "given" : "Alina", "non-dropping-particle" : "", "parse-names" : false, "suffix" : "" }, { "dropping-particle" : "", "family" : "Beszterda", "given" : "S\u0142awomir", "non-dropping-particle" : "", "parse-names" : false, "suffix" : "" } ], "container-title" : "Journal of Physics and Chemistry of Solids", "id" : "ITEM-1", "issue" : "2-3", "issued" : { "date-parts" : [ [ "2004", "3" ] ] }, "page" : "627-632", "title" : "Carbonaceous deposits on alumina as catalysts and supports", "type" : "article-journal", "volume" : "65" }, "uris" : [ "http://www.mendeley.com/documents/?uuid=28ec1199-3cf2-431d-b03a-83830c12322b" ] } ], "mendeley" : { "formattedCitation" : "&lt;sup&gt;77&lt;/sup&gt;", "plainTextFormattedCitation" : "77", "previouslyFormattedCitation" : "&lt;sup&gt;77&lt;/sup&gt;" }, "properties" : { "noteIndex" : 0 }, "schema" : "https://github.com/citation-style-language/schema/raw/master/csl-citation.json" }</w:instrText>
      </w:r>
      <w:r w:rsidR="00B5202F">
        <w:fldChar w:fldCharType="separate"/>
      </w:r>
      <w:r w:rsidR="005E20BF" w:rsidRPr="005E20BF">
        <w:rPr>
          <w:noProof/>
          <w:vertAlign w:val="superscript"/>
        </w:rPr>
        <w:t>77</w:t>
      </w:r>
      <w:r w:rsidR="00B5202F">
        <w:fldChar w:fldCharType="end"/>
      </w:r>
      <w:r w:rsidR="009113D5">
        <w:t xml:space="preserve">. </w:t>
      </w:r>
    </w:p>
    <w:p w:rsidR="00F43822" w:rsidRDefault="00F43822" w:rsidP="00E31A8F">
      <w:pPr>
        <w:pStyle w:val="RSCB02ArticleText"/>
      </w:pPr>
    </w:p>
    <w:p w:rsidR="00E01DA6" w:rsidRDefault="00F43822" w:rsidP="008F7F87">
      <w:pPr>
        <w:pStyle w:val="RSCB02ArticleText"/>
      </w:pPr>
      <w:r>
        <w:t>It is however not surprising that coke deposits can directly catalyse reactions. The catalytic activity of unsupported carbon is well established, with carbonaceous materials known to catalyse</w:t>
      </w:r>
      <w:r w:rsidR="00612355">
        <w:t xml:space="preserve"> a </w:t>
      </w:r>
      <w:r w:rsidR="001C03D3">
        <w:t>wide range</w:t>
      </w:r>
      <w:r w:rsidR="00612355">
        <w:t xml:space="preserve"> of reactions, </w:t>
      </w:r>
      <w:r w:rsidR="00612355" w:rsidRPr="004A283F">
        <w:t>including</w:t>
      </w:r>
      <w:r w:rsidRPr="004A283F">
        <w:t xml:space="preserve"> </w:t>
      </w:r>
      <w:r w:rsidR="00612355">
        <w:t xml:space="preserve"> oxidative dehydrogenation, alcohol dehydration, SO</w:t>
      </w:r>
      <w:r w:rsidR="0086329A" w:rsidRPr="00411C61">
        <w:rPr>
          <w:vertAlign w:val="subscript"/>
        </w:rPr>
        <w:t>x</w:t>
      </w:r>
      <w:r w:rsidR="00612355">
        <w:t xml:space="preserve"> oxidation, NO</w:t>
      </w:r>
      <w:r w:rsidR="0086329A" w:rsidRPr="00411C61">
        <w:rPr>
          <w:vertAlign w:val="subscript"/>
        </w:rPr>
        <w:t>x</w:t>
      </w:r>
      <w:r w:rsidR="00612355">
        <w:t xml:space="preserve"> reduction, catalytic wet air oxidation, halogenations and dehalogenation, decompositions of hydrazines and esterification of organic acids </w:t>
      </w:r>
      <w:r w:rsidR="00B5202F">
        <w:fldChar w:fldCharType="begin" w:fldLock="1"/>
      </w:r>
      <w:r w:rsidR="000E3CA5">
        <w:instrText>ADDIN CSL_CITATION { "citationItems" : [ { "id" : "ITEM-1", "itemData" : { "ISBN" : "9780470178850", "author" : [ { "dropping-particle" : "", "family" : "Serp", "given" : "Philippe", "non-dropping-particle" : "", "parse-names" : false, "suffix" : "" }, { "dropping-particle" : "", "family" : "Figueiredo", "given" : "Jose Luis", "non-dropping-particle" : "", "parse-names" : false, "suffix" : "" } ], "edition" : "1", "editor" : [ { "dropping-particle" : "", "family" : "Serp", "given" : "Philippe", "non-dropping-particle" : "", "parse-names" : false, "suffix" : "" }, { "dropping-particle" : "", "family" : "Figueiredo", "given" : "Jose Luis", "non-dropping-particle" : "", "parse-names" : false, "suffix" : "" } ], "id" : "ITEM-1", "issued" : { "date-parts" : [ [ "2009" ] ] }, "publisher" : "John Wiley and Sons Inc.", "publisher-place" : "Hoboken, New Jersey", "title" : "Carbon Materials for Catalysis", "type" : "book" }, "uris" : [ "http://www.mendeley.com/documents/?uuid=6c7acd90-196b-47f8-9901-e10bb72f1ccf" ] } ], "mendeley" : { "formattedCitation" : "&lt;sup&gt;7&lt;/sup&gt;", "plainTextFormattedCitation" : "7", "previouslyFormattedCitation" : "&lt;sup&gt;7&lt;/sup&gt;" }, "properties" : { "noteIndex" : 0 }, "schema" : "https://github.com/citation-style-language/schema/raw/master/csl-citation.json" }</w:instrText>
      </w:r>
      <w:r w:rsidR="00B5202F">
        <w:fldChar w:fldCharType="separate"/>
      </w:r>
      <w:r w:rsidR="000E3CA5" w:rsidRPr="000E3CA5">
        <w:rPr>
          <w:noProof/>
          <w:vertAlign w:val="superscript"/>
        </w:rPr>
        <w:t>7</w:t>
      </w:r>
      <w:r w:rsidR="00B5202F">
        <w:fldChar w:fldCharType="end"/>
      </w:r>
      <w:r w:rsidR="00612355">
        <w:t>.</w:t>
      </w:r>
      <w:r>
        <w:t xml:space="preserve"> It is therefore very likely</w:t>
      </w:r>
      <w:r w:rsidR="008F7F87">
        <w:t xml:space="preserve"> that coke deposits may play an important role in reactions beyond those described here.</w:t>
      </w:r>
      <w:r>
        <w:t xml:space="preserve"> </w:t>
      </w:r>
    </w:p>
    <w:p w:rsidR="008F7F87" w:rsidRPr="008F7F87" w:rsidRDefault="008F7F87" w:rsidP="008F7F87">
      <w:pPr>
        <w:pStyle w:val="RSCB02ArticleText"/>
      </w:pPr>
    </w:p>
    <w:p w:rsidR="00581EE0" w:rsidRDefault="008F7F87" w:rsidP="006D0FA4">
      <w:pPr>
        <w:pStyle w:val="RSCB06BHeadingSub-Section"/>
      </w:pPr>
      <w:r>
        <w:t xml:space="preserve">3.2.1 </w:t>
      </w:r>
      <w:r w:rsidR="006D0FA4">
        <w:t>Dehydrogenation and oxidative dehydrogenation</w:t>
      </w:r>
    </w:p>
    <w:p w:rsidR="00AA2D71" w:rsidRDefault="0086329A" w:rsidP="003C3A67">
      <w:pPr>
        <w:pStyle w:val="RSCB02ArticleText"/>
      </w:pPr>
      <w:r w:rsidRPr="00411C61">
        <w:t>Th</w:t>
      </w:r>
      <w:r w:rsidR="00AA2D71" w:rsidRPr="00411C61">
        <w:t>e d</w:t>
      </w:r>
      <w:r w:rsidR="00612355" w:rsidRPr="00411C61">
        <w:t>ehydrogenation</w:t>
      </w:r>
      <w:r w:rsidR="00AA2D71">
        <w:t xml:space="preserve"> of light alkanes is</w:t>
      </w:r>
      <w:r w:rsidR="00612355">
        <w:t xml:space="preserve"> important in the chemical industr</w:t>
      </w:r>
      <w:r w:rsidR="00AA2D71">
        <w:t>y</w:t>
      </w:r>
      <w:r w:rsidR="00612355">
        <w:t xml:space="preserve"> for the production of unsaturated hydrocarbons</w:t>
      </w:r>
      <w:r w:rsidR="00AA2D71">
        <w:t xml:space="preserve"> which</w:t>
      </w:r>
      <w:r w:rsidR="00612355">
        <w:t xml:space="preserve"> are valuable as feedstocks for the production of other chemicals</w:t>
      </w:r>
      <w:r w:rsidR="00AA2D71">
        <w:t xml:space="preserve">, such as plastics and polymers. </w:t>
      </w:r>
      <w:r w:rsidR="00360414" w:rsidRPr="00360414">
        <w:rPr>
          <w:color w:val="FF0000"/>
        </w:rPr>
        <w:t xml:space="preserve">The typical reaction temperature of this process is in excess of 873 K. As an endothermic process, it is however very energy </w:t>
      </w:r>
      <w:r w:rsidR="00360414" w:rsidRPr="00360414">
        <w:rPr>
          <w:color w:val="FF0000"/>
        </w:rPr>
        <w:lastRenderedPageBreak/>
        <w:t>intensive, while the high temperatures also contribute to deactivation of the catalyst.</w:t>
      </w:r>
      <w:r w:rsidR="00360414">
        <w:t xml:space="preserve"> </w:t>
      </w:r>
      <w:r w:rsidR="00612355">
        <w:t xml:space="preserve">Oxidative dehydrogenation </w:t>
      </w:r>
      <w:r w:rsidR="00AA2D71">
        <w:t>has</w:t>
      </w:r>
      <w:r w:rsidR="00612355">
        <w:t xml:space="preserve"> therefore </w:t>
      </w:r>
      <w:r w:rsidR="00AA2D71">
        <w:t>been investigated</w:t>
      </w:r>
      <w:r w:rsidR="00612355">
        <w:t xml:space="preserve"> as an exothermic process that can be carried out at lower temperatures of around </w:t>
      </w:r>
      <w:r w:rsidR="00E929EC">
        <w:t xml:space="preserve">623 </w:t>
      </w:r>
      <w:r w:rsidR="00E929EC">
        <w:rPr>
          <w:smallCaps/>
        </w:rPr>
        <w:t>K</w:t>
      </w:r>
      <w:r w:rsidR="00612355">
        <w:t>.</w:t>
      </w:r>
      <w:r w:rsidR="00E67339">
        <w:t xml:space="preserve"> The role of coke deposits in both oxidative and non-oxidative dehydrogenation will now be discussed in more detail.</w:t>
      </w:r>
    </w:p>
    <w:p w:rsidR="00DA0EEA" w:rsidRPr="008F7F87" w:rsidRDefault="00DA0EEA" w:rsidP="009113D5">
      <w:pPr>
        <w:pStyle w:val="RSCB06BHeadingSub-Section"/>
        <w:jc w:val="both"/>
        <w:rPr>
          <w:b w:val="0"/>
        </w:rPr>
      </w:pPr>
    </w:p>
    <w:p w:rsidR="008F7F87" w:rsidRDefault="006D0FA4" w:rsidP="009113D5">
      <w:pPr>
        <w:pStyle w:val="RSCB06BHeadingSub-Section"/>
        <w:jc w:val="both"/>
      </w:pPr>
      <w:r>
        <w:t>Oxi</w:t>
      </w:r>
      <w:r w:rsidR="008F7F87">
        <w:t>dative dehydrogenation</w:t>
      </w:r>
      <w:r>
        <w:t xml:space="preserve"> </w:t>
      </w:r>
    </w:p>
    <w:p w:rsidR="00901E12" w:rsidRPr="00411C61" w:rsidRDefault="008F7F87" w:rsidP="008F7F87">
      <w:pPr>
        <w:pStyle w:val="RSCB06BHeadingSub-Section"/>
        <w:jc w:val="both"/>
        <w:rPr>
          <w:b w:val="0"/>
          <w:i/>
          <w:lang w:val="da-DK"/>
        </w:rPr>
      </w:pPr>
      <w:r>
        <w:rPr>
          <w:rStyle w:val="RSCB02ArticleTextChar"/>
          <w:b w:val="0"/>
        </w:rPr>
        <w:t>T</w:t>
      </w:r>
      <w:r w:rsidR="009113D5" w:rsidRPr="00901E12">
        <w:rPr>
          <w:rStyle w:val="RSCB02ArticleTextChar"/>
          <w:b w:val="0"/>
        </w:rPr>
        <w:t xml:space="preserve">he first </w:t>
      </w:r>
      <w:r>
        <w:rPr>
          <w:rStyle w:val="RSCB02ArticleTextChar"/>
          <w:b w:val="0"/>
        </w:rPr>
        <w:t>observation</w:t>
      </w:r>
      <w:r w:rsidR="009113D5" w:rsidRPr="00901E12">
        <w:rPr>
          <w:rStyle w:val="RSCB02ArticleTextChar"/>
          <w:b w:val="0"/>
        </w:rPr>
        <w:t xml:space="preserve"> of the </w:t>
      </w:r>
      <w:r>
        <w:rPr>
          <w:rStyle w:val="RSCB02ArticleTextChar"/>
          <w:b w:val="0"/>
        </w:rPr>
        <w:t xml:space="preserve">catalytic activity </w:t>
      </w:r>
      <w:r w:rsidR="009113D5" w:rsidRPr="00901E12">
        <w:rPr>
          <w:rStyle w:val="RSCB02ArticleTextChar"/>
          <w:b w:val="0"/>
        </w:rPr>
        <w:t xml:space="preserve">of coke deposits was </w:t>
      </w:r>
      <w:r>
        <w:rPr>
          <w:rStyle w:val="RSCB02ArticleTextChar"/>
          <w:b w:val="0"/>
        </w:rPr>
        <w:t>in</w:t>
      </w:r>
      <w:r w:rsidR="009113D5" w:rsidRPr="00901E12">
        <w:rPr>
          <w:rStyle w:val="RSCB02ArticleTextChar"/>
          <w:b w:val="0"/>
        </w:rPr>
        <w:t xml:space="preserve"> the oxidative dehydrogenation (ODH) of ethylbenzene (EB) to styrene. It was note</w:t>
      </w:r>
      <w:r>
        <w:rPr>
          <w:rStyle w:val="RSCB02ArticleTextChar"/>
          <w:b w:val="0"/>
        </w:rPr>
        <w:t>d that carbon deposits did not</w:t>
      </w:r>
      <w:r w:rsidR="009113D5" w:rsidRPr="00901E12">
        <w:rPr>
          <w:rStyle w:val="RSCB02ArticleTextChar"/>
          <w:b w:val="0"/>
        </w:rPr>
        <w:t xml:space="preserve"> cause deactivation </w:t>
      </w:r>
      <w:r>
        <w:rPr>
          <w:rStyle w:val="RSCB02ArticleTextChar"/>
          <w:b w:val="0"/>
        </w:rPr>
        <w:t xml:space="preserve">even after extended times on stream </w:t>
      </w:r>
      <w:r w:rsidR="00B5202F" w:rsidRPr="008F7F87">
        <w:rPr>
          <w:b w:val="0"/>
        </w:rPr>
        <w:fldChar w:fldCharType="begin" w:fldLock="1"/>
      </w:r>
      <w:r w:rsidR="000B250D">
        <w:rPr>
          <w:b w:val="0"/>
        </w:rPr>
        <w:instrText>ADDIN CSL_CITATION { "citationItems" : [ { "id" : "ITEM-1", "itemData" : { "DOI" : "10.1016/0021-9517(81)90037-3", "ISSN" : "00219517", "abstract" : "Catalytic properties of alumina doped with 0.1 to 1.0 wt% NaOH, as well as that of pure alumina, were studied for the oxidative dehydrogenation of ethylbenzene and for some acid-catalyzed model reactions. The largest contribution to the formation of coke catalytically active for styrene formation was found to come from sites of moderate and weak acid strengths. Stronger acid centers produce cokes lower in hydrogen content, whereas weaker centers form cokes of a more saturated chemical nature. On very very weak centers, cokes with the ratio of CH &lt; 1 are formed and such cokes show low catalytic activity for oxidative dehydrogenation. Based on ESR measurements, it has been suggested that paramagnetic centers are the active sites for styrene formation in the process of ethylbenzene oxidative dehydrogenation.", "author" : [ { "dropping-particle" : "", "family" : "Fiedorow", "given" : "R.", "non-dropping-particle" : "", "parse-names" : false, "suffix" : "" }, { "dropping-particle" : "", "family" : "Przystajko", "given" : "W.", "non-dropping-particle" : "", "parse-names" : false, "suffix" : "" }, { "dropping-particle" : "", "family" : "Sopa", "given" : "M.", "non-dropping-particle" : "", "parse-names" : false, "suffix" : "" }, { "dropping-particle" : "", "family" : "Dalla Lana", "given" : "I. G.", "non-dropping-particle" : "", "parse-names" : false, "suffix" : "" } ], "container-title" : "Journal of Catalysis", "id" : "ITEM-1", "issue" : "1", "issued" : { "date-parts" : [ [ "1981", "3" ] ] }, "page" : "33-41", "title" : "The nature and catalytic influence of coke formed on alumina: Oxidative dehydrogenation of ethylbenzene", "type" : "article-journal", "volume" : "68" }, "uris" : [ "http://www.mendeley.com/documents/?uuid=987c7c1e-1a77-4e75-806a-7fbd6613d653" ] }, { "id" : "ITEM-2", "itemData" : { "DOI" : "10.1016/0166-9834(91)80018-R", "ISSN" : "01669834", "abstract" : "Over the past two decades work has appeared in several different laboratories describing a group of catalysts, such as aluminas and various metal phosphates, which are very selective for the oxydehydrogenation of ethylbenzene to styrene. Evidence has accumulated that the active site for these catalysts is actually a carbonaceous layer which is initially deposited on the surface. Carbon itself has shown significant activity and selectivity for this reaction. The history of this development and the various kinds of evidence which support the role of an active carbon overlayer are reviewed.", "author" : [ { "dropping-particle" : "", "family" : "Vrieland", "given" : "G. Edwin", "non-dropping-particle" : "", "parse-names" : false, "suffix" : "" }, { "dropping-particle" : "", "family" : "Menon", "given" : "P. Govind", "non-dropping-particle" : "", "parse-names" : false, "suffix" : "" } ], "container-title" : "Applied Catalysis", "id" : "ITEM-2", "issue" : "1", "issued" : { "date-parts" : [ [ "1991", "10" ] ] }, "page" : "1-8", "title" : "Nature of the catalytically active carbonaceous sites for the oxydehydrogenation of ethylbenzene to styrene: A brief review", "type" : "article-journal", "volume" : "77" }, "uris" : [ "http://www.mendeley.com/documents/?uuid=1d9807d2-2cd2-4b94-a69f-1e2e6eaa5fe7" ] } ], "mendeley" : { "formattedCitation" : "&lt;sup&gt;78,79&lt;/sup&gt;", "plainTextFormattedCitation" : "78,79", "previouslyFormattedCitation" : "&lt;sup&gt;78,79&lt;/sup&gt;" }, "properties" : { "noteIndex" : 0 }, "schema" : "https://github.com/citation-style-language/schema/raw/master/csl-citation.json" }</w:instrText>
      </w:r>
      <w:r w:rsidR="00B5202F" w:rsidRPr="008F7F87">
        <w:rPr>
          <w:b w:val="0"/>
        </w:rPr>
        <w:fldChar w:fldCharType="separate"/>
      </w:r>
      <w:r w:rsidR="005E20BF" w:rsidRPr="005E20BF">
        <w:rPr>
          <w:b w:val="0"/>
          <w:noProof/>
          <w:vertAlign w:val="superscript"/>
        </w:rPr>
        <w:t>78,79</w:t>
      </w:r>
      <w:r w:rsidR="00B5202F" w:rsidRPr="008F7F87">
        <w:rPr>
          <w:b w:val="0"/>
        </w:rPr>
        <w:fldChar w:fldCharType="end"/>
      </w:r>
      <w:r>
        <w:rPr>
          <w:rStyle w:val="RSCB02ArticleTextChar"/>
          <w:b w:val="0"/>
        </w:rPr>
        <w:t>. Subsequent s</w:t>
      </w:r>
      <w:r w:rsidR="009113D5" w:rsidRPr="00901E12">
        <w:rPr>
          <w:rStyle w:val="RSCB02ArticleTextChar"/>
          <w:b w:val="0"/>
        </w:rPr>
        <w:t>tudies by Kim and Weller showed that there was no loss of BET surface area or activity over 20 hours, even though coke was continually deposited, reaching levels of 12-13 wt%</w:t>
      </w:r>
      <w:r w:rsidR="00810ABE">
        <w:rPr>
          <w:rStyle w:val="RSCB02ArticleTextChar"/>
          <w:b w:val="0"/>
        </w:rPr>
        <w:t xml:space="preserve"> </w:t>
      </w:r>
      <w:r w:rsidR="00B5202F">
        <w:rPr>
          <w:rStyle w:val="RSCB02ArticleTextChar"/>
          <w:b w:val="0"/>
        </w:rPr>
        <w:fldChar w:fldCharType="begin" w:fldLock="1"/>
      </w:r>
      <w:r w:rsidR="000B250D">
        <w:rPr>
          <w:rStyle w:val="RSCB02ArticleTextChar"/>
          <w:b w:val="0"/>
        </w:rPr>
        <w:instrText>ADDIN CSL_CITATION { "citationItems" : [ { "id" : "ITEM-1", "itemData" : { "DOI" : "10.1016/S0166-9834(00)80580-1", "ISSN" : "01669834", "abstract" : "The oxidative dehydrogenation of ethylbenzene (EB) to styrene (S) has been studied over molybdena-alumina promoted with lanthana, ceria, praseodymia or neodymia, as well as the unpromoted catalyst Reaction variables were: temperature, 450\u2013550\u00b0C; space velocity, 360\u20131600 h\u22121; mole ratio of EB:02 = 1.7-3.0. There is an induction period of 2\u20133 hours at 500\u00b0C, during which conversion and selectivity increase to steady-state values which remain constant during 18 hours on stream. Air regeneration of the used catalyst results in a renewed induction period but identical steady-state values of conversion and selectivity. Pre-reduction of fresh catalyst does not eliminate the induction period and, surprisingly, steady-state conversion is lower for pre-reduced than for unreduced catalyst. The lanthanide oxide-promoted catalysts show 2\u20136% higher conversion, and 1\u20134% higher selectivity, than the unpromoted catalyst. Of the lanthanide oxides tested, praseodymia exhibits the highest promoting effect; it is also the most labile of these oxides in redox reactions. In the absence of oxygen (i.e., in non-oxidative dehydrogenation of ethylbenzene), conversions are substantially lower and the lanthanide oxides show no promoter effect. Coke is deposited during reaction of EB but does not result in deactivation or loss of surface area.", "author" : [ { "dropping-particle" : "", "family" : "Kim", "given" : "J.J.", "non-dropping-particle" : "", "parse-names" : false, "suffix" : "" }, { "dropping-particle" : "", "family" : "Weller", "given" : "S.W.", "non-dropping-particle" : "", "parse-names" : false, "suffix" : "" } ], "container-title" : "Applied Catalysis", "id" : "ITEM-1", "issue" : "1", "issued" : { "date-parts" : [ [ "1987", "8" ] ] }, "page" : "15-29", "title" : "Oxidative dehydrogenation of ethylbenzene over lanthanide oxide-promoted catalysts", "type" : "article-journal", "volume" : "33" }, "uris" : [ "http://www.mendeley.com/documents/?uuid=56fca8e1-15e2-4ecb-bc7d-81013bd9932b" ] } ], "mendeley" : { "formattedCitation" : "&lt;sup&gt;80&lt;/sup&gt;", "plainTextFormattedCitation" : "80", "previouslyFormattedCitation" : "&lt;sup&gt;80&lt;/sup&gt;" }, "properties" : { "noteIndex" : 0 }, "schema" : "https://github.com/citation-style-language/schema/raw/master/csl-citation.json" }</w:instrText>
      </w:r>
      <w:r w:rsidR="00B5202F">
        <w:rPr>
          <w:rStyle w:val="RSCB02ArticleTextChar"/>
          <w:b w:val="0"/>
        </w:rPr>
        <w:fldChar w:fldCharType="separate"/>
      </w:r>
      <w:r w:rsidR="005E20BF" w:rsidRPr="005E20BF">
        <w:rPr>
          <w:rStyle w:val="RSCB02ArticleTextChar"/>
          <w:b w:val="0"/>
          <w:noProof/>
          <w:vertAlign w:val="superscript"/>
        </w:rPr>
        <w:t>80</w:t>
      </w:r>
      <w:r w:rsidR="00B5202F">
        <w:rPr>
          <w:rStyle w:val="RSCB02ArticleTextChar"/>
          <w:b w:val="0"/>
        </w:rPr>
        <w:fldChar w:fldCharType="end"/>
      </w:r>
      <w:r w:rsidR="009113D5" w:rsidRPr="00901E12">
        <w:rPr>
          <w:rStyle w:val="RSCB02ArticleTextChar"/>
          <w:b w:val="0"/>
        </w:rPr>
        <w:t>.</w:t>
      </w:r>
      <w:r w:rsidR="009113D5" w:rsidRPr="0017116D">
        <w:t xml:space="preserve"> </w:t>
      </w:r>
      <w:r>
        <w:t xml:space="preserve"> </w:t>
      </w:r>
      <w:r w:rsidRPr="003C3A67">
        <w:rPr>
          <w:rStyle w:val="RSCB02ArticleTextChar"/>
          <w:b w:val="0"/>
        </w:rPr>
        <w:t>The conclusion that activity was due to the deposited carbonaceous material was</w:t>
      </w:r>
      <w:r w:rsidR="001C03D3" w:rsidRPr="003C3A67">
        <w:rPr>
          <w:rStyle w:val="RSCB02ArticleTextChar"/>
          <w:b w:val="0"/>
        </w:rPr>
        <w:t xml:space="preserve"> subsequently</w:t>
      </w:r>
      <w:r w:rsidRPr="003C3A67">
        <w:rPr>
          <w:rStyle w:val="RSCB02ArticleTextChar"/>
          <w:b w:val="0"/>
        </w:rPr>
        <w:t xml:space="preserve"> reinforced by the </w:t>
      </w:r>
      <w:r w:rsidR="00B83D81" w:rsidRPr="003C3A67">
        <w:rPr>
          <w:rStyle w:val="RSCB02ArticleTextChar"/>
          <w:b w:val="0"/>
        </w:rPr>
        <w:t>demonstration that</w:t>
      </w:r>
      <w:r w:rsidR="009113D5" w:rsidRPr="003C3A67">
        <w:rPr>
          <w:rStyle w:val="RSCB02ArticleTextChar"/>
          <w:b w:val="0"/>
        </w:rPr>
        <w:t xml:space="preserve"> activate</w:t>
      </w:r>
      <w:r w:rsidR="00B83D81" w:rsidRPr="003C3A67">
        <w:rPr>
          <w:rStyle w:val="RSCB02ArticleTextChar"/>
          <w:b w:val="0"/>
        </w:rPr>
        <w:t xml:space="preserve">d carbon and carbon fibres are active catalysts for this </w:t>
      </w:r>
      <w:r w:rsidR="009113D5" w:rsidRPr="003C3A67">
        <w:rPr>
          <w:rStyle w:val="RSCB02ArticleTextChar"/>
          <w:b w:val="0"/>
        </w:rPr>
        <w:t xml:space="preserve">reaction </w:t>
      </w:r>
      <w:r w:rsidR="00B5202F" w:rsidRPr="003C3A67">
        <w:rPr>
          <w:rStyle w:val="RSCB02ArticleTextChar"/>
          <w:b w:val="0"/>
          <w:vertAlign w:val="superscript"/>
        </w:rPr>
        <w:fldChar w:fldCharType="begin" w:fldLock="1"/>
      </w:r>
      <w:r w:rsidR="000B250D">
        <w:rPr>
          <w:rStyle w:val="RSCB02ArticleTextChar"/>
          <w:b w:val="0"/>
          <w:vertAlign w:val="superscript"/>
        </w:rPr>
        <w:instrText>ADDIN CSL_CITATION { "citationItems" : [ { "id" : "ITEM-1", "itemData" : { "DOI" : "10.1016/S0926-860X(99)00447-0", "ISSN" : "0926860X", "abstract" : "A detailed kinetic study of the oxidative dehydrogenation of ethylbenzene in the presence of an activated carbon catalyst is presented. The partial pressures of ethylbenzene and oxygen, as well as temperature, were varied one at a time, covering a wide range of experimental conditions. The experimental results were found to be well described by a kinetic model in which the main reaction occurs by a redox mechanism involving quinone/hydroquinone groups on the surface of the carbon catalyst. The activation energies determined for the main reaction and for the formation of carbon oxides are comparable to those determined on coked oxide catalysts.", "author" : [ { "dropping-particle" : "", "family" : "Pereira", "given" : "M.F.R.", "non-dropping-particle" : "", "parse-names" : false, "suffix" : "" }, { "dropping-particle" : "", "family" : "Orf\u00e3o", "given" : "J.J.M.", "non-dropping-particle" : "", "parse-names" : false, "suffix" : "" }, { "dropping-particle" : "", "family" : "Figueiredo", "given" : "J.L.", "non-dropping-particle" : "", "parse-names" : false, "suffix" : "" } ], "container-title" : "Applied Catalysis A: General", "id" : "ITEM-1", "issue" : "1", "issued" : { "date-parts" : [ [ "2000", "3" ] ] }, "page" : "43-54", "title" : "Oxidative dehydrogenation of ethylbenzene on activated carbon catalysts", "type" : "article-journal", "volume" : "196" }, "uris" : [ "http://www.mendeley.com/documents/?uuid=d3810fb3-c3b5-490e-aec5-b66004a8e6a1" ] }, { "id" : "ITEM-2", "itemData" : { "DOI" : "10.1016/S0926-860X(01)00657-3", "ISSN" : "0926860X", "abstract" : "Extended catalytic tests show that coke deposition is responsible for the deactivation of activated carbon catalysts in the oxidative dehydrogenation of ethylbenzene (ODE). Temperature-programmed desorption (TPD), DRIFTS, textural and elemental analyses of used catalysts have shown that not only the great majority of the micropores become blocked, but also that the amounts of oxygen and hydrogen in the catalyst composition increase with time on stream, leading to a material increasingly more reactive towards oxidation. It was observed that after a few days on stream, the rate of carbon gasification became larger than the rate of coke deposition, leading to a decrease in catalyst weight. Working under milder conditions (lower temperature and oxygen partial pressure) delayed this effect. The increase in the concentration of surface groups with time does not result in a proportional increase in the activity of the catalysts, because the majority of the groups created are not active for the ODE reaction.", "author" : [ { "dropping-particle" : "", "family" : "Pereira", "given" : "Manuel Fernando R", "non-dropping-particle" : "", "parse-names" : false, "suffix" : "" }, { "dropping-particle" : "", "family" : "\u00d3rf\u00e3o", "given" : "Jos\u00e9 J", "non-dropping-particle" : "", "parse-names" : false, "suffix" : "" }, { "dropping-particle" : "", "family" : "Figueiredo", "given" : "Jose Luis", "non-dropping-particle" : "", "parse-names" : false, "suffix" : "" } ], "container-title" : "Applied Catalysis A: General", "id" : "ITEM-2", "issue" : "1-2", "issued" : { "date-parts" : [ [ "2001", "9" ] ] }, "page" : "307-318", "title" : "Oxidative dehydrogenation of ethylbenzene on activated carbon catalysts", "type" : "article-journal", "volume" : "218" }, "uris" : [ "http://www.mendeley.com/documents/?uuid=daeed046-c99d-4ab4-9260-e1230a0c80f7" ] }, { "id" : "ITEM-3", "itemData" : { "DOI" : "10.1016/j.cattod.2005.02.023", "ISSN" : "09205861", "abstract" : "In this work, the oxidative dehydrogenation (ODH) of ethylbenzene to styrene reaction over an activated carbon felt was studied by experiments of mass spectrometry coupled to a quasi in situ XPS system. These experiments permit to deepen into the mechanism of the aforementioned reaction. The results obtained allow us to conclude that carbonyl-quinone and hydroxyl groups are involved in the ODH. The amount of both types of oxygen groups increases when the ethylbenzene conversion to styrene increases. Therefore, the reaction seems to take place through the carbonyl-quinone/hydroxyl and styrene/ethylbenzene redox couples, confirming that carbonyl-quinone are the active phase in this oxidative dehydrogenation.", "author" : [ { "dropping-particle" : "", "family" : "Maci\u00e1-Agull\u00f3", "given" : "J.A.", "non-dropping-particle" : "", "parse-names" : false, "suffix" : "" }, { "dropping-particle" : "", "family" : "Cazorla-Amor\u00f3s", "given" : "D.", "non-dropping-particle" : "", "parse-names" : false, "suffix" : "" }, { "dropping-particle" : "", "family" : "Linares-Solano", "given" : "A.", "non-dropping-particle" : "", "parse-names" : false, "suffix" : "" }, { "dropping-particle" : "", "family" : "Wild", "given" : "U.", "non-dropping-particle" : "", "parse-names" : false, "suffix" : "" }, { "dropping-particle" : "", "family" : "Su", "given" : "D.S.", "non-dropping-particle" : "", "parse-names" : false, "suffix" : "" }, { "dropping-particle" : "", "family" : "Schl\u00f6gl", "given" : "R.", "non-dropping-particle" : "", "parse-names" : false, "suffix" : "" } ], "container-title" : "Catalysis Today", "id" : "ITEM-3", "issued" : { "date-parts" : [ [ "2005", "5" ] ] }, "page" : "248-253", "title" : "Oxygen functional groups involved in the styrene production reaction detected by quasi in situ XPS", "type" : "article-journal", "volume" : "102-103" }, "uris" : [ "http://www.mendeley.com/documents/?uuid=73875631-4c10-49d5-b1a4-ef627dc21e53" ] }, { "id" : "ITEM-4", "itemData" : { "DOI" : "10.1021/ie00084a009", "ISSN" : "0888-5885", "author" : [ { "dropping-particle" : "", "family" : "Cadus", "given" : "Luis E.", "non-dropping-particle" : "", "parse-names" : false, "suffix" : "" }, { "dropping-particle" : "", "family" : "Arrua", "given" : "Luis A.", "non-dropping-particle" : "", "parse-names" : false, "suffix" : "" }, { "dropping-particle" : "", "family" : "Gorriz", "given" : "Osvaldo F.", "non-dropping-particle" : "", "parse-names" : false, "suffix" : "" }, { "dropping-particle" : "", "family" : "Rivarola", "given" : "Juan B.", "non-dropping-particle" : "", "parse-names" : false, "suffix" : "" } ], "container-title" : "Industrial &amp; Engineering Chemistry Research", "id" : "ITEM-4", "issue" : "12", "issued" : { "date-parts" : [ [ "1988", "12" ] ] }, "page" : "2241-2246", "publisher" : "American Chemical Society", "title" : "Action of activated coke as a catalyst: oxydehydrogenation of ethylbenzene to styrene", "type" : "article-journal", "volume" : "27" }, "uris" : [ "http://www.mendeley.com/documents/?uuid=724ab225-22fa-47dd-ae21-eac510d84d1f" ] }, { "id" : "ITEM-5", "itemData" : { "DOI" : "10.1016/j.cattod.2005.02.012", "ISSN" : "09205861", "abstract" : "Nanocarbons (multiwalled carbon nanotubes (CNTs) and onion-like carbon) are tested for the oxidative dehydrogenation (ODH) of ethylbenzene to styrene. The catalytic performances are compared with these using carbon black and graphite as catalysts. The tested nanocarbons are catalytic active in the reaction. The highest yield is achieved by using onion-like carbon as catalyst. The combustion stability of graphite, carbon nanotubes and onion-like carbons gives stable catalytic performances on stream. The comparison of onion-like carbons as a model catalyst with other carbon materials gives the criteria for efficient carbon catalyst. A reaction model for oxidative dehydrogenation on carbon catalysts is proposed too. Our findings provide a new perspective for the application of nanostructured carbon materials.", "author" : [ { "dropping-particle" : "", "family" : "Su", "given" : "D.S.", "non-dropping-particle" : "", "parse-names" : false, "suffix" : "" }, { "dropping-particle" : "", "family" : "Maksimova", "given" : "N.", "non-dropping-particle" : "", "parse-names" : false, "suffix" : "" }, { "dropping-particle" : "", "family" : "Delgado", "given" : "J.J.", "non-dropping-particle" : "", "parse-names" : false, "suffix" : "" }, { "dropping-particle" : "", "family" : "Keller", "given" : "N.", "non-dropping-particle" : "", "parse-names" : false, "suffix" : "" }, { "dropping-particle" : "", "family" : "Mestl", "given" : "G.", "non-dropping-particle" : "", "parse-names" : false, "suffix" : "" }, { "dropping-particle" : "", "family" : "Ledoux", "given" : "M.J.", "non-dropping-particle" : "", "parse-names" : false, "suffix" : "" }, { "dropping-particle" : "", "family" : "Schl\u00f6gl", "given" : "R.", "non-dropping-particle" : "", "parse-names" : false, "suffix" : "" } ], "container-title" : "Catalysis Today", "id" : "ITEM-5", "issued" : { "date-parts" : [ [ "2005", "5" ] ] }, "page" : "110-114", "title" : "Nanocarbons in selective oxidative dehydrogenation reaction", "type" : "article-journal", "volume" : "102-103" }, "uris" : [ "http://www.mendeley.com/documents/?uuid=9786af1e-4984-444e-9708-7a4d77a67ac2" ] }, { "id" : "ITEM-6", "itemData" : { "DOI" : "10.1002/1521-3757(20010601)113:11&lt;2122::AID-ANGE2122&gt;3.0.CO;2-J", "ISSN" : "0044-8249", "author" : [ { "dropping-particle" : "", "family" : "Mestl", "given" : "Gerhard", "non-dropping-particle" : "", "parse-names" : false, "suffix" : "" }, { "dropping-particle" : "", "family" : "Maksimova", "given" : "Nadezhda I.", "non-dropping-particle" : "", "parse-names" : false, "suffix" : "" }, { "dropping-particle" : "", "family" : "Keller", "given" : "Nicolas", "non-dropping-particle" : "", "parse-names" : false, "suffix" : "" }, { "dropping-particle" : "V.", "family" : "Roddatis", "given" : "Vladimir", "non-dropping-particle" : "", "parse-names" : false, "suffix" : "" }, { "dropping-particle" : "", "family" : "Schl\u00f6gl", "given" : "Robert", "non-dropping-particle" : "", "parse-names" : false, "suffix" : "" } ], "container-title" : "Angewandte Chemie", "id" : "ITEM-6", "issue" : "11", "issued" : { "date-parts" : [ [ "2001", "6", "1" ] ] }, "note" : "In German. Challenge!", "page" : "2122-2125", "title" : "Kohlenstoffnanofilamente in der heterogenen Katalyse: eine technische Anwendung f\u00fcr neue Kohlenstoffmaterialien?", "type" : "article-journal", "volume" : "113" }, "uris" : [ "http://www.mendeley.com/documents/?uuid=1f61b3d6-8889-448d-a13f-9587317f5789" ] }, { "id" : "ITEM-7", "itemData" : { "DOI" : "10.1016/j.carbon.2007.07.005", "ISSN" : "00086223", "abstract" : "The catalytic properties of sp3-hybridized ultra-dispersed diamond and sp2-hybridized onion-like carbon in the oxidative dehydrogenation of ethylbenzene to styrene were investigated, highlighting the structure sensitivity of the reaction. The sp3-carbon led initially to C\u2013C cleavage and benzene formation, while a switchover of the main reaction pathway into the styrene formation occurred with time on stream due to the formation of surface sp2 carbon, required for the selective styrene formation. This was confirmed by the behavior and the high stable styrene selectivity shown by onion-like carbons. High temperature oxygen pre-treatment created catalytically active species at the sp2 carbon surface, confirming that a high thermal stability carbon\u2013oxygen complex was the active surface site for forming styrene.", "author" : [ { "dropping-particle" : "", "family" : "Su", "given" : "Dangsheng", "non-dropping-particle" : "", "parse-names" : false, "suffix" : "" }, { "dropping-particle" : "", "family" : "Maksimova", "given" : "Nadezhda I.", "non-dropping-particle" : "", "parse-names" : false, "suffix" : "" }, { "dropping-particle" : "", "family" : "Mestl", "given" : "Gerhard", "non-dropping-particle" : "", "parse-names" : false, "suffix" : "" }, { "dropping-particle" : "", "family" : "Kuznetsov", "given" : "Vladimir L.", "non-dropping-particle" : "", "parse-names" : false, "suffix" : "" }, { "dropping-particle" : "", "family" : "Keller", "given" : "Val\u00e9rie", "non-dropping-particle" : "", "parse-names" : false, "suffix" : "" }, { "dropping-particle" : "", "family" : "Schl\u00f6gl", "given" : "Robert", "non-dropping-particle" : "", "parse-names" : false, "suffix" : "" }, { "dropping-particle" : "", "family" : "Keller", "given" : "Nicolas", "non-dropping-particle" : "", "parse-names" : false, "suffix" : "" } ], "container-title" : "Carbon", "id" : "ITEM-7", "issue" : "11", "issued" : { "date-parts" : [ [ "2007", "10" ] ] }, "page" : "2145-2151", "title" : "Oxidative dehydrogenation of ethylbenzene to styrene over ultra-dispersed diamond and onion-like carbon", "type" : "article-journal", "volume" : "45" }, "uris" : [ "http://www.mendeley.com/documents/?uuid=c2978e78-31fa-4f98-9b7c-9b1c0653f693" ] }, { "id" : "ITEM-8", "itemData" : { "author" : [ { "dropping-particle" : "", "family" : "Zhang", "given" : "Jian", "non-dropping-particle" : "", "parse-names" : false, "suffix" : "" }, { "dropping-particle" : "", "family" : "Liu", "given" : "Xi", "non-dropping-particle" : "", "parse-names" : false, "suffix" : "" }, { "dropping-particle" : "", "family" : "Blume", "given" : "Raoul", "non-dropping-particle" : "", "parse-names" : false, "suffix" : "" }, { "dropping-particle" : "", "family" : "Zhang", "given" : "Aihua", "non-dropping-particle" : "", "parse-names" : false, "suffix" : "" }, { "dropping-particle" : "", "family" : "Schl\u00f6gl", "given" : "Robert", "non-dropping-particle" : "", "parse-names" : false, "suffix" : "" }, { "dropping-particle" : "", "family" : "Su", "given" : "Dang Sheng", "non-dropping-particle" : "", "parse-names" : false, "suffix" : "" } ], "container-title" : "Science", "id" : "ITEM-8", "issue" : "5898", "issued" : { "date-parts" : [ [ "2008" ] ] }, "page" : "73-77", "title" : "Surface-Modified Carbon Nanotubes Catalyze Oxidative Dehydrogenation of n-Butane", "type" : "article-journal", "volume" : "322" }, "uris" : [ "http://www.mendeley.com/documents/?uuid=90f3f3d6-c01b-4399-adc6-8a23bb357508" ] }, { "id" : "ITEM-9", "itemData" : { "DOI" : "10.1016/j.cattod.2011.10.023", "ISSN" : "09205861", "abstract" : "Highly graphitized multiwalled carbon nanofibers (CNFs) were used as a carbon-based model catalyst to study the oxidative dehydrogenation (ODH) of ethylbenzene. Their stability as well as the evolution of catalytic performance as well as structural and textural properties under robust operation conditions were studied. The catalyst was characterized by TEM, TPO, XPS, and N2 physisorption techniques. Highly ordered CNFs provide a low initial catalytic activity owing to the low degree of surface functionalization. The rate of ethylbenzene conversion increases by factor of 5 as the catalyst is exposed to the reaction conditions at 475\u00b0C for a period of 30h time on stream. A similar catalytic performance is obtained after short-term oxidation treatment of the pristine CNFs. The in situ formation of surface defects is attributed to the activation of the catalyst, whereas the generation of an active carbonaceous deposit on the catalyst surface is found to be less relevant.", "author" : [ { "dropping-particle" : "", "family" : "Delgado", "given" : "Juan J.", "non-dropping-particle" : "", "parse-names" : false, "suffix" : "" }, { "dropping-particle" : "", "family" : "Chen", "given" : "Xiao-Wei", "non-dropping-particle" : "", "parse-names" : false, "suffix" : "" }, { "dropping-particle" : "", "family" : "Frank", "given" : "Benjamin", "non-dropping-particle" : "", "parse-names" : false, "suffix" : "" }, { "dropping-particle" : "", "family" : "Su", "given" : "Dang Sheng", "non-dropping-particle" : "", "parse-names" : false, "suffix" : "" }, { "dropping-particle" : "", "family" : "Schl\u00f6gl", "given" : "Robert", "non-dropping-particle" : "", "parse-names" : false, "suffix" : "" } ], "container-title" : "Catalysis Today", "id" : "ITEM-9", "issue" : "1", "issued" : { "date-parts" : [ [ "2012", "6" ] ] }, "page" : "93-98", "title" : "Activation processes of highly ordered carbon nanofibers in the oxidative dehydrogenation of ethylbenzene", "type" : "article-journal", "volume" : "186" }, "uris" : [ "http://www.mendeley.com/documents/?uuid=a1487c33-e7c5-4ff5-be5a-f12f8a042447" ] }, { "id" : "ITEM-10", "itemData" : { "DOI" : "10.1016/j.carbon.2013.10.045", "ISSN" : "00086223", "abstract" : "Novel carbon nanotube (CNT)/SiO2 monolithic catalysts for the oxidative dehydrogenation of ethylbenzene to styrene were synthesized by immobilizing CNTs onto commercial SiO2 spheres. The CNTs completely cover the surface of the SiO2 spheres, and the catalysts exhibit an improved performance with a higher styrene yield and selectivity, and a higher ethylbenzene conversion than commercial CNT powder. The catalysts also have a high mechanical strength and a diameter of 4mm, which can decrease the pressure drop in the fixed bed reactor and also decrease the mass transfer resistance compared with a commercial CNT powder.", "author" : [ { "dropping-particle" : "", "family" : "Yuan", "given" : "Hua", "non-dropping-particle" : "", "parse-names" : false, "suffix" : "" }, { "dropping-particle" : "", "family" : "Liu", "given" : "Hong-yang", "non-dropping-particle" : "", "parse-names" : false, "suffix" : "" }, { "dropping-particle" : "", "family" : "Diao", "given" : "Jiang-yong", "non-dropping-particle" : "", "parse-names" : false, "suffix" : "" }, { "dropping-particle" : "", "family" : "Gu", "given" : "Xian-mo", "non-dropping-particle" : "", "parse-names" : false, "suffix" : "" }, { "dropping-particle" : "", "family" : "Su", "given" : "Dang-sheng", "non-dropping-particle" : "", "parse-names" : false, "suffix" : "" } ], "container-title" : "Carbon", "id" : "ITEM-10", "issued" : { "date-parts" : [ [ "2014", "2" ] ] }, "page" : "795", "title" : "Supported carbon nanotubes on SiO2 spheres as robust monolithic catalysts for the oxidative dehydrogenation of ethylbenzene", "type" : "article-journal", "volume" : "67" }, "uris" : [ "http://www.mendeley.com/documents/?uuid=4b457596-4886-4904-be39-a944856fff3f" ] }, { "id" : "ITEM-11", "itemData" : { "DOI" : "10.1016/S1872-5805(13)60086-4", "ISSN" : "18725805", "abstract" : "Novel carbon nanotube (CNT)/SiO2 monolithic catalysts for the oxidative dehydrogenation of ethylbenzene to styrene were synthesized by immobilizing CNTs onto commercial SiO2 spheres. The CNTs completely cover the surface of the SiO2 spheres, and the catalysts exhibit an improved performance with a higher styrene yield and selectivity, and a higher ethylbenzene conversion than commercial CNT powder. The catalysts also have a high mechanical strength and a diameter of 4 mm, which can decrease the pressure drop in the fixed bed reactor and also decrease the mass transfer resistance compared with a commercial CNT powder.", "author" : [ { "dropping-particle" : "", "family" : "Yuan", "given" : "Hua", "non-dropping-particle" : "", "parse-names" : false, "suffix" : "" }, { "dropping-particle" : "", "family" : "Liu", "given" : "Hong-yang", "non-dropping-particle" : "", "parse-names" : false, "suffix" : "" }, { "dropping-particle" : "", "family" : "Diao", "given" : "Jiang-yong", "non-dropping-particle" : "", "parse-names" : false, "suffix" : "" }, { "dropping-particle" : "", "family" : "Gu", "given" : "Xian-mo", "non-dropping-particle" : "", "parse-names" : false, "suffix" : "" }, { "dropping-particle" : "", "family" : "Su", "given" : "Dang-sheng", "non-dropping-particle" : "", "parse-names" : false, "suffix" : "" } ], "container-title" : "New Carbon Materials", "id" : "ITEM-11", "issue" : "5", "issued" : { "date-parts" : [ [ "2013", "10" ] ] }, "page" : "336-341", "title" : "Supported carbon nanotubes on SiO2 spheres as robust monolithic catalysts for the oxidative dehydrogenation of ethylbenzene", "type" : "article-journal", "volume" : "28" }, "uris" : [ "http://www.mendeley.com/documents/?uuid=fbfa54aa-9453-4d99-9c5a-c9e4151df0ad" ] } ], "mendeley" : { "formattedCitation" : "&lt;sup&gt;81\u201391&lt;/sup&gt;", "plainTextFormattedCitation" : "81\u201391", "previouslyFormattedCitation" : "&lt;sup&gt;81\u201391&lt;/sup&gt;" }, "properties" : { "noteIndex" : 0 }, "schema" : "https://github.com/citation-style-language/schema/raw/master/csl-citation.json" }</w:instrText>
      </w:r>
      <w:r w:rsidR="00B5202F" w:rsidRPr="003C3A67">
        <w:rPr>
          <w:rStyle w:val="RSCB02ArticleTextChar"/>
          <w:b w:val="0"/>
          <w:vertAlign w:val="superscript"/>
        </w:rPr>
        <w:fldChar w:fldCharType="separate"/>
      </w:r>
      <w:r w:rsidR="005E20BF" w:rsidRPr="005E20BF">
        <w:rPr>
          <w:rStyle w:val="RSCB02ArticleTextChar"/>
          <w:b w:val="0"/>
          <w:noProof/>
          <w:vertAlign w:val="superscript"/>
        </w:rPr>
        <w:t>81–91</w:t>
      </w:r>
      <w:r w:rsidR="00B5202F" w:rsidRPr="003C3A67">
        <w:rPr>
          <w:rStyle w:val="RSCB02ArticleTextChar"/>
          <w:b w:val="0"/>
          <w:vertAlign w:val="superscript"/>
        </w:rPr>
        <w:fldChar w:fldCharType="end"/>
      </w:r>
      <w:r w:rsidR="009113D5" w:rsidRPr="003C3A67">
        <w:rPr>
          <w:rStyle w:val="RSCB02ArticleTextChar"/>
          <w:b w:val="0"/>
        </w:rPr>
        <w:t>.</w:t>
      </w:r>
      <w:r w:rsidR="009113D5" w:rsidRPr="008F7F87">
        <w:rPr>
          <w:b w:val="0"/>
          <w:i/>
          <w:lang w:val="da-DK"/>
        </w:rPr>
        <w:t xml:space="preserve"> </w:t>
      </w:r>
    </w:p>
    <w:p w:rsidR="00B83D81" w:rsidRDefault="00850B68" w:rsidP="009113D5">
      <w:pPr>
        <w:pStyle w:val="RSCB02ArticleText"/>
      </w:pPr>
      <w:r>
        <w:rPr>
          <w:lang w:val="da-DK"/>
        </w:rPr>
        <w:t>The</w:t>
      </w:r>
      <w:r w:rsidR="00B83D81">
        <w:rPr>
          <w:lang w:val="da-DK"/>
        </w:rPr>
        <w:t xml:space="preserve"> mechanism by which coke, and unsupported carbon catalysts, catalyse EB ODH has been extensively investigated. C</w:t>
      </w:r>
      <w:r>
        <w:rPr>
          <w:lang w:val="da-DK"/>
        </w:rPr>
        <w:t xml:space="preserve">oke deposits reduce the acidity of the alumina catalyst, which is thought to be beneficial for dehydrogenation activity </w:t>
      </w:r>
      <w:r w:rsidR="00B5202F">
        <w:rPr>
          <w:lang w:val="da-DK"/>
        </w:rPr>
        <w:fldChar w:fldCharType="begin" w:fldLock="1"/>
      </w:r>
      <w:r w:rsidR="005E20BF">
        <w:rPr>
          <w:lang w:val="da-DK"/>
        </w:rPr>
        <w:instrText>ADDIN CSL_CITATION { "citationItems" : [ { "id" : "ITEM-1", "itemData" : { "DOI" : "10.1039/C5CY00457H", "ISSN" : "2044-4753", "abstract" : "The dehydrogenation of ethylbenzene to styrene is a highly important industrial reaction and the focus of significant research in order to optimise the selectivity to styrene and minimise catalyst deactivation. The reaction itself is a complex network of parallel and consecutive processes including cracking, steam-reforming and reverse water-gas shift (RWGS) in addition to dehydrogenation. The goal of this investigation is to decouple the major processes occurring and analyse how side-reactions affect both the equilibrium of ethylbenzene dehydrogenation and the surface chemistry of the catalyst. Studies have employed a CrOx/Al2O3 catalyst and reactions have been conducted at 500, 600 and 700 \u00b0C. The catalyst and reaction have been investigated using elemental analysis, temperature programmed oxidation (TPO), temperature-programmed desorption (TPD), Raman spectroscopy, THz time-domain spectroscopy (THz-TDS), X-ray photoelectron spectroscopy (XPS), in situ infrared spectroscopy and on-line gas chromatography and mass spectrometry. The reaction profile shows an induction time corresponding to a cracking regime, followed by a dehydrogenation regime. The cracking period involves the activation of CrOx/Al2O3 catalysts for dehydrogenation activity through a number of processes: cracking of ethylbenzene over acid sites; coke deposition; reduction of chromium from Cr(VI) to Cr(III); steam reforming activity over the reduced catalyst; and reverse water-gas shift reaction. Each of these processes plays a critical role in the observed catalytic activity. Notably, the presence of CO2 evolved from the reduction of chromium by ethylbenzene and from the gasification of the deposited oxygen-functionalised coke results in the dehydrogenation reaction becoming partially oxidative, i.e. selectivity to styrene is enhanced by coupling of ethylbenzene dehydrogenation with the reverse water-gas shift reaction. Ethylbenzene cracking, coke gasification, steam-reforming and reverse water-gas shift determine the relative quantities of CO2, CO, H2 and H2O and hence affect the coupling of the reactions. Coke deposition during the cracking period lowers the catalyst acidity and may contribute to chromium reduction, hence diminishing the competition between acid and metal sites and favouring dehydrogenation activity.", "author" : [ { "dropping-particle" : "", "family" : "Gomez-Sanz", "given" : "Sara", "non-dropping-particle" : "", "parse-names" : false, "suffix" : "" }, { "dropping-particle" : "", "family" : "McMillan", "given" : "Liam", "non-dropping-particle" : "", "parse-names" : false, "suffix" : "" }, { "dropping-particle" : "", "family" : "McGregor", "given" : "James", "non-dropping-particle" : "", "parse-names" : false, "suffix" : "" }, { "dropping-particle" : "", "family" : "Zeitler", "given" : "J. Axel", "non-dropping-particle" : "", "parse-names" : false, "suffix" : "" }, { "dropping-particle" : "", "family" : "Al-Yassir", "given" : "Nabil", "non-dropping-particle" : "", "parse-names" : false, "suffix" : "" }, { "dropping-particle" : "", "family" : "Al-Khattaf", "given" : "Sulaiman", "non-dropping-particle" : "", "parse-names" : false, "suffix" : "" }, { "dropping-particle" : "", "family" : "Gladden", "given" : "Lynn F.", "non-dropping-particle" : "", "parse-names" : false, "suffix" : "" } ], "container-title" : "Catal. Sci. Technol.", "id" : "ITEM-1", "issued" : { "date-parts" : [ [ "2015", "6", "9" ] ] }, "language" : "en", "page" : "3782-3797", "publisher" : "The Royal Society of Chemistry", "title" : "A new perspective on catalytic dehydrogenation of ethylbenzene: the influence of side-reactions on catalytic performance", "type" : "article-journal", "volume" : "5" }, "uris" : [ "http://www.mendeley.com/documents/?uuid=a2b0f3b3-c71f-4b01-a868-7cd59597831c" ] } ], "mendeley" : { "formattedCitation" : "&lt;sup&gt;27&lt;/sup&gt;", "plainTextFormattedCitation" : "27", "previouslyFormattedCitation" : "&lt;sup&gt;27&lt;/sup&gt;" }, "properties" : { "noteIndex" : 0 }, "schema" : "https://github.com/citation-style-language/schema/raw/master/csl-citation.json" }</w:instrText>
      </w:r>
      <w:r w:rsidR="00B5202F">
        <w:rPr>
          <w:lang w:val="da-DK"/>
        </w:rPr>
        <w:fldChar w:fldCharType="separate"/>
      </w:r>
      <w:r w:rsidR="000E3CA5" w:rsidRPr="000E3CA5">
        <w:rPr>
          <w:noProof/>
          <w:vertAlign w:val="superscript"/>
          <w:lang w:val="da-DK"/>
        </w:rPr>
        <w:t>27</w:t>
      </w:r>
      <w:r w:rsidR="00B5202F">
        <w:rPr>
          <w:lang w:val="da-DK"/>
        </w:rPr>
        <w:fldChar w:fldCharType="end"/>
      </w:r>
      <w:r w:rsidR="00B83D81">
        <w:rPr>
          <w:lang w:val="da-DK"/>
        </w:rPr>
        <w:t>. However, it has</w:t>
      </w:r>
      <w:r>
        <w:rPr>
          <w:lang w:val="da-DK"/>
        </w:rPr>
        <w:t xml:space="preserve"> </w:t>
      </w:r>
      <w:r w:rsidR="00B83D81">
        <w:rPr>
          <w:lang w:val="da-DK"/>
        </w:rPr>
        <w:t>also been shown that ethylbenzene reacts with quinolinic</w:t>
      </w:r>
      <w:r>
        <w:rPr>
          <w:lang w:val="da-DK"/>
        </w:rPr>
        <w:t xml:space="preserve"> oxygen functional</w:t>
      </w:r>
      <w:r w:rsidR="00B83D81">
        <w:rPr>
          <w:lang w:val="da-DK"/>
        </w:rPr>
        <w:t xml:space="preserve">ities formed on the carbon surface to </w:t>
      </w:r>
      <w:r w:rsidR="001C03D3">
        <w:rPr>
          <w:lang w:val="da-DK"/>
        </w:rPr>
        <w:t>produce</w:t>
      </w:r>
      <w:r w:rsidR="00B83D81">
        <w:rPr>
          <w:lang w:val="da-DK"/>
        </w:rPr>
        <w:t xml:space="preserve"> styrene. </w:t>
      </w:r>
      <w:r w:rsidR="00AA2D71">
        <w:rPr>
          <w:lang w:val="da-DK"/>
        </w:rPr>
        <w:t xml:space="preserve">The </w:t>
      </w:r>
      <w:r>
        <w:rPr>
          <w:lang w:val="da-DK"/>
        </w:rPr>
        <w:t>reduced s</w:t>
      </w:r>
      <w:r w:rsidR="00B83D81">
        <w:rPr>
          <w:lang w:val="da-DK"/>
        </w:rPr>
        <w:t>urface is then re-oxidised by</w:t>
      </w:r>
      <w:r>
        <w:rPr>
          <w:lang w:val="da-DK"/>
        </w:rPr>
        <w:t xml:space="preserve"> gas phase</w:t>
      </w:r>
      <w:r w:rsidR="00B83D81">
        <w:rPr>
          <w:lang w:val="da-DK"/>
        </w:rPr>
        <w:t xml:space="preserve"> oxygen o</w:t>
      </w:r>
      <w:r w:rsidR="00AA2D71">
        <w:rPr>
          <w:lang w:val="da-DK"/>
        </w:rPr>
        <w:t>r</w:t>
      </w:r>
      <w:r w:rsidR="00B83D81">
        <w:rPr>
          <w:lang w:val="da-DK"/>
        </w:rPr>
        <w:t xml:space="preserve"> another oxidant</w:t>
      </w:r>
      <w:r>
        <w:rPr>
          <w:lang w:val="da-DK"/>
        </w:rPr>
        <w:t xml:space="preserve"> </w:t>
      </w:r>
      <w:r w:rsidR="00B5202F">
        <w:rPr>
          <w:lang w:val="da-DK"/>
        </w:rPr>
        <w:fldChar w:fldCharType="begin" w:fldLock="1"/>
      </w:r>
      <w:r w:rsidR="000E3CA5">
        <w:rPr>
          <w:lang w:val="da-DK"/>
        </w:rPr>
        <w:instrText>ADDIN CSL_CITATION { "citationItems" : [ { "id" : "ITEM-1", "itemData" : { "DOI" : "10.1080/01614949408013920", "ISSN" : "0161-4940", "author" : [ { "dropping-particle" : "", "family" : "Lisovskii", "given" : "Anatoli E.", "non-dropping-particle" : "", "parse-names" : false, "suffix" : "" }, { "dropping-particle" : "", "family" : "Aharoni", "given" : "Chaim", "non-dropping-particle" : "", "parse-names" : false, "suffix" : "" } ], "container-title" : "Catalysis Reviews", "id" : "ITEM-1", "issue" : "1", "issued" : { "date-parts" : [ [ "1994", "2" ] ] }, "note" : "Got a paper copy in green folder.", "page" : "25-74", "publisher" : "Marcel Dekker Inc., New York", "title" : "Carbonaceous Deposits as Catalysts for Oxydehydrogenation of Alkylbenzenes", "type" : "article-journal", "volume" : "36" }, "uris" : [ "http://www.mendeley.com/documents/?uuid=f55f56ec-39c2-4b93-986e-c737758251a0" ] } ], "mendeley" : { "formattedCitation" : "&lt;sup&gt;12&lt;/sup&gt;", "plainTextFormattedCitation" : "12", "previouslyFormattedCitation" : "&lt;sup&gt;12&lt;/sup&gt;" }, "properties" : { "noteIndex" : 0 }, "schema" : "https://github.com/citation-style-language/schema/raw/master/csl-citation.json" }</w:instrText>
      </w:r>
      <w:r w:rsidR="00B5202F">
        <w:rPr>
          <w:lang w:val="da-DK"/>
        </w:rPr>
        <w:fldChar w:fldCharType="separate"/>
      </w:r>
      <w:r w:rsidR="000E3CA5" w:rsidRPr="000E3CA5">
        <w:rPr>
          <w:noProof/>
          <w:vertAlign w:val="superscript"/>
          <w:lang w:val="da-DK"/>
        </w:rPr>
        <w:t>12</w:t>
      </w:r>
      <w:r w:rsidR="00B5202F">
        <w:rPr>
          <w:lang w:val="da-DK"/>
        </w:rPr>
        <w:fldChar w:fldCharType="end"/>
      </w:r>
      <w:r>
        <w:rPr>
          <w:lang w:val="da-DK"/>
        </w:rPr>
        <w:t xml:space="preserve">. </w:t>
      </w:r>
      <w:r w:rsidR="009113D5" w:rsidRPr="0017116D">
        <w:t xml:space="preserve">This area </w:t>
      </w:r>
      <w:r w:rsidR="009113D5" w:rsidRPr="00CA29B0">
        <w:t xml:space="preserve">has been the subject of several reviews </w:t>
      </w:r>
      <w:r w:rsidR="00B5202F" w:rsidRPr="00CA29B0">
        <w:fldChar w:fldCharType="begin" w:fldLock="1"/>
      </w:r>
      <w:r w:rsidR="000B250D">
        <w:instrText>ADDIN CSL_CITATION { "citationItems" : [ { "id" : "ITEM-1", "itemData" : { "DOI" : "10.1080/01614949408013920", "ISSN" : "0161-4940", "abstract" : "The main industrial methods for the production of styrene and \u03b1-methylstyrene are the dehydrogenation of ethylbenzene and isopropylbenzene using mixed oxide catalysts: These reactions are endothermic and reversible, they take place at high temperatures (853?923 K), and their reversibility thermodynamically limits the yields of the products. Displacement of the equilibrium toward the formation of the vinylbenzenes is generally achieved by lowering the partial pressure of the reacting alkylbenzenes by diluting them in steam, heated to 973 K.", "author" : [ { "dropping-particle" : "", "family" : "Lisovskii", "given" : "Anatoli E.", "non-dropping-particle" : "", "parse-names" : false, "suffix" : "" }, { "dropping-particle" : "", "family" : "Aharoni", "given" : "Chaim", "non-dropping-particle" : "", "parse-names" : false, "suffix" : "" } ], "container-title" : "Catalysis Reviews", "id" : "ITEM-1", "issue" : "1", "issued" : { "date-parts" : [ [ "1994", "2" ] ] }, "note" : "No access...", "page" : "25-74", "publisher" : "Taylor &amp; Francis", "title" : "Carbonaceous Deposits as Catalysts for Oxydehydrogenation of Alkylbenzenes", "type" : "article-journal", "volume" : "36" }, "uris" : [ "http://www.mendeley.com/documents/?uuid=19acf2a9-d311-46ca-aa60-6df30b1e66fc" ] }, { "id" : "ITEM-2", "itemData" : { "DOI" : "10.1016/0926-860X(95)00218-9", "ISSN" : "0926860X", "abstract" : "This short review compares different technologies for the synthesis of styrene which are currently studied as alternatives to the industrial dehydrogenation of ethylbenzene: dehydrogenation of ethyl-benzene followed by oxidation of hydrogen, catalytic and stoichiometric oxidative dehydrogenation of ethylbenzene, and dehydrogenation in membrane reactors. The advantages and drawbacks of each technology are illustrated and discussed, and the catalytic systems employed are described.", "author" : [ { "dropping-particle" : "", "family" : "Cavani", "given" : "F.", "non-dropping-particle" : "", "parse-names" : false, "suffix" : "" }, { "dropping-particle" : "", "family" : "Trifir\u00f2", "given" : "F.", "non-dropping-particle" : "", "parse-names" : false, "suffix" : "" } ], "container-title" : "Applied Catalysis A: General", "id" : "ITEM-2", "issue" : "2", "issued" : { "date-parts" : [ [ "1995", "12" ] ] }, "page" : "219-239", "title" : "Alternative processes for the production of styrene", "type" : "article-journal", "volume" : "133" }, "uris" : [ "http://www.mendeley.com/documents/?uuid=92b40818-219b-4083-8e93-7256976b1aee" ] }, { "id" : "ITEM-3", "itemData" : { "DOI" : "10.1016/S1872-2067(14)60120-0", "ISSN" : "18722067", "abstract" : "Carbon mediated catalysis has gained an increasing attention in both areas of nanocatalysis and nanomaterials. The progress in carbon nanomaterials provides many new opportunities to manipulate the types and properties of active sites of catalysts through manipulating structures, functionalities and properties of carbon surfaces. The present review focuses on progresses in carbon mediated oxidative dehydrogenation reactions of ethylbenzene, propane, and butane. The state-of-the-art of the developments of carbon mediated catalysis is discussed in terms of fundamental studies on adsorption of oxygen and hydrocarbons, reaction mechanism as well as effects of carbon nanomaterial structures and surface functional groups on the catalytic performance. We highlight the importance and challenges in tuning of the electron density of carbon and oxygen on carbon surfaces for improving selectivity in oxidative dehydrogenation reactions.", "author" : [ { "dropping-particle" : "", "family" : "Chen", "given" : "De", "non-dropping-particle" : "", "parse-names" : false, "suffix" : "" }, { "dropping-particle" : "", "family" : "Holmen", "given" : "Anders", "non-dropping-particle" : "", "parse-names" : false, "suffix" : "" }, { "dropping-particle" : "", "family" : "Sui", "given" : "Zhijun", "non-dropping-particle" : "", "parse-names" : false, "suffix" : "" }, { "dropping-particle" : "", "family" : "Zhou", "given" : "Xinggui", "non-dropping-particle" : "", "parse-names" : false, "suffix" : "" } ], "container-title" : "Chinese Journal of Catalysis", "id" : "ITEM-3", "issue" : "6", "issued" : { "date-parts" : [ [ "2014", "6" ] ] }, "page" : "824-841", "title" : "Carbon mediated catalysis: A review on oxidative dehydrogenation", "type" : "article-journal", "volume" : "35" }, "uris" : [ "http://www.mendeley.com/documents/?uuid=3e1a32d3-6d46-48e0-8922-af2a08da0307" ] } ], "mendeley" : { "formattedCitation" : "&lt;sup&gt;92\u201394&lt;/sup&gt;", "plainTextFormattedCitation" : "92\u201394", "previouslyFormattedCitation" : "&lt;sup&gt;92\u201394&lt;/sup&gt;" }, "properties" : { "noteIndex" : 0 }, "schema" : "https://github.com/citation-style-language/schema/raw/master/csl-citation.json" }</w:instrText>
      </w:r>
      <w:r w:rsidR="00B5202F" w:rsidRPr="00CA29B0">
        <w:fldChar w:fldCharType="separate"/>
      </w:r>
      <w:r w:rsidR="005E20BF" w:rsidRPr="005E20BF">
        <w:rPr>
          <w:noProof/>
          <w:vertAlign w:val="superscript"/>
        </w:rPr>
        <w:t>92–94</w:t>
      </w:r>
      <w:r w:rsidR="00B5202F" w:rsidRPr="00CA29B0">
        <w:fldChar w:fldCharType="end"/>
      </w:r>
      <w:r w:rsidR="00901E12">
        <w:t xml:space="preserve">, and </w:t>
      </w:r>
      <w:r w:rsidR="00B83D81">
        <w:t>methods of exploiting the role of coke in this</w:t>
      </w:r>
      <w:r w:rsidR="00901E12">
        <w:t xml:space="preserve"> reaction continue to be the focus of several contemporary studies </w:t>
      </w:r>
      <w:r w:rsidR="00B5202F">
        <w:fldChar w:fldCharType="begin" w:fldLock="1"/>
      </w:r>
      <w:r w:rsidR="000B250D">
        <w:instrText>ADDIN CSL_CITATION { "citationItems" : [ { "id" : "ITEM-1", "itemData" : { "DOI" : "10.1016/j.molcata.2013.10.010", "ISSN" : "13811169", "abstract" : "The thermal activation of a silica-stabilized \u03b3-alumina impacts positively on the oxidative dehydrogenation of ethylbenzene (EB) to styrene (ST). A systematic thermal study reveals that the transition from \u03b3-alumina into transitional phases at 1050\u00b0C leads to an optimal enhancement of both conversion and selectivity under pseudo-steady state conditions; where active and selective coke have been deposited. The effect is observed in the reaction temperature range of 450\u2013475\u00b0C at given operation conditions resulting in the highest ST yield, while at 425\u00b0C this effect is lost due to incomplete O2 conversion. The conversion increase is ascribed to the ST selectivity improvement that makes more O2 available for the main ODH reaction. The fresh aluminas and catalytically active carbon deposits on the spent catalysts were characterized by gas adsorption (N2 and Ar), acidity evaluation by NH3-TPD and pyridine adsorption monitored by FTIR, thermal and elemental analyses, solubility in CH2Cl2 and MALDI-TOF to correlate the properties of both phases with the ST selectivity enhancement. Such an increase in selectivity was interpreted by the lower reactivity of the carbon deposits that diminished the COx formation. The site requirements of the optimal catalyst to create the more selective coke is related to the higher density of Lewis sites per surface area, no mixed Si\u2013Al Br\u00f8nsted sites are formed while the acid strength of the formed Lewis sites is relatively weaker than those of the bare alumina.", "author" : [ { "dropping-particle" : "", "family" : "Zarubina", "given" : "V.", "non-dropping-particle" : "", "parse-names" : false, "suffix" : "" }, { "dropping-particle" : "", "family" : "Nederlof", "given" : "C.", "non-dropping-particle" : "", "parse-names" : false, "suffix" : "" }, { "dropping-particle" : "", "family" : "Linden", "given" : "B.", "non-dropping-particle" : "van der", "parse-names" : false, "suffix" : "" }, { "dropping-particle" : "", "family" : "Kapteijn", "given" : "F.", "non-dropping-particle" : "", "parse-names" : false, "suffix" : "" }, { "dropping-particle" : "", "family" : "Heeres", "given" : "H.J.", "non-dropping-particle" : "", "parse-names" : false, "suffix" : "" }, { "dropping-particle" : "", "family" : "Makkee", "given" : "M.", "non-dropping-particle" : "", "parse-names" : false, "suffix" : "" }, { "dropping-particle" : "", "family" : "Meli\u00e1n-Cabrera", "given" : "I.", "non-dropping-particle" : "", "parse-names" : false, "suffix" : "" } ], "container-title" : "Journal of Molecular Catalysis A: Chemical", "id" : "ITEM-1", "issued" : { "date-parts" : [ [ "2014", "1" ] ] }, "page" : "179-187", "title" : "Making coke a more efficient catalyst in the oxidative dehydrogenation of ethylbenzene using wide-pore transitional aluminas", "type" : "article-journal", "volume" : "381" }, "uris" : [ "http://www.mendeley.com/documents/?uuid=80a64160-79d8-4371-ab93-041b30f376dd" ] }, { "id" : "ITEM-2", "itemData" : { "DOI" : "10.1016/j.apcata.2011.12.037", "ISSN" : "0926860X", "abstract" : "Bare alumina support transforms into an active catalyst for the dehydrogenation of ethylbenzene to styrene in CO2 or N2. During the first 15h time on stream in CO2, or the first 10h time on stream in N2, the alumina shows an increase in ethylbenzene conversion and styrene selectivity from 15% to 60% and from 60% to 92%, respectively, under industrially relevant conditions of 600\u00b0C and 10vol% ethylbenzene. Thereafter, the system slowly deactivates, but remains highly selective. TGA analysis shows an increase in coke content. The specific surface area and pore volume show a decrease with time on stream. TEM-imaging reveals that the spent catalyst surface is completely covered by several layers of coke. These results combined suggest that the carbon deposits on the alumina are responsible for the increase in activity and selectivity, and also are the cause of deactivation once a monolayer of carbon is deposited on the support surface. Similar trends are observed for zirconia support. Supported vanadium and chromium oxides on alumina all give similar results, but after a faster activity development. Also for these supported catalysts and even carbon samples, deposited coke is the active and selective phase.", "author" : [ { "dropping-particle" : "", "family" : "Nederlof", "given" : "Christian", "non-dropping-particle" : "", "parse-names" : false, "suffix" : "" }, { "dropping-particle" : "", "family" : "Kapteijn", "given" : "Freek", "non-dropping-particle" : "", "parse-names" : false, "suffix" : "" }, { "dropping-particle" : "", "family" : "Makkee", "given" : "Michiel", "non-dropping-particle" : "", "parse-names" : false, "suffix" : "" } ], "container-title" : "Applied Catalysis A: General", "id" : "ITEM-2", "issued" : { "date-parts" : [ [ "2012", "2" ] ] }, "page" : "163-173", "title" : "Catalysed ethylbenzene dehydrogenation in CO2 or N2\u2014Carbon deposits as the active phase", "type" : "article-journal", "volume" : "417-418" }, "uris" : [ "http://www.mendeley.com/documents/?uuid=8de0e7e3-d7e8-4d3b-a1c9-475e346884f1" ] } ], "mendeley" : { "formattedCitation" : "&lt;sup&gt;19,95&lt;/sup&gt;", "plainTextFormattedCitation" : "19,95", "previouslyFormattedCitation" : "&lt;sup&gt;19,95&lt;/sup&gt;" }, "properties" : { "noteIndex" : 0 }, "schema" : "https://github.com/citation-style-language/schema/raw/master/csl-citation.json" }</w:instrText>
      </w:r>
      <w:r w:rsidR="00B5202F">
        <w:fldChar w:fldCharType="separate"/>
      </w:r>
      <w:r w:rsidR="005E20BF" w:rsidRPr="005E20BF">
        <w:rPr>
          <w:noProof/>
          <w:vertAlign w:val="superscript"/>
        </w:rPr>
        <w:t>19,95</w:t>
      </w:r>
      <w:r w:rsidR="00B5202F">
        <w:fldChar w:fldCharType="end"/>
      </w:r>
      <w:r w:rsidR="00901E12">
        <w:t>.</w:t>
      </w:r>
    </w:p>
    <w:p w:rsidR="002F5F89" w:rsidRDefault="002F5F89" w:rsidP="009113D5">
      <w:pPr>
        <w:pStyle w:val="RSCB02ArticleText"/>
      </w:pPr>
    </w:p>
    <w:p w:rsidR="009113D5" w:rsidRDefault="009113D5" w:rsidP="009113D5">
      <w:pPr>
        <w:pStyle w:val="RSCB02ArticleText"/>
        <w:rPr>
          <w:color w:val="FF0000"/>
        </w:rPr>
      </w:pPr>
      <w:r>
        <w:t xml:space="preserve">Carbon deposits may also play a role in catalysing the ODH of </w:t>
      </w:r>
      <w:r w:rsidRPr="009B417B">
        <w:rPr>
          <w:i/>
        </w:rPr>
        <w:t>n</w:t>
      </w:r>
      <w:r>
        <w:t>-butane, as these reactions have been shown to be catalysed by coals</w:t>
      </w:r>
      <w:r w:rsidR="001C03D3">
        <w:t>, where</w:t>
      </w:r>
      <w:r>
        <w:t xml:space="preserve"> the reaction selectivity is increased as the coal rank is increased, although the overall butane conversion is </w:t>
      </w:r>
      <w:r w:rsidRPr="00411C61">
        <w:rPr>
          <w:color w:val="000000" w:themeColor="text1"/>
        </w:rPr>
        <w:t xml:space="preserve">decreased </w:t>
      </w:r>
      <w:r w:rsidR="00B5202F" w:rsidRPr="00411C61">
        <w:rPr>
          <w:color w:val="000000" w:themeColor="text1"/>
        </w:rPr>
        <w:fldChar w:fldCharType="begin" w:fldLock="1"/>
      </w:r>
      <w:r w:rsidR="000B250D">
        <w:rPr>
          <w:color w:val="000000" w:themeColor="text1"/>
        </w:rPr>
        <w:instrText>ADDIN CSL_CITATION { "citationItems" : [ { "id" : "ITEM-1", "itemData" : { "DOI" : "10.1016/S0926-860X(98)00273-7", "ISSN" : "0926860X", "abstract" : "The catalysis by coals of the oxidative dehydrogenation (ODH) of n-butane was studied. The influence of oxygen and butane partial pressures, contact time, temperature and coal rank were investigated. The used coals were textural (surface area, mercury porosimetry, He picnometry, etc.) and chemically (ash content, elemental analysis) characterized. Coals show an excellent catalytic behaviour but the presence of gaseous O2 is required. This fact leads to the occurrence of two simultaneous processes: butane conversion, which includes both ODH and deep oxidation, and coal combustion. The increase of the oxygen partial pressure and temperature favours butane conversion. However, at temperatures higher than 500\u00b0C, cracking and isomerisation reactions occur leading to a decrease in selectivity to dehydrogenation products (C4's). The increase of contact time brings about a strong increase in C4's selectivity. The increase of the coal rank from lignite to hv bituminous coals also favours the butane conversion, however, coals with higher rank lead to smaller conversions. The highest dehydrogenation yields were obtained with an hv bituminous coal. When the reaction starts, butadiene is the main product formed in any experimental condition, but its formation is more affected by coal combustion than for butenes.", "author" : [ { "dropping-particle" : "", "family" : "Maldonado-H\u00f3dar", "given" : "F J", "non-dropping-particle" : "", "parse-names" : false, "suffix" : "" }, { "dropping-particle" : "", "family" : "Madeira", "given" : "L M", "non-dropping-particle" : "", "parse-names" : false, "suffix" : "" }, { "dropping-particle" : "", "family" : "Portela", "given" : "M F", "non-dropping-particle" : "", "parse-names" : false, "suffix" : "" } ], "container-title" : "Applied Catalysis A: General", "id" : "ITEM-1", "issue" : "1", "issued" : { "date-parts" : [ [ "1999", "3" ] ] }, "page" : "49-60", "title" : "The use of coals as catalysts for the oxidative dehydrogenation of n-butane", "type" : "article-journal", "volume" : "178" }, "uris" : [ "http://www.mendeley.com/documents/?uuid=37caece6-e176-4f9a-a5fb-06b1cfb889f2" ] } ], "mendeley" : { "formattedCitation" : "&lt;sup&gt;96&lt;/sup&gt;", "plainTextFormattedCitation" : "96", "previouslyFormattedCitation" : "&lt;sup&gt;96&lt;/sup&gt;" }, "properties" : { "noteIndex" : 0 }, "schema" : "https://github.com/citation-style-language/schema/raw/master/csl-citation.json" }</w:instrText>
      </w:r>
      <w:r w:rsidR="00B5202F" w:rsidRPr="00411C61">
        <w:rPr>
          <w:color w:val="000000" w:themeColor="text1"/>
        </w:rPr>
        <w:fldChar w:fldCharType="separate"/>
      </w:r>
      <w:r w:rsidR="005E20BF" w:rsidRPr="005E20BF">
        <w:rPr>
          <w:noProof/>
          <w:color w:val="000000" w:themeColor="text1"/>
          <w:vertAlign w:val="superscript"/>
        </w:rPr>
        <w:t>96</w:t>
      </w:r>
      <w:r w:rsidR="00B5202F" w:rsidRPr="00411C61">
        <w:rPr>
          <w:color w:val="000000" w:themeColor="text1"/>
        </w:rPr>
        <w:fldChar w:fldCharType="end"/>
      </w:r>
      <w:r w:rsidRPr="00411C61">
        <w:rPr>
          <w:color w:val="000000" w:themeColor="text1"/>
        </w:rPr>
        <w:t>.</w:t>
      </w:r>
      <w:r w:rsidR="00FC21CD">
        <w:rPr>
          <w:color w:val="000000" w:themeColor="text1"/>
        </w:rPr>
        <w:t xml:space="preserve"> </w:t>
      </w:r>
      <w:r w:rsidR="00FC21CD" w:rsidRPr="00FC21CD">
        <w:rPr>
          <w:color w:val="FF0000"/>
        </w:rPr>
        <w:t xml:space="preserve">Many other oxidative dehydrogenation reactions have been shown to be catalysed by carbonaceous materials employed directly as catalysts. A number of examples are discussed in a detailed review by Qi and Su including the carbon nanotubes catalysed conversions of ethane to ethene, propane to </w:t>
      </w:r>
      <w:proofErr w:type="spellStart"/>
      <w:r w:rsidR="00FC21CD" w:rsidRPr="00FC21CD">
        <w:rPr>
          <w:color w:val="FF0000"/>
        </w:rPr>
        <w:t>propene</w:t>
      </w:r>
      <w:proofErr w:type="spellEnd"/>
      <w:r w:rsidR="00FC21CD" w:rsidRPr="00FC21CD">
        <w:rPr>
          <w:color w:val="FF0000"/>
        </w:rPr>
        <w:t xml:space="preserve">, butane to butene, butane to butadiene, ethanol to acetaldehyde and 9,10-dihydroanthracene to anthracene </w:t>
      </w:r>
      <w:r w:rsidR="000B250D" w:rsidRPr="00FC21CD">
        <w:rPr>
          <w:color w:val="FF0000"/>
        </w:rPr>
        <w:fldChar w:fldCharType="begin" w:fldLock="1"/>
      </w:r>
      <w:r w:rsidR="000B250D" w:rsidRPr="00FC21CD">
        <w:rPr>
          <w:color w:val="FF0000"/>
        </w:rPr>
        <w:instrText>ADDIN CSL_CITATION { "citationItems" : [ { "id" : "ITEM-1", "itemData" : { "DOI" : "10.1021/cs500723v", "ISSN" : "2155-5435", "abstract" : "Catalysis over carbon, especially nanocarbon, is an attractive topic in material science and chemical engineering fields due to its significant advantages compared with conventional metal or metal oxide catalysts. This paper summarizes the recent developments, basic concepts, and commonly accepted understandings on the nature of carbon catalysis in oxidative dehydrogenation reactions, including: introduction and comparison of various reaction systems; identity and quantity of active sites on carbon catalysts; mechanism for the reactions; and structure?selectivity relations for modified carbon catalysts. These fruitful conclusive achievements are the basis for in-depth comprehension of carbon-catalyzed oxidative dehydrogenation process at the molecular level, and many other efforts, such as detailed kinetic study, precisely controllable synthetic technique for nanocarbon catalysts, are still needed to further push carbon catalysis fields to practical applications.\nCatalysis over carbon, especially nanocarbon, is an attractive topic in material science and chemical engineering fields due to its significant advantages compared with conventional metal or metal oxide catalysts. This paper summarizes the recent developments, basic concepts, and commonly accepted understandings on the nature of carbon catalysis in oxidative dehydrogenation reactions, including: introduction and comparison of various reaction systems; identity and quantity of active sites on carbon catalysts; mechanism for the reactions; and structure?selectivity relations for modified carbon catalysts. These fruitful conclusive achievements are the basis for in-depth comprehension of carbon-catalyzed oxidative dehydrogenation process at the molecular level, and many other efforts, such as detailed kinetic study, precisely controllable synthetic technique for nanocarbon catalysts, are still needed to further push carbon catalysis fields to practical applications.", "author" : [ { "dropping-particle" : "", "family" : "Qi", "given" : "Wei", "non-dropping-particle" : "", "parse-names" : false, "suffix" : "" }, { "dropping-particle" : "", "family" : "Su", "given" : "Dangsheng", "non-dropping-particle" : "", "parse-names" : false, "suffix" : "" } ], "container-title" : "ACS Catalysis", "id" : "ITEM-1", "issue" : "9", "issued" : { "date-parts" : [ [ "2014", "9", "5" ] ] }, "page" : "3212-3218", "publisher" : "American Chemical Society", "title" : "Metal-Free Carbon Catalysts for Oxidative Dehydrogenation Reactions", "type" : "article-journal", "volume" : "4" }, "uris" : [ "http://www.mendeley.com/documents/?uuid=ecaa885f-a519-4f24-bc9c-67c44a31ad76" ] } ], "mendeley" : { "formattedCitation" : "&lt;sup&gt;97&lt;/sup&gt;", "plainTextFormattedCitation" : "97" }, "properties" : { "noteIndex" : 0 }, "schema" : "https://github.com/citation-style-language/schema/raw/master/csl-citation.json" }</w:instrText>
      </w:r>
      <w:r w:rsidR="000B250D" w:rsidRPr="00FC21CD">
        <w:rPr>
          <w:color w:val="FF0000"/>
        </w:rPr>
        <w:fldChar w:fldCharType="separate"/>
      </w:r>
      <w:r w:rsidR="000B250D" w:rsidRPr="00FC21CD">
        <w:rPr>
          <w:noProof/>
          <w:color w:val="FF0000"/>
          <w:vertAlign w:val="superscript"/>
        </w:rPr>
        <w:t>97</w:t>
      </w:r>
      <w:r w:rsidR="000B250D" w:rsidRPr="00FC21CD">
        <w:rPr>
          <w:color w:val="FF0000"/>
        </w:rPr>
        <w:fldChar w:fldCharType="end"/>
      </w:r>
      <w:r w:rsidR="00126548" w:rsidRPr="00FC21CD">
        <w:rPr>
          <w:color w:val="FF0000"/>
        </w:rPr>
        <w:t xml:space="preserve">. Other </w:t>
      </w:r>
      <w:r w:rsidR="000B250D" w:rsidRPr="00FC21CD">
        <w:rPr>
          <w:color w:val="FF0000"/>
        </w:rPr>
        <w:t xml:space="preserve">catalytically active </w:t>
      </w:r>
      <w:r w:rsidR="00126548" w:rsidRPr="00FC21CD">
        <w:rPr>
          <w:color w:val="FF0000"/>
        </w:rPr>
        <w:t>carbonaceous materials</w:t>
      </w:r>
      <w:r w:rsidR="000B250D" w:rsidRPr="00FC21CD">
        <w:rPr>
          <w:color w:val="FF0000"/>
        </w:rPr>
        <w:t xml:space="preserve"> in ODH reactions include graphene oxide in the conversion of </w:t>
      </w:r>
      <w:r w:rsidR="00126548" w:rsidRPr="00FC21CD">
        <w:rPr>
          <w:color w:val="FF0000"/>
        </w:rPr>
        <w:t>isobutane to isobutene, and</w:t>
      </w:r>
      <w:r w:rsidR="000B250D" w:rsidRPr="00FC21CD">
        <w:rPr>
          <w:color w:val="FF0000"/>
        </w:rPr>
        <w:t xml:space="preserve"> amorphous carbon in the ODH of</w:t>
      </w:r>
      <w:r w:rsidR="00126548" w:rsidRPr="00FC21CD">
        <w:rPr>
          <w:color w:val="FF0000"/>
        </w:rPr>
        <w:t xml:space="preserve"> 2-butanol to 2-butanone </w:t>
      </w:r>
      <w:r w:rsidR="00B5202F" w:rsidRPr="00FC21CD">
        <w:rPr>
          <w:color w:val="FF0000"/>
        </w:rPr>
        <w:fldChar w:fldCharType="begin" w:fldLock="1"/>
      </w:r>
      <w:r w:rsidR="000B250D" w:rsidRPr="00FC21CD">
        <w:rPr>
          <w:color w:val="FF0000"/>
        </w:rPr>
        <w:instrText>ADDIN CSL_CITATION { "citationItems" : [ { "id" : "ITEM-1", "itemData" : { "DOI" : "10.1021/cs500723v", "ISSN" : "2155-5435", "abstract" : "Catalysis over carbon, especially nanocarbon, is an attractive topic in material science and chemical engineering fields due to its significant advantages compared with conventional metal or metal oxide catalysts. This paper summarizes the recent developments, basic concepts, and commonly accepted understandings on the nature of carbon catalysis in oxidative dehydrogenation reactions, including: introduction and comparison of various reaction systems; identity and quantity of active sites on carbon catalysts; mechanism for the reactions; and structure?selectivity relations for modified carbon catalysts. These fruitful conclusive achievements are the basis for in-depth comprehension of carbon-catalyzed oxidative dehydrogenation process at the molecular level, and many other efforts, such as detailed kinetic study, precisely controllable synthetic technique for nanocarbon catalysts, are still needed to further push carbon catalysis fields to practical applications.\nCatalysis over carbon, especially nanocarbon, is an attractive topic in material science and chemical engineering fields due to its significant advantages compared with conventional metal or metal oxide catalysts. This paper summarizes the recent developments, basic concepts, and commonly accepted understandings on the nature of carbon catalysis in oxidative dehydrogenation reactions, including: introduction and comparison of various reaction systems; identity and quantity of active sites on carbon catalysts; mechanism for the reactions; and structure?selectivity relations for modified carbon catalysts. These fruitful conclusive achievements are the basis for in-depth comprehension of carbon-catalyzed oxidative dehydrogenation process at the molecular level, and many other efforts, such as detailed kinetic study, precisely controllable synthetic technique for nanocarbon catalysts, are still needed to further push carbon catalysis fields to practical applications.", "author" : [ { "dropping-particle" : "", "family" : "Qi", "given" : "Wei", "non-dropping-particle" : "", "parse-names" : false, "suffix" : "" }, { "dropping-particle" : "", "family" : "Su", "given" : "Dangsheng", "non-dropping-particle" : "", "parse-names" : false, "suffix" : "" } ], "container-title" : "ACS Catalysis", "id" : "ITEM-1", "issue" : "9", "issued" : { "date-parts" : [ [ "2014", "9", "5" ] ] }, "page" : "3212-3218", "publisher" : "American Chemical Society", "title" : "Metal-Free Carbon Catalysts for Oxidative Dehydrogenation Reactions", "type" : "article-journal", "volume" : "4" }, "uris" : [ "http://www.mendeley.com/documents/?uuid=ecaa885f-a519-4f24-bc9c-67c44a31ad76" ] } ], "mendeley" : { "formattedCitation" : "&lt;sup&gt;97&lt;/sup&gt;", "plainTextFormattedCitation" : "97", "previouslyFormattedCitation" : "&lt;sup&gt;97&lt;/sup&gt;" }, "properties" : { "noteIndex" : 0 }, "schema" : "https://github.com/citation-style-language/schema/raw/master/csl-citation.json" }</w:instrText>
      </w:r>
      <w:r w:rsidR="00B5202F" w:rsidRPr="00FC21CD">
        <w:rPr>
          <w:color w:val="FF0000"/>
        </w:rPr>
        <w:fldChar w:fldCharType="separate"/>
      </w:r>
      <w:r w:rsidR="005E20BF" w:rsidRPr="00FC21CD">
        <w:rPr>
          <w:noProof/>
          <w:color w:val="FF0000"/>
          <w:vertAlign w:val="superscript"/>
        </w:rPr>
        <w:t>97</w:t>
      </w:r>
      <w:r w:rsidR="00B5202F" w:rsidRPr="00FC21CD">
        <w:rPr>
          <w:color w:val="FF0000"/>
        </w:rPr>
        <w:fldChar w:fldCharType="end"/>
      </w:r>
      <w:r w:rsidR="00126548" w:rsidRPr="00FC21CD">
        <w:rPr>
          <w:color w:val="FF0000"/>
        </w:rPr>
        <w:t xml:space="preserve">. </w:t>
      </w:r>
      <w:r w:rsidR="00126548" w:rsidRPr="00FC21CD">
        <w:rPr>
          <w:color w:val="000000" w:themeColor="text1"/>
        </w:rPr>
        <w:t>It is ther</w:t>
      </w:r>
      <w:r w:rsidR="00126548" w:rsidRPr="00411C61">
        <w:rPr>
          <w:color w:val="000000" w:themeColor="text1"/>
        </w:rPr>
        <w:t>efore feasible that coke deposits may be catalytically active in these reactions.</w:t>
      </w:r>
    </w:p>
    <w:p w:rsidR="009A664F" w:rsidRDefault="009A664F" w:rsidP="009113D5">
      <w:pPr>
        <w:pStyle w:val="RSCB02ArticleText"/>
      </w:pPr>
    </w:p>
    <w:p w:rsidR="008577D5" w:rsidRDefault="008577D5" w:rsidP="005719C8">
      <w:pPr>
        <w:pStyle w:val="RSCB06BHeadingSub-Section"/>
        <w:jc w:val="both"/>
      </w:pPr>
      <w:r>
        <w:t>Non-oxidative dehydrogenation</w:t>
      </w:r>
    </w:p>
    <w:p w:rsidR="005719C8" w:rsidRPr="005B22BD" w:rsidRDefault="005719C8" w:rsidP="005719C8">
      <w:pPr>
        <w:pStyle w:val="RSCB06BHeadingSub-Section"/>
        <w:jc w:val="both"/>
        <w:rPr>
          <w:rFonts w:cs="Times New Roman"/>
          <w:b w:val="0"/>
          <w:w w:val="108"/>
          <w:szCs w:val="18"/>
        </w:rPr>
      </w:pPr>
      <w:r w:rsidRPr="005B22BD">
        <w:rPr>
          <w:rStyle w:val="RSCB02ArticleTextChar"/>
          <w:b w:val="0"/>
        </w:rPr>
        <w:t>Non-oxidative dehydrogenation (DH) reactions have also been shown to be catalysed over carbon deposits. In a study by Amano and co-workers, the dehydrogenation of cyclohexane was observed to occur on a coked alumina catalyst under non-</w:t>
      </w:r>
      <w:r w:rsidRPr="005B22BD">
        <w:rPr>
          <w:rStyle w:val="RSCB02ArticleTextChar"/>
          <w:b w:val="0"/>
        </w:rPr>
        <w:lastRenderedPageBreak/>
        <w:t xml:space="preserve">oxidative conditions, but only isomerisation reactions were observed on the pure alumina catalyst </w:t>
      </w:r>
      <w:r w:rsidR="00B5202F" w:rsidRPr="005B22BD">
        <w:rPr>
          <w:rStyle w:val="RSCB02ArticleTextChar"/>
          <w:b w:val="0"/>
        </w:rPr>
        <w:fldChar w:fldCharType="begin" w:fldLock="1"/>
      </w:r>
      <w:r w:rsidR="000E3CA5">
        <w:rPr>
          <w:rStyle w:val="RSCB02ArticleTextChar"/>
          <w:b w:val="0"/>
        </w:rPr>
        <w:instrText>ADDIN CSL_CITATION { "citationItems" : [ { "id" : "ITEM-1", "itemData" : { "DOI" : "10.1039/b008895l", "ISSN" : "14639076", "abstract" : "The dehydrogenation of cyclohexene over carbon deposited on alumina, C/Al2O3, which was prepared by contacting hydrocarbons such as cyclohexane, cyclohexene and cyclohexanone with alumina surface at \u2265823 K, was investigated under non-oxidative conditions. The deposited carbon was identified as condensed aromatic hydrocarbon with graphite-like structure in the results of XRD and 13C NMR measurements. It was found that the dehydrogenation activity was generated on alumina by carbon deposition: the dehydrogenation of cyclohexene proceeded over C/Al2O3 at 773 K, while the isomerization to methylcyclopentenes proceeded over pure alumina without carbon. The selectivity to dehydrogenated products such as benzene and 1,3-cyclohexadiene was maximized at a specific carbon content. The disproportionation of cyclohexene into benzene and cyclohexane proceeded over C/Al2O3 above the specific carbon content. Unpaired electrons observed in the EPR measurement are related to the ratio of dehydrogenation and disproportionation, whereas the dehydrogenation activity is not related with the unpaired electron content.", "author" : [ { "dropping-particle" : "", "family" : "Amano", "given" : "Hidefumi", "non-dropping-particle" : "", "parse-names" : false, "suffix" : "" }, { "dropping-particle" : "", "family" : "Sato", "given" : "Satoshi", "non-dropping-particle" : "", "parse-names" : false, "suffix" : "" }, { "dropping-particle" : "", "family" : "Takahashi", "given" : "Ryoji", "non-dropping-particle" : "", "parse-names" : false, "suffix" : "" }, { "dropping-particle" : "", "family" : "Sodesawa", "given" : "Toshiaki", "non-dropping-particle" : "", "parse-names" : false, "suffix" : "" } ], "container-title" : "Physical Chemistry Chemical Physics", "id" : "ITEM-1", "issue" : "5", "issued" : { "date-parts" : [ [ "2001", "1", "1" ] ] }, "language" : "en", "page" : "873-879", "publisher" : "The Royal Society of Chemistry", "title" : "Dehydrogenation of cyclohexene over carbon deposited on alumina", "type" : "article-journal", "volume" : "3" }, "uris" : [ "http://www.mendeley.com/documents/?uuid=5e1c2b09-7a6a-44c9-ac7e-47c59a49df6f" ] } ], "mendeley" : { "formattedCitation" : "&lt;sup&gt;4&lt;/sup&gt;", "plainTextFormattedCitation" : "4", "previouslyFormattedCitation" : "&lt;sup&gt;4&lt;/sup&gt;" }, "properties" : { "noteIndex" : 0 }, "schema" : "https://github.com/citation-style-language/schema/raw/master/csl-citation.json" }</w:instrText>
      </w:r>
      <w:r w:rsidR="00B5202F" w:rsidRPr="005B22BD">
        <w:rPr>
          <w:rStyle w:val="RSCB02ArticleTextChar"/>
          <w:b w:val="0"/>
        </w:rPr>
        <w:fldChar w:fldCharType="separate"/>
      </w:r>
      <w:r w:rsidR="000E3CA5" w:rsidRPr="000E3CA5">
        <w:rPr>
          <w:rStyle w:val="RSCB02ArticleTextChar"/>
          <w:b w:val="0"/>
          <w:noProof/>
          <w:vertAlign w:val="superscript"/>
        </w:rPr>
        <w:t>4</w:t>
      </w:r>
      <w:r w:rsidR="00B5202F" w:rsidRPr="005B22BD">
        <w:rPr>
          <w:rStyle w:val="RSCB02ArticleTextChar"/>
          <w:b w:val="0"/>
        </w:rPr>
        <w:fldChar w:fldCharType="end"/>
      </w:r>
      <w:r w:rsidRPr="005B22BD">
        <w:rPr>
          <w:rStyle w:val="RSCB02ArticleTextChar"/>
          <w:b w:val="0"/>
        </w:rPr>
        <w:t>.</w:t>
      </w:r>
    </w:p>
    <w:p w:rsidR="001F2DE4" w:rsidRDefault="002F5F89" w:rsidP="001F2DE4">
      <w:pPr>
        <w:pStyle w:val="RSCB02ArticleText"/>
        <w:rPr>
          <w:lang w:val="da-DK"/>
        </w:rPr>
      </w:pPr>
      <w:r>
        <w:t>Considering</w:t>
      </w:r>
      <w:r w:rsidR="005719C8">
        <w:t xml:space="preserve"> the DH of </w:t>
      </w:r>
      <w:r w:rsidR="005719C8" w:rsidRPr="009B417B">
        <w:rPr>
          <w:i/>
        </w:rPr>
        <w:t>n</w:t>
      </w:r>
      <w:r w:rsidR="001F2DE4">
        <w:t xml:space="preserve">-butane </w:t>
      </w:r>
      <w:r w:rsidR="002C7937">
        <w:t>over VO</w:t>
      </w:r>
      <w:r w:rsidR="0086329A" w:rsidRPr="00411C61">
        <w:rPr>
          <w:vertAlign w:val="subscript"/>
        </w:rPr>
        <w:t>x</w:t>
      </w:r>
      <w:r w:rsidR="002C7937">
        <w:t>/Al</w:t>
      </w:r>
      <w:r w:rsidR="0086329A" w:rsidRPr="00411C61">
        <w:rPr>
          <w:vertAlign w:val="subscript"/>
        </w:rPr>
        <w:t>2</w:t>
      </w:r>
      <w:r w:rsidR="002C7937">
        <w:t>O</w:t>
      </w:r>
      <w:r w:rsidR="0086329A" w:rsidRPr="00411C61">
        <w:rPr>
          <w:vertAlign w:val="subscript"/>
        </w:rPr>
        <w:t>3</w:t>
      </w:r>
      <w:r w:rsidR="002C7937">
        <w:t xml:space="preserve"> catalysts,</w:t>
      </w:r>
      <w:r w:rsidR="005719C8">
        <w:t xml:space="preserve"> it was found that the increase in butadiene production was not concurrent with a decrease in the selectivity towards 1-butene, indicating the formation of a new catalytic site during reaction, </w:t>
      </w:r>
      <w:r w:rsidR="005719C8" w:rsidRPr="009B417B">
        <w:rPr>
          <w:i/>
        </w:rPr>
        <w:t>i.e.</w:t>
      </w:r>
      <w:r w:rsidR="005719C8">
        <w:t xml:space="preserve"> carbonaceous deposits </w:t>
      </w:r>
      <w:r w:rsidR="00B5202F">
        <w:fldChar w:fldCharType="begin" w:fldLock="1"/>
      </w:r>
      <w:r w:rsidR="000E3CA5">
        <w:instrText>ADDIN CSL_CITATION { "citationItems" : [ { "id" : "ITEM-1", "itemData" : { "DOI" : "10.1016/j.jcat.2009.11.016", "ISSN" : "00219517", "author" : [ { "dropping-particle" : "", "family" : "McGregor", "given" : "James", "non-dropping-particle" : "", "parse-names" : false, "suffix" : "" }, { "dropping-particle" : "", "family" : "Huang", "given" : "Zhenyu", "non-dropping-particle" : "", "parse-names" : false, "suffix" : "" }, { "dropping-particle" : "", "family" : "Parrott", "given" : "Edward P.J.", "non-dropping-particle" : "", "parse-names" : false, "suffix" : "" }, { "dropping-particle" : "", "family" : "Zeitler", "given" : "J. Axel", "non-dropping-particle" : "", "parse-names" : false, "suffix" : "" }, { "dropping-particle" : "", "family" : "Nguyen", "given" : "K. Lien", "non-dropping-particle" : "", "parse-names" : false, "suffix" : "" }, { "dropping-particle" : "", "family" : "Rawson", "given" : "Jeremy M.", "non-dropping-particle" : "", "parse-names" : false, "suffix" : "" }, { "dropping-particle" : "", "family" : "Carley", "given" : "Albert", "non-dropping-particle" : "", "parse-names" : false, "suffix" : "" }, { "dropping-particle" : "", "family" : "Hansen", "given" : "Thomas W.", "non-dropping-particle" : "", "parse-names" : false, "suffix" : "" }, { "dropping-particle" : "", "family" : "Tessonnier", "given" : "Jean-Philippe", "non-dropping-particle" : "", "parse-names" : false, "suffix" : "" }, { "dropping-particle" : "", "family" : "Su", "given" : "Dang Sheng", "non-dropping-particle" : "", "parse-names" : false, "suffix" : "" } ], "container-title" : "Journal of Catalysis", "id" : "ITEM-1", "issue" : "2", "issued" : { "date-parts" : [ [ "2010", "2", "5" ] ] }, "page" : "329-339", "publisher" : "Elsevier Inc.", "title" : "Active coke: Carbonaceous materials as catalysts for alkane dehydrogenation", "type" : "article-journal", "volume" : "269" }, "uris" : [ "http://www.mendeley.com/documents/?uuid=60560260-1a33-43a1-a5a0-432ac0e584e5" ] } ], "mendeley" : { "formattedCitation" : "&lt;sup&gt;11&lt;/sup&gt;", "plainTextFormattedCitation" : "11", "previouslyFormattedCitation" : "&lt;sup&gt;11&lt;/sup&gt;" }, "properties" : { "noteIndex" : 0 }, "schema" : "https://github.com/citation-style-language/schema/raw/master/csl-citation.json" }</w:instrText>
      </w:r>
      <w:r w:rsidR="00B5202F">
        <w:fldChar w:fldCharType="separate"/>
      </w:r>
      <w:r w:rsidR="000E3CA5" w:rsidRPr="000E3CA5">
        <w:rPr>
          <w:noProof/>
          <w:vertAlign w:val="superscript"/>
        </w:rPr>
        <w:t>11</w:t>
      </w:r>
      <w:r w:rsidR="00B5202F">
        <w:fldChar w:fldCharType="end"/>
      </w:r>
      <w:r w:rsidR="005719C8">
        <w:t>.</w:t>
      </w:r>
      <w:r w:rsidR="007B5ED3">
        <w:t xml:space="preserve"> A schematic of this is shown in Figure 3.</w:t>
      </w:r>
      <w:r w:rsidR="005719C8">
        <w:t xml:space="preserve"> </w:t>
      </w:r>
      <w:r w:rsidR="005B22BD">
        <w:rPr>
          <w:lang w:val="da-DK"/>
        </w:rPr>
        <w:t>The studies also found that the coke completely encapsulated the vanadium oxide catalyst, preventing access to VO</w:t>
      </w:r>
      <w:r w:rsidR="005B22BD" w:rsidRPr="005B22BD">
        <w:rPr>
          <w:vertAlign w:val="subscript"/>
          <w:lang w:val="da-DK"/>
        </w:rPr>
        <w:t>x</w:t>
      </w:r>
      <w:r w:rsidR="005B22BD">
        <w:rPr>
          <w:lang w:val="da-DK"/>
        </w:rPr>
        <w:t xml:space="preserve"> sites, but without deactivating the catalyst, thus providing further evidence for the catalytic role of the coke deposits.</w:t>
      </w:r>
      <w:r w:rsidR="001F2DE4">
        <w:rPr>
          <w:lang w:val="da-DK"/>
        </w:rPr>
        <w:t xml:space="preserve"> </w:t>
      </w:r>
      <w:r w:rsidR="00A05D2E" w:rsidRPr="00360414">
        <w:rPr>
          <w:color w:val="FF0000"/>
        </w:rPr>
        <w:t>The catalytic activity of coke deposits in ODH and DH reactions w</w:t>
      </w:r>
      <w:r w:rsidR="007B5ED3" w:rsidRPr="00360414">
        <w:rPr>
          <w:color w:val="FF0000"/>
        </w:rPr>
        <w:t>as</w:t>
      </w:r>
      <w:r w:rsidR="00A05D2E" w:rsidRPr="00360414">
        <w:rPr>
          <w:color w:val="FF0000"/>
        </w:rPr>
        <w:t xml:space="preserve"> confirmed by comparing the activity of coke deposits with </w:t>
      </w:r>
      <w:r w:rsidR="00360414" w:rsidRPr="00360414">
        <w:rPr>
          <w:color w:val="FF0000"/>
        </w:rPr>
        <w:t xml:space="preserve">that of </w:t>
      </w:r>
      <w:r w:rsidR="00A05D2E" w:rsidRPr="00360414">
        <w:rPr>
          <w:color w:val="FF0000"/>
        </w:rPr>
        <w:t xml:space="preserve">unsupported carbon nanofibres, which were also shown to be catalytically active </w:t>
      </w:r>
      <w:r w:rsidR="00B5202F" w:rsidRPr="00360414">
        <w:rPr>
          <w:color w:val="FF0000"/>
        </w:rPr>
        <w:fldChar w:fldCharType="begin" w:fldLock="1"/>
      </w:r>
      <w:r w:rsidR="000E3CA5" w:rsidRPr="00360414">
        <w:rPr>
          <w:color w:val="FF0000"/>
        </w:rPr>
        <w:instrText>ADDIN CSL_CITATION { "citationItems" : [ { "id" : "ITEM-1", "itemData" : { "DOI" : "10.1016/j.apcata.2011.12.037", "ISSN" : "0926860X", "abstract" : "Bare alumina support transforms into an active catalyst for the dehydrogenation of ethylbenzene to styrene in CO2 or N2. During the first 15h time on stream in CO2, or the first 10h time on stream in N2, the alumina shows an increase in ethylbenzene conversion and styrene selectivity from 15% to 60% and from 60% to 92%, respectively, under industrially relevant conditions of 600\u00b0C and 10vol% ethylbenzene. Thereafter, the system slowly deactivates, but remains highly selective. TGA analysis shows an increase in coke content. The specific surface area and pore volume show a decrease with time on stream. TEM-imaging reveals that the spent catalyst surface is completely covered by several layers of coke. These results combined suggest that the carbon deposits on the alumina are responsible for the increase in activity and selectivity, and also are the cause of deactivation once a monolayer of carbon is deposited on the support surface. Similar trends are observed for zirconia support. Supported vanadium and chromium oxides on alumina all give similar results, but after a faster activity development. Also for these supported catalysts and even carbon samples, deposited coke is the active and selective phase.", "author" : [ { "dropping-particle" : "", "family" : "Nederlof", "given" : "Christian", "non-dropping-particle" : "", "parse-names" : false, "suffix" : "" }, { "dropping-particle" : "", "family" : "Kapteijn", "given" : "Freek", "non-dropping-particle" : "", "parse-names" : false, "suffix" : "" }, { "dropping-particle" : "", "family" : "Makkee", "given" : "Michiel", "non-dropping-particle" : "", "parse-names" : false, "suffix" : "" } ], "container-title" : "Applied Catalysis A: General", "id" : "ITEM-1", "issued" : { "date-parts" : [ [ "2012", "2" ] ] }, "page" : "163-173", "title" : "Catalysed ethylbenzene dehydrogenation in CO2 or N2\u2014Carbon deposits as the active phase", "type" : "article-journal", "volume" : "417-418" }, "uris" : [ "http://www.mendeley.com/documents/?uuid=8de0e7e3-d7e8-4d3b-a1c9-475e346884f1" ] }, { "id" : "ITEM-2", "itemData" : { "DOI" : "10.1016/j.jcat.2009.11.016", "ISSN" : "00219517", "author" : [ { "dropping-particle" : "", "family" : "McGregor", "given" : "James", "non-dropping-particle" : "", "parse-names" : false, "suffix" : "" }, { "dropping-particle" : "", "family" : "Huang", "given" : "Zhenyu", "non-dropping-particle" : "", "parse-names" : false, "suffix" : "" }, { "dropping-particle" : "", "family" : "Parrott", "given" : "Edward P.J.", "non-dropping-particle" : "", "parse-names" : false, "suffix" : "" }, { "dropping-particle" : "", "family" : "Zeitler", "given" : "J. Axel", "non-dropping-particle" : "", "parse-names" : false, "suffix" : "" }, { "dropping-particle" : "", "family" : "Nguyen", "given" : "K. Lien", "non-dropping-particle" : "", "parse-names" : false, "suffix" : "" }, { "dropping-particle" : "", "family" : "Rawson", "given" : "Jeremy M.", "non-dropping-particle" : "", "parse-names" : false, "suffix" : "" }, { "dropping-particle" : "", "family" : "Carley", "given" : "Albert", "non-dropping-particle" : "", "parse-names" : false, "suffix" : "" }, { "dropping-particle" : "", "family" : "Hansen", "given" : "Thomas W.", "non-dropping-particle" : "", "parse-names" : false, "suffix" : "" }, { "dropping-particle" : "", "family" : "Tessonnier", "given" : "Jean-Philippe", "non-dropping-particle" : "", "parse-names" : false, "suffix" : "" }, { "dropping-particle" : "", "family" : "Su", "given" : "Dang Sheng", "non-dropping-particle" : "", "parse-names" : false, "suffix" : "" } ], "container-title" : "Journal of Catalysis", "id" : "ITEM-2", "issue" : "2", "issued" : { "date-parts" : [ [ "2010", "2", "5" ] ] }, "page" : "329-339", "publisher" : "Elsevier Inc.", "title" : "Active coke: Carbonaceous materials as catalysts for alkane dehydrogenation", "type" : "article-journal", "volume" : "269" }, "uris" : [ "http://www.mendeley.com/documents/?uuid=60560260-1a33-43a1-a5a0-432ac0e584e5" ] } ], "mendeley" : { "formattedCitation" : "&lt;sup&gt;11,19&lt;/sup&gt;", "plainTextFormattedCitation" : "11,19", "previouslyFormattedCitation" : "&lt;sup&gt;11,19&lt;/sup&gt;" }, "properties" : { "noteIndex" : 0 }, "schema" : "https://github.com/citation-style-language/schema/raw/master/csl-citation.json" }</w:instrText>
      </w:r>
      <w:r w:rsidR="00B5202F" w:rsidRPr="00360414">
        <w:rPr>
          <w:color w:val="FF0000"/>
        </w:rPr>
        <w:fldChar w:fldCharType="separate"/>
      </w:r>
      <w:r w:rsidR="000E3CA5" w:rsidRPr="00360414">
        <w:rPr>
          <w:noProof/>
          <w:color w:val="FF0000"/>
          <w:vertAlign w:val="superscript"/>
          <w:lang w:val="da-DK"/>
        </w:rPr>
        <w:t>11,19</w:t>
      </w:r>
      <w:r w:rsidR="00B5202F" w:rsidRPr="00360414">
        <w:rPr>
          <w:color w:val="FF0000"/>
        </w:rPr>
        <w:fldChar w:fldCharType="end"/>
      </w:r>
      <w:r w:rsidR="00A05D2E" w:rsidRPr="00360414">
        <w:rPr>
          <w:color w:val="FF0000"/>
          <w:lang w:val="da-DK"/>
        </w:rPr>
        <w:t>.</w:t>
      </w:r>
    </w:p>
    <w:p w:rsidR="001F2DE4" w:rsidRDefault="001F2DE4" w:rsidP="001F2DE4">
      <w:pPr>
        <w:pStyle w:val="RSCB02ArticleText"/>
        <w:rPr>
          <w:lang w:val="da-DK"/>
        </w:rPr>
      </w:pPr>
    </w:p>
    <w:p w:rsidR="003C7C91" w:rsidRDefault="003C7C91" w:rsidP="001F2DE4">
      <w:pPr>
        <w:pStyle w:val="RSCB02ArticleText"/>
        <w:rPr>
          <w:lang w:val="da-DK"/>
        </w:rPr>
      </w:pPr>
    </w:p>
    <w:p w:rsidR="003C7C91" w:rsidRDefault="003C7C91" w:rsidP="00411C61">
      <w:pPr>
        <w:pStyle w:val="RSCI03FigureSchemeChartUncaptioned"/>
        <w:rPr>
          <w:lang w:val="da-DK"/>
        </w:rPr>
      </w:pPr>
      <w:r>
        <w:rPr>
          <w:lang w:val="da-DK"/>
        </w:rPr>
        <w:t xml:space="preserve">Figure </w:t>
      </w:r>
      <w:r w:rsidR="00661C96">
        <w:rPr>
          <w:lang w:val="da-DK"/>
        </w:rPr>
        <w:t>3</w:t>
      </w:r>
      <w:r>
        <w:rPr>
          <w:lang w:val="da-DK"/>
        </w:rPr>
        <w:t xml:space="preserve">: </w:t>
      </w:r>
      <w:r w:rsidR="002F5F89">
        <w:t>C</w:t>
      </w:r>
      <w:r>
        <w:t>oke deposits</w:t>
      </w:r>
      <w:r w:rsidRPr="00A72C12">
        <w:rPr>
          <w:rFonts w:hint="eastAsia"/>
        </w:rPr>
        <w:t xml:space="preserve"> on VO</w:t>
      </w:r>
      <w:r w:rsidRPr="00A72C12">
        <w:rPr>
          <w:rFonts w:hint="eastAsia"/>
          <w:i/>
          <w:iCs/>
          <w:vertAlign w:val="subscript"/>
        </w:rPr>
        <w:t>x</w:t>
      </w:r>
      <w:r w:rsidRPr="00A72C12">
        <w:rPr>
          <w:rFonts w:hint="eastAsia"/>
        </w:rPr>
        <w:t>/Al</w:t>
      </w:r>
      <w:r w:rsidRPr="00A72C12">
        <w:rPr>
          <w:rFonts w:hint="eastAsia"/>
          <w:vertAlign w:val="subscript"/>
        </w:rPr>
        <w:t>2</w:t>
      </w:r>
      <w:r w:rsidRPr="00A72C12">
        <w:rPr>
          <w:rFonts w:hint="eastAsia"/>
        </w:rPr>
        <w:t>O</w:t>
      </w:r>
      <w:r w:rsidRPr="00A72C12">
        <w:rPr>
          <w:rFonts w:hint="eastAsia"/>
          <w:vertAlign w:val="subscript"/>
        </w:rPr>
        <w:t>3</w:t>
      </w:r>
      <w:r w:rsidRPr="00A72C12">
        <w:rPr>
          <w:rFonts w:hint="eastAsia"/>
        </w:rPr>
        <w:t> </w:t>
      </w:r>
      <w:r>
        <w:t>provide</w:t>
      </w:r>
      <w:r w:rsidRPr="00A72C12">
        <w:rPr>
          <w:rFonts w:hint="eastAsia"/>
        </w:rPr>
        <w:t xml:space="preserve"> the catalytically active sites for </w:t>
      </w:r>
      <w:r w:rsidRPr="00A72C12">
        <w:rPr>
          <w:rFonts w:hint="eastAsia"/>
          <w:i/>
          <w:iCs/>
        </w:rPr>
        <w:t>n</w:t>
      </w:r>
      <w:r w:rsidRPr="00A72C12">
        <w:rPr>
          <w:rFonts w:hint="eastAsia"/>
        </w:rPr>
        <w:t xml:space="preserve">-butane dehydrogenation at 973 K. </w:t>
      </w:r>
      <w:r>
        <w:t xml:space="preserve">Reproduced with permission </w:t>
      </w:r>
      <w:r w:rsidR="00B5202F">
        <w:fldChar w:fldCharType="begin" w:fldLock="1"/>
      </w:r>
      <w:r w:rsidR="000E3CA5">
        <w:instrText>ADDIN CSL_CITATION { "citationItems" : [ { "id" : "ITEM-1", "itemData" : { "DOI" : "10.1016/j.jcat.2009.11.016", "ISSN" : "00219517", "author" : [ { "dropping-particle" : "", "family" : "McGregor", "given" : "James", "non-dropping-particle" : "", "parse-names" : false, "suffix" : "" }, { "dropping-particle" : "", "family" : "Huang", "given" : "Zhenyu", "non-dropping-particle" : "", "parse-names" : false, "suffix" : "" }, { "dropping-particle" : "", "family" : "Parrott", "given" : "Edward P.J.", "non-dropping-particle" : "", "parse-names" : false, "suffix" : "" }, { "dropping-particle" : "", "family" : "Zeitler", "given" : "J. Axel", "non-dropping-particle" : "", "parse-names" : false, "suffix" : "" }, { "dropping-particle" : "", "family" : "Nguyen", "given" : "K. Lien", "non-dropping-particle" : "", "parse-names" : false, "suffix" : "" }, { "dropping-particle" : "", "family" : "Rawson", "given" : "Jeremy M.", "non-dropping-particle" : "", "parse-names" : false, "suffix" : "" }, { "dropping-particle" : "", "family" : "Carley", "given" : "Albert", "non-dropping-particle" : "", "parse-names" : false, "suffix" : "" }, { "dropping-particle" : "", "family" : "Hansen", "given" : "Thomas W.", "non-dropping-particle" : "", "parse-names" : false, "suffix" : "" }, { "dropping-particle" : "", "family" : "Tessonnier", "given" : "Jean-Philippe", "non-dropping-particle" : "", "parse-names" : false, "suffix" : "" }, { "dropping-particle" : "", "family" : "Su", "given" : "Dang Sheng", "non-dropping-particle" : "", "parse-names" : false, "suffix" : "" } ], "container-title" : "Journal of Catalysis", "id" : "ITEM-1", "issue" : "2", "issued" : { "date-parts" : [ [ "2010", "2", "5" ] ] }, "page" : "329-339", "publisher" : "Elsevier Inc.", "title" : "Active coke: Carbonaceous materials as catalysts for alkane dehydrogenation", "type" : "article-journal", "volume" : "269" }, "uris" : [ "http://www.mendeley.com/documents/?uuid=60560260-1a33-43a1-a5a0-432ac0e584e5" ] } ], "mendeley" : { "formattedCitation" : "&lt;sup&gt;11&lt;/sup&gt;", "plainTextFormattedCitation" : "11", "previouslyFormattedCitation" : "&lt;sup&gt;11&lt;/sup&gt;" }, "properties" : { "noteIndex" : 0 }, "schema" : "https://github.com/citation-style-language/schema/raw/master/csl-citation.json" }</w:instrText>
      </w:r>
      <w:r w:rsidR="00B5202F">
        <w:fldChar w:fldCharType="separate"/>
      </w:r>
      <w:r w:rsidR="000E3CA5" w:rsidRPr="000E3CA5">
        <w:rPr>
          <w:noProof/>
          <w:vertAlign w:val="superscript"/>
        </w:rPr>
        <w:t>11</w:t>
      </w:r>
      <w:r w:rsidR="00B5202F">
        <w:fldChar w:fldCharType="end"/>
      </w:r>
      <w:r>
        <w:t>.</w:t>
      </w:r>
      <w:r w:rsidR="00CE66D3">
        <w:t xml:space="preserve"> Copyright 2010 Elsevier Inc.</w:t>
      </w:r>
    </w:p>
    <w:p w:rsidR="0076745C" w:rsidRDefault="0076745C" w:rsidP="00E22B1F">
      <w:pPr>
        <w:pStyle w:val="RSCB02ArticleText"/>
        <w:rPr>
          <w:b/>
          <w:highlight w:val="yellow"/>
        </w:rPr>
      </w:pPr>
    </w:p>
    <w:p w:rsidR="00E22B1F" w:rsidRPr="00411C61" w:rsidRDefault="00E67339" w:rsidP="00E22B1F">
      <w:pPr>
        <w:pStyle w:val="RSCB02ArticleText"/>
        <w:rPr>
          <w:b/>
        </w:rPr>
      </w:pPr>
      <w:r>
        <w:rPr>
          <w:b/>
        </w:rPr>
        <w:t xml:space="preserve">Nature of </w:t>
      </w:r>
      <w:r w:rsidR="0086329A" w:rsidRPr="00411C61">
        <w:rPr>
          <w:b/>
        </w:rPr>
        <w:t>active sites</w:t>
      </w:r>
    </w:p>
    <w:p w:rsidR="00E22B1F" w:rsidRPr="00411C61" w:rsidRDefault="0086329A" w:rsidP="00E22B1F">
      <w:pPr>
        <w:pStyle w:val="RSCB02ArticleText"/>
      </w:pPr>
      <w:r w:rsidRPr="00411C61">
        <w:t>Some studies on oxidative dehydrogenation reactions concluded that the active sites for such reactions</w:t>
      </w:r>
      <w:r w:rsidR="00A05D2E">
        <w:t xml:space="preserve"> over coked catalysts</w:t>
      </w:r>
      <w:r w:rsidRPr="00411C61">
        <w:t xml:space="preserve"> </w:t>
      </w:r>
      <w:r w:rsidR="002F5F89">
        <w:t>a</w:t>
      </w:r>
      <w:r w:rsidR="002F5F89" w:rsidRPr="00411C61">
        <w:t xml:space="preserve">re </w:t>
      </w:r>
      <w:r w:rsidRPr="00411C61">
        <w:t xml:space="preserve">oxygen-containing surface groups, such as quinones or hydroxyls </w:t>
      </w:r>
      <w:r w:rsidR="00B5202F" w:rsidRPr="00411C61">
        <w:fldChar w:fldCharType="begin" w:fldLock="1"/>
      </w:r>
      <w:r w:rsidR="000B250D">
        <w:instrText>ADDIN CSL_CITATION { "citationItems" : [ { "id" : "ITEM-1", "itemData" : { "DOI" : "10.1016/0926-860X(95)00218-9", "ISSN" : "0926860X", "abstract" : "This short review compares different technologies for the synthesis of styrene which are currently studied as alternatives to the industrial dehydrogenation of ethylbenzene: dehydrogenation of ethyl-benzene followed by oxidation of hydrogen, catalytic and stoichiometric oxidative dehydrogenation of ethylbenzene, and dehydrogenation in membrane reactors. The advantages and drawbacks of each technology are illustrated and discussed, and the catalytic systems employed are described.", "author" : [ { "dropping-particle" : "", "family" : "Cavani", "given" : "F.", "non-dropping-particle" : "", "parse-names" : false, "suffix" : "" }, { "dropping-particle" : "", "family" : "Trifir\u00f2", "given" : "F.", "non-dropping-particle" : "", "parse-names" : false, "suffix" : "" } ], "container-title" : "Applied Catalysis A: General", "id" : "ITEM-1", "issue" : "2", "issued" : { "date-parts" : [ [ "1995", "12" ] ] }, "page" : "219-239", "title" : "Alternative processes for the production of styrene", "type" : "article-journal", "volume" : "133" }, "uris" : [ "http://www.mendeley.com/documents/?uuid=92b40818-219b-4083-8e93-7256976b1aee" ] }, { "id" : "ITEM-2", "itemData" : { "DOI" : "10.1016/S0166-9834(00)82901-2", "ISSN" : "01669834", "abstract" : "In the oxydehydrogenation of ethylbenzene an active coke, formed in the course of the reaction, is the catalytically active material. By using different analyzing techniques, i.e., burn off experiments, thermodesorption analysis, ESCA, SIMS and ESR studies, it could be shown that quinone/hydroquinone and/or aroxyl/phenol groups are the catalytically active centres.", "author" : [ { "dropping-particle" : "", "family" : "Schraut", "given" : "A.", "non-dropping-particle" : "", "parse-names" : false, "suffix" : "" }, { "dropping-particle" : "", "family" : "Emig", "given" : "G.", "non-dropping-particle" : "", "parse-names" : false, "suffix" : "" }, { "dropping-particle" : "", "family" : "Sockel", "given" : "H.-G.", "non-dropping-particle" : "", "parse-names" : false, "suffix" : "" } ], "container-title" : "Applied Catalysis", "id" : "ITEM-2", "issue" : "2", "issued" : { "date-parts" : [ [ "1987", "1" ] ] }, "page" : "311-326", "title" : "Composition and structure of active coke in the oxydehydrogenation of ethylbenzene", "type" : "article-journal", "volume" : "29" }, "uris" : [ "http://www.mendeley.com/documents/?uuid=f6139f3c-5643-467b-989f-b796a71b754a" ] }, { "id" : "ITEM-3", "itemData" : { "DOI" : "10.1002/1521-3757(20010601)113:11&lt;2122::AID-ANGE2122&gt;3.0.CO;2-J", "ISSN" : "0044-8249", "author" : [ { "dropping-particle" : "", "family" : "Mestl", "given" : "Gerhard", "non-dropping-particle" : "", "parse-names" : false, "suffix" : "" }, { "dropping-particle" : "", "family" : "Maksimova", "given" : "Nadezhda I.", "non-dropping-particle" : "", "parse-names" : false, "suffix" : "" }, { "dropping-particle" : "", "family" : "Keller", "given" : "Nicolas", "non-dropping-particle" : "", "parse-names" : false, "suffix" : "" }, { "dropping-particle" : "V.", "family" : "Roddatis", "given" : "Vladimir", "non-dropping-particle" : "", "parse-names" : false, "suffix" : "" }, { "dropping-particle" : "", "family" : "Schl\u00f6gl", "given" : "Robert", "non-dropping-particle" : "", "parse-names" : false, "suffix" : "" } ], "container-title" : "Angewandte Chemie", "id" : "ITEM-3", "issue" : "11", "issued" : { "date-parts" : [ [ "2001", "6", "1" ] ] }, "note" : "In German. Challenge!", "page" : "2122-2125", "title" : "Kohlenstoffnanofilamente in der heterogenen Katalyse: eine technische Anwendung f\u00fcr neue Kohlenstoffmaterialien?", "type" : "article-journal", "volume" : "113" }, "uris" : [ "http://www.mendeley.com/documents/?uuid=1f61b3d6-8889-448d-a13f-9587317f5789" ] }, { "id" : "ITEM-4", "itemData" : { "DOI" : "10.1016/j.cattod.2005.02.012", "ISSN" : "09205861", "abstract" : "Nanocarbons (multiwalled carbon nanotubes (CNTs) and onion-like carbon) are tested for the oxidative dehydrogenation (ODH) of ethylbenzene to styrene. The catalytic performances are compared with these using carbon black and graphite as catalysts. The tested nanocarbons are catalytic active in the reaction. The highest yield is achieved by using onion-like carbon as catalyst. The combustion stability of graphite, carbon nanotubes and onion-like carbons gives stable catalytic performances on stream. The comparison of onion-like carbons as a model catalyst with other carbon materials gives the criteria for efficient carbon catalyst. A reaction model for oxidative dehydrogenation on carbon catalysts is proposed too. Our findings provide a new perspective for the application of nanostructured carbon materials.", "author" : [ { "dropping-particle" : "", "family" : "Su", "given" : "D.S.", "non-dropping-particle" : "", "parse-names" : false, "suffix" : "" }, { "dropping-particle" : "", "family" : "Maksimova", "given" : "N.", "non-dropping-particle" : "", "parse-names" : false, "suffix" : "" }, { "dropping-particle" : "", "family" : "Delgado", "given" : "J.J.", "non-dropping-particle" : "", "parse-names" : false, "suffix" : "" }, { "dropping-particle" : "", "family" : "Keller", "given" : "N.", "non-dropping-particle" : "", "parse-names" : false, "suffix" : "" }, { "dropping-particle" : "", "family" : "Mestl", "given" : "G.", "non-dropping-particle" : "", "parse-names" : false, "suffix" : "" }, { "dropping-particle" : "", "family" : "Ledoux", "given" : "M.J.", "non-dropping-particle" : "", "parse-names" : false, "suffix" : "" }, { "dropping-particle" : "", "family" : "Schl\u00f6gl", "given" : "R.", "non-dropping-particle" : "", "parse-names" : false, "suffix" : "" } ], "container-title" : "Catalysis Today", "id" : "ITEM-4", "issued" : { "date-parts" : [ [ "2005", "5" ] ] }, "page" : "110-114", "title" : "Nanocarbons in selective oxidative dehydrogenation reaction", "type" : "article-journal", "volume" : "102-103" }, "uris" : [ "http://www.mendeley.com/documents/?uuid=9786af1e-4984-444e-9708-7a4d77a67ac2" ] }, { "id" : "ITEM-5", "itemData" : { "DOI" : "10.1080/01614949408013920", "ISSN" : "0161-4940", "abstract" : "The main industrial methods for the production of styrene and \u03b1-methylstyrene are the dehydrogenation of ethylbenzene and isopropylbenzene using mixed oxide catalysts: These reactions are endothermic and reversible, they take place at high temperatures (853?923 K), and their reversibility thermodynamically limits the yields of the products. Displacement of the equilibrium toward the formation of the vinylbenzenes is generally achieved by lowering the partial pressure of the reacting alkylbenzenes by diluting them in steam, heated to 973 K.", "author" : [ { "dropping-particle" : "", "family" : "Lisovskii", "given" : "Anatoli E.", "non-dropping-particle" : "", "parse-names" : false, "suffix" : "" }, { "dropping-particle" : "", "family" : "Aharoni", "given" : "Chaim", "non-dropping-particle" : "", "parse-names" : false, "suffix" : "" } ], "container-title" : "Catalysis Reviews", "id" : "ITEM-5", "issue" : "1", "issued" : { "date-parts" : [ [ "1994", "2" ] ] }, "note" : "No access...", "page" : "25-74", "publisher" : "Taylor &amp; Francis", "title" : "Carbonaceous Deposits as Catalysts for Oxydehydrogenation of Alkylbenzenes", "type" : "article-journal", "volume" : "36" }, "uris" : [ "http://www.mendeley.com/documents/?uuid=19acf2a9-d311-46ca-aa60-6df30b1e66fc" ] }, { "id" : "ITEM-6", "itemData" : { "DOI" : "10.1016/0021-9517(81)90037-3", "ISSN" : "00219517", "abstract" : "Catalytic properties of alumina doped with 0.1 to 1.0 wt% NaOH, as well as that of pure alumina, were studied for the oxidative dehydrogenation of ethylbenzene and for some acid-catalyzed model reactions. The largest contribution to the formation of coke catalytically active for styrene formation was found to come from sites of moderate and weak acid strengths. Stronger acid centers produce cokes lower in hydrogen content, whereas weaker centers form cokes of a more saturated chemical nature. On very very weak centers, cokes with the ratio of CH &lt; 1 are formed and such cokes show low catalytic activity for oxidative dehydrogenation. Based on ESR measurements, it has been suggested that paramagnetic centers are the active sites for styrene formation in the process of ethylbenzene oxidative dehydrogenation.", "author" : [ { "dropping-particle" : "", "family" : "Fiedorow", "given" : "R.", "non-dropping-particle" : "", "parse-names" : false, "suffix" : "" }, { "dropping-particle" : "", "family" : "Przystajko", "given" : "W.", "non-dropping-particle" : "", "parse-names" : false, "suffix" : "" }, { "dropping-particle" : "", "family" : "Sopa", "given" : "M.", "non-dropping-particle" : "", "parse-names" : false, "suffix" : "" }, { "dropping-particle" : "", "family" : "Dalla Lana", "given" : "I. G.", "non-dropping-particle" : "", "parse-names" : false, "suffix" : "" } ], "container-title" : "Journal of Catalysis", "id" : "ITEM-6", "issue" : "1", "issued" : { "date-parts" : [ [ "1981", "3" ] ] }, "page" : "33-41", "title" : "The nature and catalytic influence of coke formed on alumina: Oxidative dehydrogenation of ethylbenzene", "type" : "article-journal", "volume" : "68" }, "uris" : [ "http://www.mendeley.com/documents/?uuid=987c7c1e-1a77-4e75-806a-7fbd6613d653" ] }, { "id" : "ITEM-7", "itemData" : { "DOI" : "10.1021/ie00103a009", "ISSN" : "0888-5885", "author" : [ { "dropping-particle" : "", "family" : "Cadus", "given" : "Luis E.", "non-dropping-particle" : "", "parse-names" : false, "suffix" : "" }, { "dropping-particle" : "", "family" : "Gorriz", "given" : "Osvaldo F.", "non-dropping-particle" : "", "parse-names" : false, "suffix" : "" }, { "dropping-particle" : "", "family" : "Rivarola", "given" : "Juan B.", "non-dropping-particle" : "", "parse-names" : false, "suffix" : "" } ], "container-title" : "Industrial &amp; Engineering Chemistry Research", "id" : "ITEM-7", "issue" : "7", "issued" : { "date-parts" : [ [ "1990", "7" ] ] }, "page" : "1143-1146", "publisher" : "American Chemical Society", "title" : "Nature of active coke in the oxydehydrogenation of ethylbenzene to styrene", "type" : "article-journal", "volume" : "29" }, "uris" : [ "http://www.mendeley.com/documents/?uuid=d254a231-e634-479d-bea3-255abbd432cb" ] } ], "mendeley" : { "formattedCitation" : "&lt;sup&gt;44,78,85,86,92,93,98&lt;/sup&gt;", "plainTextFormattedCitation" : "44,78,85,86,92,93,98", "previouslyFormattedCitation" : "&lt;sup&gt;44,78,85,86,92,93,98&lt;/sup&gt;" }, "properties" : { "noteIndex" : 0 }, "schema" : "https://github.com/citation-style-language/schema/raw/master/csl-citation.json" }</w:instrText>
      </w:r>
      <w:r w:rsidR="00B5202F" w:rsidRPr="00411C61">
        <w:fldChar w:fldCharType="separate"/>
      </w:r>
      <w:r w:rsidR="005E20BF" w:rsidRPr="005E20BF">
        <w:rPr>
          <w:noProof/>
          <w:vertAlign w:val="superscript"/>
        </w:rPr>
        <w:t>44,78,85,86,92,93,98</w:t>
      </w:r>
      <w:r w:rsidR="00B5202F" w:rsidRPr="00411C61">
        <w:fldChar w:fldCharType="end"/>
      </w:r>
      <w:r w:rsidRPr="00411C61">
        <w:t xml:space="preserve">. However, studies of the activity of carbon deposits in dehydrogenation in non-oxidative atmospheres exhibit very similar behaviour (albeit at a higher temperature than ODH), </w:t>
      </w:r>
      <w:r w:rsidR="00A05D2E">
        <w:t xml:space="preserve">although no oxygen is present in the coke deposits </w:t>
      </w:r>
      <w:r w:rsidR="00B5202F" w:rsidRPr="00411C61">
        <w:fldChar w:fldCharType="begin" w:fldLock="1"/>
      </w:r>
      <w:r w:rsidR="000E3CA5">
        <w:instrText>ADDIN CSL_CITATION { "citationItems" : [ { "id" : "ITEM-1", "itemData" : { "DOI" : "10.1016/j.apcata.2011.12.037", "ISSN" : "0926860X", "abstract" : "Bare alumina support transforms into an active catalyst for the dehydrogenation of ethylbenzene to styrene in CO2 or N2. During the first 15h time on stream in CO2, or the first 10h time on stream in N2, the alumina shows an increase in ethylbenzene conversion and styrene selectivity from 15% to 60% and from 60% to 92%, respectively, under industrially relevant conditions of 600\u00b0C and 10vol% ethylbenzene. Thereafter, the system slowly deactivates, but remains highly selective. TGA analysis shows an increase in coke content. The specific surface area and pore volume show a decrease with time on stream. TEM-imaging reveals that the spent catalyst surface is completely covered by several layers of coke. These results combined suggest that the carbon deposits on the alumina are responsible for the increase in activity and selectivity, and also are the cause of deactivation once a monolayer of carbon is deposited on the support surface. Similar trends are observed for zirconia support. Supported vanadium and chromium oxides on alumina all give similar results, but after a faster activity development. Also for these supported catalysts and even carbon samples, deposited coke is the active and selective phase.", "author" : [ { "dropping-particle" : "", "family" : "Nederlof", "given" : "Christian", "non-dropping-particle" : "", "parse-names" : false, "suffix" : "" }, { "dropping-particle" : "", "family" : "Kapteijn", "given" : "Freek", "non-dropping-particle" : "", "parse-names" : false, "suffix" : "" }, { "dropping-particle" : "", "family" : "Makkee", "given" : "Michiel", "non-dropping-particle" : "", "parse-names" : false, "suffix" : "" } ], "container-title" : "Applied Catalysis A: General", "id" : "ITEM-1", "issued" : { "date-parts" : [ [ "2012", "2" ] ] }, "page" : "163-173", "title" : "Catalysed ethylbenzene dehydrogenation in CO2 or N2\u2014Carbon deposits as the active phase", "type" : "article-journal", "volume" : "417-418" }, "uris" : [ "http://www.mendeley.com/documents/?uuid=8de0e7e3-d7e8-4d3b-a1c9-475e346884f1" ] } ], "mendeley" : { "formattedCitation" : "&lt;sup&gt;19&lt;/sup&gt;", "plainTextFormattedCitation" : "19", "previouslyFormattedCitation" : "&lt;sup&gt;19&lt;/sup&gt;" }, "properties" : { "noteIndex" : 0 }, "schema" : "https://github.com/citation-style-language/schema/raw/master/csl-citation.json" }</w:instrText>
      </w:r>
      <w:r w:rsidR="00B5202F" w:rsidRPr="00411C61">
        <w:fldChar w:fldCharType="separate"/>
      </w:r>
      <w:r w:rsidR="000E3CA5" w:rsidRPr="000E3CA5">
        <w:rPr>
          <w:noProof/>
          <w:vertAlign w:val="superscript"/>
        </w:rPr>
        <w:t>19</w:t>
      </w:r>
      <w:r w:rsidR="00B5202F" w:rsidRPr="00411C61">
        <w:fldChar w:fldCharType="end"/>
      </w:r>
      <w:r w:rsidRPr="00411C61">
        <w:t>. I</w:t>
      </w:r>
      <w:r w:rsidR="00A05D2E">
        <w:t>n the latter case at least, i</w:t>
      </w:r>
      <w:r w:rsidRPr="00411C61">
        <w:t xml:space="preserve">t is therefore likely that defects in the coke </w:t>
      </w:r>
      <w:r w:rsidR="00A05D2E">
        <w:t xml:space="preserve">structure </w:t>
      </w:r>
      <w:r w:rsidRPr="00411C61">
        <w:t>form the active sites.</w:t>
      </w:r>
    </w:p>
    <w:p w:rsidR="00E22B1F" w:rsidRPr="00411C61" w:rsidRDefault="00E22B1F" w:rsidP="00E22B1F">
      <w:pPr>
        <w:pStyle w:val="RSCB02ArticleText"/>
      </w:pPr>
    </w:p>
    <w:p w:rsidR="00E22B1F" w:rsidRPr="00411C61" w:rsidRDefault="0086329A" w:rsidP="00E22B1F">
      <w:pPr>
        <w:pStyle w:val="RSCB02ArticleText"/>
      </w:pPr>
      <w:r w:rsidRPr="00411C61">
        <w:t>The formation of these defects may include the breaking of carbon-carbon bonds in otherwise ordered carbon deposits, and thus the presence of unpaired electrons, or paramagnetism. The degree of paramagnetism has been linked to the catalytic activity of coke samples</w:t>
      </w:r>
      <w:r w:rsidR="00630FE2">
        <w:t xml:space="preserve"> using </w:t>
      </w:r>
      <w:r w:rsidR="001C03D3">
        <w:t>EPR</w:t>
      </w:r>
      <w:r w:rsidRPr="00411C61">
        <w:t xml:space="preserve">, </w:t>
      </w:r>
      <w:r w:rsidR="001C03D3">
        <w:t xml:space="preserve">thereby </w:t>
      </w:r>
      <w:r w:rsidRPr="00411C61">
        <w:t xml:space="preserve">suggesting they may act as the active sites </w:t>
      </w:r>
      <w:r w:rsidR="00B5202F" w:rsidRPr="00411C61">
        <w:fldChar w:fldCharType="begin" w:fldLock="1"/>
      </w:r>
      <w:r w:rsidR="000B250D">
        <w:instrText>ADDIN CSL_CITATION { "citationItems" : [ { "id" : "ITEM-1", "itemData" : { "DOI" : "10.1016/0021-9517(81)90037-3", "ISSN" : "00219517", "abstract" : "Catalytic properties of alumina doped with 0.1 to 1.0 wt% NaOH, as well as that of pure alumina, were studied for the oxidative dehydrogenation of ethylbenzene and for some acid-catalyzed model reactions. The largest contribution to the formation of coke catalytically active for styrene formation was found to come from sites of moderate and weak acid strengths. Stronger acid centers produce cokes lower in hydrogen content, whereas weaker centers form cokes of a more saturated chemical nature. On very very weak centers, cokes with the ratio of CH &lt; 1 are formed and such cokes show low catalytic activity for oxidative dehydrogenation. Based on ESR measurements, it has been suggested that paramagnetic centers are the active sites for styrene formation in the process of ethylbenzene oxidative dehydrogenation.", "author" : [ { "dropping-particle" : "", "family" : "Fiedorow", "given" : "R.", "non-dropping-particle" : "", "parse-names" : false, "suffix" : "" }, { "dropping-particle" : "", "family" : "Przystajko", "given" : "W.", "non-dropping-particle" : "", "parse-names" : false, "suffix" : "" }, { "dropping-particle" : "", "family" : "Sopa", "given" : "M.", "non-dropping-particle" : "", "parse-names" : false, "suffix" : "" }, { "dropping-particle" : "", "family" : "Dalla Lana", "given" : "I. G.", "non-dropping-particle" : "", "parse-names" : false, "suffix" : "" } ], "container-title" : "Journal of Catalysis", "id" : "ITEM-1", "issue" : "1", "issued" : { "date-parts" : [ [ "1981", "3" ] ] }, "page" : "33-41", "title" : "The nature and catalytic influence of coke formed on alumina: Oxidative dehydrogenation of ethylbenzene", "type" : "article-journal", "volume" : "68" }, "uris" : [ "http://www.mendeley.com/documents/?uuid=987c7c1e-1a77-4e75-806a-7fbd6613d653" ] }, { "id" : "ITEM-2", "itemData" : { "DOI" : "10.1016/j.jcat.2009.11.016", "ISSN" : "00219517", "author" : [ { "dropping-particle" : "", "family" : "McGregor", "given" : "James", "non-dropping-particle" : "", "parse-names" : false, "suffix" : "" }, { "dropping-particle" : "", "family" : "Huang", "given" : "Zhenyu", "non-dropping-particle" : "", "parse-names" : false, "suffix" : "" }, { "dropping-particle" : "", "family" : "Parrott", "given" : "Edward P.J.", "non-dropping-particle" : "", "parse-names" : false, "suffix" : "" }, { "dropping-particle" : "", "family" : "Zeitler", "given" : "J. Axel", "non-dropping-particle" : "", "parse-names" : false, "suffix" : "" }, { "dropping-particle" : "", "family" : "Nguyen", "given" : "K. Lien", "non-dropping-particle" : "", "parse-names" : false, "suffix" : "" }, { "dropping-particle" : "", "family" : "Rawson", "given" : "Jeremy M.", "non-dropping-particle" : "", "parse-names" : false, "suffix" : "" }, { "dropping-particle" : "", "family" : "Carley", "given" : "Albert", "non-dropping-particle" : "", "parse-names" : false, "suffix" : "" }, { "dropping-particle" : "", "family" : "Hansen", "given" : "Thomas W.", "non-dropping-particle" : "", "parse-names" : false, "suffix" : "" }, { "dropping-particle" : "", "family" : "Tessonnier", "given" : "Jean-Philippe", "non-dropping-particle" : "", "parse-names" : false, "suffix" : "" }, { "dropping-particle" : "", "family" : "Su", "given" : "Dang Sheng", "non-dropping-particle" : "", "parse-names" : false, "suffix" : "" } ], "container-title" : "Journal of Catalysis", "id" : "ITEM-2", "issue" : "2", "issued" : { "date-parts" : [ [ "2010", "2", "5" ] ] }, "page" : "329-339", "publisher" : "Elsevier Inc.", "title" : "Active coke: Carbonaceous materials as catalysts for alkane dehydrogenation", "type" : "article-journal", "volume" : "269" }, "uris" : [ "http://www.mendeley.com/documents/?uuid=60560260-1a33-43a1-a5a0-432ac0e584e5" ] }, { "id" : "ITEM-3", "itemData" : { "DOI" : "10.1080/01614949408013920", "ISSN" : "0161-4940", "abstract" : "The main industrial methods for the production of styrene and \u03b1-methylstyrene are the dehydrogenation of ethylbenzene and isopropylbenzene using mixed oxide catalysts: These reactions are endothermic and reversible, they take place at high temperatures (853?923 K), and their reversibility thermodynamically limits the yields of the products. Displacement of the equilibrium toward the formation of the vinylbenzenes is generally achieved by lowering the partial pressure of the reacting alkylbenzenes by diluting them in steam, heated to 973 K.", "author" : [ { "dropping-particle" : "", "family" : "Lisovskii", "given" : "Anatoli E.", "non-dropping-particle" : "", "parse-names" : false, "suffix" : "" }, { "dropping-particle" : "", "family" : "Aharoni", "given" : "Chaim", "non-dropping-particle" : "", "parse-names" : false, "suffix" : "" } ], "container-title" : "Catalysis Reviews", "id" : "ITEM-3", "issue" : "1", "issued" : { "date-parts" : [ [ "1994", "2" ] ] }, "note" : "No access...", "page" : "25-74", "publisher" : "Taylor &amp; Francis", "title" : "Carbonaceous Deposits as Catalysts for Oxydehydrogenation of Alkylbenzenes", "type" : "article-journal", "volume" : "36" }, "uris" : [ "http://www.mendeley.com/documents/?uuid=19acf2a9-d311-46ca-aa60-6df30b1e66fc" ] }, { "id" : "ITEM-4", "itemData" : { "DOI" : "10.1021/ie00084a009", "ISSN" : "0888-5885", "author" : [ { "dropping-particle" : "", "family" : "Cadus", "given" : "Luis E.", "non-dropping-particle" : "", "parse-names" : false, "suffix" : "" }, { "dropping-particle" : "", "family" : "Arrua", "given" : "Luis A.", "non-dropping-particle" : "", "parse-names" : false, "suffix" : "" }, { "dropping-particle" : "", "family" : "Gorriz", "given" : "Osvaldo F.", "non-dropping-particle" : "", "parse-names" : false, "suffix" : "" }, { "dropping-particle" : "", "family" : "Rivarola", "given" : "Juan B.", "non-dropping-particle" : "", "parse-names" : false, "suffix" : "" } ], "container-title" : "Industrial &amp; Engineering Chemistry Research", "id" : "ITEM-4", "issue" : "12", "issued" : { "date-parts" : [ [ "1988", "12" ] ] }, "page" : "2241-2246", "publisher" : "American Chemical Society", "title" : "Action of activated coke as a catalyst: oxydehydrogenation of ethylbenzene to styrene", "type" : "article-journal", "volume" : "27" }, "uris" : [ "http://www.mendeley.com/documents/?uuid=724ab225-22fa-47dd-ae21-eac510d84d1f" ] } ], "mendeley" : { "formattedCitation" : "&lt;sup&gt;11,78,84,92&lt;/sup&gt;", "plainTextFormattedCitation" : "11,78,84,92", "previouslyFormattedCitation" : "&lt;sup&gt;11,78,84,92&lt;/sup&gt;" }, "properties" : { "noteIndex" : 0 }, "schema" : "https://github.com/citation-style-language/schema/raw/master/csl-citation.json" }</w:instrText>
      </w:r>
      <w:r w:rsidR="00B5202F" w:rsidRPr="00411C61">
        <w:fldChar w:fldCharType="separate"/>
      </w:r>
      <w:r w:rsidR="005E20BF" w:rsidRPr="005E20BF">
        <w:rPr>
          <w:noProof/>
          <w:vertAlign w:val="superscript"/>
          <w:lang w:val="da-DK"/>
        </w:rPr>
        <w:t>11,78,84,92</w:t>
      </w:r>
      <w:r w:rsidR="00B5202F" w:rsidRPr="00411C61">
        <w:fldChar w:fldCharType="end"/>
      </w:r>
      <w:r w:rsidRPr="00411C61">
        <w:rPr>
          <w:lang w:val="da-DK"/>
        </w:rPr>
        <w:t xml:space="preserve">. </w:t>
      </w:r>
      <w:r w:rsidRPr="00411C61">
        <w:t xml:space="preserve">Similar behaviour was also found on zirconia catalysts, on which the active site had previously been identified as tetragonal phase </w:t>
      </w:r>
      <w:r w:rsidRPr="00411C61">
        <w:lastRenderedPageBreak/>
        <w:t xml:space="preserve">zirconia. However, carbon deposition was a common feature which better explained the similarities in dehydrogenation behaviour </w:t>
      </w:r>
      <w:r w:rsidR="00B5202F" w:rsidRPr="00411C61">
        <w:fldChar w:fldCharType="begin" w:fldLock="1"/>
      </w:r>
      <w:r w:rsidR="000B250D">
        <w:instrText>ADDIN CSL_CITATION { "citationItems" : [ { "id" : "ITEM-1", "itemData" : { "DOI" : "10.1023/A:1019021422534", "ISSN" : "1011-372X", "abstract" : "ZrO2 itself was found be active for the dehydrogenation of ethylbenzene, especially in the presence of CO2, which was aimed to be utilized as an oxidant. This positive effect of CO2 was highly dependent on the crystalline phases of zirconia. The higher the tetragonal phase contained in ZrO2, the higher the ethylbenzene conversion and styrene selectivity that were obtained. Highly tetragonal ZrO2 was more active in oxidative dehydrogenation than monoclinic ZrO2. The differences of catalytic activities could be ascribed to the differences of the surface area and CO2 affinity related with surface basicity.", "author" : [ { "dropping-particle" : "", "family" : "Park", "given" : "JN", "non-dropping-particle" : "", "parse-names" : false, "suffix" : "" }, { "dropping-particle" : "", "family" : "Noh", "given" : "J", "non-dropping-particle" : "", "parse-names" : false, "suffix" : "" }, { "dropping-particle" : "", "family" : "Chang", "given" : "JS", "non-dropping-particle" : "", "parse-names" : false, "suffix" : "" }, { "dropping-particle" : "", "family" : "Park", "given" : "SE", "non-dropping-particle" : "", "parse-names" : false, "suffix" : "" } ], "container-title" : "Catalysis Letters", "id" : "ITEM-1", "issue" : "1-3", "issued" : { "date-parts" : [ [ "2000" ] ] }, "page" : "75-78", "publisher" : "Baltzer Sci Publ., Netherlands", "title" : "Ethylbenzene to styrene in the presence of carbon dioxide over zirconia", "type" : "article-journal", "volume" : "65" }, "uris" : [ "http://www.mendeley.com/documents/?uuid=24b00e81-fc9d-4247-8bf3-6e7810912b81" ] } ], "mendeley" : { "formattedCitation" : "&lt;sup&gt;99&lt;/sup&gt;", "plainTextFormattedCitation" : "99", "previouslyFormattedCitation" : "&lt;sup&gt;99&lt;/sup&gt;" }, "properties" : { "noteIndex" : 0 }, "schema" : "https://github.com/citation-style-language/schema/raw/master/csl-citation.json" }</w:instrText>
      </w:r>
      <w:r w:rsidR="00B5202F" w:rsidRPr="00411C61">
        <w:fldChar w:fldCharType="separate"/>
      </w:r>
      <w:r w:rsidR="005E20BF" w:rsidRPr="005E20BF">
        <w:rPr>
          <w:noProof/>
          <w:vertAlign w:val="superscript"/>
        </w:rPr>
        <w:t>99</w:t>
      </w:r>
      <w:r w:rsidR="00B5202F" w:rsidRPr="00411C61">
        <w:fldChar w:fldCharType="end"/>
      </w:r>
      <w:r w:rsidRPr="00411C61">
        <w:t>.</w:t>
      </w:r>
      <w:r w:rsidR="00A05D2E">
        <w:t xml:space="preserve"> Further experimental and theoretical investigations are </w:t>
      </w:r>
      <w:r w:rsidR="00AE16D3">
        <w:t>required in order to definitively identify the role of defects and paramagnetism in the catalytic activity of coke deposits.</w:t>
      </w:r>
    </w:p>
    <w:p w:rsidR="00E22B1F" w:rsidRPr="00411C61" w:rsidRDefault="00E22B1F" w:rsidP="00E22B1F">
      <w:pPr>
        <w:pStyle w:val="RSCB02ArticleText"/>
      </w:pPr>
    </w:p>
    <w:p w:rsidR="00E22B1F" w:rsidRPr="00411C61" w:rsidRDefault="0086329A" w:rsidP="00E22B1F">
      <w:pPr>
        <w:pStyle w:val="RSCB02ArticleText"/>
      </w:pPr>
      <w:r w:rsidRPr="00411C61">
        <w:rPr>
          <w:b/>
        </w:rPr>
        <w:t>Role of graphitic structure</w:t>
      </w:r>
    </w:p>
    <w:p w:rsidR="00E22B1F" w:rsidRPr="00AE37AF" w:rsidRDefault="00DC2702" w:rsidP="001F2DE4">
      <w:pPr>
        <w:pStyle w:val="RSCB02ArticleText"/>
      </w:pPr>
      <w:r>
        <w:rPr>
          <w:noProof/>
          <w:w w:val="100"/>
          <w:lang w:eastAsia="en-GB"/>
        </w:rPr>
        <w:drawing>
          <wp:anchor distT="0" distB="0" distL="114300" distR="114300" simplePos="0" relativeHeight="251655680" behindDoc="0" locked="0" layoutInCell="1" allowOverlap="1">
            <wp:simplePos x="0" y="0"/>
            <wp:positionH relativeFrom="column">
              <wp:posOffset>-51435</wp:posOffset>
            </wp:positionH>
            <wp:positionV relativeFrom="paragraph">
              <wp:posOffset>-4966335</wp:posOffset>
            </wp:positionV>
            <wp:extent cx="3168650" cy="2228850"/>
            <wp:effectExtent l="19050" t="0" r="0" b="0"/>
            <wp:wrapTopAndBottom/>
            <wp:docPr id="3" name="Picture 11" descr="http://www.sciencedirect.com/cache/MiamiImageURL/1-s2.0-S0021951709003960-fx1_lrg.jpg/0?wchp=dGLzVBA-zSkWz&amp;pii=S002195170900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ciencedirect.com/cache/MiamiImageURL/1-s2.0-S0021951709003960-fx1_lrg.jpg/0?wchp=dGLzVBA-zSkWz&amp;pii=S0021951709003960"/>
                    <pic:cNvPicPr>
                      <a:picLocks noChangeAspect="1" noChangeArrowheads="1"/>
                    </pic:cNvPicPr>
                  </pic:nvPicPr>
                  <pic:blipFill>
                    <a:blip r:embed="rId17" cstate="print"/>
                    <a:srcRect/>
                    <a:stretch>
                      <a:fillRect/>
                    </a:stretch>
                  </pic:blipFill>
                  <pic:spPr bwMode="auto">
                    <a:xfrm>
                      <a:off x="0" y="0"/>
                      <a:ext cx="3168650" cy="2228850"/>
                    </a:xfrm>
                    <a:prstGeom prst="rect">
                      <a:avLst/>
                    </a:prstGeom>
                    <a:noFill/>
                    <a:ln w="9525">
                      <a:noFill/>
                      <a:miter lim="800000"/>
                      <a:headEnd/>
                      <a:tailEnd/>
                    </a:ln>
                  </pic:spPr>
                </pic:pic>
              </a:graphicData>
            </a:graphic>
          </wp:anchor>
        </w:drawing>
      </w:r>
      <w:r w:rsidR="00AE16D3">
        <w:t>Catalytic activity in</w:t>
      </w:r>
      <w:r w:rsidR="0086329A" w:rsidRPr="00411C61">
        <w:t xml:space="preserve"> non-oxidative dehydrogenation a</w:t>
      </w:r>
      <w:r w:rsidR="00AE16D3">
        <w:t>lso</w:t>
      </w:r>
      <w:r w:rsidR="0086329A" w:rsidRPr="00411C61">
        <w:t xml:space="preserve"> appears to be related to the structure of the coke deposits formed, with several studies finding that increased graphitic order in carbon deposits correlates with increased catalytic activity </w:t>
      </w:r>
      <w:r w:rsidR="00B5202F" w:rsidRPr="00411C61">
        <w:fldChar w:fldCharType="begin" w:fldLock="1"/>
      </w:r>
      <w:r w:rsidR="00282A30">
        <w:instrText>ADDIN CSL_CITATION { "citationItems" : [ { "id" : "ITEM-1", "itemData" : { "DOI" : "10.1016/j.jcat.2009.11.016", "ISSN" : "00219517", "author" : [ { "dropping-particle" : "", "family" : "McGregor", "given" : "James", "non-dropping-particle" : "", "parse-names" : false, "suffix" : "" }, { "dropping-particle" : "", "family" : "Huang", "given" : "Zhenyu", "non-dropping-particle" : "", "parse-names" : false, "suffix" : "" }, { "dropping-particle" : "", "family" : "Parrott", "given" : "Edward P.J.", "non-dropping-particle" : "", "parse-names" : false, "suffix" : "" }, { "dropping-particle" : "", "family" : "Zeitler", "given" : "J. Axel", "non-dropping-particle" : "", "parse-names" : false, "suffix" : "" }, { "dropping-particle" : "", "family" : "Nguyen", "given" : "K. Lien", "non-dropping-particle" : "", "parse-names" : false, "suffix" : "" }, { "dropping-particle" : "", "family" : "Rawson", "given" : "Jeremy M.", "non-dropping-particle" : "", "parse-names" : false, "suffix" : "" }, { "dropping-particle" : "", "family" : "Carley", "given" : "Albert", "non-dropping-particle" : "", "parse-names" : false, "suffix" : "" }, { "dropping-particle" : "", "family" : "Hansen", "given" : "Thomas W.", "non-dropping-particle" : "", "parse-names" : false, "suffix" : "" }, { "dropping-particle" : "", "family" : "Tessonnier", "given" : "Jean-Philippe", "non-dropping-particle" : "", "parse-names" : false, "suffix" : "" }, { "dropping-particle" : "", "family" : "Su", "given" : "Dang Sheng", "non-dropping-particle" : "", "parse-names" : false, "suffix" : "" } ], "container-title" : "Journal of Catalysis", "id" : "ITEM-1", "issue" : "2", "issued" : { "date-parts" : [ [ "2010", "2", "5" ] ] }, "page" : "329-339", "publisher" : "Elsevier Inc.", "title" : "Active coke: Carbonaceous materials as catalysts for alkane dehydrogenation", "type" : "article-journal", "volume" : "269" }, "uris" : [ "http://www.mendeley.com/documents/?uuid=60560260-1a33-43a1-a5a0-432ac0e584e5" ] }, { "id" : "ITEM-2", "itemData" : { "DOI" : "10.1016/S0926-860X(02)00142-4", "ISSN" : "0926860X", "abstract" : "Characterization of coke on equilibrium, fluid catalytic cracking (FCC) catalysts contaminated with metals is investigated using temperature-programmed oxidation (TPO) and temperature-programmed hydrogenation (TPH). TPO spectra of spent equilibrium catalysts from cracking of sour imported heavy gas oil (SIHGO) and ASTM standard-gas\u2013oil feed were deconvoluted into four peaks by fitting them into Gaussian-type functions. The four peaks are assigned to different types of coke on the catalyst. The first peak is produced by hydrocarbons desorbing from the coke. Traditionally, this is called cat-to-oil coke. The second peak is contaminant coke produced by contaminant-metal reactions. The third peak is conversion coke produced by acid-catalyzed reactions. A graphite-like coke that is related to both feedstock properties and catalyst activity produces the last peak. The TPO spectra of spent catalysts from cracking n-hexadecane are deconvoluted into three peaks, corresponding to the first three peaks observed with gas\u2013oil cracking. The graphite-like coke is not observed after n-hexadecane cracking. TPO peak area is proportional to the amount of coke on catalyst. The amount of contaminant coke correlates with contaminant-metal concentration. The sum of the conversion coke and the graphitic coke correlates with catalyst activity. This sum can be used to characterize the coking tendency of a feedstock. Feedstock comparisons at 50% conversion show that SIHGO feed produces twice as much coke as ASTM feed and nearly five times as much coke as n-hexadecane. TPH results are less useful in characterizing coked catalysts. The peaks in TPH spectra can be correlated with only the first three peaks of TPO spectra. The high temperature peak assigned to graphitic coke in TPO is not observed in TPH spectra. This situation occurs because graphitic coke is more reactive with oxygen than with hydrogen, so that oxidation occurs within the temperature range of experimental equipment, while graphitic coke hydrogenation occurs at higher temperatures, beyond the range of the TPH apparatus.", "author" : [ { "dropping-particle" : "", "family" : "Bayraktar", "given" : "Oguz", "non-dropping-particle" : "", "parse-names" : false, "suffix" : "" }, { "dropping-particle" : "", "family" : "Kugler", "given" : "Edwin L", "non-dropping-particle" : "", "parse-names" : false, "suffix" : "" } ], "container-title" : "Applied Catalysis A: General", "id" : "ITEM-2", "issue" : "1-2", "issued" : { "date-parts" : [ [ "2002", "7" ] ] }, "page" : "197-213", "title" : "Characterization of coke on equilibrium fluid catalytic cracking catalysts by temperature-programmed oxidation", "type" : "article-journal", "volume" : "233" }, "uris" : [ "http://www.mendeley.com/documents/?uuid=2aee8870-c158-40e9-a07f-56b5d22f4744" ] } ], "mendeley" : { "formattedCitation" : "&lt;sup&gt;11,37&lt;/sup&gt;", "plainTextFormattedCitation" : "11,37", "previouslyFormattedCitation" : "&lt;sup&gt;11,37&lt;/sup&gt;" }, "properties" : { "noteIndex" : 0 }, "schema" : "https://github.com/citation-style-language/schema/raw/master/csl-citation.json" }</w:instrText>
      </w:r>
      <w:r w:rsidR="00B5202F" w:rsidRPr="00411C61">
        <w:fldChar w:fldCharType="separate"/>
      </w:r>
      <w:r w:rsidR="00282A30" w:rsidRPr="00282A30">
        <w:rPr>
          <w:noProof/>
          <w:vertAlign w:val="superscript"/>
        </w:rPr>
        <w:t>11,37</w:t>
      </w:r>
      <w:r w:rsidR="00B5202F" w:rsidRPr="00411C61">
        <w:fldChar w:fldCharType="end"/>
      </w:r>
      <w:r w:rsidR="0086329A" w:rsidRPr="00411C61">
        <w:t xml:space="preserve">. The extent of graphitisation required in order to exhibit this activity is however unclear, although terahertz spectroscopy studies by McGregor </w:t>
      </w:r>
      <w:r w:rsidR="0086329A" w:rsidRPr="00411C61">
        <w:rPr>
          <w:i/>
        </w:rPr>
        <w:t>et al.</w:t>
      </w:r>
      <w:r w:rsidR="0086329A" w:rsidRPr="00411C61">
        <w:t xml:space="preserve"> indicated that it was likely to require more than 7 aromatic rings</w:t>
      </w:r>
      <w:r w:rsidR="0030178D">
        <w:t xml:space="preserve"> </w:t>
      </w:r>
      <w:r w:rsidR="00B5202F">
        <w:fldChar w:fldCharType="begin" w:fldLock="1"/>
      </w:r>
      <w:r w:rsidR="000E3CA5">
        <w:instrText>ADDIN CSL_CITATION { "citationItems" : [ { "id" : "ITEM-1", "itemData" : { "DOI" : "10.1016/j.jcat.2009.11.016", "ISSN" : "00219517", "author" : [ { "dropping-particle" : "", "family" : "McGregor", "given" : "James", "non-dropping-particle" : "", "parse-names" : false, "suffix" : "" }, { "dropping-particle" : "", "family" : "Huang", "given" : "Zhenyu", "non-dropping-particle" : "", "parse-names" : false, "suffix" : "" }, { "dropping-particle" : "", "family" : "Parrott", "given" : "Edward P.J.", "non-dropping-particle" : "", "parse-names" : false, "suffix" : "" }, { "dropping-particle" : "", "family" : "Zeitler", "given" : "J. Axel", "non-dropping-particle" : "", "parse-names" : false, "suffix" : "" }, { "dropping-particle" : "", "family" : "Nguyen", "given" : "K. Lien", "non-dropping-particle" : "", "parse-names" : false, "suffix" : "" }, { "dropping-particle" : "", "family" : "Rawson", "given" : "Jeremy M.", "non-dropping-particle" : "", "parse-names" : false, "suffix" : "" }, { "dropping-particle" : "", "family" : "Carley", "given" : "Albert", "non-dropping-particle" : "", "parse-names" : false, "suffix" : "" }, { "dropping-particle" : "", "family" : "Hansen", "given" : "Thomas W.", "non-dropping-particle" : "", "parse-names" : false, "suffix" : "" }, { "dropping-particle" : "", "family" : "Tessonnier", "given" : "Jean-Philippe", "non-dropping-particle" : "", "parse-names" : false, "suffix" : "" }, { "dropping-particle" : "", "family" : "Su", "given" : "Dang Sheng", "non-dropping-particle" : "", "parse-names" : false, "suffix" : "" } ], "container-title" : "Journal of Catalysis", "id" : "ITEM-1", "issue" : "2", "issued" : { "date-parts" : [ [ "2010", "2", "5" ] ] }, "page" : "329-339", "publisher" : "Elsevier Inc.", "title" : "Active coke: Carbonaceous materials as catalysts for alkane dehydrogenation", "type" : "article-journal", "volume" : "269" }, "uris" : [ "http://www.mendeley.com/documents/?uuid=60560260-1a33-43a1-a5a0-432ac0e584e5" ] } ], "mendeley" : { "formattedCitation" : "&lt;sup&gt;11&lt;/sup&gt;", "plainTextFormattedCitation" : "11", "previouslyFormattedCitation" : "&lt;sup&gt;11&lt;/sup&gt;" }, "properties" : { "noteIndex" : 0 }, "schema" : "https://github.com/citation-style-language/schema/raw/master/csl-citation.json" }</w:instrText>
      </w:r>
      <w:r w:rsidR="00B5202F">
        <w:fldChar w:fldCharType="separate"/>
      </w:r>
      <w:r w:rsidR="000E3CA5" w:rsidRPr="000E3CA5">
        <w:rPr>
          <w:noProof/>
          <w:vertAlign w:val="superscript"/>
        </w:rPr>
        <w:t>11</w:t>
      </w:r>
      <w:r w:rsidR="00B5202F">
        <w:fldChar w:fldCharType="end"/>
      </w:r>
      <w:r w:rsidR="0086329A" w:rsidRPr="00411C61">
        <w:t xml:space="preserve">.  </w:t>
      </w:r>
      <w:r w:rsidR="00E13175">
        <w:t>C</w:t>
      </w:r>
      <w:r w:rsidR="0086329A" w:rsidRPr="00411C61">
        <w:t>arbon deposits</w:t>
      </w:r>
      <w:r w:rsidR="00E13175">
        <w:t xml:space="preserve"> shown to be active in non-oxidative cyclohexene dehydrogenation were also</w:t>
      </w:r>
      <w:r w:rsidR="0086329A" w:rsidRPr="00411C61">
        <w:t xml:space="preserve"> characterised as having a graphite-like structure</w:t>
      </w:r>
      <w:r w:rsidR="0030178D">
        <w:t xml:space="preserve"> </w:t>
      </w:r>
      <w:r w:rsidR="00B5202F">
        <w:fldChar w:fldCharType="begin" w:fldLock="1"/>
      </w:r>
      <w:r w:rsidR="000E3CA5">
        <w:instrText>ADDIN CSL_CITATION { "citationItems" : [ { "id" : "ITEM-1", "itemData" : { "DOI" : "10.1039/b008895l", "ISSN" : "14639076", "abstract" : "The dehydrogenation of cyclohexene over carbon deposited on alumina, C/Al2O3, which was prepared by contacting hydrocarbons such as cyclohexane, cyclohexene and cyclohexanone with alumina surface at \u2265823 K, was investigated under non-oxidative conditions. The deposited carbon was identified as condensed aromatic hydrocarbon with graphite-like structure in the results of XRD and 13C NMR measurements. It was found that the dehydrogenation activity was generated on alumina by carbon deposition: the dehydrogenation of cyclohexene proceeded over C/Al2O3 at 773 K, while the isomerization to methylcyclopentenes proceeded over pure alumina without carbon. The selectivity to dehydrogenated products such as benzene and 1,3-cyclohexadiene was maximized at a specific carbon content. The disproportionation of cyclohexene into benzene and cyclohexane proceeded over C/Al2O3 above the specific carbon content. Unpaired electrons observed in the EPR measurement are related to the ratio of dehydrogenation and disproportionation, whereas the dehydrogenation activity is not related with the unpaired electron content.", "author" : [ { "dropping-particle" : "", "family" : "Amano", "given" : "Hidefumi", "non-dropping-particle" : "", "parse-names" : false, "suffix" : "" }, { "dropping-particle" : "", "family" : "Sato", "given" : "Satoshi", "non-dropping-particle" : "", "parse-names" : false, "suffix" : "" }, { "dropping-particle" : "", "family" : "Takahashi", "given" : "Ryoji", "non-dropping-particle" : "", "parse-names" : false, "suffix" : "" }, { "dropping-particle" : "", "family" : "Sodesawa", "given" : "Toshiaki", "non-dropping-particle" : "", "parse-names" : false, "suffix" : "" } ], "container-title" : "Physical Chemistry Chemical Physics", "id" : "ITEM-1", "issue" : "5", "issued" : { "date-parts" : [ [ "2001", "1", "1" ] ] }, "language" : "en", "page" : "873-879", "publisher" : "The Royal Society of Chemistry", "title" : "Dehydrogenation of cyclohexene over carbon deposited on alumina", "type" : "article-journal", "volume" : "3" }, "uris" : [ "http://www.mendeley.com/documents/?uuid=5e1c2b09-7a6a-44c9-ac7e-47c59a49df6f" ] } ], "mendeley" : { "formattedCitation" : "&lt;sup&gt;4&lt;/sup&gt;", "plainTextFormattedCitation" : "4", "previouslyFormattedCitation" : "&lt;sup&gt;4&lt;/sup&gt;" }, "properties" : { "noteIndex" : 0 }, "schema" : "https://github.com/citation-style-language/schema/raw/master/csl-citation.json" }</w:instrText>
      </w:r>
      <w:r w:rsidR="00B5202F">
        <w:fldChar w:fldCharType="separate"/>
      </w:r>
      <w:r w:rsidR="000E3CA5" w:rsidRPr="000E3CA5">
        <w:rPr>
          <w:noProof/>
          <w:vertAlign w:val="superscript"/>
        </w:rPr>
        <w:t>4</w:t>
      </w:r>
      <w:r w:rsidR="00B5202F">
        <w:fldChar w:fldCharType="end"/>
      </w:r>
      <w:r w:rsidR="00E13175">
        <w:t>.</w:t>
      </w:r>
      <w:r w:rsidR="00AE16D3">
        <w:t xml:space="preserve"> Considering ODH, s</w:t>
      </w:r>
      <w:r w:rsidR="0086329A" w:rsidRPr="00411C61">
        <w:t xml:space="preserve">tudies on coal samples in the ODH of n-butane also found increased selectivity to butane with increased graphiticity, although a lower overall conversion was achieved </w:t>
      </w:r>
      <w:r w:rsidR="00B5202F" w:rsidRPr="00411C61">
        <w:fldChar w:fldCharType="begin" w:fldLock="1"/>
      </w:r>
      <w:r w:rsidR="000B250D">
        <w:instrText>ADDIN CSL_CITATION { "citationItems" : [ { "id" : "ITEM-1", "itemData" : { "DOI" : "10.1016/S0926-860X(98)00273-7", "ISSN" : "0926860X", "abstract" : "The catalysis by coals of the oxidative dehydrogenation (ODH) of n-butane was studied. The influence of oxygen and butane partial pressures, contact time, temperature and coal rank were investigated. The used coals were textural (surface area, mercury porosimetry, He picnometry, etc.) and chemically (ash content, elemental analysis) characterized. Coals show an excellent catalytic behaviour but the presence of gaseous O2 is required. This fact leads to the occurrence of two simultaneous processes: butane conversion, which includes both ODH and deep oxidation, and coal combustion. The increase of the oxygen partial pressure and temperature favours butane conversion. However, at temperatures higher than 500\u00b0C, cracking and isomerisation reactions occur leading to a decrease in selectivity to dehydrogenation products (C4's). The increase of contact time brings about a strong increase in C4's selectivity. The increase of the coal rank from lignite to hv bituminous coals also favours the butane conversion, however, coals with higher rank lead to smaller conversions. The highest dehydrogenation yields were obtained with an hv bituminous coal. When the reaction starts, butadiene is the main product formed in any experimental condition, but its formation is more affected by coal combustion than for butenes.", "author" : [ { "dropping-particle" : "", "family" : "Maldonado-H\u00f3dar", "given" : "F J", "non-dropping-particle" : "", "parse-names" : false, "suffix" : "" }, { "dropping-particle" : "", "family" : "Madeira", "given" : "L M", "non-dropping-particle" : "", "parse-names" : false, "suffix" : "" }, { "dropping-particle" : "", "family" : "Portela", "given" : "M F", "non-dropping-particle" : "", "parse-names" : false, "suffix" : "" } ], "container-title" : "Applied Catalysis A: General", "id" : "ITEM-1", "issue" : "1", "issued" : { "date-parts" : [ [ "1999", "3" ] ] }, "page" : "49-60", "title" : "The use of coals as catalysts for the oxidative dehydrogenation of n-butane", "type" : "article-journal", "volume" : "178" }, "uris" : [ "http://www.mendeley.com/documents/?uuid=37caece6-e176-4f9a-a5fb-06b1cfb889f2" ] } ], "mendeley" : { "formattedCitation" : "&lt;sup&gt;96&lt;/sup&gt;", "plainTextFormattedCitation" : "96", "previouslyFormattedCitation" : "&lt;sup&gt;96&lt;/sup&gt;" }, "properties" : { "noteIndex" : 0 }, "schema" : "https://github.com/citation-style-language/schema/raw/master/csl-citation.json" }</w:instrText>
      </w:r>
      <w:r w:rsidR="00B5202F" w:rsidRPr="00411C61">
        <w:fldChar w:fldCharType="separate"/>
      </w:r>
      <w:r w:rsidR="005E20BF" w:rsidRPr="005E20BF">
        <w:rPr>
          <w:noProof/>
          <w:vertAlign w:val="superscript"/>
        </w:rPr>
        <w:t>96</w:t>
      </w:r>
      <w:r w:rsidR="00B5202F" w:rsidRPr="00411C61">
        <w:fldChar w:fldCharType="end"/>
      </w:r>
      <w:r w:rsidR="0086329A" w:rsidRPr="00411C61">
        <w:t>.</w:t>
      </w:r>
    </w:p>
    <w:p w:rsidR="00581EE0" w:rsidRDefault="00581EE0" w:rsidP="001F2DE4">
      <w:pPr>
        <w:pStyle w:val="RSCB02ArticleText"/>
        <w:rPr>
          <w:lang w:val="da-DK"/>
        </w:rPr>
      </w:pPr>
    </w:p>
    <w:p w:rsidR="0086329A" w:rsidRPr="00411C61" w:rsidRDefault="0086329A" w:rsidP="00411C61">
      <w:pPr>
        <w:pStyle w:val="RSCB02ArticleText"/>
        <w:rPr>
          <w:b/>
        </w:rPr>
      </w:pPr>
      <w:r w:rsidRPr="00411C61">
        <w:rPr>
          <w:b/>
        </w:rPr>
        <w:t>3.2.2 Ammoxidation</w:t>
      </w:r>
    </w:p>
    <w:p w:rsidR="0086329A" w:rsidRDefault="0086329A" w:rsidP="00411C61">
      <w:pPr>
        <w:pStyle w:val="RSCB02ArticleText"/>
      </w:pPr>
    </w:p>
    <w:p w:rsidR="001F2DE4" w:rsidRPr="00AE37AF" w:rsidRDefault="00581EE0" w:rsidP="00AE37AF">
      <w:pPr>
        <w:pStyle w:val="RSCB02ArticleText"/>
      </w:pPr>
      <w:r>
        <w:t xml:space="preserve">Ammoxidation is the reaction of </w:t>
      </w:r>
      <w:r w:rsidRPr="00411C61">
        <w:rPr>
          <w:i/>
        </w:rPr>
        <w:t>e.g.</w:t>
      </w:r>
      <w:r>
        <w:t xml:space="preserve"> carbons with a mixture of ammonia and air</w:t>
      </w:r>
      <w:r w:rsidR="00E32588">
        <w:t xml:space="preserve">, typically at temperatures between </w:t>
      </w:r>
      <w:r w:rsidR="007B5ED3">
        <w:t xml:space="preserve">523 </w:t>
      </w:r>
      <w:r w:rsidR="00E32588">
        <w:t xml:space="preserve">and </w:t>
      </w:r>
      <w:r w:rsidR="00E929EC">
        <w:t>673 K</w:t>
      </w:r>
      <w:r>
        <w:t xml:space="preserve"> </w:t>
      </w:r>
      <w:r w:rsidR="00B5202F">
        <w:fldChar w:fldCharType="begin" w:fldLock="1"/>
      </w:r>
      <w:r w:rsidR="000B250D">
        <w:instrText>ADDIN CSL_CITATION { "citationItems" : [ { "id" : "ITEM-1", "itemData" : { "DOI" : "10.1016/S0016-2361(97)00250-0", "ISSN" : "00162361", "abstract" : "Activated carbons were prepared by carbonization and steam activation of nitrogen-enriched low-rank coals. N-enrichment was performed by reaction of ammonia or its derivatives (ammonium carbonate, hydrazine, hydroxylamine, urea) with the carboxyl groups either naturally occurring in coal or artificially introduced by performic oxidation. Urea at an elevated temperature and pressure appeared to be the most efficient. The yields of the products and their nitrogen contents suggest the chemistry of these reactions involving not only urea itself but also its thermal transformation products. The activated chars obtained from the selected nitrogen-enriched precursors had considerable effective surface areas and displayed excellent sulfur removal.", "author" : [ { "dropping-particle" : "", "family" : "Bimer", "given" : "J.", "non-dropping-particle" : "", "parse-names" : false, "suffix" : "" }, { "dropping-particle" : "", "family" : "Salbut", "given" : "P. D.", "non-dropping-particle" : "", "parse-names" : false, "suffix" : "" }, { "dropping-particle" : "", "family" : "Berlozecki", "given" : "S.", "non-dropping-particle" : "", "parse-names" : false, "suffix" : "" }, { "dropping-particle" : "", "family" : "Boudou", "given" : "J.P.", "non-dropping-particle" : "", "parse-names" : false, "suffix" : "" }, { "dropping-particle" : "", "family" : "Broniek", "given" : "E.", "non-dropping-particle" : "", "parse-names" : false, "suffix" : "" }, { "dropping-particle" : "", "family" : "Siemieniewska", "given" : "T.", "non-dropping-particle" : "", "parse-names" : false, "suffix" : "" } ], "container-title" : "Fuel", "id" : "ITEM-1", "issue" : "6", "issued" : { "date-parts" : [ [ "1998", "5" ] ] }, "page" : "519-525", "title" : "Modified active carbons from precursors enriched with nitrogen functions: sulfur removal capabilities", "type" : "article-journal", "volume" : "77" }, "uris" : [ "http://www.mendeley.com/documents/?uuid=f29a035b-419a-4a93-b555-4bb4561fdf2a" ] } ], "mendeley" : { "formattedCitation" : "&lt;sup&gt;100&lt;/sup&gt;", "plainTextFormattedCitation" : "100", "previouslyFormattedCitation" : "&lt;sup&gt;100&lt;/sup&gt;" }, "properties" : { "noteIndex" : 0 }, "schema" : "https://github.com/citation-style-language/schema/raw/master/csl-citation.json" }</w:instrText>
      </w:r>
      <w:r w:rsidR="00B5202F">
        <w:fldChar w:fldCharType="separate"/>
      </w:r>
      <w:r w:rsidR="005E20BF" w:rsidRPr="005E20BF">
        <w:rPr>
          <w:noProof/>
          <w:vertAlign w:val="superscript"/>
        </w:rPr>
        <w:t>100</w:t>
      </w:r>
      <w:r w:rsidR="00B5202F">
        <w:fldChar w:fldCharType="end"/>
      </w:r>
      <w:r>
        <w:t xml:space="preserve">. </w:t>
      </w:r>
      <w:r w:rsidRPr="00652BDD">
        <w:t>Carbonaceous deposits</w:t>
      </w:r>
      <w:r>
        <w:t xml:space="preserve"> formed in alumina pores</w:t>
      </w:r>
      <w:r w:rsidRPr="00652BDD">
        <w:t xml:space="preserve"> have been shown to be catalytically active</w:t>
      </w:r>
      <w:r>
        <w:t xml:space="preserve"> for the </w:t>
      </w:r>
      <w:r w:rsidRPr="00652BDD">
        <w:t xml:space="preserve">ammoxidation </w:t>
      </w:r>
      <w:r>
        <w:t>of ethylbenzene</w:t>
      </w:r>
      <w:r w:rsidRPr="00652BDD">
        <w:t xml:space="preserve">  </w:t>
      </w:r>
      <w:r w:rsidR="00B5202F" w:rsidRPr="00652BDD">
        <w:fldChar w:fldCharType="begin" w:fldLock="1"/>
      </w:r>
      <w:r w:rsidR="000B250D">
        <w:instrText>ADDIN CSL_CITATION { "citationItems" : [ { "id" : "ITEM-1", "itemData" : { "DOI" : "10.1016/j.jpcs.2003.08.042", "ISSN" : "00223697", "abstract" : "Studies of carbonaceous deposits, intercalated within alumina pores, were carried out from the point of view of their catalytic activity for a number of reactions of alkyl-substituted benzenes. Alumina was not active for ammoxidation of ethylbenzene and m-xylene as well as oxidative dehydrogenation of ethylbenzene until certain amount of the deposit was generated on acid sites of alumina surface. Carbonaceous deposits formed during reactions of decomposition of 2-propanol and hexafluoro-2-propanol were used as supports for platinum catalysts for hydrosilylation of allyl chloride and 1-octene to result in excellent selectivity. Precursor of carbonaceous deposit formed from hexafluoro-2-propanol has been identified and scheme of the deposit formation was proposed.", "author" : [ { "dropping-particle" : "", "family" : "Fiedorow", "given" : "Ryszard", "non-dropping-particle" : "", "parse-names" : false, "suffix" : "" }, { "dropping-particle" : "", "family" : "Fra\u0144ski", "given" : "Rafa\u0142", "non-dropping-particle" : "", "parse-names" : false, "suffix" : "" }, { "dropping-particle" : "", "family" : "Krawczyk", "given" : "Alina", "non-dropping-particle" : "", "parse-names" : false, "suffix" : "" }, { "dropping-particle" : "", "family" : "Beszterda", "given" : "S\u0142awomir", "non-dropping-particle" : "", "parse-names" : false, "suffix" : "" } ], "container-title" : "Journal of Physics and Chemistry of Solids", "id" : "ITEM-1", "issue" : "2-3", "issued" : { "date-parts" : [ [ "2004", "3" ] ] }, "page" : "627-632", "title" : "Carbonaceous deposits on alumina as catalysts and supports", "type" : "article-journal", "volume" : "65" }, "uris" : [ "http://www.mendeley.com/documents/?uuid=28ec1199-3cf2-431d-b03a-83830c12322b" ] } ], "mendeley" : { "formattedCitation" : "&lt;sup&gt;77&lt;/sup&gt;", "plainTextFormattedCitation" : "77", "previouslyFormattedCitation" : "&lt;sup&gt;77&lt;/sup&gt;" }, "properties" : { "noteIndex" : 0 }, "schema" : "https://github.com/citation-style-language/schema/raw/master/csl-citation.json" }</w:instrText>
      </w:r>
      <w:r w:rsidR="00B5202F" w:rsidRPr="00652BDD">
        <w:fldChar w:fldCharType="separate"/>
      </w:r>
      <w:r w:rsidR="005E20BF" w:rsidRPr="005E20BF">
        <w:rPr>
          <w:noProof/>
          <w:vertAlign w:val="superscript"/>
        </w:rPr>
        <w:t>77</w:t>
      </w:r>
      <w:r w:rsidR="00B5202F" w:rsidRPr="00652BDD">
        <w:fldChar w:fldCharType="end"/>
      </w:r>
      <w:r w:rsidR="000B7DF7">
        <w:t xml:space="preserve"> and toluene </w:t>
      </w:r>
      <w:r w:rsidR="00B5202F">
        <w:fldChar w:fldCharType="begin" w:fldLock="1"/>
      </w:r>
      <w:r w:rsidR="000B250D">
        <w:instrText>ADDIN CSL_CITATION { "citationItems" : [ { "id" : "ITEM-1", "itemData" : { "DOI" : "10.1016/S0166-9834(00)82192-2", "ISSN" : "01669834", "abstract" : "The catalytic activity of coke formed during the ammoxidation of toluene was studied as a function of time-on-stream. The changes in catalytic activity could be explained in terms of competing rates of formation of active centres (coke) and of their encapsulation within the growing coke mass. The acid strength of coke-forming centres on alumina, the concentration of paramagnetic centres in the coke and the elemental composition of the coke were examined and related to the nature of the ammoxidation process. Some of the chemical character of the coke was evaluated using IR spectrophotometry.", "author" : [ { "dropping-particle" : "", "family" : "Przystajko", "given" : "W.", "non-dropping-particle" : "", "parse-names" : false, "suffix" : "" }, { "dropping-particle" : "", "family" : "Fiedorow", "given" : "R.", "non-dropping-particle" : "", "parse-names" : false, "suffix" : "" }, { "dropping-particle" : "", "family" : "Lana", "given" : "I.G. Dalla", "non-dropping-particle" : "", "parse-names" : false, "suffix" : "" } ], "container-title" : "Applied Catalysis", "id" : "ITEM-1", "issue" : "1", "issued" : { "date-parts" : [ [ "1990", "3" ] ] }, "page" : "129-140", "title" : "Ammoxidation of Toluene on Coke-Covered Alumina", "type" : "article-journal", "volume" : "59" }, "uris" : [ "http://www.mendeley.com/documents/?uuid=a7c4e913-10dc-4214-8cf3-59e44f54d842" ] } ], "mendeley" : { "formattedCitation" : "&lt;sup&gt;101&lt;/sup&gt;", "plainTextFormattedCitation" : "101", "previouslyFormattedCitation" : "&lt;sup&gt;101&lt;/sup&gt;" }, "properties" : { "noteIndex" : 0 }, "schema" : "https://github.com/citation-style-language/schema/raw/master/csl-citation.json" }</w:instrText>
      </w:r>
      <w:r w:rsidR="00B5202F">
        <w:fldChar w:fldCharType="separate"/>
      </w:r>
      <w:r w:rsidR="005E20BF" w:rsidRPr="005E20BF">
        <w:rPr>
          <w:noProof/>
          <w:vertAlign w:val="superscript"/>
        </w:rPr>
        <w:t>101</w:t>
      </w:r>
      <w:r w:rsidR="00B5202F">
        <w:fldChar w:fldCharType="end"/>
      </w:r>
      <w:r w:rsidRPr="00652BDD">
        <w:t>.</w:t>
      </w:r>
      <w:r>
        <w:t xml:space="preserve"> </w:t>
      </w:r>
      <w:r w:rsidR="000B7DF7">
        <w:t>A</w:t>
      </w:r>
      <w:r>
        <w:t xml:space="preserve">lumina </w:t>
      </w:r>
      <w:r w:rsidR="000B7DF7">
        <w:t>i</w:t>
      </w:r>
      <w:r>
        <w:t xml:space="preserve">s inactive until a certain </w:t>
      </w:r>
      <w:r w:rsidR="000B7DF7">
        <w:t>quantity</w:t>
      </w:r>
      <w:r>
        <w:t xml:space="preserve"> of carbon ha</w:t>
      </w:r>
      <w:r w:rsidR="000B7DF7">
        <w:t>s</w:t>
      </w:r>
      <w:r>
        <w:t xml:space="preserve"> accumulated on the acid sites of the inert support;</w:t>
      </w:r>
      <w:r w:rsidR="000B7DF7">
        <w:t xml:space="preserve"> </w:t>
      </w:r>
      <w:r w:rsidR="0086329A" w:rsidRPr="00411C61">
        <w:t>the carbon deposits then provid</w:t>
      </w:r>
      <w:r w:rsidR="00E13175">
        <w:t>e</w:t>
      </w:r>
      <w:r w:rsidR="0086329A" w:rsidRPr="00411C61">
        <w:t xml:space="preserve"> active sites in a similar manner to dehydrogenation reactions (section 3.2.1), with catalytic activity again correlated with the concentration of carbon radicals, </w:t>
      </w:r>
      <w:r w:rsidR="0086329A" w:rsidRPr="00411C61">
        <w:rPr>
          <w:i/>
        </w:rPr>
        <w:t>i.e.</w:t>
      </w:r>
      <w:r w:rsidR="0086329A" w:rsidRPr="00411C61">
        <w:t xml:space="preserve"> the degree of paramagnetism </w:t>
      </w:r>
      <w:r w:rsidR="00B5202F" w:rsidRPr="004B3F86">
        <w:fldChar w:fldCharType="begin" w:fldLock="1"/>
      </w:r>
      <w:r w:rsidR="000B250D" w:rsidRPr="004B3F86">
        <w:instrText>ADDIN CSL_CITATION { "citationItems" : [ { "id" : "ITEM-1", "itemData" : { "DOI" : "10.1016/S0166-9834(00)82192-2", "ISSN" : "01669834", "abstract" : "The catalytic activity of coke formed during the ammoxidation of toluene was studied as a function of time-on-stream. The changes in catalytic activity could be explained in terms of competing rates of formation of active centres (coke) and of their encapsulation within the growing coke mass. The acid strength of coke-forming centres on alumina, the concentration of paramagnetic centres in the coke and the elemental composition of the coke were examined and related to the nature of the ammoxidation process. Some of the chemical character of the coke was evaluated using IR spectrophotometry.", "author" : [ { "dropping-particle" : "", "family" : "Przystajko", "given" : "W.", "non-dropping-particle" : "", "parse-names" : false, "suffix" : "" }, { "dropping-particle" : "", "family" : "Fiedorow", "given" : "R.", "non-dropping-particle" : "", "parse-names" : false, "suffix" : "" }, { "dropping-particle" : "", "family" : "Lana", "given" : "I.G. Dalla", "non-dropping-particle" : "", "parse-names" : false, "suffix" : "" } ], "container-title" : "Applied Catalysis", "id" : "ITEM-1", "issue" : "1", "issued" : { "date-parts" : [ [ "1990", "3" ] ] }, "page" : "129-140", "title" : "Ammoxidation of Toluene on Coke-Covered Alumina", "type" : "article-journal", "volume" : "59" }, "uris" : [ "http://www.mendeley.com/documents/?uuid=a7c4e913-10dc-4214-8cf3-59e44f54d842" ] } ], "mendeley" : { "formattedCitation" : "&lt;sup&gt;101&lt;/sup&gt;", "plainTextFormattedCitation" : "101", "previouslyFormattedCitation" : "&lt;sup&gt;101&lt;/sup&gt;" }, "properties" : { "noteIndex" : 0 }, "schema" : "https://github.com/citation-style-language/schema/raw/master/csl-citation.json" }</w:instrText>
      </w:r>
      <w:r w:rsidR="00B5202F" w:rsidRPr="004B3F86">
        <w:fldChar w:fldCharType="separate"/>
      </w:r>
      <w:r w:rsidR="005E20BF" w:rsidRPr="004B3F86">
        <w:rPr>
          <w:noProof/>
          <w:vertAlign w:val="superscript"/>
        </w:rPr>
        <w:t>101</w:t>
      </w:r>
      <w:r w:rsidR="00B5202F" w:rsidRPr="004B3F86">
        <w:fldChar w:fldCharType="end"/>
      </w:r>
      <w:r w:rsidR="0086329A" w:rsidRPr="004B3F86">
        <w:t>.</w:t>
      </w:r>
      <w:r w:rsidRPr="00FC21CD">
        <w:rPr>
          <w:color w:val="FF0000"/>
        </w:rPr>
        <w:t xml:space="preserve"> </w:t>
      </w:r>
      <w:bookmarkStart w:id="0" w:name="_GoBack"/>
      <w:r w:rsidR="00FC21CD" w:rsidRPr="00FC21CD">
        <w:rPr>
          <w:rFonts w:cs="Calibri"/>
          <w:color w:val="FF0000"/>
        </w:rPr>
        <w:t xml:space="preserve">It has been noted </w:t>
      </w:r>
      <w:r w:rsidR="00FC21CD">
        <w:rPr>
          <w:rFonts w:cs="Calibri"/>
          <w:color w:val="FF0000"/>
        </w:rPr>
        <w:t>both in ammoxidation reactions and elsewhere that nitrogen-containing coke can be</w:t>
      </w:r>
      <w:r w:rsidR="00FC21CD" w:rsidRPr="00FC21CD">
        <w:rPr>
          <w:rFonts w:cs="Calibri"/>
          <w:color w:val="FF0000"/>
        </w:rPr>
        <w:t xml:space="preserve"> more catalytically active than that which does not contain nitrogen</w:t>
      </w:r>
      <w:r w:rsidR="00FC21CD" w:rsidRPr="00FC21CD">
        <w:rPr>
          <w:rFonts w:cs="Calibri"/>
          <w:color w:val="FF0000"/>
        </w:rPr>
        <w:t xml:space="preserve">. For example, </w:t>
      </w:r>
      <w:r w:rsidR="00D06B5A" w:rsidRPr="00FC21CD">
        <w:rPr>
          <w:color w:val="FF0000"/>
        </w:rPr>
        <w:t>in the ODH of ethylbenzene with nitrobenzene, the use of nitrogen-containing</w:t>
      </w:r>
      <w:r w:rsidR="000B7DF7" w:rsidRPr="00FC21CD">
        <w:rPr>
          <w:color w:val="FF0000"/>
        </w:rPr>
        <w:t xml:space="preserve"> </w:t>
      </w:r>
      <w:r w:rsidRPr="00FC21CD">
        <w:rPr>
          <w:color w:val="FF0000"/>
        </w:rPr>
        <w:t>coke</w:t>
      </w:r>
      <w:r w:rsidR="00D06B5A" w:rsidRPr="00FC21CD">
        <w:rPr>
          <w:color w:val="FF0000"/>
        </w:rPr>
        <w:t>s (produced using nitrobenzene and aniline)</w:t>
      </w:r>
      <w:r w:rsidRPr="00FC21CD">
        <w:rPr>
          <w:color w:val="FF0000"/>
        </w:rPr>
        <w:t xml:space="preserve"> </w:t>
      </w:r>
      <w:r w:rsidR="00D06B5A" w:rsidRPr="00FC21CD">
        <w:rPr>
          <w:color w:val="FF0000"/>
        </w:rPr>
        <w:t>resulted in a higher conversion than coke which contained negligible nitrogen</w:t>
      </w:r>
      <w:r w:rsidRPr="00FC21CD">
        <w:rPr>
          <w:color w:val="FF0000"/>
        </w:rPr>
        <w:t xml:space="preserve"> </w:t>
      </w:r>
      <w:r w:rsidR="00B5202F" w:rsidRPr="00FC21CD">
        <w:rPr>
          <w:color w:val="FF0000"/>
        </w:rPr>
        <w:fldChar w:fldCharType="begin" w:fldLock="1"/>
      </w:r>
      <w:r w:rsidR="000B250D" w:rsidRPr="00FC21CD">
        <w:rPr>
          <w:color w:val="FF0000"/>
        </w:rPr>
        <w:instrText>ADDIN CSL_CITATION { "citationItems" : [ { "id" : "ITEM-1", "itemData" : { "DOI" : "10.1016/j.jpcs.2003.08.042", "ISSN" : "00223697", "abstract" : "Studies of carbonaceous deposits, intercalated within alumina pores, were carried out from the point of view of their catalytic activity for a number of reactions of alkyl-substituted benzenes. Alumina was not active for ammoxidation of ethylbenzene and m-xylene as well as oxidative dehydrogenation of ethylbenzene until certain amount of the deposit was generated on acid sites of alumina surface. Carbonaceous deposits formed during reactions of decomposition of 2-propanol and hexafluoro-2-propanol were used as supports for platinum catalysts for hydrosilylation of allyl chloride and 1-octene to result in excellent selectivity. Precursor of carbonaceous deposit formed from hexafluoro-2-propanol has been identified and scheme of the deposit formation was proposed.", "author" : [ { "dropping-particle" : "", "family" : "Fiedorow", "given" : "Ryszard", "non-dropping-particle" : "", "parse-names" : false, "suffix" : "" }, { "dropping-particle" : "", "family" : "Fra\u0144ski", "given" : "Rafa\u0142", "non-dropping-particle" : "", "parse-names" : false, "suffix" : "" }, { "dropping-particle" : "", "family" : "Krawczyk", "given" : "Alina", "non-dropping-particle" : "", "parse-names" : false, "suffix" : "" }, { "dropping-particle" : "", "family" : "Beszterda", "given" : "S\u0142awomir", "non-dropping-particle" : "", "parse-names" : false, "suffix" : "" } ], "container-title" : "Journal of Physics and Chemistry of Solids", "id" : "ITEM-1", "issue" : "2-3", "issued" : { "date-parts" : [ [ "2004", "3" ] ] }, "page" : "627-632", "title" : "Carbonaceous deposits on alumina as catalysts and supports", "type" : "article-journal", "volume" : "65" }, "uris" : [ "http://www.mendeley.com/documents/?uuid=28ec1199-3cf2-431d-b03a-83830c12322b" ] } ], "mendeley" : { "formattedCitation" : "&lt;sup&gt;77&lt;/sup&gt;", "plainTextFormattedCitation" : "77", "previouslyFormattedCitation" : "&lt;sup&gt;77&lt;/sup&gt;" }, "properties" : { "noteIndex" : 0 }, "schema" : "https://github.com/citation-style-language/schema/raw/master/csl-citation.json" }</w:instrText>
      </w:r>
      <w:r w:rsidR="00B5202F" w:rsidRPr="00FC21CD">
        <w:rPr>
          <w:color w:val="FF0000"/>
        </w:rPr>
        <w:fldChar w:fldCharType="separate"/>
      </w:r>
      <w:r w:rsidR="005E20BF" w:rsidRPr="00FC21CD">
        <w:rPr>
          <w:noProof/>
          <w:color w:val="FF0000"/>
          <w:vertAlign w:val="superscript"/>
        </w:rPr>
        <w:t>77</w:t>
      </w:r>
      <w:r w:rsidR="00B5202F" w:rsidRPr="00FC21CD">
        <w:rPr>
          <w:color w:val="FF0000"/>
        </w:rPr>
        <w:fldChar w:fldCharType="end"/>
      </w:r>
      <w:r w:rsidRPr="00FC21CD">
        <w:rPr>
          <w:color w:val="FF0000"/>
        </w:rPr>
        <w:t>.</w:t>
      </w:r>
      <w:r w:rsidRPr="00FC21CD">
        <w:t xml:space="preserve"> </w:t>
      </w:r>
      <w:bookmarkEnd w:id="0"/>
      <w:r w:rsidR="000B7DF7" w:rsidRPr="00FC21CD">
        <w:t>The structure</w:t>
      </w:r>
      <w:r w:rsidR="000B7DF7" w:rsidRPr="00AE16D3">
        <w:t xml:space="preserve"> and role of nitrogen moieties in catalytic carbons has previously been the subject of in-depth characterisation </w:t>
      </w:r>
      <w:r w:rsidR="00B5202F" w:rsidRPr="00411C61">
        <w:fldChar w:fldCharType="begin" w:fldLock="1"/>
      </w:r>
      <w:r w:rsidR="000E3CA5">
        <w:instrText>ADDIN CSL_CITATION { "citationItems" : [ { "id" : "ITEM-1", "itemData" : { "DOI" : "10.1021/ja910169v", "ISSN" : "1520-5126", "PMID" : "20583786", "abstract" : "The surface chemical properties and the electronic properties of vapor grown carbon nanofibers (VGCNFs) have been modified by treatment of the oxidized CNFs with NH(3). The effect of treatment temperature on the types of nitrogen functionalities introduced was evaluated by synchrotron based X-ray photoelectron spectroscopy (XPS), while the impact of the preparation methods on the surface acid-base properties was investigated by potentiometric titration, microcalorimetry, and zeta potential measurements. The impact of the N-functionalization on the electronic properties was measured by THz-Time Domain spectroscopy. The samples functionalized via amination are characterized by the coexistence of acidic and basic O and N sites. The population of O and N species is temperature dependent. In particular, at 873 K nitrogen is stabilized in substitutional positions within the graphitic structure, as heterocyclic-like moieties. The surface presents heterogeneously distributed and energetically different basic sites. A small amount of strong basic sites gives rise to a differential heat of CO(2) adsorption of 150 kJ mol(-1). However, when functionalization is carried out at 473 K, nitrogen moieties with basic character are introduced and the maximum heat of adsorption is significantly lower, at approximately 90 kJ mol(-1). In the latter sample, energetically different basic sites coexist with acidic oxygen groups introduced during the oxidative step. Under these conditions, a bifunctional acidic and basic surface is obtained with high hydrophilic character. N-functionalization carried out at higher temperature changes the electronic properties of the CNFs as evaluated by THz-TDS. The functionalization procedure presented in this work allows high versatility and flexibility in tailoring the surface chemistry of nanocarbon material to specific needs. This work shows the potential of the N-containing nanocarbon materials obtained via amination in catalysis as well as electronic device materials.", "author" : [ { "dropping-particle" : "", "family" : "Arrigo", "given" : "Rosa", "non-dropping-particle" : "", "parse-names" : false, "suffix" : "" }, { "dropping-particle" : "", "family" : "H\u00e4vecker", "given" : "Michael", "non-dropping-particle" : "", "parse-names" : false, "suffix" : "" }, { "dropping-particle" : "", "family" : "Wrabetz", "given" : "Sabine", "non-dropping-particle" : "", "parse-names" : false, "suffix" : "" }, { "dropping-particle" : "", "family" : "Blume", "given" : "Raoul", "non-dropping-particle" : "", "parse-names" : false, "suffix" : "" }, { "dropping-particle" : "", "family" : "Lerch", "given" : "Martin", "non-dropping-particle" : "", "parse-names" : false, "suffix" : "" }, { "dropping-particle" : "", "family" : "McGregor", "given" : "James", "non-dropping-particle" : "", "parse-names" : false, "suffix" : "" }, { "dropping-particle" : "", "family" : "Parrott", "given" : "Edward P J", "non-dropping-particle" : "", "parse-names" : false, "suffix" : "" }, { "dropping-particle" : "", "family" : "Zeitler", "given" : "J Axel", "non-dropping-particle" : "", "parse-names" : false, "suffix" : "" }, { "dropping-particle" : "", "family" : "Gladden", "given" : "Lynn F", "non-dropping-particle" : "", "parse-names" : false, "suffix" : "" }, { "dropping-particle" : "", "family" : "Knop-Gericke", "given" : "Axel", "non-dropping-particle" : "", "parse-names" : false, "suffix" : "" }, { "dropping-particle" : "", "family" : "Schl\u00f6gl", "given" : "Robert", "non-dropping-particle" : "", "parse-names" : false, "suffix" : "" }, { "dropping-particle" : "", "family" : "Su", "given" : "Dang Sheng", "non-dropping-particle" : "", "parse-names" : false, "suffix" : "" } ], "container-title" : "Journal of the American Chemical Society", "id" : "ITEM-1", "issue" : "28", "issued" : { "date-parts" : [ [ "2010", "7", "21" ] ] }, "page" : "9616-30", "publisher" : "American Chemical Society", "title" : "Tuning the acid/base properties of nanocarbons by functionalization via amination.", "type" : "article-journal", "volume" : "132" }, "uris" : [ "http://www.mendeley.com/documents/?uuid=cbf3d38f-f3ad-4c32-b504-53145a548353" ] } ], "mendeley" : { "formattedCitation" : "&lt;sup&gt;26&lt;/sup&gt;", "plainTextFormattedCitation" : "26", "previouslyFormattedCitation" : "&lt;sup&gt;26&lt;/sup&gt;" }, "properties" : { "noteIndex" : 0 }, "schema" : "https://github.com/citation-style-language/schema/raw/master/csl-citation.json" }</w:instrText>
      </w:r>
      <w:r w:rsidR="00B5202F" w:rsidRPr="00411C61">
        <w:fldChar w:fldCharType="separate"/>
      </w:r>
      <w:r w:rsidR="000E3CA5" w:rsidRPr="000E3CA5">
        <w:rPr>
          <w:noProof/>
          <w:vertAlign w:val="superscript"/>
        </w:rPr>
        <w:t>26</w:t>
      </w:r>
      <w:r w:rsidR="00B5202F" w:rsidRPr="00411C61">
        <w:fldChar w:fldCharType="end"/>
      </w:r>
      <w:r w:rsidR="00D86888">
        <w:t>. Elsewhere, the inclusion of heteroatoms such as nitrogen hav</w:t>
      </w:r>
      <w:r w:rsidR="00F42647">
        <w:t>e</w:t>
      </w:r>
      <w:r w:rsidR="00D86888">
        <w:t xml:space="preserve"> been shown</w:t>
      </w:r>
      <w:r w:rsidR="00F42647">
        <w:t xml:space="preserve"> to</w:t>
      </w:r>
      <w:r w:rsidR="00D86888">
        <w:t xml:space="preserve"> improve the performance of graphene in a range of catalytic </w:t>
      </w:r>
      <w:r w:rsidR="00D86888" w:rsidRPr="00411C61">
        <w:t xml:space="preserve">applications </w:t>
      </w:r>
      <w:r w:rsidR="00B5202F" w:rsidRPr="00411C61">
        <w:rPr>
          <w:rStyle w:val="RSCB02ArticleTextChar"/>
        </w:rPr>
        <w:fldChar w:fldCharType="begin" w:fldLock="1"/>
      </w:r>
      <w:r w:rsidR="000E3CA5">
        <w:rPr>
          <w:rStyle w:val="RSCB02ArticleTextChar"/>
        </w:rPr>
        <w:instrText>ADDIN CSL_CITATION { "citationItems" : [ { "id" : "ITEM-1", "itemData" : { "DOI" : "10.1039/c3cs60401b", "ISSN" : "1460-4744", "PMID" : "24500122", "abstract" : "Graphene has attracted increasing attention in different scientific fields including catalysis. Via modification with foreign metal-free elements such as nitrogen, its unique electronic and spin structure can be changed and these doped graphene sheets have been successfully employed in some catalytic reactions recently, showing them to be promising catalysts for a wide range of reactions. In this review, we summarize the recent advancements of these new and interesting catalysts, with an emphasis on the universal origin of their catalytic mechanisms. We are full of hope for future developments, such as more precisely controlled doping methods, atom-scale surface characterization technology, generating more active catalysts via doping, and finding wide applications in many different fields.", "author" : [ { "dropping-particle" : "", "family" : "Kong", "given" : "Xiang-Kai", "non-dropping-particle" : "", "parse-names" : false, "suffix" : "" }, { "dropping-particle" : "", "family" : "Chen", "given" : "Chang-Le", "non-dropping-particle" : "", "parse-names" : false, "suffix" : "" }, { "dropping-particle" : "", "family" : "Chen", "given" : "Qian-Wang", "non-dropping-particle" : "", "parse-names" : false, "suffix" : "" } ], "container-title" : "Chemical Society reviews", "id" : "ITEM-1", "issue" : "8", "issued" : { "date-parts" : [ [ "2014", "4", "21" ] ] }, "page" : "2841-57", "title" : "Doped graphene for metal-free catalysis.", "type" : "article-journal", "volume" : "43" }, "uris" : [ "http://www.mendeley.com/documents/?uuid=4dea9a1e-0d48-4000-b31a-7ed4e46e7631" ] } ], "mendeley" : { "formattedCitation" : "&lt;sup&gt;8&lt;/sup&gt;", "plainTextFormattedCitation" : "8", "previouslyFormattedCitation" : "&lt;sup&gt;8&lt;/sup&gt;" }, "properties" : { "noteIndex" : 0 }, "schema" : "https://github.com/citation-style-language/schema/raw/master/csl-citation.json" }</w:instrText>
      </w:r>
      <w:r w:rsidR="00B5202F" w:rsidRPr="00411C61">
        <w:rPr>
          <w:rStyle w:val="RSCB02ArticleTextChar"/>
        </w:rPr>
        <w:fldChar w:fldCharType="separate"/>
      </w:r>
      <w:r w:rsidR="000E3CA5" w:rsidRPr="000E3CA5">
        <w:rPr>
          <w:rStyle w:val="RSCB02ArticleTextChar"/>
          <w:noProof/>
          <w:vertAlign w:val="superscript"/>
        </w:rPr>
        <w:t>8</w:t>
      </w:r>
      <w:r w:rsidR="00B5202F" w:rsidRPr="00411C61">
        <w:rPr>
          <w:rStyle w:val="RSCB02ArticleTextChar"/>
        </w:rPr>
        <w:fldChar w:fldCharType="end"/>
      </w:r>
      <w:r w:rsidR="00D86888" w:rsidRPr="00411C61">
        <w:t>.</w:t>
      </w:r>
    </w:p>
    <w:p w:rsidR="001F2DE4" w:rsidRDefault="001F2DE4" w:rsidP="001F2DE4">
      <w:pPr>
        <w:pStyle w:val="RSCB04AHeadingSection"/>
      </w:pPr>
      <w:r>
        <w:t xml:space="preserve">3.3 Hydrogen and Hydrocarbon Transfer  </w:t>
      </w:r>
    </w:p>
    <w:p w:rsidR="0086329A" w:rsidRDefault="00E67339" w:rsidP="003C3A67">
      <w:pPr>
        <w:pStyle w:val="RSCB02ArticleText"/>
      </w:pPr>
      <w:r>
        <w:t>Reactions involving hydrogen and hydrocarbon transfer are widely used in the chemical industries to produce a variety of chemicals. Hydrogen transfer reactions</w:t>
      </w:r>
      <w:r w:rsidR="00AE16D3">
        <w:t xml:space="preserve"> may</w:t>
      </w:r>
      <w:r>
        <w:t xml:space="preserve"> include hydrogenation and dehydrogenation, whilst hydrocarbon transfer reactions are important for the conversion of hydrocarbons to other chemicals, for example methanol</w:t>
      </w:r>
      <w:r w:rsidR="00AE16D3">
        <w:t>-</w:t>
      </w:r>
      <w:r>
        <w:t>to</w:t>
      </w:r>
      <w:r w:rsidR="00AE16D3">
        <w:t>-olefin</w:t>
      </w:r>
      <w:r>
        <w:t xml:space="preserve"> reactions. These types of reactions are widely studied </w:t>
      </w:r>
      <w:r>
        <w:lastRenderedPageBreak/>
        <w:t xml:space="preserve">and the roles of carbon deposits in facilitating and catalysing these reactions </w:t>
      </w:r>
      <w:proofErr w:type="gramStart"/>
      <w:r w:rsidR="00F42647">
        <w:t>are</w:t>
      </w:r>
      <w:proofErr w:type="gramEnd"/>
      <w:r>
        <w:t xml:space="preserve"> </w:t>
      </w:r>
      <w:r w:rsidR="00AE16D3">
        <w:t>increasingly</w:t>
      </w:r>
      <w:r>
        <w:t xml:space="preserve"> well understood, and </w:t>
      </w:r>
      <w:r w:rsidR="00F42647">
        <w:t>are</w:t>
      </w:r>
      <w:r>
        <w:t xml:space="preserve"> discussed further below. </w:t>
      </w:r>
    </w:p>
    <w:p w:rsidR="0086329A" w:rsidRDefault="0086329A" w:rsidP="00411C61">
      <w:pPr>
        <w:pStyle w:val="RSCB06BHeadingSub-Section"/>
        <w:jc w:val="both"/>
        <w:rPr>
          <w:b w:val="0"/>
        </w:rPr>
      </w:pPr>
    </w:p>
    <w:p w:rsidR="00F27FE9" w:rsidRDefault="000641C1" w:rsidP="00F27FE9">
      <w:pPr>
        <w:pStyle w:val="RSCB06BHeadingSub-Section"/>
      </w:pPr>
      <w:r>
        <w:t xml:space="preserve">3.3.1 </w:t>
      </w:r>
      <w:r w:rsidR="00156092">
        <w:t>Hydrogen transfer reactions</w:t>
      </w:r>
    </w:p>
    <w:p w:rsidR="00ED3263" w:rsidRDefault="000641C1" w:rsidP="00ED3263">
      <w:pPr>
        <w:pStyle w:val="RSCB02ArticleText"/>
      </w:pPr>
      <w:r>
        <w:t>C</w:t>
      </w:r>
      <w:r w:rsidR="00B95D09" w:rsidRPr="009A58DE">
        <w:t xml:space="preserve">arbonaceous deposits </w:t>
      </w:r>
      <w:r>
        <w:t>can</w:t>
      </w:r>
      <w:r w:rsidR="00B95D09" w:rsidRPr="009A58DE">
        <w:t xml:space="preserve"> facilitate hydrogen transfer in both alkene hydrogenation and catalytic cracking reactions</w:t>
      </w:r>
      <w:r>
        <w:t>, in addition to effecting the reduction of a catalytic metal site</w:t>
      </w:r>
      <w:r w:rsidR="00B95D09" w:rsidRPr="009A58DE">
        <w:t xml:space="preserve">. In processes such as coal liquefaction, both hydrogenation and cracking reactions are involved </w:t>
      </w:r>
      <w:r w:rsidR="00B5202F" w:rsidRPr="009A58DE">
        <w:fldChar w:fldCharType="begin" w:fldLock="1"/>
      </w:r>
      <w:r w:rsidR="000B250D">
        <w:instrText>ADDIN CSL_CITATION { "citationItems" : [ { "id" : "ITEM-1", "itemData" : { "DOI" : "10.1021/i160070a011", "ISSN" : "0196-4313", "author" : [ { "dropping-particle" : "", "family" : "Cronauer", "given" : "Donald C.", "non-dropping-particle" : "", "parse-names" : false, "suffix" : "" }, { "dropping-particle" : "", "family" : "Jewell", "given" : "Douglas M.", "non-dropping-particle" : "", "parse-names" : false, "suffix" : "" }, { "dropping-particle" : "", "family" : "Shah", "given" : "Yatish T.", "non-dropping-particle" : "", "parse-names" : false, "suffix" : "" }, { "dropping-particle" : "", "family" : "Modi", "given" : "Rajiv J.", "non-dropping-particle" : "", "parse-names" : false, "suffix" : "" } ], "container-title" : "Industrial &amp; Engineering Chemistry Fundamentals", "id" : "ITEM-1", "issue" : "2", "issued" : { "date-parts" : [ [ "1979", "5" ] ] }, "page" : "153-162", "publisher" : "American Chemical Society", "title" : "Mechanism and Kinetics of Selected Hydrogen Transfer Reactions Typical of Coal Liquefaction", "type" : "article-journal", "volume" : "18" }, "uris" : [ "http://www.mendeley.com/documents/?uuid=9c94460b-17e5-4e6a-8aa6-f84a0354e01b" ] } ], "mendeley" : { "formattedCitation" : "&lt;sup&gt;102&lt;/sup&gt;", "plainTextFormattedCitation" : "102", "previouslyFormattedCitation" : "&lt;sup&gt;102&lt;/sup&gt;" }, "properties" : { "noteIndex" : 0 }, "schema" : "https://github.com/citation-style-language/schema/raw/master/csl-citation.json" }</w:instrText>
      </w:r>
      <w:r w:rsidR="00B5202F" w:rsidRPr="009A58DE">
        <w:fldChar w:fldCharType="separate"/>
      </w:r>
      <w:r w:rsidR="005E20BF" w:rsidRPr="005E20BF">
        <w:rPr>
          <w:noProof/>
          <w:vertAlign w:val="superscript"/>
        </w:rPr>
        <w:t>102</w:t>
      </w:r>
      <w:r w:rsidR="00B5202F" w:rsidRPr="009A58DE">
        <w:fldChar w:fldCharType="end"/>
      </w:r>
      <w:r w:rsidR="00B95D09" w:rsidRPr="009A58DE">
        <w:t xml:space="preserve">. </w:t>
      </w:r>
      <w:r w:rsidR="00ED3263" w:rsidRPr="00B95D09">
        <w:t xml:space="preserve">Thomson and Webb were among the first to suggest that the hydrogenation of alkenes on metals may not be the result of direct addition of hydrogen from the gas phase to the adsorbed alkene, but instead a hydrogen transfer reaction between an adsorbed hydrocarbon and the adsorbed alkene </w:t>
      </w:r>
      <w:r w:rsidR="00B5202F" w:rsidRPr="00B95D09">
        <w:rPr>
          <w:rStyle w:val="RSCB02ArticleTextChar"/>
        </w:rPr>
        <w:fldChar w:fldCharType="begin" w:fldLock="1"/>
      </w:r>
      <w:r w:rsidR="000B250D">
        <w:rPr>
          <w:rStyle w:val="RSCB02ArticleTextChar"/>
        </w:rPr>
        <w:instrText>ADDIN CSL_CITATION { "citationItems" : [ { "id" : "ITEM-1", "itemData" : { "DOI" : "10.1039/c39760000526", "ISSN" : "0022-4936", "abstract" : "A general mechanism for hydrogenation is proposed which unifies various features of the reaction; it is suggested that hydrogenation on metals should be interpreted as hydrogen transfer between an adsorbed hydrocarbon and the adsorbed olefin and should not be regarded as addition of hydrogen direct to the latter.", "author" : [ { "dropping-particle" : "", "family" : "Thomson", "given" : "Samuel J.", "non-dropping-particle" : "", "parse-names" : false, "suffix" : "" }, { "dropping-particle" : "", "family" : "Webb", "given" : "Geoffrey", "non-dropping-particle" : "", "parse-names" : false, "suffix" : "" } ], "container-title" : "Journal of the Chemical Society, Chemical Communications", "id" : "ITEM-1", "issue" : "13", "issued" : { "date-parts" : [ [ "1976", "1", "1" ] ] }, "language" : "en", "page" : "526", "publisher" : "The Royal Society of Chemistry", "title" : "Catalytic hydrogenation of olefins on metals: a new interpretation", "type" : "article-journal" }, "uris" : [ "http://www.mendeley.com/documents/?uuid=2724429d-aa9d-433c-85c0-143ed616553c" ] } ], "mendeley" : { "formattedCitation" : "&lt;sup&gt;103&lt;/sup&gt;", "plainTextFormattedCitation" : "103", "previouslyFormattedCitation" : "&lt;sup&gt;103&lt;/sup&gt;" }, "properties" : { "noteIndex" : 0 }, "schema" : "https://github.com/citation-style-language/schema/raw/master/csl-citation.json" }</w:instrText>
      </w:r>
      <w:r w:rsidR="00B5202F" w:rsidRPr="00B95D09">
        <w:rPr>
          <w:rStyle w:val="RSCB02ArticleTextChar"/>
        </w:rPr>
        <w:fldChar w:fldCharType="separate"/>
      </w:r>
      <w:r w:rsidR="005E20BF" w:rsidRPr="005E20BF">
        <w:rPr>
          <w:rStyle w:val="RSCB02ArticleTextChar"/>
          <w:noProof/>
          <w:vertAlign w:val="superscript"/>
        </w:rPr>
        <w:t>103</w:t>
      </w:r>
      <w:r w:rsidR="00B5202F" w:rsidRPr="00B95D09">
        <w:rPr>
          <w:rStyle w:val="RSCB02ArticleTextChar"/>
        </w:rPr>
        <w:fldChar w:fldCharType="end"/>
      </w:r>
      <w:r w:rsidR="00ED3263" w:rsidRPr="00B95D09">
        <w:t>.</w:t>
      </w:r>
      <w:r w:rsidR="0094473F">
        <w:t xml:space="preserve"> This mechanism may be behind the reported insensitivity of some alkene hydrogenation reactions to the nature of the metal used </w:t>
      </w:r>
      <w:r w:rsidR="00B5202F" w:rsidRPr="0020639C">
        <w:fldChar w:fldCharType="begin" w:fldLock="1"/>
      </w:r>
      <w:r w:rsidR="000B250D">
        <w:instrText>ADDIN CSL_CITATION { "citationItems" : [ { "id" : "ITEM-1", "itemData" : { "DOI" : "10.1039/c39760000526", "ISSN" : "0022-4936", "abstract" : "A general mechanism for hydrogenation is proposed which unifies various features of the reaction; it is suggested that hydrogenation on metals should be interpreted as hydrogen transfer between an adsorbed hydrocarbon and the adsorbed olefin and should not be regarded as addition of hydrogen direct to the latter.", "author" : [ { "dropping-particle" : "", "family" : "Thomson", "given" : "Samuel J.", "non-dropping-particle" : "", "parse-names" : false, "suffix" : "" }, { "dropping-particle" : "", "family" : "Webb", "given" : "Geoffrey", "non-dropping-particle" : "", "parse-names" : false, "suffix" : "" } ], "container-title" : "Journal of the Chemical Society, Chemical Communications", "id" : "ITEM-1", "issue" : "13", "issued" : { "date-parts" : [ [ "1976", "1", "1" ] ] }, "language" : "en", "page" : "526", "publisher" : "The Royal Society of Chemistry", "title" : "Catalytic hydrogenation of olefins on metals: a new interpretation", "type" : "article-journal" }, "uris" : [ "http://www.mendeley.com/documents/?uuid=2724429d-aa9d-433c-85c0-143ed616553c" ] }, { "id" : "ITEM-2", "itemData" : { "DOI" : "10.1016/S0360-0564(08)60409-5", "ISBN" : "9780120078103", "ISSN" : "03600564", "abstract" : "This chapter discusses the texture and structure of Ni\u2013SiO2 catalysts, the adsorption bond and the statistical thermodynamics of the adsorption, the catalytic activity of Ni\u2013SiO2 catalysts, some properties of other metal-SiO2 catalysts, and list of catalysts employed in the investigation. Metal films differ in many respects from metal catalysts as employed in the laboratory and in industry. Films are made by condensation from the metal vapor, while the commercial metal catalyst is prepared by a reduction process. Films contain only the active metal; the commonly applied catalysts almost invariably contain other substances, such as carrier materials or promotors. Doubt is often expressed whether the two systems may be considered as even qualitatively comparable. Notwithstanding the analogy in the general pattern of the adsorption data, it became abundantly clear that Ni actually presents a relatively simple case and that for some of the other metals the general pattern is complicated by other types of adsorption.", "author" : [ { "dropping-particle" : "", "family" : "Schuit", "given" : "G.C.A.", "non-dropping-particle" : "", "parse-names" : false, "suffix" : "" }, { "dropping-particle" : "", "family" : "Reijen", "given" : "L.L.", "non-dropping-particle" : "Van", "parse-names" : false, "suffix" : "" } ], "container-title" : "Advances in Catalysis", "id" : "ITEM-2", "issued" : { "date-parts" : [ [ "1958" ] ] }, "page" : "242-317", "title" : "The Structure and Activity of Metal-on-Silica Catalysts", "type" : "article-journal", "volume" : "10" }, "uris" : [ "http://www.mendeley.com/documents/?uuid=825c1edb-d27f-4481-b804-baa6dc9197df" ] } ], "mendeley" : { "formattedCitation" : "&lt;sup&gt;103,104&lt;/sup&gt;", "plainTextFormattedCitation" : "103,104", "previouslyFormattedCitation" : "&lt;sup&gt;103,104&lt;/sup&gt;" }, "properties" : { "noteIndex" : 0 }, "schema" : "https://github.com/citation-style-language/schema/raw/master/csl-citation.json" }</w:instrText>
      </w:r>
      <w:r w:rsidR="00B5202F" w:rsidRPr="0020639C">
        <w:fldChar w:fldCharType="separate"/>
      </w:r>
      <w:r w:rsidR="005E20BF" w:rsidRPr="005E20BF">
        <w:rPr>
          <w:noProof/>
          <w:vertAlign w:val="superscript"/>
        </w:rPr>
        <w:t>103,104</w:t>
      </w:r>
      <w:r w:rsidR="00B5202F" w:rsidRPr="0020639C">
        <w:fldChar w:fldCharType="end"/>
      </w:r>
      <w:r w:rsidR="0094473F">
        <w:t>.</w:t>
      </w:r>
    </w:p>
    <w:p w:rsidR="00ED3263" w:rsidRDefault="00ED3263" w:rsidP="00ED3263">
      <w:pPr>
        <w:pStyle w:val="RSCB02ArticleText"/>
      </w:pPr>
    </w:p>
    <w:p w:rsidR="00B95D09" w:rsidRDefault="000641C1" w:rsidP="000641C1">
      <w:pPr>
        <w:pStyle w:val="RSCB02ArticleText"/>
      </w:pPr>
      <w:r>
        <w:t xml:space="preserve">Hydrogen transfer from adsorbed carbon species </w:t>
      </w:r>
      <w:r w:rsidR="00E13175">
        <w:t>also has</w:t>
      </w:r>
      <w:r>
        <w:t xml:space="preserve"> analogies to liquid-phase hydrogenation systems where hydrogen-donating solvents such as tetralin are employed. The hydrogen-donating ability of tetralin is </w:t>
      </w:r>
      <w:r w:rsidR="00ED3263">
        <w:t xml:space="preserve">due to the hydrogens in the saturated ring being activated by the adjacent aromatic ring. This leads to a reduction in non-selective coke formation in hydrogenation and cracking reactions, as the tetralin donates hydrogens to satisfy the supply of free radicals formed </w:t>
      </w:r>
      <w:r w:rsidR="00B5202F">
        <w:fldChar w:fldCharType="begin" w:fldLock="1"/>
      </w:r>
      <w:r w:rsidR="000B250D">
        <w:instrText>ADDIN CSL_CITATION { "citationItems" : [ { "id" : "ITEM-1", "itemData" : { "DOI" : "10.1021/ie50583a045", "ISSN" : "0019-7866", "author" : [ { "dropping-particle" : "", "family" : "Carlson", "given" : "C. S.", "non-dropping-particle" : "", "parse-names" : false, "suffix" : "" }, { "dropping-particle" : "", "family" : "Langer", "given" : "A. W.", "non-dropping-particle" : "", "parse-names" : false, "suffix" : "" }, { "dropping-particle" : "", "family" : "Stewart", "given" : "Joseph", "non-dropping-particle" : "", "parse-names" : false, "suffix" : "" }, { "dropping-particle" : "", "family" : "Hill", "given" : "R. M.", "non-dropping-particle" : "", "parse-names" : false, "suffix" : "" } ], "container-title" : "Industrial &amp; Engineering Chemistry", "id" : "ITEM-1", "issue" : "7", "issued" : { "date-parts" : [ [ "1958", "7" ] ] }, "page" : "1067-1070", "publisher" : "American Chemical Society", "title" : "Thermal Hydrogenation. Transfer of Hydrogen from Tetralin to Cracked Residua", "type" : "article-journal", "volume" : "50" }, "uris" : [ "http://www.mendeley.com/documents/?uuid=7adb85b2-3678-414f-b7e1-0ba7107b3edd" ] }, { "id" : "ITEM-2", "itemData" : { "DOI" : "10.1021/i160070a011", "ISSN" : "0196-4313", "author" : [ { "dropping-particle" : "", "family" : "Cronauer", "given" : "Donald C.", "non-dropping-particle" : "", "parse-names" : false, "suffix" : "" }, { "dropping-particle" : "", "family" : "Jewell", "given" : "Douglas M.", "non-dropping-particle" : "", "parse-names" : false, "suffix" : "" }, { "dropping-particle" : "", "family" : "Shah", "given" : "Yatish T.", "non-dropping-particle" : "", "parse-names" : false, "suffix" : "" }, { "dropping-particle" : "", "family" : "Modi", "given" : "Rajiv J.", "non-dropping-particle" : "", "parse-names" : false, "suffix" : "" } ], "container-title" : "Industrial &amp; Engineering Chemistry Fundamentals", "id" : "ITEM-2", "issue" : "2", "issued" : { "date-parts" : [ [ "1979", "5" ] ] }, "page" : "153-162", "publisher" : "American Chemical Society", "title" : "Mechanism and Kinetics of Selected Hydrogen Transfer Reactions Typical of Coal Liquefaction", "type" : "article-journal", "volume" : "18" }, "uris" : [ "http://www.mendeley.com/documents/?uuid=9c94460b-17e5-4e6a-8aa6-f84a0354e01b" ] } ], "mendeley" : { "formattedCitation" : "&lt;sup&gt;102,105&lt;/sup&gt;", "plainTextFormattedCitation" : "102,105", "previouslyFormattedCitation" : "&lt;sup&gt;102,105&lt;/sup&gt;" }, "properties" : { "noteIndex" : 0 }, "schema" : "https://github.com/citation-style-language/schema/raw/master/csl-citation.json" }</w:instrText>
      </w:r>
      <w:r w:rsidR="00B5202F">
        <w:fldChar w:fldCharType="separate"/>
      </w:r>
      <w:r w:rsidR="005E20BF" w:rsidRPr="005E20BF">
        <w:rPr>
          <w:noProof/>
          <w:vertAlign w:val="superscript"/>
        </w:rPr>
        <w:t>102,105</w:t>
      </w:r>
      <w:r w:rsidR="00B5202F">
        <w:fldChar w:fldCharType="end"/>
      </w:r>
      <w:r w:rsidR="00ED3263">
        <w:t xml:space="preserve">. It has been suggested that the hydrogen carrier is the ethylidine radical </w:t>
      </w:r>
      <w:r w:rsidR="00B5202F">
        <w:fldChar w:fldCharType="begin" w:fldLock="1"/>
      </w:r>
      <w:r w:rsidR="000B250D">
        <w:instrText>ADDIN CSL_CITATION { "citationItems" : [ { "id" : "ITEM-1", "itemData" : { "DOI" : "10.1016/0039-6028(86)90791-0", "ISSN" : "00396028", "abstract" : "The hydrogenation of chemisorbed ethylene was examined on platinum (111) single crystals under ultra-high vacuum using temperature programmed desorption. Ethane was formed in a self-hydrogenation process with an activation energy of 18 kcal/mol, while in the presence of preadsorbed hydrogen, ethane was formed with an activation energy of 6 kcal/mol. A mechanism is proposed for the low pressure hydrogenation which is supported by a computer simulation. At temperatures below 320 K, an ethylidyne saturated Pt(111) surface requires hydrogen pressures greater than 10\u22125 Torr for coadsorption. Ethylene binds to this surface very weakly or not at all, and consequently no ethane was observed to desorb from this surface during TPD. The results obtained support the model of direct participation of a carbonaceous layer during the steady state catalytic hydrogenation of ethylene on Pt(111) at atmospheric pressures and room temperature, as previously reported.", "author" : [ { "dropping-particle" : "", "family" : "Godbey", "given" : "David", "non-dropping-particle" : "", "parse-names" : false, "suffix" : "" }, { "dropping-particle" : "", "family" : "Zaera", "given" : "Francisco", "non-dropping-particle" : "", "parse-names" : false, "suffix" : "" }, { "dropping-particle" : "", "family" : "Yeates", "given" : "Randall", "non-dropping-particle" : "", "parse-names" : false, "suffix" : "" }, { "dropping-particle" : "", "family" : "Somorjai", "given" : "Gabor A.", "non-dropping-particle" : "", "parse-names" : false, "suffix" : "" } ], "container-title" : "Surface Science", "id" : "ITEM-1", "issue" : "1", "issued" : { "date-parts" : [ [ "1986", "3" ] ] }, "page" : "150-166", "title" : "Hydrogenation of chemisorbed ethylene on clean, hydrogen, and ethylidyne covered platinum (111) crystal surfaces", "type" : "article-journal", "volume" : "167" }, "uris" : [ "http://www.mendeley.com/documents/?uuid=89abb163-6b33-439e-b9e1-9879e3601e95" ] } ], "mendeley" : { "formattedCitation" : "&lt;sup&gt;106&lt;/sup&gt;", "plainTextFormattedCitation" : "106", "previouslyFormattedCitation" : "&lt;sup&gt;106&lt;/sup&gt;" }, "properties" : { "noteIndex" : 0 }, "schema" : "https://github.com/citation-style-language/schema/raw/master/csl-citation.json" }</w:instrText>
      </w:r>
      <w:r w:rsidR="00B5202F">
        <w:fldChar w:fldCharType="separate"/>
      </w:r>
      <w:r w:rsidR="005E20BF" w:rsidRPr="005E20BF">
        <w:rPr>
          <w:noProof/>
          <w:vertAlign w:val="superscript"/>
        </w:rPr>
        <w:t>106</w:t>
      </w:r>
      <w:r w:rsidR="00B5202F">
        <w:fldChar w:fldCharType="end"/>
      </w:r>
      <w:r w:rsidR="00ED3263">
        <w:t xml:space="preserve">. </w:t>
      </w:r>
      <w:r>
        <w:t>Upon hydrogen-transfer,</w:t>
      </w:r>
      <w:r w:rsidR="00ED3263">
        <w:t xml:space="preserve"> tetralin is dehydrogenated to naphthalene, which is then </w:t>
      </w:r>
      <w:proofErr w:type="spellStart"/>
      <w:r w:rsidR="00ED3263">
        <w:t>rehydrogenated</w:t>
      </w:r>
      <w:proofErr w:type="spellEnd"/>
      <w:r w:rsidR="00ED3263">
        <w:t xml:space="preserve"> to tetralin by the gaseous hydrogen supplied, usually in the presence of a palladium catalyst </w:t>
      </w:r>
      <w:r w:rsidR="00B5202F">
        <w:fldChar w:fldCharType="begin" w:fldLock="1"/>
      </w:r>
      <w:r w:rsidR="000B250D">
        <w:instrText>ADDIN CSL_CITATION { "citationItems" : [ { "id" : "ITEM-1", "itemData" : { "DOI" : "10.1016/0378-3820(86)90011-1", "ISSN" : "03783820", "abstract" : "The liquefaction of Taiheiyo coal using 3H and 14C labeled solvent or 3H labeled gaseous hydrogen has been conducted. The effects of Ni\ue5f8Mo\ue5f8Al2O3 catalyst, reaction times (0\u2013300 min) and solvents were examined. The 3H and 14C concentrations in the reaction products were determined by a liquid scintillation counter to study the coal liquefaction mechanism. The hydrogen and carbon material balances were calculated and the amounts of the hydrogen addition and exchange among gas phase, coal products and solvent were estimated. In the process of the primary liquefaction, the coal was thermally decomposed and hydrogenated by hydrogen atoms mainly released from the solvent, tetralin. In the process of the hydrocracking of the primary coal liquid, hydrocracking took place by gas phase hydrogen on the catalyst. When naphthalene was used as the liquefaction solvent in the presence of the catalyst, the hydrogen transfer process through hydrogenation\u2014dehydrogenation of the solvent, naphthalene \u2192 tetralin \u2192 naphthalene, was very important in the hydrogenation of coal by gaseous hydrogen.", "author" : [ { "dropping-particle" : "", "family" : "Kabe", "given" : "Toshiaki", "non-dropping-particle" : "", "parse-names" : false, "suffix" : "" }, { "dropping-particle" : "", "family" : "Nitoh", "given" : "Osamu", "non-dropping-particle" : "", "parse-names" : false, "suffix" : "" }, { "dropping-particle" : "", "family" : "Funatsu", "given" : "Eiji", "non-dropping-particle" : "", "parse-names" : false, "suffix" : "" }, { "dropping-particle" : "", "family" : "Yamamoto", "given" : "Kyoko", "non-dropping-particle" : "", "parse-names" : false, "suffix" : "" } ], "container-title" : "Fuel Processing Technology", "id" : "ITEM-1", "issued" : { "date-parts" : [ [ "1986", "11" ] ] }, "page" : "91-101", "title" : "Studies on hydrogen transfer mechanisms in coal liquefaction by means of 3H and 14C tracer techniques", "type" : "article-journal", "volume" : "14" }, "uris" : [ "http://www.mendeley.com/documents/?uuid=db816b02-f3e1-4d30-a6e9-96e1a87d679d" ] } ], "mendeley" : { "formattedCitation" : "&lt;sup&gt;107&lt;/sup&gt;", "plainTextFormattedCitation" : "107", "previouslyFormattedCitation" : "&lt;sup&gt;107&lt;/sup&gt;" }, "properties" : { "noteIndex" : 0 }, "schema" : "https://github.com/citation-style-language/schema/raw/master/csl-citation.json" }</w:instrText>
      </w:r>
      <w:r w:rsidR="00B5202F">
        <w:fldChar w:fldCharType="separate"/>
      </w:r>
      <w:r w:rsidR="005E20BF" w:rsidRPr="005E20BF">
        <w:rPr>
          <w:noProof/>
          <w:vertAlign w:val="superscript"/>
        </w:rPr>
        <w:t>107</w:t>
      </w:r>
      <w:r w:rsidR="00B5202F">
        <w:fldChar w:fldCharType="end"/>
      </w:r>
      <w:r w:rsidR="00ED3263">
        <w:t xml:space="preserve">. As aromatic rings are a common feature of coke molecules, it </w:t>
      </w:r>
      <w:r>
        <w:t>is likely that aromatic</w:t>
      </w:r>
      <w:r w:rsidR="00ED3263">
        <w:t xml:space="preserve"> coke molecules </w:t>
      </w:r>
      <w:r>
        <w:t xml:space="preserve">can act as hydrogen-donors in </w:t>
      </w:r>
      <w:r w:rsidR="00F42647">
        <w:t>a</w:t>
      </w:r>
      <w:r>
        <w:t xml:space="preserve"> similar manner to the more established mechanism involving aliphatic carbon deposits.</w:t>
      </w:r>
    </w:p>
    <w:p w:rsidR="00B95D09" w:rsidRDefault="00B95D09" w:rsidP="00B95D09">
      <w:pPr>
        <w:pStyle w:val="RSCB02ArticleText"/>
      </w:pPr>
    </w:p>
    <w:p w:rsidR="00156092" w:rsidRPr="001F2DE4" w:rsidRDefault="000641C1" w:rsidP="001F2DE4">
      <w:pPr>
        <w:pStyle w:val="RSCB02ArticleText"/>
      </w:pPr>
      <w:r>
        <w:t>The nature of the coke precursor plays an important role in determining the influence of coke deposits on reaction. For example, c</w:t>
      </w:r>
      <w:r w:rsidR="00B95D09" w:rsidRPr="00161112">
        <w:t xml:space="preserve">arbonaceous deposits from </w:t>
      </w:r>
      <w:r w:rsidR="00B95D09" w:rsidRPr="00161112">
        <w:rPr>
          <w:i/>
        </w:rPr>
        <w:t>cis</w:t>
      </w:r>
      <w:r w:rsidR="00B95D09" w:rsidRPr="00161112">
        <w:t xml:space="preserve">-2-pentene were shown to activate the hydrogenation reactions of </w:t>
      </w:r>
      <w:r w:rsidR="00B95D09" w:rsidRPr="00161112">
        <w:rPr>
          <w:i/>
        </w:rPr>
        <w:t>trans</w:t>
      </w:r>
      <w:r w:rsidR="00B95D09" w:rsidRPr="00161112">
        <w:t xml:space="preserve">-2-pentene to </w:t>
      </w:r>
      <w:r w:rsidR="00B95D09" w:rsidRPr="00161112">
        <w:rPr>
          <w:i/>
        </w:rPr>
        <w:t>n-</w:t>
      </w:r>
      <w:r w:rsidR="00B95D09" w:rsidRPr="00161112">
        <w:t xml:space="preserve">pentane, and </w:t>
      </w:r>
      <w:r w:rsidR="00B95D09" w:rsidRPr="00161112">
        <w:rPr>
          <w:i/>
        </w:rPr>
        <w:t>vice versa</w:t>
      </w:r>
      <w:r>
        <w:t xml:space="preserve"> </w:t>
      </w:r>
      <w:r w:rsidR="00B5202F" w:rsidRPr="00161112">
        <w:fldChar w:fldCharType="begin" w:fldLock="1"/>
      </w:r>
      <w:r w:rsidR="000B250D">
        <w:instrText>ADDIN CSL_CITATION { "citationItems" : [ { "id" : "ITEM-1", "itemData" : { "DOI" : "10.1016/j.apcata.2008.04.018", "ISSN" : "0926860X", "author" : [ { "dropping-particle" : "", "family" : "McGregor", "given" : "James", "non-dropping-particle" : "", "parse-names" : false, "suffix" : "" }, { "dropping-particle" : "", "family" : "Gladden", "given" : "Lynn F.", "non-dropping-particle" : "", "parse-names" : false, "suffix" : "" } ], "container-title" : "Applied Catalysis A: General", "id" : "ITEM-1", "issue" : "1", "issued" : { "date-parts" : [ [ "2008", "7" ] ] }, "page" : "51-57", "title" : "The role of carbon deposits in the hydrogenation of C5 hydrocarbons", "type" : "article-journal", "volume" : "345" }, "uris" : [ "http://www.mendeley.com/documents/?uuid=a5a00e9f-a216-4368-80f3-234ab7d903b5" ] } ], "mendeley" : { "formattedCitation" : "&lt;sup&gt;74&lt;/sup&gt;", "plainTextFormattedCitation" : "74", "previouslyFormattedCitation" : "&lt;sup&gt;74&lt;/sup&gt;" }, "properties" : { "noteIndex" : 0 }, "schema" : "https://github.com/citation-style-language/schema/raw/master/csl-citation.json" }</w:instrText>
      </w:r>
      <w:r w:rsidR="00B5202F" w:rsidRPr="00161112">
        <w:fldChar w:fldCharType="separate"/>
      </w:r>
      <w:r w:rsidR="005E20BF" w:rsidRPr="005E20BF">
        <w:rPr>
          <w:noProof/>
          <w:vertAlign w:val="superscript"/>
        </w:rPr>
        <w:t>74</w:t>
      </w:r>
      <w:r w:rsidR="00B5202F" w:rsidRPr="00161112">
        <w:fldChar w:fldCharType="end"/>
      </w:r>
      <w:r w:rsidR="00B95D09" w:rsidRPr="00161112">
        <w:t xml:space="preserve">. A similar effect was found for </w:t>
      </w:r>
      <w:r w:rsidR="00F31C33">
        <w:t>the catalytic wet air oxidation of phenol reaction</w:t>
      </w:r>
      <w:r w:rsidR="00B95D09" w:rsidRPr="00161112">
        <w:t xml:space="preserve">, whereby the origin of the coke had </w:t>
      </w:r>
      <w:r w:rsidR="0094473F">
        <w:t>a greater influence</w:t>
      </w:r>
      <w:r w:rsidR="00B95D09" w:rsidRPr="00161112">
        <w:t xml:space="preserve"> on the subsequent </w:t>
      </w:r>
      <w:r w:rsidR="00F31C33">
        <w:t xml:space="preserve">phenol conversion </w:t>
      </w:r>
      <w:r w:rsidR="00B95D09" w:rsidRPr="00161112">
        <w:t xml:space="preserve">than any </w:t>
      </w:r>
      <w:r w:rsidR="00F31C33">
        <w:t>surface</w:t>
      </w:r>
      <w:r w:rsidR="00F31C33" w:rsidRPr="00161112">
        <w:t xml:space="preserve"> </w:t>
      </w:r>
      <w:r w:rsidR="00B95D09" w:rsidRPr="00161112">
        <w:t xml:space="preserve">modifications made to it </w:t>
      </w:r>
      <w:r w:rsidR="00B5202F" w:rsidRPr="00161112">
        <w:fldChar w:fldCharType="begin" w:fldLock="1"/>
      </w:r>
      <w:r w:rsidR="000E3CA5">
        <w:instrText>ADDIN CSL_CITATION { "citationItems" : [ { "id" : "ITEM-1", "itemData" : { "DOI" : "10.1016/j.carbon.2005.03.026", "ISSN" : "00086223", "abstract" : "This study aims at testing several activated carbons for the catalytic wet air oxidation (CWAO) of phenol solutions. Two commercial activated carbons were used both as received and modified by treatment with either HNO3, (NH4)2S2O8, or H2O2 and by demineralisation with HCl. The activated carbons were characterised by measuring their surface area, distribution of surface functional groups and phenol adsorption capacity. The parent and treated activated carbons were then checked for CWAO using a trickle bed at 140\u00b0C and 2bar of oxygen partial pressure. The treatments increase the acidic sites, mostly creating lactones and carboxyls though some phenolic and carbonyl groups were also generated. Only (NH4)2S2O8 treatment yields a significant decrease in surface area. CWAO tests show that catalytic activity mainly depends on the origin of the activated carbon. The modifications generally had a low impact on phenol conversion, which correlates somewhat with the increase in the acidity of the carbons. Characterisation of the used activated carbon evidences that chemisorbed phenolic polymers formed through oxidative coupling and oxygen radicals play a major role in the CWAO over activated carbon.", "author" : [ { "dropping-particle" : "", "family" : "Santiago", "given" : "Marta", "non-dropping-particle" : "", "parse-names" : false, "suffix" : "" }, { "dropping-particle" : "", "family" : "St\u00fcber", "given" : "Frank", "non-dropping-particle" : "", "parse-names" : false, "suffix" : "" }, { "dropping-particle" : "", "family" : "Fortuny", "given" : "Agust\u0131\u0301", "non-dropping-particle" : "", "parse-names" : false, "suffix" : "" }, { "dropping-particle" : "", "family" : "Fabregat", "given" : "Azael", "non-dropping-particle" : "", "parse-names" : false, "suffix" : "" }, { "dropping-particle" : "", "family" : "Font", "given" : "Josep", "non-dropping-particle" : "", "parse-names" : false, "suffix" : "" } ], "container-title" : "Carbon", "id" : "ITEM-1", "issue" : "10", "issued" : { "date-parts" : [ [ "2005", "8" ] ] }, "note" : "Lots of stuff about basic groups.", "page" : "2134-2145", "title" : "Modified activated carbons for catalytic wet air oxidation of phenol", "type" : "article-journal", "volume" : "43" }, "uris" : [ "http://www.mendeley.com/documents/?uuid=3c798e0b-c6cb-45a8-9260-21b78d158491" ] } ], "mendeley" : { "formattedCitation" : "&lt;sup&gt;20&lt;/sup&gt;", "plainTextFormattedCitation" : "20", "previouslyFormattedCitation" : "&lt;sup&gt;20&lt;/sup&gt;" }, "properties" : { "noteIndex" : 0 }, "schema" : "https://github.com/citation-style-language/schema/raw/master/csl-citation.json" }</w:instrText>
      </w:r>
      <w:r w:rsidR="00B5202F" w:rsidRPr="00161112">
        <w:fldChar w:fldCharType="separate"/>
      </w:r>
      <w:r w:rsidR="000E3CA5" w:rsidRPr="000E3CA5">
        <w:rPr>
          <w:noProof/>
          <w:vertAlign w:val="superscript"/>
        </w:rPr>
        <w:t>20</w:t>
      </w:r>
      <w:r w:rsidR="00B5202F" w:rsidRPr="00161112">
        <w:fldChar w:fldCharType="end"/>
      </w:r>
      <w:r w:rsidR="00B95D09">
        <w:t>.</w:t>
      </w:r>
      <w:r>
        <w:t xml:space="preserve"> </w:t>
      </w:r>
    </w:p>
    <w:p w:rsidR="001F2DE4" w:rsidRDefault="001F2DE4" w:rsidP="00F27FE9">
      <w:pPr>
        <w:pStyle w:val="RSCB06BHeadingSub-Section"/>
      </w:pPr>
    </w:p>
    <w:p w:rsidR="00156092" w:rsidRDefault="000641C1" w:rsidP="00F27FE9">
      <w:pPr>
        <w:pStyle w:val="RSCB06BHeadingSub-Section"/>
      </w:pPr>
      <w:r>
        <w:t xml:space="preserve">3.3.2 </w:t>
      </w:r>
      <w:r w:rsidR="00156092">
        <w:t>Hydrocarbon transfer reactions</w:t>
      </w:r>
      <w:r w:rsidR="001F2DE4">
        <w:t xml:space="preserve"> </w:t>
      </w:r>
    </w:p>
    <w:p w:rsidR="000641C1" w:rsidRDefault="000641C1" w:rsidP="00B8672A">
      <w:pPr>
        <w:pStyle w:val="RSCB06BHeadingSub-Section"/>
        <w:jc w:val="both"/>
      </w:pPr>
      <w:r>
        <w:t>Methanol</w:t>
      </w:r>
      <w:r w:rsidR="00392AD3">
        <w:t>-</w:t>
      </w:r>
      <w:r>
        <w:t>to</w:t>
      </w:r>
      <w:r w:rsidR="00392AD3">
        <w:t>-</w:t>
      </w:r>
      <w:r>
        <w:t>hydrocarbons</w:t>
      </w:r>
      <w:r w:rsidR="00B8672A">
        <w:t xml:space="preserve"> </w:t>
      </w:r>
    </w:p>
    <w:p w:rsidR="00B8672A" w:rsidRDefault="000641C1" w:rsidP="00B8672A">
      <w:pPr>
        <w:pStyle w:val="RSCB06BHeadingSub-Section"/>
        <w:jc w:val="both"/>
        <w:rPr>
          <w:rStyle w:val="RSCB02ArticleTextChar"/>
          <w:b w:val="0"/>
        </w:rPr>
      </w:pPr>
      <w:r>
        <w:rPr>
          <w:rStyle w:val="RSCB02ArticleTextChar"/>
          <w:b w:val="0"/>
        </w:rPr>
        <w:t>Methanol-to-olefin (MTO), methanol-to-aromatics (MTA) and methanol-to-hydrocarbon</w:t>
      </w:r>
      <w:r w:rsidR="005B4C86">
        <w:rPr>
          <w:rStyle w:val="RSCB02ArticleTextChar"/>
          <w:b w:val="0"/>
        </w:rPr>
        <w:t xml:space="preserve"> (MTH) reactions – generally MTX –are of increasing industrial interest as a means to generate valuable products in the so-called “methanol economy”. Significant industrial application of this process is already established. MTX processes provide a means to form longer chained products from a C1 substrate</w:t>
      </w:r>
      <w:r w:rsidR="00B8672A" w:rsidRPr="00B8672A">
        <w:rPr>
          <w:rStyle w:val="RSCB02ArticleTextChar"/>
          <w:b w:val="0"/>
        </w:rPr>
        <w:t xml:space="preserve"> </w:t>
      </w:r>
      <w:r w:rsidR="00B5202F" w:rsidRPr="00B8672A">
        <w:rPr>
          <w:rStyle w:val="RSCB02ArticleTextChar"/>
          <w:b w:val="0"/>
        </w:rPr>
        <w:fldChar w:fldCharType="begin" w:fldLock="1"/>
      </w:r>
      <w:r w:rsidR="000E3CA5">
        <w:rPr>
          <w:rStyle w:val="RSCB02ArticleTextChar"/>
          <w:b w:val="0"/>
        </w:rPr>
        <w:instrText>ADDIN CSL_CITATION { "citationItems" : [ { "id" : "ITEM-1", "itemData" : { "DOI" : "10.1039/c1cy00197c", "ISSN" : "2044-4753", "abstract" : "Mechanistic investigations related to the conversion of methanol, a single-carbon molecule, to higher hydrocarbons ranging from olefins to fuels, have arguably been one of the most active and controversial areas in heterogeneous catalysis research during the last thirty years. In this Perspectives article, we review the evolution of the discovery of the carbon pool mechanism, which in total proved to be the pivotal mechanistic discovery related to the catalytic conversion of methanol to hydrocarbonsvia solid acid catalysts. In addition to acknowledging the now well-known open literature on the topic, a unique aspect of this article is the inclusion of discoveries described in the patent literature that may be less familiar to practicing scientists in the field, but which contain some of the first discoveries in the carbon-pool area and capture their context relative to the practice of methanol-to-hydrocarbon chemistries. Finally, we discuss the larger implications of the carbon pool mechanism to catalysis in general, and reflect on the current state of methanol-to-hydrocarbon (MTH) commercialization and application worldwide.", "author" : [ { "dropping-particle" : "", "family" : "White", "given" : "Jeffery L.", "non-dropping-particle" : "", "parse-names" : false, "suffix" : "" } ], "container-title" : "Catalysis Science &amp; Technology", "id" : "ITEM-1", "issue" : "9", "issued" : { "date-parts" : [ [ "2011", "11", "14" ] ] }, "language" : "en", "page" : "1630", "publisher" : "The Royal Society of Chemistry", "title" : "Methanol-to-hydrocarbon chemistry: The carbon pool (r)evolution", "type" : "article-journal", "volume" : "1" }, "uris" : [ "http://www.mendeley.com/documents/?uuid=d4de3cd9-51ac-48e5-a589-2b3b9f730ae5" ] } ], "mendeley" : { "formattedCitation" : "&lt;sup&gt;3&lt;/sup&gt;", "plainTextFormattedCitation" : "3", "previouslyFormattedCitation" : "&lt;sup&gt;3&lt;/sup&gt;" }, "properties" : { "noteIndex" : 0 }, "schema" : "https://github.com/citation-style-language/schema/raw/master/csl-citation.json" }</w:instrText>
      </w:r>
      <w:r w:rsidR="00B5202F" w:rsidRPr="00B8672A">
        <w:rPr>
          <w:rStyle w:val="RSCB02ArticleTextChar"/>
          <w:b w:val="0"/>
        </w:rPr>
        <w:fldChar w:fldCharType="separate"/>
      </w:r>
      <w:r w:rsidR="000E3CA5" w:rsidRPr="000E3CA5">
        <w:rPr>
          <w:rStyle w:val="RSCB02ArticleTextChar"/>
          <w:b w:val="0"/>
          <w:noProof/>
          <w:vertAlign w:val="superscript"/>
        </w:rPr>
        <w:t>3</w:t>
      </w:r>
      <w:r w:rsidR="00B5202F" w:rsidRPr="00B8672A">
        <w:rPr>
          <w:rStyle w:val="RSCB02ArticleTextChar"/>
          <w:b w:val="0"/>
        </w:rPr>
        <w:fldChar w:fldCharType="end"/>
      </w:r>
      <w:r w:rsidR="005B4C86">
        <w:rPr>
          <w:rStyle w:val="RSCB02ArticleTextChar"/>
          <w:b w:val="0"/>
        </w:rPr>
        <w:t xml:space="preserve">. </w:t>
      </w:r>
      <w:r w:rsidR="0094473F">
        <w:rPr>
          <w:rStyle w:val="RSCB02ArticleTextChar"/>
          <w:b w:val="0"/>
        </w:rPr>
        <w:t xml:space="preserve">Hydrocarbonaceous </w:t>
      </w:r>
      <w:r w:rsidR="0094473F">
        <w:rPr>
          <w:rStyle w:val="RSCB02ArticleTextChar"/>
          <w:b w:val="0"/>
        </w:rPr>
        <w:lastRenderedPageBreak/>
        <w:t xml:space="preserve">deposits play as key role in these reactions </w:t>
      </w:r>
      <w:r w:rsidR="00B8672A" w:rsidRPr="00B8672A">
        <w:rPr>
          <w:rStyle w:val="RSCB02ArticleTextChar"/>
          <w:b w:val="0"/>
        </w:rPr>
        <w:t xml:space="preserve">as part of the hydrocarbon pool mechanism </w:t>
      </w:r>
      <w:r w:rsidR="00B5202F" w:rsidRPr="00B8672A">
        <w:rPr>
          <w:rStyle w:val="RSCB02ArticleTextChar"/>
          <w:b w:val="0"/>
        </w:rPr>
        <w:fldChar w:fldCharType="begin" w:fldLock="1"/>
      </w:r>
      <w:r w:rsidR="000B250D">
        <w:rPr>
          <w:rStyle w:val="RSCB02ArticleTextChar"/>
          <w:b w:val="0"/>
        </w:rPr>
        <w:instrText>ADDIN CSL_CITATION { "citationItems" : [ { "id" : "ITEM-1", "itemData" : { "DOI" : "10.1039/c1cy00197c", "ISSN" : "2044-4753", "abstract" : "Mechanistic investigations related to the conversion of methanol, a single-carbon molecule, to higher hydrocarbons ranging from olefins to fuels, have arguably been one of the most active and controversial areas in heterogeneous catalysis research during the last thirty years. In this Perspectives article, we review the evolution of the discovery of the carbon pool mechanism, which in total proved to be the pivotal mechanistic discovery related to the catalytic conversion of methanol to hydrocarbonsvia solid acid catalysts. In addition to acknowledging the now well-known open literature on the topic, a unique aspect of this article is the inclusion of discoveries described in the patent literature that may be less familiar to practicing scientists in the field, but which contain some of the first discoveries in the carbon-pool area and capture their context relative to the practice of methanol-to-hydrocarbon chemistries. Finally, we discuss the larger implications of the carbon pool mechanism to catalysis in general, and reflect on the current state of methanol-to-hydrocarbon (MTH) commercialization and application worldwide.", "author" : [ { "dropping-particle" : "", "family" : "White", "given" : "Jeffery L.", "non-dropping-particle" : "", "parse-names" : false, "suffix" : "" } ], "container-title" : "Catalysis Science &amp; Technology", "id" : "ITEM-1", "issue" : "9", "issued" : { "date-parts" : [ [ "2011", "11", "14" ] ] }, "language" : "en", "page" : "1630", "publisher" : "The Royal Society of Chemistry", "title" : "Methanol-to-hydrocarbon chemistry: The carbon pool (r)evolution", "type" : "article-journal", "volume" : "1" }, "uris" : [ "http://www.mendeley.com/documents/?uuid=d4de3cd9-51ac-48e5-a589-2b3b9f730ae5" ] }, { "id" : "ITEM-2", "itemData" : { "DOI" : "10.1006/jcat.1996.0188", "ISSN" : "00219517", "abstract" : "\u201813C\u2019 Methanol and \u201812C\u2019propene (fed as isopropanol, which is immediately converted to propene) have been co-reacted over SAPO-34 in a flow system at 400\u00b0C using argon as a carrier gas. The feed was equimolar in13C and12C atoms. The products were analyzed by gas chromatography\u2013mass spectrometry, allowing determination of the isotopic composition. While the methanol was completely or almost completely converted to hydrocarbons, the larger part of the propene emerged unreacted. The products ethene and butenes were mostly formed from methanol and contained a large excess of13C atoms. The propene effluent consisted mainly of all-12C or all-13C molecules and, only to a small extent, isotopically mixed molecules. The tendency for propene to emerge unreacted and all new hydrocarbons to be formed from methanol became more pronounced with progressing catalyst deactivation. The results show that the higher hydrocarbons are, over this catalyst, not formed by successive methylations of bulk gas-phase propene. A previously proposed \u201ccarbon pool\u201d mechanism can explain the gross effects seen in the product and isotopic distribution, but it is pointed out that the nonreactivity of propene in SAPO-34 may be caused by slow diffusion of propene in the pores.", "author" : [ { "dropping-particle" : "", "family" : "Dahl", "given" : "I.", "non-dropping-particle" : "", "parse-names" : false, "suffix" : "" }, { "dropping-particle" : "", "family" : "Kolboe", "given" : "S.", "non-dropping-particle" : "", "parse-names" : false, "suffix" : "" } ], "container-title" : "Journal of Catalysis", "id" : "ITEM-2", "issue" : "1", "issued" : { "date-parts" : [ [ "1996", "6" ] ] }, "page" : "304-309", "title" : "On the Reaction Mechanism for Hydrocarbon Formation from Methanol over SAPO-34 2. Isotopic Labeling Studies of the Co-reaction of Propene and Methanol", "type" : "article-journal", "volume" : "161" }, "uris" : [ "http://www.mendeley.com/documents/?uuid=6360070e-3401-40af-82e2-88b30c001455" ] }, { "id" : "ITEM-3", "itemData" : { "DOI" : "10.1006/jcat.1994.1312", "ISSN" : "00219517", "abstract" : "13C-Methanol and 12C ethene (fed as ethanol) have been co-reacted over SAPO-34 in a flow system at 400\u00b0C using argon as a carrier (diluent) gas. The feed contained an equal number of 13C and 12C atoms. The products were analyzed by GC-MS, allowing the determination of the isotopic composition of the reactor effluent. The ethanol was immediately converted to ethene, so the reaction system was equivalent to a feed consisting of methanol/ethene/water. While the methanol was completely or almost completely converted to hydrocarbons, the larger part of the ethene emerged unreacted. The products propene and butenes were mostly formed from methanol and contained a large excess of 13C atoms. The ethene effluent consisted mainly of all 12C or all 13C atoms, and only to a small extent of 12C-13C molecules. The reaction system was followed from an initially very active catalyst until the catalyst was sufficiently deactivated that C1 was not completely converted to hydrocarbons. The tendency for ethene to emerge unreacted, and for all new hydrocarbons to be formed from methanol became more pronounced with progressing catalyst deactivation. The results show clearly that the higher hydrocarbons are, over this catalyst, not formed by successive methylations of ethene. A previously proposed \"carbon pool\" mechanism can explain the gross effects seen in the product and isotopic distribution.", "author" : [ { "dropping-particle" : "", "family" : "Dahl", "given" : "I", "non-dropping-particle" : "", "parse-names" : false, "suffix" : "" }, { "dropping-particle" : "", "family" : "Kolboe", "given" : "S.", "non-dropping-particle" : "", "parse-names" : false, "suffix" : "" } ], "container-title" : "Journal of Catalysis", "id" : "ITEM-3", "issue" : "2", "issued" : { "date-parts" : [ [ "1994", "10" ] ] }, "page" : "458-464", "title" : "On the Reaction Mechanism for Hydrocarbon Formation from Methanol over SAPO-34 I. Isotopic Labeling Studies of the Co-Reaction of Ethene and Methanol", "type" : "article-journal", "volume" : "149" }, "uris" : [ "http://www.mendeley.com/documents/?uuid=fccfae41-52a3-4153-ab7e-da6f2b1a9eb8" ] } ], "mendeley" : { "formattedCitation" : "&lt;sup&gt;3,108,109&lt;/sup&gt;", "plainTextFormattedCitation" : "3,108,109", "previouslyFormattedCitation" : "&lt;sup&gt;3,108,109&lt;/sup&gt;" }, "properties" : { "noteIndex" : 0 }, "schema" : "https://github.com/citation-style-language/schema/raw/master/csl-citation.json" }</w:instrText>
      </w:r>
      <w:r w:rsidR="00B5202F" w:rsidRPr="00B8672A">
        <w:rPr>
          <w:rStyle w:val="RSCB02ArticleTextChar"/>
          <w:b w:val="0"/>
        </w:rPr>
        <w:fldChar w:fldCharType="separate"/>
      </w:r>
      <w:r w:rsidR="005E20BF" w:rsidRPr="005E20BF">
        <w:rPr>
          <w:rStyle w:val="RSCB02ArticleTextChar"/>
          <w:b w:val="0"/>
          <w:noProof/>
          <w:vertAlign w:val="superscript"/>
        </w:rPr>
        <w:t>3,108,109</w:t>
      </w:r>
      <w:r w:rsidR="00B5202F" w:rsidRPr="00B8672A">
        <w:rPr>
          <w:rStyle w:val="RSCB02ArticleTextChar"/>
          <w:b w:val="0"/>
        </w:rPr>
        <w:fldChar w:fldCharType="end"/>
      </w:r>
      <w:r w:rsidR="00B8672A" w:rsidRPr="00B8672A">
        <w:rPr>
          <w:rStyle w:val="RSCB02ArticleTextChar"/>
          <w:b w:val="0"/>
        </w:rPr>
        <w:t xml:space="preserve">. </w:t>
      </w:r>
    </w:p>
    <w:p w:rsidR="005B4C86" w:rsidRPr="005B4C86" w:rsidRDefault="005B4C86" w:rsidP="00B8672A">
      <w:pPr>
        <w:pStyle w:val="RSCB06BHeadingSub-Section"/>
        <w:jc w:val="both"/>
        <w:rPr>
          <w:rFonts w:cs="Times New Roman"/>
          <w:b w:val="0"/>
          <w:w w:val="108"/>
          <w:szCs w:val="18"/>
        </w:rPr>
      </w:pPr>
    </w:p>
    <w:p w:rsidR="00F31C33" w:rsidRPr="003C3A67" w:rsidRDefault="0086329A" w:rsidP="003C3A67">
      <w:pPr>
        <w:pStyle w:val="RSCB02ArticleText"/>
      </w:pPr>
      <w:r w:rsidRPr="00F42647">
        <w:t>In the hydrocarbon pool mechanism</w:t>
      </w:r>
      <w:r w:rsidRPr="003C3A67">
        <w:t xml:space="preserve"> </w:t>
      </w:r>
      <w:r w:rsidR="0094473F" w:rsidRPr="003C3A67">
        <w:t>m</w:t>
      </w:r>
      <w:r w:rsidRPr="003C3A67">
        <w:t>ethanol is first adsorbed onto the surface of the catalyst, typically ZSM-5 or SAPO-34, where it is subsequently converted to carbonaceous deposits to form a hydrocarbon pool. This pool then plays a role in the conversion of further methanol molecules to higher hydrocarbons, which then desorb from the hydrocarbon pool as products</w:t>
      </w:r>
      <w:r w:rsidR="00926D47">
        <w:t>, as indicated schematically in Figure 4</w:t>
      </w:r>
      <w:r w:rsidRPr="003C3A67">
        <w:t xml:space="preserve">. </w:t>
      </w:r>
      <w:r w:rsidRPr="00F42647">
        <w:rPr>
          <w:bCs/>
        </w:rPr>
        <w:t>The structure of this pool is thought to be methyl-aromatic</w:t>
      </w:r>
      <w:r w:rsidR="0094473F" w:rsidRPr="00F42647">
        <w:rPr>
          <w:bCs/>
        </w:rPr>
        <w:t xml:space="preserve"> in nature</w:t>
      </w:r>
      <w:r w:rsidRPr="00F42647">
        <w:rPr>
          <w:bCs/>
        </w:rPr>
        <w:t xml:space="preserve"> (</w:t>
      </w:r>
      <w:r w:rsidRPr="00F42647">
        <w:rPr>
          <w:bCs/>
          <w:i/>
        </w:rPr>
        <w:t>e.g.</w:t>
      </w:r>
      <w:r w:rsidRPr="00FA0E0A">
        <w:rPr>
          <w:bCs/>
        </w:rPr>
        <w:t xml:space="preserve"> xylene, toluene) </w:t>
      </w:r>
      <w:r w:rsidR="00B5202F" w:rsidRPr="002F5F89">
        <w:rPr>
          <w:bCs/>
        </w:rPr>
        <w:fldChar w:fldCharType="begin" w:fldLock="1"/>
      </w:r>
      <w:r w:rsidR="000B250D">
        <w:rPr>
          <w:bCs/>
        </w:rPr>
        <w:instrText>ADDIN CSL_CITATION { "citationItems" : [ { "id" : "ITEM-1", "itemData" : { "abstract" : "Disclosed is a crystalline silicoaluminophosphate molecular sieve comprising a porous framework structure and at least one single ring aromatic compound within the porous framework structure. The silicoaluminophosphate molecular sieve is used to convert oxygenate feed stock to olefin product. The olefin product is high in ethylene and propylene content, with a high selectivity to ethylene. The silicoaluminophosphate molecular sieve can be included with a binder and other materials in finished catalyst form", "author" : [ { "dropping-particle" : "", "family" : "Xu", "given" : "Teng", "non-dropping-particle" : "", "parse-names" : false, "suffix" : "" }, { "dropping-particle" : "", "family" : "White", "given" : "Jeffery L.", "non-dropping-particle" : "", "parse-names" : false, "suffix" : "" } ], "id" : "ITEM-1", "issued" : { "date-parts" : [ [ "2004" ] ] }, "number" : "6734330", "publisher-place" : "United States", "title" : "Catalyst pretreatment in an oxygenate to olefins reaction system", "type" : "patent" }, "uris" : [ "http://www.mendeley.com/documents/?uuid=7c3cea3e-3c38-4605-84a8-16ae9e40b2fa" ] } ], "mendeley" : { "formattedCitation" : "&lt;sup&gt;110&lt;/sup&gt;", "plainTextFormattedCitation" : "110", "previouslyFormattedCitation" : "&lt;sup&gt;110&lt;/sup&gt;" }, "properties" : { "noteIndex" : 0 }, "schema" : "https://github.com/citation-style-language/schema/raw/master/csl-citation.json" }</w:instrText>
      </w:r>
      <w:r w:rsidR="00B5202F" w:rsidRPr="002F5F89">
        <w:rPr>
          <w:bCs/>
        </w:rPr>
        <w:fldChar w:fldCharType="separate"/>
      </w:r>
      <w:r w:rsidR="005E20BF" w:rsidRPr="005E20BF">
        <w:rPr>
          <w:bCs/>
          <w:noProof/>
          <w:vertAlign w:val="superscript"/>
        </w:rPr>
        <w:t>110</w:t>
      </w:r>
      <w:r w:rsidR="00B5202F" w:rsidRPr="002F5F89">
        <w:rPr>
          <w:bCs/>
        </w:rPr>
        <w:fldChar w:fldCharType="end"/>
      </w:r>
      <w:r w:rsidRPr="002F5F89">
        <w:rPr>
          <w:bCs/>
        </w:rPr>
        <w:t>.</w:t>
      </w:r>
      <w:r w:rsidR="00926D47">
        <w:rPr>
          <w:bCs/>
        </w:rPr>
        <w:t xml:space="preserve"> Figure 5 shows a detailed proposed mechanism, indicating the role that both hydrocarbon and hydrogen transfer processes play in the production of olefins.</w:t>
      </w:r>
      <w:r w:rsidRPr="002F5F89">
        <w:rPr>
          <w:bCs/>
        </w:rPr>
        <w:t xml:space="preserve"> </w:t>
      </w:r>
      <w:r w:rsidR="0094473F" w:rsidRPr="002F5F89">
        <w:rPr>
          <w:bCs/>
        </w:rPr>
        <w:t xml:space="preserve">In MTO it has been observed that </w:t>
      </w:r>
      <w:r w:rsidRPr="002F5F89">
        <w:rPr>
          <w:bCs/>
        </w:rPr>
        <w:t>the activity and selectivity over a zeolite catalyst increases with coke content up to 5 wt%</w:t>
      </w:r>
      <w:r w:rsidR="00E13175" w:rsidRPr="002F5F89">
        <w:rPr>
          <w:bCs/>
        </w:rPr>
        <w:t xml:space="preserve"> coke</w:t>
      </w:r>
      <w:r w:rsidRPr="002F5F89">
        <w:rPr>
          <w:bCs/>
        </w:rPr>
        <w:t xml:space="preserve"> </w:t>
      </w:r>
      <w:r w:rsidR="00B5202F" w:rsidRPr="002F5F89">
        <w:rPr>
          <w:bCs/>
        </w:rPr>
        <w:fldChar w:fldCharType="begin" w:fldLock="1"/>
      </w:r>
      <w:r w:rsidR="000B250D">
        <w:rPr>
          <w:bCs/>
        </w:rPr>
        <w:instrText>ADDIN CSL_CITATION { "citationItems" : [ { "id" : "ITEM-1", "itemData" : { "DOI" : "10.1016/j.micromeso.2012.06.046", "ISSN" : "13871811", "author" : [ { "dropping-particle" : "", "family" : "Chen", "given" : "D.", "non-dropping-particle" : "", "parse-names" : false, "suffix" : "" }, { "dropping-particle" : "", "family" : "Moljord", "given" : "K.", "non-dropping-particle" : "", "parse-names" : false, "suffix" : "" }, { "dropping-particle" : "", "family" : "Holmen", "given" : "a.", "non-dropping-particle" : "", "parse-names" : false, "suffix" : "" } ], "container-title" : "Microporous and Mesoporous Materials", "id" : "ITEM-1", "issued" : { "date-parts" : [ [ "2012", "12" ] ] }, "page" : "239-250", "publisher" : "Elsevier Inc.", "title" : "A methanol to olefins review: Diffusion, coke formation and deactivation on SAPO type catalysts", "type" : "article-journal", "volume" : "164" }, "uris" : [ "http://www.mendeley.com/documents/?uuid=9f36f11a-5ded-428c-ad6a-10bf8d84f286" ] } ], "mendeley" : { "formattedCitation" : "&lt;sup&gt;111&lt;/sup&gt;", "plainTextFormattedCitation" : "111", "previouslyFormattedCitation" : "&lt;sup&gt;111&lt;/sup&gt;" }, "properties" : { "noteIndex" : 0 }, "schema" : "https://github.com/citation-style-language/schema/raw/master/csl-citation.json" }</w:instrText>
      </w:r>
      <w:r w:rsidR="00B5202F" w:rsidRPr="002F5F89">
        <w:rPr>
          <w:bCs/>
        </w:rPr>
        <w:fldChar w:fldCharType="separate"/>
      </w:r>
      <w:r w:rsidR="005E20BF" w:rsidRPr="005E20BF">
        <w:rPr>
          <w:bCs/>
          <w:noProof/>
          <w:vertAlign w:val="superscript"/>
        </w:rPr>
        <w:t>111</w:t>
      </w:r>
      <w:r w:rsidR="00B5202F" w:rsidRPr="002F5F89">
        <w:rPr>
          <w:bCs/>
        </w:rPr>
        <w:fldChar w:fldCharType="end"/>
      </w:r>
      <w:r w:rsidR="0094473F" w:rsidRPr="002F5F89">
        <w:rPr>
          <w:bCs/>
        </w:rPr>
        <w:t>, correlating with the formation of the pool</w:t>
      </w:r>
      <w:r w:rsidRPr="002F5F89">
        <w:rPr>
          <w:bCs/>
        </w:rPr>
        <w:t xml:space="preserve">. </w:t>
      </w:r>
      <w:r w:rsidR="0094473F" w:rsidRPr="002F5F89">
        <w:rPr>
          <w:bCs/>
        </w:rPr>
        <w:t>I</w:t>
      </w:r>
      <w:r w:rsidRPr="002F5F89">
        <w:rPr>
          <w:bCs/>
        </w:rPr>
        <w:t xml:space="preserve">t is worth noting that not all of the hydrocarbon pool is reactive or accessible, as shown in </w:t>
      </w:r>
      <w:r w:rsidRPr="002F5F89">
        <w:rPr>
          <w:bCs/>
          <w:vertAlign w:val="superscript"/>
        </w:rPr>
        <w:t>13</w:t>
      </w:r>
      <w:r w:rsidRPr="002F5F89">
        <w:rPr>
          <w:bCs/>
        </w:rPr>
        <w:t xml:space="preserve">C NMR studies </w:t>
      </w:r>
      <w:r w:rsidR="00B5202F" w:rsidRPr="002F5F89">
        <w:rPr>
          <w:bCs/>
        </w:rPr>
        <w:fldChar w:fldCharType="begin" w:fldLock="1"/>
      </w:r>
      <w:r w:rsidR="000E3CA5" w:rsidRPr="002F5F89">
        <w:rPr>
          <w:bCs/>
        </w:rPr>
        <w:instrText>ADDIN CSL_CITATION { "citationItems" : [ { "id" : "ITEM-1", "itemData" : { "author" : [ { "dropping-particle" : "", "family" : "Che", "given" : "Michel", "non-dropping-particle" : "", "parse-names" : false, "suffix" : "" }, { "dropping-particle" : "", "family" : "Vedrine", "given" : "J.C.", "non-dropping-particle" : "", "parse-names" : false, "suffix" : "" } ], "editor" : [ { "dropping-particle" : "", "family" : "Che", "given" : "Michel", "non-dropping-particle" : "", "parse-names" : false, "suffix" : "" }, { "dropping-particle" : "", "family" : "Vedrine", "given" : "J.C.", "non-dropping-particle" : "", "parse-names" : false, "suffix" : "" } ], "id" : "ITEM-1", "issued" : { "date-parts" : [ [ "2012" ] ] }, "publisher" : "Wiley-V CH Verlag GMBH, Germany", "title" : "Characterisation of Solid Materials and Heterogeneous Catalysts: From Structure to Surface Reactivity, Vol 1&amp;2", "type" : "book" }, "uris" : [ "http://www.mendeley.com/documents/?uuid=d189087e-566d-40b0-ac1d-f56c44a3f806" ] } ], "mendeley" : { "formattedCitation" : "&lt;sup&gt;22&lt;/sup&gt;", "plainTextFormattedCitation" : "22", "previouslyFormattedCitation" : "&lt;sup&gt;22&lt;/sup&gt;" }, "properties" : { "noteIndex" : 0 }, "schema" : "https://github.com/citation-style-language/schema/raw/master/csl-citation.json" }</w:instrText>
      </w:r>
      <w:r w:rsidR="00B5202F" w:rsidRPr="002F5F89">
        <w:rPr>
          <w:bCs/>
        </w:rPr>
        <w:fldChar w:fldCharType="separate"/>
      </w:r>
      <w:r w:rsidR="000E3CA5" w:rsidRPr="002F5F89">
        <w:rPr>
          <w:bCs/>
          <w:noProof/>
          <w:vertAlign w:val="superscript"/>
        </w:rPr>
        <w:t>22</w:t>
      </w:r>
      <w:r w:rsidR="00B5202F" w:rsidRPr="002F5F89">
        <w:rPr>
          <w:bCs/>
        </w:rPr>
        <w:fldChar w:fldCharType="end"/>
      </w:r>
      <w:r w:rsidR="00F31C33" w:rsidRPr="002F5F89">
        <w:rPr>
          <w:bCs/>
        </w:rPr>
        <w:t>.</w:t>
      </w:r>
    </w:p>
    <w:p w:rsidR="005B4C86" w:rsidRDefault="00AE37AF" w:rsidP="00DC2702">
      <w:pPr>
        <w:pStyle w:val="RSCB02ArticleText"/>
      </w:pPr>
      <w:r>
        <w:br w:type="column"/>
      </w:r>
    </w:p>
    <w:p w:rsidR="003C7C91" w:rsidRDefault="00F42647" w:rsidP="00411C61">
      <w:pPr>
        <w:pStyle w:val="RSCI03FigureSchemeChartUncaptioned"/>
        <w:rPr>
          <w:rFonts w:cstheme="minorBidi"/>
          <w:szCs w:val="22"/>
        </w:rPr>
      </w:pPr>
      <w:r w:rsidRPr="003C3A67">
        <w:rPr>
          <w:noProof/>
          <w:lang w:eastAsia="en-GB"/>
        </w:rPr>
        <w:drawing>
          <wp:anchor distT="0" distB="0" distL="114300" distR="114300" simplePos="0" relativeHeight="251656704" behindDoc="0" locked="0" layoutInCell="1" allowOverlap="1">
            <wp:simplePos x="0" y="0"/>
            <wp:positionH relativeFrom="column">
              <wp:posOffset>65405</wp:posOffset>
            </wp:positionH>
            <wp:positionV relativeFrom="paragraph">
              <wp:posOffset>155575</wp:posOffset>
            </wp:positionV>
            <wp:extent cx="3064510" cy="1466850"/>
            <wp:effectExtent l="19050" t="0" r="2540" b="0"/>
            <wp:wrapTopAndBottom/>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50812" t="19231" r="7841" b="45548"/>
                    <a:stretch>
                      <a:fillRect/>
                    </a:stretch>
                  </pic:blipFill>
                  <pic:spPr bwMode="auto">
                    <a:xfrm>
                      <a:off x="0" y="0"/>
                      <a:ext cx="3064510" cy="1466850"/>
                    </a:xfrm>
                    <a:prstGeom prst="rect">
                      <a:avLst/>
                    </a:prstGeom>
                    <a:noFill/>
                    <a:ln w="9525">
                      <a:noFill/>
                      <a:miter lim="800000"/>
                      <a:headEnd/>
                      <a:tailEnd/>
                    </a:ln>
                  </pic:spPr>
                </pic:pic>
              </a:graphicData>
            </a:graphic>
          </wp:anchor>
        </w:drawing>
      </w:r>
      <w:r w:rsidR="00661C96" w:rsidRPr="0008612C">
        <w:t>Figure 4</w:t>
      </w:r>
      <w:r w:rsidR="0086329A" w:rsidRPr="0008612C">
        <w:rPr>
          <w:rFonts w:cstheme="minorBidi"/>
          <w:szCs w:val="22"/>
        </w:rPr>
        <w:t xml:space="preserve">: </w:t>
      </w:r>
      <w:r w:rsidR="00926D47">
        <w:rPr>
          <w:rFonts w:cstheme="minorBidi"/>
          <w:szCs w:val="22"/>
        </w:rPr>
        <w:t>T</w:t>
      </w:r>
      <w:r w:rsidR="0086329A" w:rsidRPr="0008612C">
        <w:rPr>
          <w:rFonts w:cstheme="minorBidi"/>
          <w:szCs w:val="22"/>
        </w:rPr>
        <w:t xml:space="preserve">he hydrocarbon pool mechanism over SAPO-34, as proposed by </w:t>
      </w:r>
      <w:proofErr w:type="spellStart"/>
      <w:r w:rsidR="0086329A" w:rsidRPr="0008612C">
        <w:rPr>
          <w:rFonts w:cstheme="minorBidi"/>
          <w:szCs w:val="22"/>
        </w:rPr>
        <w:t>Kolboe</w:t>
      </w:r>
      <w:proofErr w:type="spellEnd"/>
      <w:r w:rsidR="0086329A" w:rsidRPr="0008612C">
        <w:rPr>
          <w:rFonts w:cstheme="minorBidi"/>
          <w:szCs w:val="22"/>
        </w:rPr>
        <w:t xml:space="preserve"> </w:t>
      </w:r>
      <w:r w:rsidR="00B5202F" w:rsidRPr="0008612C">
        <w:rPr>
          <w:rFonts w:cstheme="minorBidi"/>
          <w:szCs w:val="22"/>
        </w:rPr>
        <w:fldChar w:fldCharType="begin" w:fldLock="1"/>
      </w:r>
      <w:r w:rsidR="000B250D">
        <w:instrText>ADDIN CSL_CITATION { "citationItems" : [ { "id" : "ITEM-1", "itemData" : { "DOI" : "10.1006/jcat.1996.0188", "ISSN" : "00219517", "abstract" : "\u201813C\u2019 Methanol and \u201812C\u2019propene (fed as isopropanol, which is immediately converted to propene) have been co-reacted over SAPO-34 in a flow system at 400\u00b0C using argon as a carrier gas. The feed was equimolar in13C and12C atoms. The products were analyzed by gas chromatography\u2013mass spectrometry, allowing determination of the isotopic composition. While the methanol was completely or almost completely converted to hydrocarbons, the larger part of the propene emerged unreacted. The products ethene and butenes were mostly formed from methanol and contained a large excess of13C atoms. The propene effluent consisted mainly of all-12C or all-13C molecules and, only to a small extent, isotopically mixed molecules. The tendency for propene to emerge unreacted and all new hydrocarbons to be formed from methanol became more pronounced with progressing catalyst deactivation. The results show that the higher hydrocarbons are, over this catalyst, not formed by successive methylations of bulk gas-phase propene. A previously proposed \u201ccarbon pool\u201d mechanism can explain the gross effects seen in the product and isotopic distribution, but it is pointed out that the nonreactivity of propene in SAPO-34 may be caused by slow diffusion of propene in the pores.", "author" : [ { "dropping-particle" : "", "family" : "Dahl", "given" : "I.", "non-dropping-particle" : "", "parse-names" : false, "suffix" : "" }, { "dropping-particle" : "", "family" : "Kolboe", "given" : "S.", "non-dropping-particle" : "", "parse-names" : false, "suffix" : "" } ], "container-title" : "Journal of Catalysis", "id" : "ITEM-1", "issue" : "1", "issued" : { "date-parts" : [ [ "1996", "6" ] ] }, "page" : "304-309", "title" : "On the Reaction Mechanism for Hydrocarbon Formation from Methanol over SAPO-34 2. Isotopic Labeling Studies of the Co-reaction of Propene and Methanol", "type" : "article-journal", "volume" : "161" }, "uris" : [ "http://www.mendeley.com/documents/?uuid=6360070e-3401-40af-82e2-88b30c001455" ] } ], "mendeley" : { "formattedCitation" : "&lt;sup&gt;108&lt;/sup&gt;", "plainTextFormattedCitation" : "108", "previouslyFormattedCitation" : "&lt;sup&gt;108&lt;/sup&gt;" }, "properties" : { "noteIndex" : 0 }, "schema" : "https://github.com/citation-style-language/schema/raw/master/csl-citation.json" }</w:instrText>
      </w:r>
      <w:r w:rsidR="00B5202F" w:rsidRPr="0008612C">
        <w:rPr>
          <w:rFonts w:cstheme="minorBidi"/>
          <w:szCs w:val="22"/>
        </w:rPr>
        <w:fldChar w:fldCharType="separate"/>
      </w:r>
      <w:r w:rsidR="005E20BF" w:rsidRPr="005E20BF">
        <w:rPr>
          <w:noProof/>
          <w:vertAlign w:val="superscript"/>
        </w:rPr>
        <w:t>108</w:t>
      </w:r>
      <w:r w:rsidR="00B5202F" w:rsidRPr="0008612C">
        <w:rPr>
          <w:rFonts w:cstheme="minorBidi"/>
          <w:szCs w:val="22"/>
        </w:rPr>
        <w:fldChar w:fldCharType="end"/>
      </w:r>
      <w:r w:rsidR="0086329A" w:rsidRPr="0008612C">
        <w:rPr>
          <w:rFonts w:cstheme="minorBidi"/>
          <w:szCs w:val="22"/>
        </w:rPr>
        <w:t xml:space="preserve">; figure taken from </w:t>
      </w:r>
      <w:r w:rsidR="00B5202F" w:rsidRPr="0008612C">
        <w:rPr>
          <w:rFonts w:cstheme="minorBidi"/>
          <w:szCs w:val="22"/>
        </w:rPr>
        <w:fldChar w:fldCharType="begin" w:fldLock="1"/>
      </w:r>
      <w:r w:rsidR="000E3CA5" w:rsidRPr="0008612C">
        <w:rPr>
          <w:rFonts w:cstheme="minorBidi"/>
          <w:szCs w:val="22"/>
        </w:rPr>
        <w:instrText>ADDIN CSL_CITATION { "citationItems" : [ { "id" : "ITEM-1", "itemData" : { "DOI" : "10.1039/c1cy00197c", "ISSN" : "2044-4753", "abstract" : "Mechanistic investigations related to the conversion of methanol, a single-carbon molecule, to higher hydrocarbons ranging from olefins to fuels, have arguably been one of the most active and controversial areas in heterogeneous catalysis research during the last thirty years. In this Perspectives article, we review the evolution of the discovery of the carbon pool mechanism, which in total proved to be the pivotal mechanistic discovery related to the catalytic conversion of methanol to hydrocarbonsvia solid acid catalysts. In addition to acknowledging the now well-known open literature on the topic, a unique aspect of this article is the inclusion of discoveries described in the patent literature that may be less familiar to practicing scientists in the field, but which contain some of the first discoveries in the carbon-pool area and capture their context relative to the practice of methanol-to-hydrocarbon chemistries. Finally, we discuss the larger implications of the carbon pool mechanism to catalysis in general, and reflect on the current state of methanol-to-hydrocarbon (MTH) commercialization and application worldwide.", "author" : [ { "dropping-particle" : "", "family" : "White", "given" : "Jeffery L.", "non-dropping-particle" : "", "parse-names" : false, "suffix" : "" } ], "container-title" : "Catalysis Science &amp; Technology", "id" : "ITEM-1", "issue" : "9", "issued" : { "date-parts" : [ [ "2011", "11", "14" ] ] }, "language" : "en", "page" : "1630", "publisher" : "The Royal Society of Chemistry", "title" : "Methanol-to-hydrocarbon chemistry: The carbon pool (r)evolution", "type" : "article-journal", "volume" : "1" }, "uris" : [ "http://www.mendeley.com/documents/?uuid=d4de3cd9-51ac-48e5-a589-2b3b9f730ae5" ] } ], "mendeley" : { "formattedCitation" : "&lt;sup&gt;3&lt;/sup&gt;", "plainTextFormattedCitation" : "3", "previouslyFormattedCitation" : "&lt;sup&gt;3&lt;/sup&gt;" }, "properties" : { "noteIndex" : 0 }, "schema" : "https://github.com/citation-style-language/schema/raw/master/csl-citation.json" }</w:instrText>
      </w:r>
      <w:r w:rsidR="00B5202F" w:rsidRPr="0008612C">
        <w:rPr>
          <w:rFonts w:cstheme="minorBidi"/>
          <w:szCs w:val="22"/>
        </w:rPr>
        <w:fldChar w:fldCharType="separate"/>
      </w:r>
      <w:r w:rsidR="000E3CA5" w:rsidRPr="0008612C">
        <w:rPr>
          <w:rFonts w:cstheme="minorBidi"/>
          <w:noProof/>
          <w:szCs w:val="22"/>
          <w:vertAlign w:val="superscript"/>
        </w:rPr>
        <w:t>3</w:t>
      </w:r>
      <w:r w:rsidR="00B5202F" w:rsidRPr="0008612C">
        <w:rPr>
          <w:rFonts w:cstheme="minorBidi"/>
          <w:szCs w:val="22"/>
        </w:rPr>
        <w:fldChar w:fldCharType="end"/>
      </w:r>
      <w:r w:rsidR="0086329A" w:rsidRPr="0008612C">
        <w:rPr>
          <w:rFonts w:cstheme="minorBidi"/>
          <w:szCs w:val="22"/>
        </w:rPr>
        <w:t xml:space="preserve">. </w:t>
      </w:r>
      <w:proofErr w:type="gramStart"/>
      <w:r w:rsidR="0030178D" w:rsidRPr="0008612C">
        <w:rPr>
          <w:rFonts w:cstheme="minorBidi"/>
          <w:szCs w:val="22"/>
        </w:rPr>
        <w:t>Reproduced with permission.</w:t>
      </w:r>
      <w:proofErr w:type="gramEnd"/>
      <w:r w:rsidR="00CE66D3" w:rsidRPr="0008612C">
        <w:rPr>
          <w:rFonts w:cstheme="minorBidi"/>
          <w:szCs w:val="22"/>
        </w:rPr>
        <w:t xml:space="preserve"> Copyright </w:t>
      </w:r>
      <w:proofErr w:type="gramStart"/>
      <w:r w:rsidR="00CE66D3" w:rsidRPr="0008612C">
        <w:rPr>
          <w:rFonts w:cstheme="minorBidi"/>
          <w:szCs w:val="22"/>
        </w:rPr>
        <w:t>2011  Royal</w:t>
      </w:r>
      <w:proofErr w:type="gramEnd"/>
      <w:r w:rsidR="00CE66D3" w:rsidRPr="0008612C">
        <w:rPr>
          <w:rFonts w:cstheme="minorBidi"/>
          <w:szCs w:val="22"/>
        </w:rPr>
        <w:t xml:space="preserve"> Society of Chemistry.</w:t>
      </w:r>
    </w:p>
    <w:p w:rsidR="00DC2702" w:rsidRDefault="00DC2702" w:rsidP="00411C61">
      <w:pPr>
        <w:pStyle w:val="RSCI03FigureSchemeChartUncaptioned"/>
        <w:rPr>
          <w:rFonts w:cstheme="minorBidi"/>
          <w:szCs w:val="22"/>
        </w:rPr>
      </w:pPr>
    </w:p>
    <w:p w:rsidR="00DC2702" w:rsidRPr="0008612C" w:rsidRDefault="00F42647" w:rsidP="00411C61">
      <w:pPr>
        <w:pStyle w:val="RSCI03FigureSchemeChartUncaptioned"/>
        <w:rPr>
          <w:b/>
        </w:rPr>
      </w:pPr>
      <w:r w:rsidRPr="003C3A67">
        <w:rPr>
          <w:b/>
          <w:noProof/>
          <w:lang w:eastAsia="en-GB"/>
        </w:rPr>
        <w:drawing>
          <wp:anchor distT="0" distB="0" distL="114300" distR="114300" simplePos="0" relativeHeight="251657728" behindDoc="0" locked="0" layoutInCell="1" allowOverlap="1">
            <wp:simplePos x="0" y="0"/>
            <wp:positionH relativeFrom="column">
              <wp:posOffset>103505</wp:posOffset>
            </wp:positionH>
            <wp:positionV relativeFrom="paragraph">
              <wp:posOffset>120015</wp:posOffset>
            </wp:positionV>
            <wp:extent cx="3026410" cy="2032000"/>
            <wp:effectExtent l="19050" t="0" r="2540" b="0"/>
            <wp:wrapTopAndBottom/>
            <wp:docPr id="9" name="Picture 2"/>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19" cstate="print"/>
                    <a:srcRect/>
                    <a:stretch>
                      <a:fillRect/>
                    </a:stretch>
                  </pic:blipFill>
                  <pic:spPr bwMode="auto">
                    <a:xfrm>
                      <a:off x="0" y="0"/>
                      <a:ext cx="3026410" cy="2032000"/>
                    </a:xfrm>
                    <a:prstGeom prst="rect">
                      <a:avLst/>
                    </a:prstGeom>
                    <a:noFill/>
                    <a:ln w="9525">
                      <a:noFill/>
                      <a:round/>
                      <a:headEnd/>
                      <a:tailEnd/>
                    </a:ln>
                    <a:effectLst/>
                  </pic:spPr>
                </pic:pic>
              </a:graphicData>
            </a:graphic>
          </wp:anchor>
        </w:drawing>
      </w:r>
    </w:p>
    <w:p w:rsidR="003C7C91" w:rsidRDefault="00661C96" w:rsidP="00411C61">
      <w:pPr>
        <w:pStyle w:val="RSCI03FigureSchemeChartUncaptioned"/>
      </w:pPr>
      <w:r w:rsidRPr="0008612C">
        <w:t>Figure 5</w:t>
      </w:r>
      <w:r w:rsidR="0086329A" w:rsidRPr="0008612C">
        <w:rPr>
          <w:rFonts w:cstheme="minorBidi"/>
          <w:szCs w:val="22"/>
        </w:rPr>
        <w:t xml:space="preserve">: </w:t>
      </w:r>
      <w:r w:rsidR="00926D47">
        <w:rPr>
          <w:rFonts w:cstheme="minorBidi"/>
          <w:szCs w:val="22"/>
        </w:rPr>
        <w:t>T</w:t>
      </w:r>
      <w:r w:rsidR="0086329A" w:rsidRPr="0008612C">
        <w:rPr>
          <w:rFonts w:cstheme="minorBidi"/>
          <w:szCs w:val="22"/>
        </w:rPr>
        <w:t xml:space="preserve">he hydrocarbon pool mechanism over HZSM-5 </w:t>
      </w:r>
      <w:r w:rsidR="00B5202F" w:rsidRPr="0008612C">
        <w:rPr>
          <w:rFonts w:cstheme="minorBidi"/>
          <w:szCs w:val="22"/>
        </w:rPr>
        <w:fldChar w:fldCharType="begin" w:fldLock="1"/>
      </w:r>
      <w:r w:rsidR="000B250D">
        <w:instrText>ADDIN CSL_CITATION { "citationItems" : [ { "id" : "ITEM-1", "itemData" : { "DOI" : "10.1021/cs3006583", "ISSN" : "2155-5435", "abstract" : "The discovery of the dual aromatic- and olefin-based catalytic cycles in methanol-to-hydrocarbons (MTH) catalysis on acid zeolites has given a new context for rationalizing structure?function relationships for this complex chemistry. This perspective examines six major chemistries involved in the hydrocarbon pool mechanism for MTH?olefin methylation, olefin cracking, hydrogen transfer, cyclization, aromatic methylation, and aromatic dealkylation?with a focus on what is known about the rate and mechanism of these chemistries. The current mechanistic understanding of MTH limits structure?function relationships to the effect of the zeolite framework on the identity of the hydrocarbon pool and the resulting product selectivity. We emphasize the need for assessing the consequences of zeolite structure in MTH in terms of experimentally measured rates and activation barriers for individual reaction steps and in terms of speciation preferences within the dual olefin- and aromatic-catalytic cycles to alter their relative propagation. In the absence of individual reaction rates, we propose using ethene/isobutane selectivity as a measure to describe the relative rates of propagation for the aromatic- and olefin-based cycles. The discovery of the dual aromatic- and olefin-based catalytic cycles in methanol-to-hydrocarbons (MTH) catalysis on acid zeolites has given a new context for rationalizing structure?function relationships for this complex chemistry. This perspective examines six major chemistries involved in the hydrocarbon pool mechanism for MTH?olefin methylation, olefin cracking, hydrogen transfer, cyclization, aromatic methylation, and aromatic dealkylation?with a focus on what is known about the rate and mechanism of these chemistries. The current mechanistic understanding of MTH limits structure?function relationships to the effect of the zeolite framework on the identity of the hydrocarbon pool and the resulting product selectivity. We emphasize the need for assessing the consequences of zeolite structure in MTH in terms of experimentally measured rates and activation barriers for individual reaction steps and in terms of speciation preferences within the dual olefin- and aromatic-catalytic cycles to alter their relative propagation. In the absence of individual reaction rates, we propose using ethene/isobutane selectivity as a measure to describe the relative rates of propagation for the aromatic- and olefin-based cycles.", "author" : [ { "dropping-particle" : "", "family" : "Ilias", "given" : "Samia", "non-dropping-particle" : "", "parse-names" : false, "suffix" : "" }, { "dropping-particle" : "", "family" : "Bhan", "given" : "Aditya", "non-dropping-particle" : "", "parse-names" : false, "suffix" : "" } ], "container-title" : "ACS Catalysis", "id" : "ITEM-1", "issue" : "1", "issued" : { "date-parts" : [ [ "2013", "1", "4" ] ] }, "note" : "Lots of detail on chemistry and hydrocarbon pool mechanism but nothing to do with role of coke/carbon deposits... Maybe I missed it. But probably a useful reference to have.", "page" : "18-31", "publisher" : "American Chemical Society", "title" : "Mechanism of the Catalytic Conversion of Methanol to Hydrocarbons", "type" : "article-journal", "volume" : "3" }, "uris" : [ "http://www.mendeley.com/documents/?uuid=8c5a4773-6fb9-4ee9-b28e-6849fb004954" ] } ], "mendeley" : { "formattedCitation" : "&lt;sup&gt;112&lt;/sup&gt;", "plainTextFormattedCitation" : "112", "previouslyFormattedCitation" : "&lt;sup&gt;112&lt;/sup&gt;" }, "properties" : { "noteIndex" : 0 }, "schema" : "https://github.com/citation-style-language/schema/raw/master/csl-citation.json" }</w:instrText>
      </w:r>
      <w:r w:rsidR="00B5202F" w:rsidRPr="0008612C">
        <w:rPr>
          <w:rFonts w:cstheme="minorBidi"/>
          <w:szCs w:val="22"/>
        </w:rPr>
        <w:fldChar w:fldCharType="separate"/>
      </w:r>
      <w:r w:rsidR="005E20BF" w:rsidRPr="005E20BF">
        <w:rPr>
          <w:noProof/>
          <w:vertAlign w:val="superscript"/>
        </w:rPr>
        <w:t>112</w:t>
      </w:r>
      <w:r w:rsidR="00B5202F" w:rsidRPr="0008612C">
        <w:rPr>
          <w:rFonts w:cstheme="minorBidi"/>
          <w:szCs w:val="22"/>
        </w:rPr>
        <w:fldChar w:fldCharType="end"/>
      </w:r>
      <w:r w:rsidR="00CE66D3" w:rsidRPr="0008612C">
        <w:rPr>
          <w:rFonts w:cstheme="minorBidi"/>
          <w:szCs w:val="22"/>
        </w:rPr>
        <w:t xml:space="preserve">. </w:t>
      </w:r>
      <w:proofErr w:type="gramStart"/>
      <w:r w:rsidR="00CE66D3" w:rsidRPr="0008612C">
        <w:rPr>
          <w:rFonts w:cstheme="minorBidi"/>
          <w:szCs w:val="22"/>
        </w:rPr>
        <w:t>Reproduced with permission.</w:t>
      </w:r>
      <w:proofErr w:type="gramEnd"/>
      <w:r w:rsidR="00CE66D3" w:rsidRPr="0008612C">
        <w:rPr>
          <w:rFonts w:cstheme="minorBidi"/>
          <w:szCs w:val="22"/>
        </w:rPr>
        <w:t xml:space="preserve"> </w:t>
      </w:r>
      <w:proofErr w:type="gramStart"/>
      <w:r w:rsidR="00CE66D3" w:rsidRPr="0008612C">
        <w:rPr>
          <w:rFonts w:cstheme="minorBidi"/>
          <w:szCs w:val="22"/>
        </w:rPr>
        <w:t>Copyright 2013 American Chemical Society</w:t>
      </w:r>
      <w:r w:rsidR="008B2755" w:rsidRPr="0008612C">
        <w:rPr>
          <w:rFonts w:cstheme="minorBidi"/>
          <w:szCs w:val="22"/>
        </w:rPr>
        <w:t>.</w:t>
      </w:r>
      <w:proofErr w:type="gramEnd"/>
    </w:p>
    <w:p w:rsidR="003C7C91" w:rsidRPr="005B4C86" w:rsidRDefault="003C7C91" w:rsidP="00B8672A">
      <w:pPr>
        <w:pStyle w:val="RSCB06BHeadingSub-Section"/>
        <w:jc w:val="both"/>
        <w:rPr>
          <w:b w:val="0"/>
        </w:rPr>
      </w:pPr>
    </w:p>
    <w:p w:rsidR="00B8672A" w:rsidRDefault="00B8672A" w:rsidP="001000C2">
      <w:pPr>
        <w:pStyle w:val="RSCB02ArticleText"/>
        <w:rPr>
          <w:b/>
        </w:rPr>
      </w:pPr>
      <w:r>
        <w:t xml:space="preserve">It has been speculated that </w:t>
      </w:r>
      <w:r w:rsidR="001000C2">
        <w:t xml:space="preserve">the </w:t>
      </w:r>
      <w:r>
        <w:t xml:space="preserve">initial hydrocarbon pool may form as a result of trace impurities in the feed, such as aldehydes, ketones and higher alcohols, rather than from the methanol directly </w:t>
      </w:r>
      <w:r w:rsidR="00B5202F">
        <w:fldChar w:fldCharType="begin" w:fldLock="1"/>
      </w:r>
      <w:r w:rsidR="000B250D">
        <w:instrText>ADDIN CSL_CITATION { "citationItems" : [ { "id" : "ITEM-1", "itemData" : { "DOI" : "10.1021/ja016499u", "ISSN" : "0002-7863", "abstract" : "Using highly purified reagents and careful tests, we show that methanol and dimethyl ether are apparently unreactive on the two most important methanol-to-hydrocarbon catalysts, HZSM-5 and HSAPO-34. Thus, none of the \"direct\" mechanisms involving two to four carbon atoms in intermediates such as oxonium ylides, carbenes, carbocations, and free radicals are applicable. Only the \"indirect\" route (hydrocarbon pool) is an established mechanism for this chemistry. An active catalyst requires a hydrocarbon pool that typically begins with products from organic impurities in the feed, carrier gas, or the solid acid itself. Impurities may also play important roles in other reactions catalyzed by solid acids. Using highly purified reagents and careful tests, we show that methanol and dimethyl ether are apparently unreactive on the two most important methanol-to-hydrocarbon catalysts, HZSM-5 and HSAPO-34. Thus, none of the \"direct\" mechanisms involving two to four carbon atoms in intermediates such as oxonium ylides, carbenes, carbocations, and free radicals are applicable. Only the \"indirect\" route (hydrocarbon pool) is an established mechanism for this chemistry. An active catalyst requires a hydrocarbon pool that typically begins with products from organic impurities in the feed, carrier gas, or the solid acid itself. Impurities may also play important roles in other reactions catalyzed by solid acids.", "author" : [ { "dropping-particle" : "", "family" : "Song", "given" : "Weiguo", "non-dropping-particle" : "", "parse-names" : false, "suffix" : "" }, { "dropping-particle" : "", "family" : "Marcus", "given" : "David M.", "non-dropping-particle" : "", "parse-names" : false, "suffix" : "" }, { "dropping-particle" : "", "family" : "Fu", "given" : "Hui", "non-dropping-particle" : "", "parse-names" : false, "suffix" : "" }, { "dropping-particle" : "", "family" : "Ehresmann", "given" : "Justin O.", "non-dropping-particle" : "", "parse-names" : false, "suffix" : "" }, { "dropping-particle" : "", "family" : "Haw", "given" : "James F.", "non-dropping-particle" : "", "parse-names" : false, "suffix" : "" } ], "container-title" : "Journal of the American Chemical Society", "id" : "ITEM-1", "issue" : "15", "issued" : { "date-parts" : [ [ "2002", "4" ] ] }, "page" : "3844-3845", "publisher" : "American Chemical Society", "title" : "An Oft-Studied Reaction That May Never Have Been: Direct Catalytic Conversion of Methanol or Dimethyl Ether to Hydrocarbons on the Solid Acids HZSM-5 or HSAPO-34", "type" : "article-journal", "volume" : "124" }, "uris" : [ "http://www.mendeley.com/documents/?uuid=2f9742bf-d8d4-4ffb-b389-eee3c934d9a8" ] } ], "mendeley" : { "formattedCitation" : "&lt;sup&gt;113&lt;/sup&gt;", "plainTextFormattedCitation" : "113", "previouslyFormattedCitation" : "&lt;sup&gt;113&lt;/sup&gt;" }, "properties" : { "noteIndex" : 0 }, "schema" : "https://github.com/citation-style-language/schema/raw/master/csl-citation.json" }</w:instrText>
      </w:r>
      <w:r w:rsidR="00B5202F">
        <w:fldChar w:fldCharType="separate"/>
      </w:r>
      <w:r w:rsidR="005E20BF" w:rsidRPr="005E20BF">
        <w:rPr>
          <w:noProof/>
          <w:vertAlign w:val="superscript"/>
        </w:rPr>
        <w:t>113</w:t>
      </w:r>
      <w:r w:rsidR="00B5202F">
        <w:fldChar w:fldCharType="end"/>
      </w:r>
      <w:r>
        <w:t xml:space="preserve">. In one study, in the absence of a hydrocarbon pool, the conversion of methanol to hydrocarbons over a solid acid catalyst was only 0.0026%, but after three identical pulses of methanol, the conversion dramatically increased to almost 10%, indicating that the adsorbed impurities had a catalytic effect on MTX reactions </w:t>
      </w:r>
      <w:r w:rsidR="00B5202F">
        <w:fldChar w:fldCharType="begin" w:fldLock="1"/>
      </w:r>
      <w:r w:rsidR="000B250D">
        <w:instrText>ADDIN CSL_CITATION { "citationItems" : [ { "id" : "ITEM-1", "itemData" : { "DOI" : "10.1021/ja016499u", "ISSN" : "0002-7863", "abstract" : "Using highly purified reagents and careful tests, we show that methanol and dimethyl ether are apparently unreactive on the two most important methanol-to-hydrocarbon catalysts, HZSM-5 and HSAPO-34. Thus, none of the \"direct\" mechanisms involving two to four carbon atoms in intermediates such as oxonium ylides, carbenes, carbocations, and free radicals are applicable. Only the \"indirect\" route (hydrocarbon pool) is an established mechanism for this chemistry. An active catalyst requires a hydrocarbon pool that typically begins with products from organic impurities in the feed, carrier gas, or the solid acid itself. Impurities may also play important roles in other reactions catalyzed by solid acids. Using highly purified reagents and careful tests, we show that methanol and dimethyl ether are apparently unreactive on the two most important methanol-to-hydrocarbon catalysts, HZSM-5 and HSAPO-34. Thus, none of the \"direct\" mechanisms involving two to four carbon atoms in intermediates such as oxonium ylides, carbenes, carbocations, and free radicals are applicable. Only the \"indirect\" route (hydrocarbon pool) is an established mechanism for this chemistry. An active catalyst requires a hydrocarbon pool that typically begins with products from organic impurities in the feed, carrier gas, or the solid acid itself. Impurities may also play important roles in other reactions catalyzed by solid acids.", "author" : [ { "dropping-particle" : "", "family" : "Song", "given" : "Weiguo", "non-dropping-particle" : "", "parse-names" : false, "suffix" : "" }, { "dropping-particle" : "", "family" : "Marcus", "given" : "David M.", "non-dropping-particle" : "", "parse-names" : false, "suffix" : "" }, { "dropping-particle" : "", "family" : "Fu", "given" : "Hui", "non-dropping-particle" : "", "parse-names" : false, "suffix" : "" }, { "dropping-particle" : "", "family" : "Ehresmann", "given" : "Justin O.", "non-dropping-particle" : "", "parse-names" : false, "suffix" : "" }, { "dropping-particle" : "", "family" : "Haw", "given" : "James F.", "non-dropping-particle" : "", "parse-names" : false, "suffix" : "" } ], "container-title" : "Journal of the American Chemical Society", "id" : "ITEM-1", "issue" : "15", "issued" : { "date-parts" : [ [ "2002", "4" ] ] }, "page" : "3844-3845", "publisher" : "American Chemical Society", "title" : "An Oft-Studied Reaction That May Never Have Been: Direct Catalytic Conversion of Methanol or Dimethyl Ether to Hydrocarbons on the Solid Acids HZSM-5 or HSAPO-34", "type" : "article-journal", "volume" : "124" }, "uris" : [ "http://www.mendeley.com/documents/?uuid=2f9742bf-d8d4-4ffb-b389-eee3c934d9a8" ] } ], "mendeley" : { "formattedCitation" : "&lt;sup&gt;113&lt;/sup&gt;", "plainTextFormattedCitation" : "113", "previouslyFormattedCitation" : "&lt;sup&gt;113&lt;/sup&gt;" }, "properties" : { "noteIndex" : 0 }, "schema" : "https://github.com/citation-style-language/schema/raw/master/csl-citation.json" }</w:instrText>
      </w:r>
      <w:r w:rsidR="00B5202F">
        <w:fldChar w:fldCharType="separate"/>
      </w:r>
      <w:r w:rsidR="005E20BF" w:rsidRPr="005E20BF">
        <w:rPr>
          <w:noProof/>
          <w:vertAlign w:val="superscript"/>
        </w:rPr>
        <w:t>113</w:t>
      </w:r>
      <w:r w:rsidR="00B5202F">
        <w:fldChar w:fldCharType="end"/>
      </w:r>
      <w:r>
        <w:t xml:space="preserve">. </w:t>
      </w:r>
    </w:p>
    <w:p w:rsidR="00DB0DB0" w:rsidRDefault="00DB0DB0" w:rsidP="00B8672A">
      <w:pPr>
        <w:pStyle w:val="RSCB02ArticleText"/>
        <w:rPr>
          <w:b/>
        </w:rPr>
      </w:pPr>
    </w:p>
    <w:p w:rsidR="001000C2" w:rsidRDefault="0086329A" w:rsidP="000B7DF7">
      <w:pPr>
        <w:pStyle w:val="RSCB02ArticleText"/>
      </w:pPr>
      <w:r w:rsidRPr="00411C61">
        <w:rPr>
          <w:b/>
        </w:rPr>
        <w:t>Homologation</w:t>
      </w:r>
      <w:r w:rsidR="00156092">
        <w:t xml:space="preserve"> </w:t>
      </w:r>
    </w:p>
    <w:p w:rsidR="0086329A" w:rsidRDefault="0032645B" w:rsidP="00411C61">
      <w:pPr>
        <w:pStyle w:val="RSCB02ArticleText"/>
      </w:pPr>
      <w:r w:rsidRPr="001000C2">
        <w:rPr>
          <w:rStyle w:val="RSCB02ArticleTextChar"/>
        </w:rPr>
        <w:t xml:space="preserve">Homologation reactions are reactions in which large molecules react with smaller fragments to form the next molecule in the homologous series </w:t>
      </w:r>
      <w:r w:rsidR="00B5202F" w:rsidRPr="001000C2">
        <w:rPr>
          <w:rStyle w:val="RSCB02ArticleTextChar"/>
        </w:rPr>
        <w:fldChar w:fldCharType="begin" w:fldLock="1"/>
      </w:r>
      <w:r w:rsidR="000B250D">
        <w:rPr>
          <w:rStyle w:val="RSCB02ArticleTextChar"/>
        </w:rPr>
        <w:instrText>ADDIN CSL_CITATION { "citationItems" : [ { "id" : "ITEM-1", "itemData" : { "DOI" : "10.1016/S0926-860X(96)00249-9", "ISSN" : "0926860X", "abstract" : "The interaction of hydrocarbons with metal surfaces usually results in the formation of strongly held residues either by dehydrogenation or by polymerization or by fragmentation into monocarbon species. The extent and structure of this deposit, which may be characterized in particular by AES, SIMS and LRS, depends on the nature of the metal or the composition of the alloy used: large ensembles of the active metal atoms favour disruption of hydrocarbon molecules, which is also helped by higher temperatures and low H2 pressures. Excessive multiple bond formation with the surface is inhibited by chemisorbed H atoms and by alloying the active metal either with an inert component that interferes with the sites at which disruption occurs, or with an element that is more active in hydrogenolysis of carbon-metal bonds. Monocarbon species can homologate; species such as ethylidyne (\u2261C\u2014CH3) may participate in alkene hydrogenation in the steady state; and excessively dehydrogenated forms of alkanes act as poisons for their hydrogenolysis. Partial deactivation of Pt catalysts by these species alters product selectivities for alkane reactions in useful and informative ways.", "author" : [ { "dropping-particle" : "", "family" : "Bond", "given" : "Geoffrey C.", "non-dropping-particle" : "", "parse-names" : false, "suffix" : "" } ], "container-title" : "Applied Catalysis A: General", "id" : "ITEM-1", "issue" : "1", "issued" : { "date-parts" : [ [ "1997", "1" ] ] }, "page" : "3-25", "title" : "The role of carbon deposits in metal-catalysed reactions of hydrocarbons", "type" : "article-journal", "volume" : "149" }, "uris" : [ "http://www.mendeley.com/documents/?uuid=c85cc621-5c9d-46c2-b67e-35869e6ba4f1" ] }, { "id" : "ITEM-2", "itemData" : { "DOI" : "10.1016/j.fuel.2012.11.007", "ISSN" : "00162361", "abstract" : "Catalytic activity and selectivity of niobate-based nanostructured materials were investigated. Dry methane reforming (DMR) and ethylene homologation reaction (EHR) were selected as test reactions. KSr2Nb5O15,Sr2NaNb5O15 and NaSr2(NiNb4)O15\u2212\u03b4 niobate powders were prepared by the high energy ball milling method and calcined in a reductor atmosphere. N2 adsorption isotherms, X-ray diffraction and infrared spectroscopy characterization was performed. Hydrogen pretreated niobates showed from low to moderate catalytic initial activity in DMR\u2019s test, nevertheless the materials were deactivated rapidly and the kinetic parameters associated to deactivation were estimated. Otherwise, non-treated catalysts showed a high initial activity in EHR\u2019s test and KSr2Nb5O15 catalyst requires 24h to the total deactivation with a high selectivity to form propylene. A reaction mechanism to the propylene formation is discussed.", "author" : [ { "dropping-particle" : "", "family" : "Matos", "given" : "Juan", "non-dropping-particle" : "", "parse-names" : false, "suffix" : "" }, { "dropping-particle" : "", "family" : "Poon", "given" : "Po.S.", "non-dropping-particle" : "", "parse-names" : false, "suffix" : "" }, { "dropping-particle" : "", "family" : "Lanfredi", "given" : "Silvania", "non-dropping-particle" : "", "parse-names" : false, "suffix" : "" }, { "dropping-particle" : "", "family" : "Nobre", "given" : "Marcos A.L.", "non-dropping-particle" : "", "parse-names" : false, "suffix" : "" } ], "container-title" : "Fuel", "id" : "ITEM-2", "issued" : { "date-parts" : [ [ "2013", "5" ] ] }, "page" : "503-510", "title" : "Functional nanostructured catalysts based on the niobates to the dry methane reforming and ethylene homologation reactions", "type" : "article-journal", "volume" : "107" }, "uris" : [ "http://www.mendeley.com/documents/?uuid=2b7b95cb-2b0c-4184-9d93-b6a1d92e4499" ] } ], "mendeley" : { "formattedCitation" : "&lt;sup&gt;114,115&lt;/sup&gt;", "plainTextFormattedCitation" : "114,115", "previouslyFormattedCitation" : "&lt;sup&gt;114,115&lt;/sup&gt;" }, "properties" : { "noteIndex" : 0 }, "schema" : "https://github.com/citation-style-language/schema/raw/master/csl-citation.json" }</w:instrText>
      </w:r>
      <w:r w:rsidR="00B5202F" w:rsidRPr="001000C2">
        <w:rPr>
          <w:rStyle w:val="RSCB02ArticleTextChar"/>
        </w:rPr>
        <w:fldChar w:fldCharType="separate"/>
      </w:r>
      <w:r w:rsidR="005E20BF" w:rsidRPr="005E20BF">
        <w:rPr>
          <w:rStyle w:val="RSCB02ArticleTextChar"/>
          <w:noProof/>
          <w:vertAlign w:val="superscript"/>
        </w:rPr>
        <w:t>114,115</w:t>
      </w:r>
      <w:r w:rsidR="00B5202F" w:rsidRPr="001000C2">
        <w:rPr>
          <w:rStyle w:val="RSCB02ArticleTextChar"/>
        </w:rPr>
        <w:fldChar w:fldCharType="end"/>
      </w:r>
      <w:r w:rsidRPr="001000C2">
        <w:rPr>
          <w:rStyle w:val="RSCB02ArticleTextChar"/>
        </w:rPr>
        <w:t xml:space="preserve">. </w:t>
      </w:r>
      <w:proofErr w:type="spellStart"/>
      <w:r w:rsidR="000B7DF7">
        <w:t>Menon</w:t>
      </w:r>
      <w:proofErr w:type="spellEnd"/>
      <w:r w:rsidR="000B7DF7">
        <w:t xml:space="preserve"> proposed </w:t>
      </w:r>
      <w:r w:rsidR="008B2755">
        <w:t>a two</w:t>
      </w:r>
      <w:r w:rsidR="000B7DF7">
        <w:t xml:space="preserve"> stage mechanism for methane homologation whereby </w:t>
      </w:r>
      <w:r w:rsidR="00741F54">
        <w:t>CH</w:t>
      </w:r>
      <w:r w:rsidR="0086329A" w:rsidRPr="00411C61">
        <w:rPr>
          <w:vertAlign w:val="subscript"/>
        </w:rPr>
        <w:t>4</w:t>
      </w:r>
      <w:r w:rsidR="000B7DF7">
        <w:t xml:space="preserve"> </w:t>
      </w:r>
      <w:r w:rsidR="00741F54">
        <w:t xml:space="preserve">initially </w:t>
      </w:r>
      <w:r w:rsidR="000B7DF7">
        <w:t xml:space="preserve">reacts with the catalyst to form </w:t>
      </w:r>
      <w:proofErr w:type="spellStart"/>
      <w:r w:rsidR="000B7DF7">
        <w:t>carbidic</w:t>
      </w:r>
      <w:proofErr w:type="spellEnd"/>
      <w:r w:rsidR="000B7DF7">
        <w:t xml:space="preserve"> coke, </w:t>
      </w:r>
      <w:r w:rsidR="00741F54">
        <w:t>with the coke then reacting</w:t>
      </w:r>
      <w:r w:rsidR="000B7DF7">
        <w:t xml:space="preserve"> with hydrogen to form </w:t>
      </w:r>
      <w:r w:rsidR="00741F54">
        <w:t>ethane</w:t>
      </w:r>
      <w:r w:rsidR="00926D47">
        <w:t xml:space="preserve"> </w:t>
      </w:r>
      <w:r w:rsidR="00B5202F">
        <w:fldChar w:fldCharType="begin" w:fldLock="1"/>
      </w:r>
      <w:r w:rsidR="000B250D">
        <w:instrText>ADDIN CSL_CITATION { "citationItems" : [ { "id" : "ITEM-1", "itemData" : { "DOI" : "10.1016/0926-860X(92)80050-M", "ISSN" : "0926860X", "author" : [ { "dropping-particle" : "", "family" : "Menon", "given" : "P. Govind", "non-dropping-particle" : "", "parse-names" : false, "suffix" : "" } ], "container-title" : "Applied Catalysis A: General", "id" : "ITEM-1", "issue" : "1", "issued" : { "date-parts" : [ [ "1992", "6" ] ] }, "page" : "N6-N7", "title" : "Dehydrogenative coupling and homologation of methane", "type" : "article-journal", "volume" : "86" }, "uris" : [ "http://www.mendeley.com/documents/?uuid=322457f6-c214-46d1-b100-fb0525381447" ] } ], "mendeley" : { "formattedCitation" : "&lt;sup&gt;116&lt;/sup&gt;", "plainTextFormattedCitation" : "116", "previouslyFormattedCitation" : "&lt;sup&gt;116&lt;/sup&gt;" }, "properties" : { "noteIndex" : 0 }, "schema" : "https://github.com/citation-style-language/schema/raw/master/csl-citation.json" }</w:instrText>
      </w:r>
      <w:r w:rsidR="00B5202F">
        <w:fldChar w:fldCharType="separate"/>
      </w:r>
      <w:r w:rsidR="005E20BF" w:rsidRPr="005E20BF">
        <w:rPr>
          <w:noProof/>
          <w:vertAlign w:val="superscript"/>
        </w:rPr>
        <w:t>116</w:t>
      </w:r>
      <w:r w:rsidR="00B5202F">
        <w:fldChar w:fldCharType="end"/>
      </w:r>
      <w:r w:rsidR="000B7DF7">
        <w:t xml:space="preserve">. The </w:t>
      </w:r>
      <w:r w:rsidR="00741F54">
        <w:t>same process also applies to alkene homologation</w:t>
      </w:r>
      <w:r w:rsidR="000B7DF7">
        <w:t xml:space="preserve">. </w:t>
      </w:r>
      <w:r w:rsidR="00741F54">
        <w:t>T</w:t>
      </w:r>
      <w:r w:rsidR="000B7DF7">
        <w:t xml:space="preserve">hat reactive carbon plays a role in homologation is supported by the finding that the </w:t>
      </w:r>
      <w:r w:rsidR="00741F54">
        <w:t>quantity</w:t>
      </w:r>
      <w:r w:rsidR="000B7DF7">
        <w:t xml:space="preserve"> of reactive carbon formed in methane</w:t>
      </w:r>
      <w:r w:rsidR="000B7DF7" w:rsidRPr="001000C2">
        <w:t xml:space="preserve">-propylene homologation correlated with the C4 yield </w:t>
      </w:r>
      <w:r w:rsidR="00B5202F" w:rsidRPr="001000C2">
        <w:lastRenderedPageBreak/>
        <w:fldChar w:fldCharType="begin" w:fldLock="1"/>
      </w:r>
      <w:r w:rsidR="000B250D">
        <w:instrText>ADDIN CSL_CITATION { "citationItems" : [ { "id" : "ITEM-1", "itemData" : { "DOI" : "10.1002/cjce.5450730310", "ISSN" : "00084034", "author" : [ { "dropping-particle" : "", "family" : "Liu", "given" : "Qingdong", "non-dropping-particle" : "", "parse-names" : false, "suffix" : "" }, { "dropping-particle" : "", "family" : "Smith", "given" : "Kevin J.", "non-dropping-particle" : "", "parse-names" : false, "suffix" : "" } ], "container-title" : "The Canadian Journal of Chemical Engineering", "id" : "ITEM-1", "issue" : "3", "issued" : { "date-parts" : [ [ "1995", "6" ] ] }, "page" : "337-344", "title" : "Methane-Propylene homologation and reactivity of surface carbon on modified Ni-Al 2 O 3 catalysts", "type" : "article-journal", "volume" : "73" }, "uris" : [ "http://www.mendeley.com/documents/?uuid=f23ead14-e9b6-4dae-8b3d-ead04a39c8eb" ] } ], "mendeley" : { "formattedCitation" : "&lt;sup&gt;117&lt;/sup&gt;", "plainTextFormattedCitation" : "117", "previouslyFormattedCitation" : "&lt;sup&gt;117&lt;/sup&gt;" }, "properties" : { "noteIndex" : 0 }, "schema" : "https://github.com/citation-style-language/schema/raw/master/csl-citation.json" }</w:instrText>
      </w:r>
      <w:r w:rsidR="00B5202F" w:rsidRPr="001000C2">
        <w:fldChar w:fldCharType="separate"/>
      </w:r>
      <w:r w:rsidR="005E20BF" w:rsidRPr="005E20BF">
        <w:rPr>
          <w:noProof/>
          <w:vertAlign w:val="superscript"/>
        </w:rPr>
        <w:t>117</w:t>
      </w:r>
      <w:r w:rsidR="00B5202F" w:rsidRPr="001000C2">
        <w:fldChar w:fldCharType="end"/>
      </w:r>
      <w:r w:rsidR="000B7DF7" w:rsidRPr="001000C2">
        <w:t xml:space="preserve">. </w:t>
      </w:r>
      <w:r w:rsidR="00B8672A" w:rsidRPr="001000C2">
        <w:rPr>
          <w:rStyle w:val="RSCB02ArticleTextChar"/>
        </w:rPr>
        <w:t xml:space="preserve">The ease of migration of carbon from the metal to the support is thought to be responsible for the greater selectivity in these reactions, </w:t>
      </w:r>
      <w:r w:rsidR="00741F54" w:rsidRPr="001000C2">
        <w:rPr>
          <w:rStyle w:val="RSCB02ArticleTextChar"/>
        </w:rPr>
        <w:t xml:space="preserve">however </w:t>
      </w:r>
      <w:r w:rsidR="00B8672A" w:rsidRPr="001000C2">
        <w:rPr>
          <w:rStyle w:val="RSCB02ArticleTextChar"/>
        </w:rPr>
        <w:t xml:space="preserve">this depends on the type of support, </w:t>
      </w:r>
      <w:r w:rsidR="00E13175">
        <w:rPr>
          <w:rStyle w:val="RSCB02ArticleTextChar"/>
        </w:rPr>
        <w:t>which</w:t>
      </w:r>
      <w:r w:rsidR="00B8672A" w:rsidRPr="001000C2">
        <w:rPr>
          <w:rStyle w:val="RSCB02ArticleTextChar"/>
        </w:rPr>
        <w:t xml:space="preserve"> determines the reactivity of the coke formed </w:t>
      </w:r>
      <w:r w:rsidR="00B5202F" w:rsidRPr="001000C2">
        <w:rPr>
          <w:rStyle w:val="RSCB02ArticleTextChar"/>
        </w:rPr>
        <w:fldChar w:fldCharType="begin" w:fldLock="1"/>
      </w:r>
      <w:r w:rsidR="000B250D">
        <w:rPr>
          <w:rStyle w:val="RSCB02ArticleTextChar"/>
        </w:rPr>
        <w:instrText>ADDIN CSL_CITATION { "citationItems" : [ { "id" : "ITEM-1", "itemData" : { "DOI" : "10.1016/S0920-5861(96)00252-0", "ISSN" : "09205861", "abstract" : "The effect of catalyst support on the activity of Co catalysts has been investigated for the two-step CH4 homologation reaction. The total amount of CH4 per mole of surface Co decomposed at 450\u00b0C, in a reaction time of 1 or 3 min, was greater on the Co/Al2O3 catalyst than the Co/SiO2 catalyst. In the subsequent hydrogenation step at 100\u00b0C, more of the carbonaceous deposit was hydrogenated on the Co/SiO2 than the Co/A12O3. The selectivity to C2+ hydrocarbons was also higher on the Co/ SiO2 catalyst. These results are discussed in terms of the effect of migration of the carbonaceous deposit from the metal to the support, that apparently occurs more readily on the Co/A12O3 catalyst than on the Co/SiO2 catalyst.", "author" : [ { "dropping-particle" : "", "family" : "Boskovic", "given" : "Goran", "non-dropping-particle" : "", "parse-names" : false, "suffix" : "" }, { "dropping-particle" : "", "family" : "Smith", "given" : "Kevin J.", "non-dropping-particle" : "", "parse-names" : false, "suffix" : "" } ], "container-title" : "Catalysis Today", "id" : "ITEM-1", "issue" : "1", "issued" : { "date-parts" : [ [ "1997", "7" ] ] }, "page" : "25-32", "title" : "Methane homologation and reactivity of carbon species on supported Co catalysts", "type" : "article-journal", "volume" : "37" }, "uris" : [ "http://www.mendeley.com/documents/?uuid=5181c3eb-1879-4187-8616-16606f0b9861" ] } ], "mendeley" : { "formattedCitation" : "&lt;sup&gt;118&lt;/sup&gt;", "plainTextFormattedCitation" : "118", "previouslyFormattedCitation" : "&lt;sup&gt;118&lt;/sup&gt;" }, "properties" : { "noteIndex" : 0 }, "schema" : "https://github.com/citation-style-language/schema/raw/master/csl-citation.json" }</w:instrText>
      </w:r>
      <w:r w:rsidR="00B5202F" w:rsidRPr="001000C2">
        <w:rPr>
          <w:rStyle w:val="RSCB02ArticleTextChar"/>
        </w:rPr>
        <w:fldChar w:fldCharType="separate"/>
      </w:r>
      <w:r w:rsidR="005E20BF" w:rsidRPr="005E20BF">
        <w:rPr>
          <w:rStyle w:val="RSCB02ArticleTextChar"/>
          <w:noProof/>
          <w:vertAlign w:val="superscript"/>
        </w:rPr>
        <w:t>118</w:t>
      </w:r>
      <w:r w:rsidR="00B5202F" w:rsidRPr="001000C2">
        <w:rPr>
          <w:rStyle w:val="RSCB02ArticleTextChar"/>
        </w:rPr>
        <w:fldChar w:fldCharType="end"/>
      </w:r>
      <w:r w:rsidR="00B8672A" w:rsidRPr="001000C2">
        <w:rPr>
          <w:rStyle w:val="RSCB02ArticleTextChar"/>
        </w:rPr>
        <w:t>.</w:t>
      </w:r>
      <w:r w:rsidR="001E1CD7" w:rsidRPr="001000C2">
        <w:rPr>
          <w:rStyle w:val="RSCB02ArticleTextChar"/>
        </w:rPr>
        <w:t xml:space="preserve"> </w:t>
      </w:r>
    </w:p>
    <w:p w:rsidR="00741F54" w:rsidRPr="00411C61" w:rsidRDefault="00741F54" w:rsidP="00F27FE9">
      <w:pPr>
        <w:pStyle w:val="RSCB06BHeadingSub-Section"/>
        <w:rPr>
          <w:highlight w:val="yellow"/>
        </w:rPr>
      </w:pPr>
    </w:p>
    <w:p w:rsidR="00741F54" w:rsidRPr="001C3742" w:rsidRDefault="0086329A" w:rsidP="00F27FE9">
      <w:pPr>
        <w:pStyle w:val="RSCB06BHeadingSub-Section"/>
      </w:pPr>
      <w:r w:rsidRPr="00411C61">
        <w:t>3.3.3 Pore Mouth Catalysis</w:t>
      </w:r>
    </w:p>
    <w:p w:rsidR="0072690E" w:rsidRDefault="00E90A35" w:rsidP="0072690E">
      <w:pPr>
        <w:pStyle w:val="RSCB02ArticleText"/>
      </w:pPr>
      <w:r w:rsidRPr="00E90A35">
        <w:rPr>
          <w:color w:val="FF0000"/>
        </w:rPr>
        <w:t>Coke molecules located at pore openings (</w:t>
      </w:r>
      <w:r w:rsidRPr="00E90A35">
        <w:rPr>
          <w:i/>
          <w:color w:val="FF0000"/>
        </w:rPr>
        <w:t>i.e.</w:t>
      </w:r>
      <w:r w:rsidRPr="00E90A35">
        <w:rPr>
          <w:color w:val="FF0000"/>
        </w:rPr>
        <w:t xml:space="preserve"> the pore mouth) may interact with </w:t>
      </w:r>
      <w:proofErr w:type="spellStart"/>
      <w:r w:rsidRPr="00E90A35">
        <w:rPr>
          <w:color w:val="FF0000"/>
        </w:rPr>
        <w:t>protonic</w:t>
      </w:r>
      <w:proofErr w:type="spellEnd"/>
      <w:r w:rsidRPr="00E90A35">
        <w:rPr>
          <w:color w:val="FF0000"/>
        </w:rPr>
        <w:t xml:space="preserve"> sites. These hybrid organic-inorganic sites have been proposed as </w:t>
      </w:r>
      <w:r w:rsidRPr="00E90A35">
        <w:rPr>
          <w:bCs/>
          <w:color w:val="FF0000"/>
        </w:rPr>
        <w:t>selective</w:t>
      </w:r>
      <w:r w:rsidRPr="00E90A35">
        <w:rPr>
          <w:color w:val="FF0000"/>
        </w:rPr>
        <w:t xml:space="preserve"> active sites for the conversion of methanol over SAPO-34, for isomerisation reactions and for alkylation processes</w:t>
      </w:r>
      <w:r>
        <w:rPr>
          <w:i/>
          <w:color w:val="FF0000"/>
        </w:rPr>
        <w:t xml:space="preserve"> </w:t>
      </w:r>
      <w:r w:rsidR="00B5202F" w:rsidRPr="00411C61">
        <w:fldChar w:fldCharType="begin" w:fldLock="1"/>
      </w:r>
      <w:r w:rsidR="000B250D">
        <w:instrText>ADDIN CSL_CITATION { "citationItems" : [ { "id" : "ITEM-1", "itemData" : { "DOI" : "10.1016/S1381-1169(01)00511-8", "ISSN" : "13811169", "abstract" : "The formation in the channels or cages of zeolites of heavy side products (generally called \u201ccoke\u201d) is often responsible for their deactivation owing to poisoning of active sites and/or to pore blockage. However, these coke molecules trapped in the zeolite micropores being relatively simple, are not generally inert with respect to the reactants or intermediates of the desired reactions and, hence can significantly affect the activity and selectivity. This participation in catalytic reactions of the coke molecules trapped in the zeolite micropores is shown here in several examples carried out in liquid or in gas phase, with large, medium or small pore molecular sieves: (i) isopropylation of naphthalene and alkylation of toluene with long chain n-alkenes over HFAU and HBEA zeolites; (ii) selective skeletal isomerization of n-butenes over HFER; (iii) selective hydroisomerization of long chain n-alkanes over PtHTON; (iv) selective methanol conversion into light alkenes over SAPO 34.", "author" : [ { "dropping-particle" : "", "family" : "Guisnet", "given" : "M.", "non-dropping-particle" : "", "parse-names" : false, "suffix" : "" } ], "container-title" : "Journal of Molecular Catalysis A: Chemical", "id" : "ITEM-1", "issued" : { "date-parts" : [ [ "2002", "5" ] ] }, "page" : "367-382", "title" : "\u201cCoke\u201d molecules trapped in the micropores of zeolites as active species in hydrocarbon transformations", "type" : "article-journal", "volume" : "182-183" }, "uris" : [ "http://www.mendeley.com/documents/?uuid=979f2240-76af-4fa5-9b2a-e1b9150b743f" ] } ], "mendeley" : { "formattedCitation" : "&lt;sup&gt;119&lt;/sup&gt;", "plainTextFormattedCitation" : "119", "previouslyFormattedCitation" : "&lt;sup&gt;119&lt;/sup&gt;" }, "properties" : { "noteIndex" : 0 }, "schema" : "https://github.com/citation-style-language/schema/raw/master/csl-citation.json" }</w:instrText>
      </w:r>
      <w:r w:rsidR="00B5202F" w:rsidRPr="00411C61">
        <w:fldChar w:fldCharType="separate"/>
      </w:r>
      <w:r w:rsidR="005E20BF" w:rsidRPr="005E20BF">
        <w:rPr>
          <w:noProof/>
          <w:vertAlign w:val="superscript"/>
        </w:rPr>
        <w:t>119</w:t>
      </w:r>
      <w:r w:rsidR="00B5202F" w:rsidRPr="00411C61">
        <w:fldChar w:fldCharType="end"/>
      </w:r>
      <w:r w:rsidR="006372E7">
        <w:t xml:space="preserve">. </w:t>
      </w:r>
      <w:r w:rsidR="00A10C4C">
        <w:t>Example</w:t>
      </w:r>
      <w:r w:rsidR="001D5F9E">
        <w:t>s</w:t>
      </w:r>
      <w:r w:rsidR="00A10C4C">
        <w:t xml:space="preserve"> of t</w:t>
      </w:r>
      <w:r w:rsidR="00DA5B27" w:rsidRPr="001C3742">
        <w:t>hese are now discussed below.</w:t>
      </w:r>
    </w:p>
    <w:p w:rsidR="00741F54" w:rsidRDefault="00741F54" w:rsidP="00F27FE9">
      <w:pPr>
        <w:pStyle w:val="RSCB06BHeadingSub-Section"/>
      </w:pPr>
    </w:p>
    <w:p w:rsidR="0086329A" w:rsidRDefault="00CC3118" w:rsidP="00411C61">
      <w:pPr>
        <w:pStyle w:val="RSCB06BHeadingSub-Section"/>
        <w:jc w:val="both"/>
        <w:rPr>
          <w:b w:val="0"/>
        </w:rPr>
      </w:pPr>
      <w:r w:rsidRPr="00DA5B27">
        <w:t>Isomerisation</w:t>
      </w:r>
      <w:r w:rsidR="0086329A" w:rsidRPr="00411C61">
        <w:rPr>
          <w:b w:val="0"/>
        </w:rPr>
        <w:t xml:space="preserve"> </w:t>
      </w:r>
    </w:p>
    <w:p w:rsidR="006372E7" w:rsidRDefault="00CC3118" w:rsidP="003C3A67">
      <w:pPr>
        <w:pStyle w:val="RSCB02ArticleText"/>
      </w:pPr>
      <w:r w:rsidRPr="00DA5B27">
        <w:t>The</w:t>
      </w:r>
      <w:r w:rsidR="0086329A" w:rsidRPr="00411C61">
        <w:t xml:space="preserve"> skeletal isomerisation of </w:t>
      </w:r>
      <w:r w:rsidR="0086329A" w:rsidRPr="00411C61">
        <w:rPr>
          <w:i/>
        </w:rPr>
        <w:t>n</w:t>
      </w:r>
      <w:r w:rsidR="0086329A" w:rsidRPr="00411C61">
        <w:t xml:space="preserve">-butenes to isobutene is an important reaction </w:t>
      </w:r>
      <w:r w:rsidR="001000C2">
        <w:t>as</w:t>
      </w:r>
      <w:r w:rsidR="00922E20">
        <w:t xml:space="preserve"> isobutene </w:t>
      </w:r>
      <w:r w:rsidR="001000C2">
        <w:t>is employed in the</w:t>
      </w:r>
      <w:r w:rsidR="00922E20">
        <w:t xml:space="preserve"> production of MTBE (methyl </w:t>
      </w:r>
      <w:proofErr w:type="spellStart"/>
      <w:r w:rsidR="00922E20">
        <w:t>tert</w:t>
      </w:r>
      <w:proofErr w:type="spellEnd"/>
      <w:r w:rsidR="00922E20">
        <w:t>-bu</w:t>
      </w:r>
      <w:r w:rsidR="008B2755">
        <w:t>t</w:t>
      </w:r>
      <w:r w:rsidR="00922E20">
        <w:t xml:space="preserve">yl-ether), an octane enhancer for petrol </w:t>
      </w:r>
      <w:r w:rsidR="00B5202F">
        <w:fldChar w:fldCharType="begin" w:fldLock="1"/>
      </w:r>
      <w:r w:rsidR="000B250D">
        <w:instrText>ADDIN CSL_CITATION { "citationItems" : [ { "id" : "ITEM-1", "itemData" : { "DOI" : "10.1016/1381-1169(96)00156-2", "ISSN" : "13811169", "abstract" : "The isomerisation of n-butene into isobutene has been studied over a ferrierite catalyst being in a selective state (aged catalyst) or non-selective state (fresh catalyst). It is observed, by using 13C\ue5fbC\ue5f8C\ue5f8C, that a bimolecular process operates on the non-selective catalyst whereas a monomolecular process exists on the selective catalyst.", "author" : [ { "dropping-particle" : "", "family" : "Meriaudeau", "given" : "P.", "non-dropping-particle" : "", "parse-names" : false, "suffix" : "" }, { "dropping-particle" : "", "family" : "Bacaud", "given" : "R.", "non-dropping-particle" : "", "parse-names" : false, "suffix" : "" }, { "dropping-particle" : "", "family" : "Hung", "given" : "L.Ngoc", "non-dropping-particle" : "", "parse-names" : false, "suffix" : "" }, { "dropping-particle" : "", "family" : "Vu", "given" : "Anh.T.", "non-dropping-particle" : "", "parse-names" : false, "suffix" : "" } ], "container-title" : "Journal of Molecular Catalysis A: Chemical", "id" : "ITEM-1", "issue" : "3", "issued" : { "date-parts" : [ [ "1996", "8" ] ] }, "page" : "L177-L179", "title" : "Isomerisation of butene in isobutene on ferrierite catalyst: A mono- or a bimolecular process?", "type" : "article-journal", "volume" : "110" }, "uris" : [ "http://www.mendeley.com/documents/?uuid=41870257-90e9-482d-923c-054b85f0bf51" ] } ], "mendeley" : { "formattedCitation" : "&lt;sup&gt;120&lt;/sup&gt;", "plainTextFormattedCitation" : "120", "previouslyFormattedCitation" : "&lt;sup&gt;120&lt;/sup&gt;" }, "properties" : { "noteIndex" : 0 }, "schema" : "https://github.com/citation-style-language/schema/raw/master/csl-citation.json" }</w:instrText>
      </w:r>
      <w:r w:rsidR="00B5202F">
        <w:fldChar w:fldCharType="separate"/>
      </w:r>
      <w:r w:rsidR="005E20BF" w:rsidRPr="005E20BF">
        <w:rPr>
          <w:noProof/>
          <w:vertAlign w:val="superscript"/>
        </w:rPr>
        <w:t>120</w:t>
      </w:r>
      <w:r w:rsidR="00B5202F">
        <w:fldChar w:fldCharType="end"/>
      </w:r>
      <w:r w:rsidR="00922E20">
        <w:t xml:space="preserve">. </w:t>
      </w:r>
      <w:r w:rsidR="006372E7">
        <w:t xml:space="preserve"> </w:t>
      </w:r>
      <w:r w:rsidR="0086329A" w:rsidRPr="00411C61">
        <w:t xml:space="preserve">Improvements in selectivity have been documented to coincide with the formation of carbonaceous deposits </w:t>
      </w:r>
      <w:r w:rsidR="00B5202F" w:rsidRPr="00411C61">
        <w:fldChar w:fldCharType="begin" w:fldLock="1"/>
      </w:r>
      <w:r w:rsidR="000B250D">
        <w:instrText>ADDIN CSL_CITATION { "citationItems" : [ { "id" : "ITEM-1", "itemData" : { "DOI" : "10.1021/ie960588b", "ISSN" : "0888-5885", "abstract" : "Several classes of active and selective catalysts for butene skeletal isomerization are already known. The most promising ones are those based on zeolites or zeotypes. These materials suppress side reactions, and they are stable on stream. This paper shows why this is so:? dimerization and oligomerization (the latter being the source of deactivation) are suppressed when a proper structure of the microporous catalyst is chosen; i.e., noncrossing, 10-membered ring (10-MR) channels. It is concluded, at variance with most of the early literature, that the prevailing mechanism, which has to be induced by the catalyst, is a monomolecular mechanism. The bimolecular mechanism should be suppressed as much as possible. Several classes of active and selective catalysts for butene skeletal isomerization are already known. The most promising ones are those based on zeolites or zeotypes. These materials suppress side reactions, and they are stable on stream. This paper shows why this is so:? dimerization and oligomerization (the latter being the source of deactivation) are suppressed when a proper structure of the microporous catalyst is chosen; i.e., noncrossing, 10-membered ring (10-MR) channels. It is concluded, at variance with most of the early literature, that the prevailing mechanism, which has to be induced by the catalyst, is a monomolecular mechanism. The bimolecular mechanism should be suppressed as much as possible.", "author" : [ { "dropping-particle" : "", "family" : "Hou\u017evic\u030cka", "given" : "Jind\u0159ich", "non-dropping-particle" : "", "parse-names" : false, "suffix" : "" }, { "dropping-particle" : "", "family" : "Ponec", "given" : "Vladimir", "non-dropping-particle" : "", "parse-names" : false, "suffix" : "" } ], "container-title" : "Industrial &amp; Engineering Chemistry Research", "id" : "ITEM-1", "issue" : "5", "issued" : { "date-parts" : [ [ "1997", "5" ] ] }, "page" : "1424-1430", "publisher" : "American Chemical Society", "title" : "Skeletal Isomerization of Butene: On the Role of the Bimolecular Mechanism", "type" : "article-journal", "volume" : "36" }, "uris" : [ "http://www.mendeley.com/documents/?uuid=9cccc7c1-1e06-41dc-89b1-c8d155fc1437" ] }, { "id" : "ITEM-2", "itemData" : { "DOI" : "10.1039/c39950001685", "ISSN" : "0022-4936", "abstract" : "The curious positive effect of carbonaceous deposits on the skeletal isomerization of n-butenes over a H-FER zeolite can be related to the development of a new reaction mechanism involving as active sites tertiary carbenium ions blocked in the zeolite pores.", "author" : [ { "dropping-particle" : "", "family" : "Guisnet", "given" : "Michel", "non-dropping-particle" : "", "parse-names" : false, "suffix" : "" }, { "dropping-particle" : "", "family" : "Andy", "given" : "Patricia", "non-dropping-particle" : "", "parse-names" : false, "suffix" : "" }, { "dropping-particle" : "", "family" : "Gnep", "given" : "Ngi Suor", "non-dropping-particle" : "", "parse-names" : false, "suffix" : "" }, { "dropping-particle" : "", "family" : "Travers", "given" : "Christine", "non-dropping-particle" : "", "parse-names" : false, "suffix" : "" }, { "dropping-particle" : "", "family" : "Benazzi", "given" : "Eric", "non-dropping-particle" : "", "parse-names" : false, "suffix" : "" } ], "container-title" : "Journal of the Chemical Society, Chemical Communications", "id" : "ITEM-2", "issue" : "16", "issued" : { "date-parts" : [ [ "1995", "1", "1" ] ] }, "language" : "en", "page" : "1685", "publisher" : "The Royal Society of Chemistry", "title" : "Origin of the positive effect of coke deposits on the skeletal isomerization of n-butenes over a H-FER zeolite", "type" : "article-journal" }, "uris" : [ "http://www.mendeley.com/documents/?uuid=9b4875cd-d2c2-4122-a2a7-d53171226949" ] }, { "id" : "ITEM-3", "itemData" : { "DOI" : "10.1016/S1381-1169(97)00072-1", "ISSN" : "13811169", "author" : [ { "dropping-particle" : "", "family" : "Meriaudeau", "given" : "P.", "non-dropping-particle" : "", "parse-names" : false, "suffix" : "" }, { "dropping-particle" : "", "family" : "Naccache", "given" : "C.", "non-dropping-particle" : "", "parse-names" : false, "suffix" : "" }, { "dropping-particle" : "", "family" : "Le", "given" : "H. N.", "non-dropping-particle" : "", "parse-names" : false, "suffix" : "" }, { "dropping-particle" : "", "family" : "Vu", "given" : "T. A.", "non-dropping-particle" : "", "parse-names" : false, "suffix" : "" }, { "dropping-particle" : "", "family" : "Szabo", "given" : "G.", "non-dropping-particle" : "", "parse-names" : false, "suffix" : "" } ], "container-title" : "Journal of Molecular Catalysis A: Chemical", "id" : "ITEM-3", "issue" : "1", "issued" : { "date-parts" : [ [ "1997", "8" ] ] }, "page" : "L1-L4", "title" : "Selective skeletal isomerisation of n-butenes over ferrierite catalyst: Further studies on the possible mechanisms", "type" : "article-journal", "volume" : "123" }, "uris" : [ "http://www.mendeley.com/documents/?uuid=71b3e06a-9ade-423e-8059-088319c910b1" ] }, { "id" : "ITEM-4", "itemData" : { "DOI" : "10.1021/j100002a045", "ISSN" : "0022-3654", "author" : [ { "dropping-particle" : "", "family" : "Xu", "given" : "Wen-Qing", "non-dropping-particle" : "", "parse-names" : false, "suffix" : "" }, { "dropping-particle" : "", "family" : "Yin", "given" : "Yuan-Gen", "non-dropping-particle" : "", "parse-names" : false, "suffix" : "" }, { "dropping-particle" : "", "family" : "Suib", "given" : "Steven L.", "non-dropping-particle" : "", "parse-names" : false, "suffix" : "" }, { "dropping-particle" : "", "family" : "O'Young", "given" : "Chi-Lin", "non-dropping-particle" : "", "parse-names" : false, "suffix" : "" } ], "container-title" : "The Journal of Physical Chemistry", "id" : "ITEM-4", "issue" : "2", "issued" : { "date-parts" : [ [ "1995", "1" ] ] }, "note" : "Modification of pore shapes through coke deposition favours reactions involving small molecules, such as butene isomerisation to butylene.", "page" : "758-765", "publisher" : "American Chemical Society", "title" : "Coke Formation and Its Effects on Shape Selective Adsorptive and Catalytic Properties of Ferrierite", "type" : "article-journal", "volume" : "99" }, "uris" : [ "http://www.mendeley.com/documents/?uuid=f16d222a-6ba5-45ac-8fdb-cddf53d9eccc" ] } ], "mendeley" : { "formattedCitation" : "&lt;sup&gt;70,121\u2013123&lt;/sup&gt;", "plainTextFormattedCitation" : "70,121\u2013123", "previouslyFormattedCitation" : "&lt;sup&gt;70,121\u2013123&lt;/sup&gt;" }, "properties" : { "noteIndex" : 0 }, "schema" : "https://github.com/citation-style-language/schema/raw/master/csl-citation.json" }</w:instrText>
      </w:r>
      <w:r w:rsidR="00B5202F" w:rsidRPr="00411C61">
        <w:fldChar w:fldCharType="separate"/>
      </w:r>
      <w:r w:rsidR="005E20BF" w:rsidRPr="005E20BF">
        <w:rPr>
          <w:noProof/>
          <w:vertAlign w:val="superscript"/>
          <w:lang w:val="da-DK"/>
        </w:rPr>
        <w:t>70,121–123</w:t>
      </w:r>
      <w:r w:rsidR="00B5202F" w:rsidRPr="00411C61">
        <w:fldChar w:fldCharType="end"/>
      </w:r>
      <w:r w:rsidR="0086329A" w:rsidRPr="00411C61">
        <w:rPr>
          <w:lang w:val="da-DK"/>
        </w:rPr>
        <w:t xml:space="preserve">. </w:t>
      </w:r>
      <w:r w:rsidR="0086329A" w:rsidRPr="00411C61">
        <w:t xml:space="preserve">While it had been proposed that this was due to modification of the pore diameter in the </w:t>
      </w:r>
      <w:r w:rsidR="006372E7">
        <w:t>HFER</w:t>
      </w:r>
      <w:r w:rsidR="006372E7" w:rsidRPr="00411C61">
        <w:t xml:space="preserve"> </w:t>
      </w:r>
      <w:r w:rsidR="0086329A" w:rsidRPr="00411C61">
        <w:t xml:space="preserve">zeolite catalysts employed, </w:t>
      </w:r>
      <w:r w:rsidR="00B5202F" w:rsidRPr="00411C61">
        <w:fldChar w:fldCharType="begin" w:fldLock="1"/>
      </w:r>
      <w:r w:rsidR="000B250D">
        <w:instrText>ADDIN CSL_CITATION { "citationItems" : [ { "id" : "ITEM-1", "itemData" : { "DOI" : "10.1006/jcat.1996.0324", "ISSN" : "00219517", "abstract" : "Non-template synthesized ferrierite/ZSM-35 has been successfully modified by removal of non-shape selective acid sites and lowering of the number of acid sites. Modified materials were extensively studied by XRD, FT-IR, NMR, XPS, ammonia TPD, and kinetic evaluations for skeletal isomerization ofn-butene to isobutylene. Removal of non-shape selective acid sites from non-template synthesized ferrierite/ZSM-35 greatly suppresses butene dimerization reactions. These non-shape selective acid sites are located inside larger internal pores (as compared to the zeolitic pores) and on the surface of non-template synthesized ferrierite/ZSM-35 materials due to their lower crystallinity. Such non-shape selective acid sites were removed via framework dealumination of the surface with acid treatment. Lowering of the number of acid sites of non-template synthesized ferrierite/ZSM-35 decreases interactions of butene intermediates on adjacent acid sites and was achieved via framework dealumination by steaming. Steaming of non-template synthesized ferrierite/ZSM-35 at higher temperatures or higher steam pressures produces more dealumination and, accordingly, further lowering of the number of acid sites. The presence of Na+/K+ions gives more resistance to framework dealumination during steaming and the same potential for removing strong and weak acid sites. However, steaming of ferrierite/ZSM-35 of hydrogen form leads to removal of greater amounts of strong acid sites than weak acid sites. Studies have shown that steaming of non-template synthesized ferrierite/ZSM-35 of Na+/K+forms followed by NH4+ion exchange and acid washing is an effective modification procedure. Catalytic performances for such modified materials are very similar to those for template-synthesized materials, with respects to yields, selectivities, and catalytic stability.", "author" : [ { "dropping-particle" : "", "family" : "Xu", "given" : "Wen-Qing", "non-dropping-particle" : "", "parse-names" : false, "suffix" : "" }, { "dropping-particle" : "", "family" : "Yin", "given" : "Yuan-Gen", "non-dropping-particle" : "", "parse-names" : false, "suffix" : "" }, { "dropping-particle" : "", "family" : "Suib", "given" : "Steven L.", "non-dropping-particle" : "", "parse-names" : false, "suffix" : "" }, { "dropping-particle" : "", "family" : "Edwards", "given" : "John C.", "non-dropping-particle" : "", "parse-names" : false, "suffix" : "" }, { "dropping-particle" : "", "family" : "O'Young", "given" : "Chi-Lin", "non-dropping-particle" : "", "parse-names" : false, "suffix" : "" } ], "container-title" : "Journal of Catalysis", "id" : "ITEM-1", "issue" : "2", "issued" : { "date-parts" : [ [ "1996", "10" ] ] }, "page" : "232-244", "title" : "Modification of Non-template Synthesized Ferrierite/ZSM-35 forn-Butene Skeletal Isomerization to Isobutylene", "type" : "article-journal", "volume" : "163" }, "uris" : [ "http://www.mendeley.com/documents/?uuid=d0929c4f-97ca-458a-82b1-efe32e447654" ] }, { "id" : "ITEM-2", "itemData" : { "DOI" : "10.1023/A:1019093419730", "ISSN" : "1572-879X", "author" : [ { "dropping-particle" : "", "family" : "Kwak", "given" : "B.S.", "non-dropping-particle" : "", "parse-names" : false, "suffix" : "" }, { "dropping-particle" : "", "family" : "Sung", "given" : "J.", "non-dropping-particle" : "", "parse-names" : false, "suffix" : "" } ], "container-title" : "Catalysis Letters", "id" : "ITEM-2", "issue" : "1-2", "issued" : { "date-parts" : [ [ "1998", "7", "1" ] ] }, "language" : "en", "page" : "125-129", "publisher" : "Kluwer Academic Publishers-Plenum Publishers", "title" : "Skeletal isomerization of 1-butene over surface modified ferrierite catalysts", "type" : "article-journal", "volume" : "53" }, "uris" : [ "http://www.mendeley.com/documents/?uuid=f7d2b0bd-a696-411d-903d-e6fa05c7b01f" ] }, { "id" : "ITEM-3", "itemData" : { "DOI" : "10.1023/A:1019078227057", "ISSN" : "1011-372X", "abstract" : "Both potassium and ammonium ferrierite (FK and FA, respectively) were impregnated with tungsten species using either tungstic acid or ammonium metatungstate as precursors. The skeletal isomerization of 1-butene at 200-400 degrees C, atmospheric pressure and 0.15 atm 1-butene partial pressure, was studied on samples with and without tungsten. Tungsten species on FK promote the isobutene formation while those species on FA generate a synergetic effect over the isobutene production. The presence of tungsten species improves the material stability and mainly, the isobutene yield. Starting the 1-butene feed over the catalytic bed at 200 degrees C and then increasing the reaction temperature to 400 degrees C, makes it possible to avoid the low isobutene selectivity at short times-on-stream.", "author" : [ { "dropping-particle" : "", "family" : "Finelli", "given" : "ZR", "non-dropping-particle" : "", "parse-names" : false, "suffix" : "" }, { "dropping-particle" : "", "family" : "Figoli", "given" : "NS", "non-dropping-particle" : "", "parse-names" : false, "suffix" : "" }, { "dropping-particle" : "", "family" : "Comelli", "given" : "RA", "non-dropping-particle" : "", "parse-names" : false, "suffix" : "" } ], "container-title" : "Catalysis Letters", "id" : "ITEM-3", "issue" : "3-4", "issued" : { "date-parts" : [ [ "1998" ] ] }, "page" : "223-228", "publisher" : "Baltzer Sci Publ., Netherlands", "title" : "Isobutene production from skeletal isomerization of 1-butene on WOx/ferrierite", "type" : "article-journal", "volume" : "51" }, "uris" : [ "http://www.mendeley.com/documents/?uuid=3a1d7938-5483-40a3-ae0b-872e0b2bcc35" ] }, { "id" : "ITEM-4", "itemData" : { "DOI" : "10.1016/S0926-860X(99)00265-3", "ISSN" : "0926860X", "abstract" : "Ferrierite zeolite modified by the deposition of SiCl4, was prepared and investigated as a catalyst for the skeletal isomerization of 1-butene. The prepared catalysts were characterized by XRD, atomic absorption spectroscopy, ammonia TPD, FT-IR, BET/pore size distribution and pyridine chemisorption. The deposition of SiCl4 preserved zeolite crystallinity although XRD and FT-IR analysis suggested a little framework de-alumination not evidenced by chemical analysis. This treatment narrowed pore size and diminished the strong/weak and Br\u00f6nsted/Lewis acid sites ratio. As the SiCl4 amount increased, the conversion of 1-butene decreased and selectivity to isobutene increased. This may be attributed to the higher spatial constraints inside the pores which restrict undesired reactions, such as 1-butene dimerization followed by cracking. The effect of temperature, weight hour space velocity and partial pressure of 1-butene was studied over modified and parent catalyst, indicating that a unimolecular mechanism prevails on modified samples while bimolecular processes are present on fresh ferrierite specially at short times on stream.", "author" : [ { "dropping-particle" : "", "family" : "Ca\u00f1izares", "given" : "P.", "non-dropping-particle" : "", "parse-names" : false, "suffix" : "" }, { "dropping-particle" : "", "family" : "Carrero", "given" : "A.", "non-dropping-particle" : "", "parse-names" : false, "suffix" : "" }, { "dropping-particle" : "", "family" : "S\u00e1nchez", "given" : "P.", "non-dropping-particle" : "", "parse-names" : false, "suffix" : "" } ], "container-title" : "Applied Catalysis A: General", "id" : "ITEM-4", "issue" : "1-2", "issued" : { "date-parts" : [ [ "2000", "1" ] ] }, "page" : "93-105", "title" : "Isomerization of n-butene over ferrierite zeolite modified by silicon tetrachloride treatment", "type" : "article-journal", "volume" : "190" }, "uris" : [ "http://www.mendeley.com/documents/?uuid=c0546519-e426-426d-bf2c-6e1393870bb6" ] } ], "mendeley" : { "formattedCitation" : "&lt;sup&gt;71,124\u2013126&lt;/sup&gt;", "plainTextFormattedCitation" : "71,124\u2013126", "previouslyFormattedCitation" : "&lt;sup&gt;71,124\u2013126&lt;/sup&gt;" }, "properties" : { "noteIndex" : 0 }, "schema" : "https://github.com/citation-style-language/schema/raw/master/csl-citation.json" }</w:instrText>
      </w:r>
      <w:r w:rsidR="00B5202F" w:rsidRPr="00411C61">
        <w:fldChar w:fldCharType="separate"/>
      </w:r>
      <w:r w:rsidR="005E20BF" w:rsidRPr="005E20BF">
        <w:rPr>
          <w:noProof/>
          <w:vertAlign w:val="superscript"/>
        </w:rPr>
        <w:t>71,124–126</w:t>
      </w:r>
      <w:r w:rsidR="00B5202F" w:rsidRPr="00411C61">
        <w:fldChar w:fldCharType="end"/>
      </w:r>
      <w:r w:rsidR="0086329A" w:rsidRPr="00411C61">
        <w:t xml:space="preserve"> it was observed that high </w:t>
      </w:r>
      <w:proofErr w:type="spellStart"/>
      <w:r w:rsidR="0086329A" w:rsidRPr="00411C61">
        <w:t>selectivities</w:t>
      </w:r>
      <w:proofErr w:type="spellEnd"/>
      <w:r w:rsidR="0086329A" w:rsidRPr="00411C61">
        <w:t xml:space="preserve"> were obtained even with the pores entirely blocked</w:t>
      </w:r>
      <w:r w:rsidR="001000C2">
        <w:t xml:space="preserve"> </w:t>
      </w:r>
      <w:r w:rsidR="00B5202F" w:rsidRPr="00411C61">
        <w:fldChar w:fldCharType="begin" w:fldLock="1"/>
      </w:r>
      <w:r w:rsidR="00810ABE">
        <w:instrText>ADDIN CSL_CITATION { "citationItems" : [ { "id" : "ITEM-1", "itemData" : { "DOI" : "10.1016/S0926-860X(00)00847-4", "ISSN" : "0926860X", "abstract" : "Skeletal isomerisation of n-butene to isobutene is mainly controlled by catalyst pore topology, acid strength, acid site density and location of the acid sites. It is established that the pore structure of the catalyst is the most important feature with regard to isobutene selectivity and stability. The most favourable activity versus selectivity and stability characteristics are displayed by the zeolite ferrierite, for which the presence of carbonaceous deposits coincides with the selective performance in butene skeletal isomerisation. By-product formation, mainly propene, pentenes and octenes, as well as isobutene production initially takes place via oligomerisation and cracking throughout the ferrierite crystals. After some time-on-stream the pore system of ferrierite is largely filled by aliphatic carbonaceous deposits, with catalysis primarily occurring at the pore mouths of the channels. At this stage cracking of these aliphatic deposits is the origin of small amounts of by-products. Slowly the deposits are converted into aromatic coke, thus, further reducing reactivity and concomitant formation of non-selective products. It is emphasised that the observed increase of isobutene selectivity with time-on-stream is a consequence of the decrease of cracking reactions. Final deactivation of the catalyst is due to blockage of the pore mouth inlets by poly-aromatic compounds formed after a prolonged time-on-stream.", "author" : [ { "dropping-particle" : "", "family" : "Donk", "given" : "Sander", "non-dropping-particle" : "van", "parse-names" : false, "suffix" : "" }, { "dropping-particle" : "", "family" : "Bitter", "given" : "Johannes H", "non-dropping-particle" : "", "parse-names" : false, "suffix" : "" }, { "dropping-particle" : "", "family" : "Jong", "given" : "Krijn P", "non-dropping-particle" : "de", "parse-names" : false, "suffix" : "" } ], "container-title" : "Applied Catalysis A: General", "id" : "ITEM-1", "issue" : "1-2", "issued" : { "date-parts" : [ [ "2001", "4" ] ] }, "page" : "97-116", "title" : "Deactivation of solid acid catalysts for butene skeletal isomerisation: on the beneficial and harmful effects of carbonaceous deposits", "type" : "article-journal", "volume" : "212" }, "uris" : [ "http://www.mendeley.com/documents/?uuid=c1f68a69-aa63-4fff-afb7-9e1052448c1f" ] } ], "mendeley" : { "formattedCitation" : "&lt;sup&gt;56&lt;/sup&gt;", "plainTextFormattedCitation" : "56", "previouslyFormattedCitation" : "&lt;sup&gt;56&lt;/sup&gt;" }, "properties" : { "noteIndex" : 0 }, "schema" : "https://github.com/citation-style-language/schema/raw/master/csl-citation.json" }</w:instrText>
      </w:r>
      <w:r w:rsidR="00B5202F" w:rsidRPr="00411C61">
        <w:fldChar w:fldCharType="separate"/>
      </w:r>
      <w:r w:rsidR="00810ABE" w:rsidRPr="00810ABE">
        <w:rPr>
          <w:noProof/>
          <w:vertAlign w:val="superscript"/>
        </w:rPr>
        <w:t>56</w:t>
      </w:r>
      <w:r w:rsidR="00B5202F" w:rsidRPr="00411C61">
        <w:fldChar w:fldCharType="end"/>
      </w:r>
      <w:r w:rsidR="0086329A" w:rsidRPr="00411C61">
        <w:t xml:space="preserve">. It was therefore proposed that the reaction proceeds </w:t>
      </w:r>
      <w:r w:rsidR="0086329A" w:rsidRPr="00411C61">
        <w:rPr>
          <w:i/>
        </w:rPr>
        <w:t>via</w:t>
      </w:r>
      <w:r w:rsidR="0086329A" w:rsidRPr="00411C61">
        <w:t xml:space="preserve"> the formation of carbocations from the carbon deposits, which act as </w:t>
      </w:r>
      <w:r w:rsidR="0086329A" w:rsidRPr="00926D47">
        <w:t xml:space="preserve">the active site </w:t>
      </w:r>
      <w:r w:rsidR="00B5202F" w:rsidRPr="00926D47">
        <w:fldChar w:fldCharType="begin" w:fldLock="1"/>
      </w:r>
      <w:r w:rsidR="000B250D">
        <w:instrText>ADDIN CSL_CITATION { "citationItems" : [ { "id" : "ITEM-1", "itemData" : { "DOI" : "10.1039/c39950001685", "ISSN" : "0022-4936", "abstract" : "The curious positive effect of carbonaceous deposits on the skeletal isomerization of n-butenes over a H-FER zeolite can be related to the development of a new reaction mechanism involving as active sites tertiary carbenium ions blocked in the zeolite pores.", "author" : [ { "dropping-particle" : "", "family" : "Guisnet", "given" : "Michel", "non-dropping-particle" : "", "parse-names" : false, "suffix" : "" }, { "dropping-particle" : "", "family" : "Andy", "given" : "Patricia", "non-dropping-particle" : "", "parse-names" : false, "suffix" : "" }, { "dropping-particle" : "", "family" : "Gnep", "given" : "Ngi Suor", "non-dropping-particle" : "", "parse-names" : false, "suffix" : "" }, { "dropping-particle" : "", "family" : "Travers", "given" : "Christine", "non-dropping-particle" : "", "parse-names" : false, "suffix" : "" }, { "dropping-particle" : "", "family" : "Benazzi", "given" : "Eric", "non-dropping-particle" : "", "parse-names" : false, "suffix" : "" } ], "container-title" : "Journal of the Chemical Society, Chemical Communications", "id" : "ITEM-1", "issue" : "16", "issued" : { "date-parts" : [ [ "1995", "1", "1" ] ] }, "language" : "en", "page" : "1685", "publisher" : "The Royal Society of Chemistry", "title" : "Origin of the positive effect of coke deposits on the skeletal isomerization of n-butenes over a H-FER zeolite", "type" : "article-journal" }, "uris" : [ "http://www.mendeley.com/documents/?uuid=9b4875cd-d2c2-4122-a2a7-d53171226949" ] }, { "id" : "ITEM-2", "itemData" : { "DOI" : "10.1006/jcat.1997.1945", "ISSN" : "00219517", "abstract" : "On a fresh HFER zeolite (Si/Al=13.8) at 623 K, the skeletal isomerization ofn-butenes is accompanied by various reactions: disproportionation into propene and pentenes, coking, hydrogen transfer (in the decreasing order of significance). While there is a rapid deactivation of disproportionation, coking, and hydrogen transfer reactions, owing to the blockage of the pores by carbonaceous compounds (coke), an increase in the rate of isomerization is at first observed followed by a decrease at long time-on-stream. At the maximum of isomerization only 10% of the pore volume remains accessible to nitrogen adsorbent. Moreover, IR spectroscopy shows that 75% of the OH groups are in interaction with coke molecules, the remaining 25% being inaccessible to ammonia and, hence, to the reactant. Coke was found to be composed of slightly condensed aromatics (with two to four aromatic rings) trapped at the intersections of the eight- and 10-membered-ring channels. Coke molecules result from the transformation of secondary benzenic products, slowly desorbed from the zeolite pores, through two different ways, (i) the classical route via alkylation, cyclization, and hydrogen transfer steps and (ii) dehydrogenative coupling. The large significance of this latter reaction in the formation of HFER coke molecules in comparison to the other zeolites, can be related to the proximity of adjacent channel intersections. To explain the initial increase in the rate of butene isomerization a new reaction process is proposed involving as active sites benzylic carbocations formed from coke molecules trapped in pores located near the outer surface of the crystallites (pore mouth catalysis). The deactivation of this reaction which occurs at long time-on-stream is shown to be due to the growth of the active coke molecules.", "author" : [ { "dropping-particle" : "", "family" : "Andy", "given" : "P", "non-dropping-particle" : "", "parse-names" : false, "suffix" : "" }, { "dropping-particle" : "", "family" : "Gnep", "given" : "N. S.", "non-dropping-particle" : "", "parse-names" : false, "suffix" : "" }, { "dropping-particle" : "", "family" : "Guisnet", "given" : "M.", "non-dropping-particle" : "", "parse-names" : false, "suffix" : "" }, { "dropping-particle" : "", "family" : "Benazzi", "given" : "E.", "non-dropping-particle" : "", "parse-names" : false, "suffix" : "" }, { "dropping-particle" : "", "family" : "Travers", "given" : "C.", "non-dropping-particle" : "", "parse-names" : false, "suffix" : "" } ], "container-title" : "Journal of Catalysis", "id" : "ITEM-2", "issue" : "2", "issued" : { "date-parts" : [ [ "1998", "1", "25" ] ] }, "page" : "322-332", "title" : "Skeletal Isomerization of n-Butenes II. Composition, Mode of Formation, and Influence of Coke Deposits on the Reaction Mechanism", "type" : "article-journal", "volume" : "173" }, "uris" : [ "http://www.mendeley.com/documents/?uuid=8145b14f-6bf4-44bf-9284-696b65eb8626" ] } ], "mendeley" : { "formattedCitation" : "&lt;sup&gt;122,127&lt;/sup&gt;", "plainTextFormattedCitation" : "122,127", "previouslyFormattedCitation" : "&lt;sup&gt;122,127&lt;/sup&gt;" }, "properties" : { "noteIndex" : 0 }, "schema" : "https://github.com/citation-style-language/schema/raw/master/csl-citation.json" }</w:instrText>
      </w:r>
      <w:r w:rsidR="00B5202F" w:rsidRPr="00926D47">
        <w:fldChar w:fldCharType="separate"/>
      </w:r>
      <w:r w:rsidR="005E20BF" w:rsidRPr="005E20BF">
        <w:rPr>
          <w:noProof/>
          <w:vertAlign w:val="superscript"/>
        </w:rPr>
        <w:t>122,127</w:t>
      </w:r>
      <w:r w:rsidR="00B5202F" w:rsidRPr="00926D47">
        <w:fldChar w:fldCharType="end"/>
      </w:r>
      <w:r w:rsidR="0086329A" w:rsidRPr="00926D47">
        <w:t>.</w:t>
      </w:r>
      <w:r w:rsidR="006372E7" w:rsidRPr="00926D47">
        <w:t xml:space="preserve"> A schematic of this process is shown in </w:t>
      </w:r>
      <w:r w:rsidR="006372E7" w:rsidRPr="003C3A67">
        <w:t xml:space="preserve">Figure </w:t>
      </w:r>
      <w:r w:rsidR="00B5553F" w:rsidRPr="00926D47">
        <w:t>6</w:t>
      </w:r>
      <w:r w:rsidR="00626FF9" w:rsidRPr="00926D47">
        <w:t>.</w:t>
      </w:r>
      <w:r w:rsidR="006372E7" w:rsidRPr="00926D47">
        <w:t xml:space="preserve"> Pore-mouth catalysis has also been implicated in the hydroisomerisation</w:t>
      </w:r>
      <w:r w:rsidR="006372E7">
        <w:t xml:space="preserve"> of long-chained alkanes. </w:t>
      </w:r>
      <w:r w:rsidR="00A10C4C">
        <w:t>For example, employing platinum modified zeolite</w:t>
      </w:r>
      <w:r w:rsidR="006372E7">
        <w:t xml:space="preserve"> catalyst</w:t>
      </w:r>
      <w:r w:rsidR="00A10C4C">
        <w:t>s</w:t>
      </w:r>
      <w:r w:rsidR="006372E7">
        <w:t xml:space="preserve"> at</w:t>
      </w:r>
      <w:r w:rsidR="00A10C4C">
        <w:t xml:space="preserve"> temperatures of 45</w:t>
      </w:r>
      <w:r w:rsidR="006372E7">
        <w:t>3</w:t>
      </w:r>
      <w:r w:rsidR="00A10C4C">
        <w:t>-550</w:t>
      </w:r>
      <w:r w:rsidR="006372E7">
        <w:t> K</w:t>
      </w:r>
      <w:r w:rsidR="00A10C4C">
        <w:t xml:space="preserve"> Marten and co-workers obtained yields of branched alkenes inconsistent with a classic bifunctional reaction mechanism, implicating pore-mo</w:t>
      </w:r>
      <w:r w:rsidR="00F42647">
        <w:t>u</w:t>
      </w:r>
      <w:r w:rsidR="00A10C4C">
        <w:t xml:space="preserve">th catalysis as the key step in the process </w:t>
      </w:r>
      <w:r w:rsidR="00B5202F">
        <w:fldChar w:fldCharType="begin" w:fldLock="1"/>
      </w:r>
      <w:r w:rsidR="000B250D">
        <w:instrText>ADDIN CSL_CITATION { "citationItems" : [ { "id" : "ITEM-1", "itemData" : { "DOI" : "10.1016/0166-9834(91)80007-J", "ISSN" : "01669834", "abstract" : "Detailed product distributions from the bifunctional conversion of decane over Pt/ZSM-22, Pt/ZSM-5 and Pt/USY catalysts are compared. In contrast to other zeolites, the product selectivities from decane on Pt/ZSM-22 vary largely with the reaction conditions. Pt/ZSM-22 produces high yields of feed isomers under mild reaction conditions. Molecular graphics suggest that the isomerisation of decane cannot occur entirely inside the micropores of ZSM-22 crystals. It is suggested that isomerisation of decane on ZSM-22 is an example of zeolite pore-mouth catalysis. Type C hydrocracking of methylnonanes (involving \u03b2-scission of secondary into secondary alkylcarbenium ions) does not occur on Pt/ZSM-22, due to the limited access of these molecules in the zeolite pores. Hydrogenolysis on the platinum metal and type D hydrocracking of decane (involving \u03b2-scission of secondary into primary alkylcarbenium ions) account for the formation of cracked products.", "author" : [ { "dropping-particle" : "", "family" : "Martens", "given" : "J.A.", "non-dropping-particle" : "", "parse-names" : false, "suffix" : "" }, { "dropping-particle" : "", "family" : "Parton", "given" : "R.", "non-dropping-particle" : "", "parse-names" : false, "suffix" : "" }, { "dropping-particle" : "", "family" : "Uytterhoeven", "given" : "L.", "non-dropping-particle" : "", "parse-names" : false, "suffix" : "" }, { "dropping-particle" : "", "family" : "Jacobs", "given" : "P.A.", "non-dropping-particle" : "", "parse-names" : false, "suffix" : "" }, { "dropping-particle" : "", "family" : "Froment", "given" : "G.F.", "non-dropping-particle" : "", "parse-names" : false, "suffix" : "" } ], "container-title" : "Applied Catalysis", "id" : "ITEM-1", "issue" : "1", "issued" : { "date-parts" : [ [ "1991", "9" ] ] }, "page" : "95-116", "title" : "Selective conversion of decane into branched isomers", "type" : "article-journal", "volume" : "76" }, "uris" : [ "http://www.mendeley.com/documents/?uuid=96ebcff8-9c17-4e69-89c1-e6fb1d7e66da" ] } ], "mendeley" : { "formattedCitation" : "&lt;sup&gt;128&lt;/sup&gt;", "plainTextFormattedCitation" : "128", "previouslyFormattedCitation" : "&lt;sup&gt;128&lt;/sup&gt;" }, "properties" : { "noteIndex" : 0 }, "schema" : "https://github.com/citation-style-language/schema/raw/master/csl-citation.json" }</w:instrText>
      </w:r>
      <w:r w:rsidR="00B5202F">
        <w:fldChar w:fldCharType="separate"/>
      </w:r>
      <w:r w:rsidR="005E20BF" w:rsidRPr="005E20BF">
        <w:rPr>
          <w:noProof/>
          <w:vertAlign w:val="superscript"/>
        </w:rPr>
        <w:t>128</w:t>
      </w:r>
      <w:r w:rsidR="00B5202F">
        <w:fldChar w:fldCharType="end"/>
      </w:r>
      <w:r w:rsidR="00A10C4C">
        <w:t>.</w:t>
      </w:r>
      <w:r w:rsidR="00F42647">
        <w:t xml:space="preserve"> </w:t>
      </w:r>
    </w:p>
    <w:p w:rsidR="00B5553F" w:rsidRDefault="00B5553F" w:rsidP="00411C61">
      <w:pPr>
        <w:pStyle w:val="RSCB06BHeadingSub-Section"/>
        <w:jc w:val="both"/>
        <w:rPr>
          <w:b w:val="0"/>
        </w:rPr>
      </w:pPr>
    </w:p>
    <w:p w:rsidR="00DC2702" w:rsidRDefault="00DC2702" w:rsidP="00411C61">
      <w:pPr>
        <w:pStyle w:val="RSCB06BHeadingSub-Section"/>
        <w:jc w:val="both"/>
        <w:rPr>
          <w:b w:val="0"/>
        </w:rPr>
      </w:pPr>
    </w:p>
    <w:p w:rsidR="00B5553F" w:rsidRPr="00411C61" w:rsidRDefault="00B5553F" w:rsidP="0008612C">
      <w:pPr>
        <w:pStyle w:val="RSCI03FigureSchemeChartUncaptioned"/>
      </w:pPr>
      <w:r>
        <w:t xml:space="preserve">Figure 6: </w:t>
      </w:r>
      <w:r w:rsidR="00926D47">
        <w:t>S</w:t>
      </w:r>
      <w:r>
        <w:t>chematic of the mechanism of pore mouth catalys</w:t>
      </w:r>
      <w:r w:rsidR="00626FF9">
        <w:t>is. Reproduced with permission</w:t>
      </w:r>
      <w:r w:rsidR="00B5202F">
        <w:fldChar w:fldCharType="begin" w:fldLock="1"/>
      </w:r>
      <w:r w:rsidR="000B250D">
        <w:instrText>ADDIN CSL_CITATION { "citationItems" : [ { "id" : "ITEM-1", "itemData" : { "DOI" : "10.1016/S1381-1169(01)00511-8", "ISSN" : "13811169", "abstract" : "The formation in the channels or cages of zeolites of heavy side products (generally called \u201ccoke\u201d) is often responsible for their deactivation owing to poisoning of active sites and/or to pore blockage. However, these coke molecules trapped in the zeolite micropores being relatively simple, are not generally inert with respect to the reactants or intermediates of the desired reactions and, hence can significantly affect the activity and selectivity. This participation in catalytic reactions of the coke molecules trapped in the zeolite micropores is shown here in several examples carried out in liquid or in gas phase, with large, medium or small pore molecular sieves: (i) isopropylation of naphthalene and alkylation of toluene with long chain n-alkenes over HFAU and HBEA zeolites; (ii) selective skeletal isomerization of n-butenes over HFER; (iii) selective hydroisomerization of long chain n-alkanes over PtHTON; (iv) selective methanol conversion into light alkenes over SAPO 34.", "author" : [ { "dropping-particle" : "", "family" : "Guisnet", "given" : "M.", "non-dropping-particle" : "", "parse-names" : false, "suffix" : "" } ], "container-title" : "Journal of Molecular Catalysis A: Chemical", "id" : "ITEM-1", "issued" : { "date-parts" : [ [ "2002", "5" ] ] }, "page" : "367-382", "title" : "\u201cCoke\u201d molecules trapped in the micropores of zeolites as active species in hydrocarbon transformations", "type" : "article-journal", "volume" : "182-183" }, "uris" : [ "http://www.mendeley.com/documents/?uuid=f951291a-d599-456a-bde0-45f6cd87b5cd" ] } ], "mendeley" : { "formattedCitation" : "&lt;sup&gt;119&lt;/sup&gt;", "plainTextFormattedCitation" : "119", "previouslyFormattedCitation" : "&lt;sup&gt;119&lt;/sup&gt;" }, "properties" : { "noteIndex" : 0 }, "schema" : "https://github.com/citation-style-language/schema/raw/master/csl-citation.json" }</w:instrText>
      </w:r>
      <w:r w:rsidR="00B5202F">
        <w:fldChar w:fldCharType="separate"/>
      </w:r>
      <w:r w:rsidR="005E20BF" w:rsidRPr="005E20BF">
        <w:rPr>
          <w:noProof/>
          <w:vertAlign w:val="superscript"/>
        </w:rPr>
        <w:t>119</w:t>
      </w:r>
      <w:r w:rsidR="00B5202F">
        <w:fldChar w:fldCharType="end"/>
      </w:r>
      <w:r>
        <w:t xml:space="preserve">. Copyright </w:t>
      </w:r>
      <w:r w:rsidR="00626FF9">
        <w:t>2002 Elsevier</w:t>
      </w:r>
      <w:r>
        <w:t>.</w:t>
      </w:r>
    </w:p>
    <w:p w:rsidR="00DA5B27" w:rsidRPr="00411C61" w:rsidRDefault="0086329A" w:rsidP="00DA5B27">
      <w:pPr>
        <w:pStyle w:val="RSCB06BHeadingSub-Section"/>
      </w:pPr>
      <w:r w:rsidRPr="00411C61">
        <w:t>Alkylation</w:t>
      </w:r>
    </w:p>
    <w:p w:rsidR="00922E20" w:rsidRPr="00411C61" w:rsidRDefault="0086329A" w:rsidP="00922E20">
      <w:pPr>
        <w:pStyle w:val="RSCB02ArticleText"/>
      </w:pPr>
      <w:r w:rsidRPr="00411C61">
        <w:t xml:space="preserve">Pore mouth catalysis is </w:t>
      </w:r>
      <w:r w:rsidR="008B2755">
        <w:t xml:space="preserve">also </w:t>
      </w:r>
      <w:r w:rsidRPr="00411C61">
        <w:t xml:space="preserve">believed to play a role in alkylation reactions, such as </w:t>
      </w:r>
      <w:r w:rsidR="00926D47">
        <w:t xml:space="preserve">the </w:t>
      </w:r>
      <w:r w:rsidRPr="00411C61">
        <w:t>alkylation of toluene</w:t>
      </w:r>
      <w:r w:rsidR="005A5A92">
        <w:t xml:space="preserve"> and the </w:t>
      </w:r>
      <w:proofErr w:type="spellStart"/>
      <w:r w:rsidR="005A5A92">
        <w:t>isopropylation</w:t>
      </w:r>
      <w:proofErr w:type="spellEnd"/>
      <w:r w:rsidR="005A5A92">
        <w:t xml:space="preserve"> of </w:t>
      </w:r>
      <w:r w:rsidR="008B2755">
        <w:t>naphthalene</w:t>
      </w:r>
      <w:r w:rsidRPr="00411C61">
        <w:t>. T</w:t>
      </w:r>
      <w:r w:rsidR="005A5A92">
        <w:t>he former reaction</w:t>
      </w:r>
      <w:r w:rsidRPr="00411C61">
        <w:t xml:space="preserve"> is of commercial interest as the product, </w:t>
      </w:r>
      <w:r w:rsidRPr="00411C61">
        <w:rPr>
          <w:i/>
        </w:rPr>
        <w:t>p</w:t>
      </w:r>
      <w:r w:rsidRPr="00411C61">
        <w:t xml:space="preserve">-xylene, is an important precursor for the production of polyester fibres. </w:t>
      </w:r>
      <w:r w:rsidR="005A5A92">
        <w:t xml:space="preserve">Da </w:t>
      </w:r>
      <w:r w:rsidR="005A5A92">
        <w:rPr>
          <w:i/>
        </w:rPr>
        <w:t>et al.</w:t>
      </w:r>
      <w:r w:rsidR="005A5A92">
        <w:t xml:space="preserve">, investigated the alkylation of toluene with 1-heptene at 363 K, observing that the concentration of bi- and tri-alkylated toluene molecules trapped within the pores decreased over time, </w:t>
      </w:r>
      <w:r w:rsidR="008B2755">
        <w:t xml:space="preserve">even </w:t>
      </w:r>
      <w:r w:rsidR="005A5A92">
        <w:t>after total consumption of 1-heptene</w:t>
      </w:r>
      <w:r w:rsidR="008B2755">
        <w:t xml:space="preserve"> had occurred, as a result of the</w:t>
      </w:r>
      <w:r w:rsidR="005A5A92">
        <w:t xml:space="preserve"> </w:t>
      </w:r>
      <w:r w:rsidR="008B2755">
        <w:t>transalkylation</w:t>
      </w:r>
      <w:r w:rsidR="005A5A92">
        <w:t xml:space="preserve"> with toluene at the pore mouth </w:t>
      </w:r>
      <w:r w:rsidR="00B5202F">
        <w:fldChar w:fldCharType="begin" w:fldLock="1"/>
      </w:r>
      <w:r w:rsidR="000B250D">
        <w:instrText>ADDIN CSL_CITATION { "citationItems" : [ { "id" : "ITEM-1", "itemData" : { "DOI" : "10.1016/S0926-860X(99)00038-1", "ISSN" : "0926860X", "abstract" : "The liquid phase alkylation of toluene with 1-heptene was investigated over a HFAU zeolite (Si/Al=6) under the following conditions: batch reactor, 90\u00b0C, molar toluene/heptene ratio=3. Monoheptyltoluenes are rapidly formed, whereas biheptyltoluenes appear in low amount at high conversion. A large amount of mono, bi and triheptyltoluenes is shown to be trapped in the zeolite pores, suggesting that alkylation is limited by product desorption. After total consumption of heptene, there is an increase with reaction time in monoheptyltoluenes trapped in the pores and a decrease in bi and triheptyltoluenes. These observations can be explained both by a transalkylation reaction between bi and triheptyltoluenes trapped in the zeolite micropores and toluene molecules and by a slow diffusion of monoheptyltoluenes from the liquid phase to the zeolite micropores.", "author" : [ { "dropping-particle" : "", "family" : "Da", "given" : "Z.", "non-dropping-particle" : "", "parse-names" : false, "suffix" : "" }, { "dropping-particle" : "", "family" : "Magnoux", "given" : "P.", "non-dropping-particle" : "", "parse-names" : false, "suffix" : "" }, { "dropping-particle" : "", "family" : "Guisnet", "given" : "M.", "non-dropping-particle" : "", "parse-names" : false, "suffix" : "" } ], "container-title" : "Applied Catalysis A: General", "id" : "ITEM-1", "issue" : "2", "issued" : { "date-parts" : [ [ "1999", "6" ] ] }, "page" : "407-411", "title" : "Liquid phase alkylation of toluene with 1-heptene over a HFAU zeolite: evidence for transalkylation between toluene and non-desorbed products", "type" : "article-journal", "volume" : "182" }, "uris" : [ "http://www.mendeley.com/documents/?uuid=40e9afcc-98a9-41a6-b1a1-e12408816b6e" ] } ], "mendeley" : { "formattedCitation" : "&lt;sup&gt;129&lt;/sup&gt;", "plainTextFormattedCitation" : "129", "previouslyFormattedCitation" : "&lt;sup&gt;129&lt;/sup&gt;" }, "properties" : { "noteIndex" : 0 }, "schema" : "https://github.com/citation-style-language/schema/raw/master/csl-citation.json" }</w:instrText>
      </w:r>
      <w:r w:rsidR="00B5202F">
        <w:fldChar w:fldCharType="separate"/>
      </w:r>
      <w:r w:rsidR="005E20BF" w:rsidRPr="005E20BF">
        <w:rPr>
          <w:noProof/>
          <w:vertAlign w:val="superscript"/>
        </w:rPr>
        <w:t>129</w:t>
      </w:r>
      <w:r w:rsidR="00B5202F">
        <w:fldChar w:fldCharType="end"/>
      </w:r>
      <w:r w:rsidR="005A5A92">
        <w:t>. This also suggests a mechanism where</w:t>
      </w:r>
      <w:r w:rsidR="008B2755">
        <w:t>by</w:t>
      </w:r>
      <w:r w:rsidR="005A5A92">
        <w:t xml:space="preserve"> catalysts which have been deactivated through pre blockage can be regenerated through treatment with toluene</w:t>
      </w:r>
      <w:r w:rsidR="001D5F9E">
        <w:t>,</w:t>
      </w:r>
      <w:r w:rsidR="005A5A92">
        <w:t xml:space="preserve"> thereby removing trapped molecules </w:t>
      </w:r>
      <w:r w:rsidR="005A5A92">
        <w:rPr>
          <w:i/>
        </w:rPr>
        <w:t xml:space="preserve">via </w:t>
      </w:r>
      <w:r w:rsidR="005A5A92">
        <w:t xml:space="preserve">this </w:t>
      </w:r>
      <w:r w:rsidR="001D5F9E">
        <w:t xml:space="preserve">same </w:t>
      </w:r>
      <w:r w:rsidR="005A5A92">
        <w:t xml:space="preserve">process. </w:t>
      </w:r>
      <w:r w:rsidR="001D5F9E">
        <w:t xml:space="preserve">The </w:t>
      </w:r>
      <w:proofErr w:type="spellStart"/>
      <w:r w:rsidR="001D5F9E">
        <w:t>isopropylation</w:t>
      </w:r>
      <w:proofErr w:type="spellEnd"/>
      <w:r w:rsidR="001D5F9E">
        <w:t xml:space="preserve"> of naphthalene over HFAU and HBEA zeolites </w:t>
      </w:r>
      <w:r w:rsidR="001D5F9E">
        <w:lastRenderedPageBreak/>
        <w:t xml:space="preserve">shows an increase in conversion with time, despite a rapid decrease in the micropore volume of the catalysts accessible to nitrogen to a negligible value. This is consistent with the involvement in the reaction mechanism of alkylated </w:t>
      </w:r>
      <w:proofErr w:type="spellStart"/>
      <w:r w:rsidR="008B2755">
        <w:t>naphthalenic</w:t>
      </w:r>
      <w:proofErr w:type="spellEnd"/>
      <w:r w:rsidR="001D5F9E">
        <w:t xml:space="preserve"> species trapped at the pore mouth </w:t>
      </w:r>
      <w:r w:rsidR="00B5202F">
        <w:fldChar w:fldCharType="begin" w:fldLock="1"/>
      </w:r>
      <w:r w:rsidR="000B250D">
        <w:instrText>ADDIN CSL_CITATION { "citationItems" : [ { "id" : "ITEM-1", "itemData" : { "DOI" : "10.1016/S1381-1169(01)00511-8", "ISSN" : "13811169", "abstract" : "The formation in the channels or cages of zeolites of heavy side products (generally called \u201ccoke\u201d) is often responsible for their deactivation owing to poisoning of active sites and/or to pore blockage. However, these coke molecules trapped in the zeolite micropores being relatively simple, are not generally inert with respect to the reactants or intermediates of the desired reactions and, hence can significantly affect the activity and selectivity. This participation in catalytic reactions of the coke molecules trapped in the zeolite micropores is shown here in several examples carried out in liquid or in gas phase, with large, medium or small pore molecular sieves: (i) isopropylation of naphthalene and alkylation of toluene with long chain n-alkenes over HFAU and HBEA zeolites; (ii) selective skeletal isomerization of n-butenes over HFER; (iii) selective hydroisomerization of long chain n-alkanes over PtHTON; (iv) selective methanol conversion into light alkenes over SAPO 34.", "author" : [ { "dropping-particle" : "", "family" : "Guisnet", "given" : "M.", "non-dropping-particle" : "", "parse-names" : false, "suffix" : "" } ], "container-title" : "Journal of Molecular Catalysis A: Chemical", "id" : "ITEM-1", "issued" : { "date-parts" : [ [ "2002", "5" ] ] }, "page" : "367-382", "title" : "\u201cCoke\u201d molecules trapped in the micropores of zeolites as active species in hydrocarbon transformations", "type" : "article-journal", "volume" : "182-183" }, "uris" : [ "http://www.mendeley.com/documents/?uuid=f951291a-d599-456a-bde0-45f6cd87b5cd" ] } ], "mendeley" : { "formattedCitation" : "&lt;sup&gt;119&lt;/sup&gt;", "plainTextFormattedCitation" : "119", "previouslyFormattedCitation" : "&lt;sup&gt;119&lt;/sup&gt;" }, "properties" : { "noteIndex" : 0 }, "schema" : "https://github.com/citation-style-language/schema/raw/master/csl-citation.json" }</w:instrText>
      </w:r>
      <w:r w:rsidR="00B5202F">
        <w:fldChar w:fldCharType="separate"/>
      </w:r>
      <w:r w:rsidR="005E20BF" w:rsidRPr="005E20BF">
        <w:rPr>
          <w:noProof/>
          <w:vertAlign w:val="superscript"/>
        </w:rPr>
        <w:t>119</w:t>
      </w:r>
      <w:r w:rsidR="00B5202F">
        <w:fldChar w:fldCharType="end"/>
      </w:r>
      <w:r w:rsidR="001D5F9E">
        <w:t xml:space="preserve">. Another study identified pore mouth catalysis as the mechanism of </w:t>
      </w:r>
      <w:r w:rsidR="00092890">
        <w:t>alk</w:t>
      </w:r>
      <w:r w:rsidR="001D5F9E">
        <w:t>y</w:t>
      </w:r>
      <w:r w:rsidR="00092890">
        <w:t xml:space="preserve">lation of naphthalene and toluene </w:t>
      </w:r>
      <w:r w:rsidR="00B5202F">
        <w:fldChar w:fldCharType="begin" w:fldLock="1"/>
      </w:r>
      <w:r w:rsidR="000B250D">
        <w:instrText>ADDIN CSL_CITATION { "citationItems" : [ { "id" : "ITEM-1", "itemData" : { "DOI" : "10.1016/S0167-2991(00)80969-6", "ISBN" : "9780444504807", "ISSN" : "01672991", "abstract" : "Transalkylation reactions were shown to occur between polyalkylated aromatic compounds entrapped in the micropones of large pore zeolites during liquid phase alkylation of naphthalene with isopropanol and of toluene with long chain linear alkenes. In the first case, these reactions were responsible for the production of isopropylnaphthalene, in the second for catalyst regeneration. As the entrapped compounds blocked the access of nitrogen hence of the reactant molecules to the micropores, transalkylation reactions necessarily occurred at the vicinity of the external surface of zeolite crystallites (pore mouth catalysis).", "author" : [ { "dropping-particle" : "", "family" : "Magnoux", "given" : "P.", "non-dropping-particle" : "", "parse-names" : false, "suffix" : "" }, { "dropping-particle" : "", "family" : "Guisnet", "given" : "M.", "non-dropping-particle" : "", "parse-names" : false, "suffix" : "" }, { "dropping-particle" : "", "family" : "Ferino", "given" : "I.", "non-dropping-particle" : "", "parse-names" : false, "suffix" : "" } ], "collection-title" : "Studies in Surface Science and Catalysis", "container-title" : "Studies in Surface Science and Catalysis", "id" : "ITEM-1", "issued" : { "date-parts" : [ [ "2000" ] ] }, "number-of-pages" : "275-280", "publisher" : "Elsevier", "title" : "12th International Congress on Catalysis, Proceedings of the 12th ICC", "type" : "book", "volume" : "130" }, "uris" : [ "http://www.mendeley.com/documents/?uuid=469ba3f6-8559-4fc4-b5ae-fdaefb2c1260" ] } ], "mendeley" : { "formattedCitation" : "&lt;sup&gt;130&lt;/sup&gt;", "plainTextFormattedCitation" : "130", "previouslyFormattedCitation" : "&lt;sup&gt;130&lt;/sup&gt;" }, "properties" : { "noteIndex" : 0 }, "schema" : "https://github.com/citation-style-language/schema/raw/master/csl-citation.json" }</w:instrText>
      </w:r>
      <w:r w:rsidR="00B5202F">
        <w:fldChar w:fldCharType="separate"/>
      </w:r>
      <w:r w:rsidR="005E20BF" w:rsidRPr="005E20BF">
        <w:rPr>
          <w:noProof/>
          <w:vertAlign w:val="superscript"/>
        </w:rPr>
        <w:t>130</w:t>
      </w:r>
      <w:r w:rsidR="00B5202F">
        <w:fldChar w:fldCharType="end"/>
      </w:r>
      <w:r w:rsidR="00092890">
        <w:t>.</w:t>
      </w:r>
    </w:p>
    <w:p w:rsidR="001000C2" w:rsidRDefault="001000C2">
      <w:pPr>
        <w:pStyle w:val="RSCB02ArticleText"/>
      </w:pPr>
    </w:p>
    <w:p w:rsidR="00922E20" w:rsidRPr="00411C61" w:rsidRDefault="0086329A">
      <w:pPr>
        <w:pStyle w:val="RSCB02ArticleText"/>
      </w:pPr>
      <w:r w:rsidRPr="00411C61">
        <w:t xml:space="preserve">Coke has also been observed to cause the alkylation of </w:t>
      </w:r>
      <w:r w:rsidRPr="00411C61">
        <w:rPr>
          <w:i/>
        </w:rPr>
        <w:t>p</w:t>
      </w:r>
      <w:r w:rsidRPr="00411C61">
        <w:t>-xylene in FCC</w:t>
      </w:r>
      <w:r w:rsidR="005C6127">
        <w:t xml:space="preserve"> catalysts through TEOM studies. In the absence of coke, </w:t>
      </w:r>
      <w:r w:rsidRPr="00411C61">
        <w:t xml:space="preserve">no </w:t>
      </w:r>
      <w:r w:rsidR="00CA1A62">
        <w:t>reaction was observed</w:t>
      </w:r>
      <w:r w:rsidR="005C6127">
        <w:t xml:space="preserve">. It was also observed that acidic sites were necessary for this process, as when the sites were neutralised with quinoline, no alkylation activity was observed </w:t>
      </w:r>
      <w:r w:rsidR="00B5202F" w:rsidRPr="00411C61">
        <w:fldChar w:fldCharType="begin" w:fldLock="1"/>
      </w:r>
      <w:r w:rsidR="000B250D">
        <w:instrText>ADDIN CSL_CITATION { "citationItems" : [ { "id" : "ITEM-1", "itemData" : { "DOI" : "10.1016/j.apcata.2004.07.010", "ISSN" : "0926860X", "abstract" : "A tapered element oscillating microbalance (TEOM) was used to measure the rates of adsorption and desorption of p-xylene from FCC catalyst at 473K. The original aim of the work was to investigate whether coke in the catalyst, formed by an earlier reaction with isopropanol at 773K, influenced the adsorption kinetics. It was actually found that p-xylene reacted in the coked catalyst, even though no reaction occurred in the fresh catalyst at this temperature. This is a rare direct observation of coke causing chemical reaction in a system in which no reaction occurs in the absence of coke.", "author" : [ { "dropping-particle" : "", "family" : "Lee", "given" : "Chi Keng", "non-dropping-particle" : "", "parse-names" : false, "suffix" : "" }, { "dropping-particle" : "", "family" : "Gladden", "given" : "Lynn F.", "non-dropping-particle" : "", "parse-names" : false, "suffix" : "" }, { "dropping-particle" : "", "family" : "Barrie", "given" : "Patrick J.", "non-dropping-particle" : "", "parse-names" : false, "suffix" : "" } ], "container-title" : "Applied Catalysis A: General", "id" : "ITEM-1", "issue" : "1-2", "issued" : { "date-parts" : [ [ "2004", "10" ] ] }, "page" : "269-274", "title" : "TEOM studies on the adsorption of p-xylene in coked FCC catalysts: observation of coke promoting chemical reaction", "type" : "article-journal", "volume" : "274" }, "uris" : [ "http://www.mendeley.com/documents/?uuid=a4529506-ee0a-4b93-9532-5a8e3097e8c8" ] } ], "mendeley" : { "formattedCitation" : "&lt;sup&gt;131&lt;/sup&gt;", "plainTextFormattedCitation" : "131", "previouslyFormattedCitation" : "&lt;sup&gt;131&lt;/sup&gt;" }, "properties" : { "noteIndex" : 0 }, "schema" : "https://github.com/citation-style-language/schema/raw/master/csl-citation.json" }</w:instrText>
      </w:r>
      <w:r w:rsidR="00B5202F" w:rsidRPr="00411C61">
        <w:fldChar w:fldCharType="separate"/>
      </w:r>
      <w:r w:rsidR="005E20BF" w:rsidRPr="005E20BF">
        <w:rPr>
          <w:noProof/>
          <w:vertAlign w:val="superscript"/>
        </w:rPr>
        <w:t>131</w:t>
      </w:r>
      <w:r w:rsidR="00B5202F" w:rsidRPr="00411C61">
        <w:fldChar w:fldCharType="end"/>
      </w:r>
      <w:r w:rsidRPr="00411C61">
        <w:t>.</w:t>
      </w:r>
      <w:r w:rsidR="001000C2">
        <w:t xml:space="preserve"> </w:t>
      </w:r>
      <w:r w:rsidR="005C6127">
        <w:t>This indicates that coke deposits can be catalytically active in alkylation reactions, and appear to facilitate alkylation in the presence of acidic sites</w:t>
      </w:r>
      <w:r w:rsidR="005C6127" w:rsidRPr="001C3742">
        <w:t>.</w:t>
      </w:r>
    </w:p>
    <w:p w:rsidR="00CA1A62" w:rsidRDefault="00CA1A62" w:rsidP="00F27FE9">
      <w:pPr>
        <w:pStyle w:val="RSCB06BHeadingSub-Section"/>
      </w:pPr>
    </w:p>
    <w:p w:rsidR="00CC3118" w:rsidRDefault="00CC3118" w:rsidP="00D11BA0">
      <w:pPr>
        <w:pStyle w:val="RSCB02ArticleText"/>
        <w:rPr>
          <w:b/>
        </w:rPr>
      </w:pPr>
    </w:p>
    <w:p w:rsidR="00D11BA0" w:rsidRDefault="0086329A" w:rsidP="00D11BA0">
      <w:pPr>
        <w:pStyle w:val="RSCB02ArticleText"/>
        <w:rPr>
          <w:b/>
          <w:sz w:val="24"/>
          <w:szCs w:val="24"/>
        </w:rPr>
      </w:pPr>
      <w:r w:rsidRPr="00411C61">
        <w:rPr>
          <w:b/>
          <w:sz w:val="24"/>
          <w:szCs w:val="24"/>
        </w:rPr>
        <w:t xml:space="preserve">3.4 </w:t>
      </w:r>
      <w:r w:rsidR="00C4262C">
        <w:rPr>
          <w:b/>
          <w:i/>
          <w:sz w:val="24"/>
          <w:szCs w:val="24"/>
        </w:rPr>
        <w:t>I</w:t>
      </w:r>
      <w:r w:rsidRPr="00411C61">
        <w:rPr>
          <w:b/>
          <w:i/>
          <w:sz w:val="24"/>
          <w:szCs w:val="24"/>
        </w:rPr>
        <w:t>n situ</w:t>
      </w:r>
      <w:r w:rsidRPr="00411C61">
        <w:rPr>
          <w:b/>
          <w:sz w:val="24"/>
          <w:szCs w:val="24"/>
        </w:rPr>
        <w:t xml:space="preserve"> Carbide formation</w:t>
      </w:r>
    </w:p>
    <w:p w:rsidR="001000C2" w:rsidRPr="00411C61" w:rsidRDefault="001000C2" w:rsidP="00D11BA0">
      <w:pPr>
        <w:pStyle w:val="RSCB02ArticleText"/>
        <w:rPr>
          <w:b/>
          <w:sz w:val="24"/>
          <w:szCs w:val="24"/>
        </w:rPr>
      </w:pPr>
    </w:p>
    <w:p w:rsidR="00156092" w:rsidRDefault="00DC2702" w:rsidP="003C3A67">
      <w:pPr>
        <w:pStyle w:val="RSCB02ArticleText"/>
      </w:pPr>
      <w:r>
        <w:rPr>
          <w:noProof/>
          <w:lang w:eastAsia="en-GB"/>
        </w:rPr>
        <w:drawing>
          <wp:anchor distT="0" distB="0" distL="114300" distR="114300" simplePos="0" relativeHeight="251658752" behindDoc="0" locked="0" layoutInCell="1" allowOverlap="1">
            <wp:simplePos x="0" y="0"/>
            <wp:positionH relativeFrom="column">
              <wp:posOffset>-3039745</wp:posOffset>
            </wp:positionH>
            <wp:positionV relativeFrom="paragraph">
              <wp:posOffset>2517775</wp:posOffset>
            </wp:positionV>
            <wp:extent cx="2379345" cy="1752600"/>
            <wp:effectExtent l="19050" t="0" r="1905" b="0"/>
            <wp:wrapTopAndBottom/>
            <wp:docPr id="2" name="Picture 1" descr="http://ars.els-cdn.com/content/image/1-s2.0-S1381116901005118-gr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s.els-cdn.com/content/image/1-s2.0-S1381116901005118-gr8.gif"/>
                    <pic:cNvPicPr>
                      <a:picLocks noChangeAspect="1" noChangeArrowheads="1"/>
                    </pic:cNvPicPr>
                  </pic:nvPicPr>
                  <pic:blipFill>
                    <a:blip r:embed="rId20" cstate="print"/>
                    <a:srcRect t="-1845"/>
                    <a:stretch>
                      <a:fillRect/>
                    </a:stretch>
                  </pic:blipFill>
                  <pic:spPr bwMode="auto">
                    <a:xfrm>
                      <a:off x="0" y="0"/>
                      <a:ext cx="2379345" cy="1752600"/>
                    </a:xfrm>
                    <a:prstGeom prst="rect">
                      <a:avLst/>
                    </a:prstGeom>
                    <a:noFill/>
                    <a:ln w="9525">
                      <a:noFill/>
                      <a:miter lim="800000"/>
                      <a:headEnd/>
                      <a:tailEnd/>
                    </a:ln>
                  </pic:spPr>
                </pic:pic>
              </a:graphicData>
            </a:graphic>
          </wp:anchor>
        </w:drawing>
      </w:r>
      <w:r w:rsidR="004A7BD8" w:rsidRPr="008B2755">
        <w:t>Increasingly</w:t>
      </w:r>
      <w:r w:rsidR="00926D47">
        <w:t>,</w:t>
      </w:r>
      <w:r w:rsidR="004A7BD8" w:rsidRPr="008B2755">
        <w:t xml:space="preserve"> studies are investigating the role that metal carbides may play in catalysing reactions. In addition to their application as catalysts directly, metal carbides can also be formed </w:t>
      </w:r>
      <w:r w:rsidR="0086329A" w:rsidRPr="0030178D">
        <w:rPr>
          <w:i/>
        </w:rPr>
        <w:t>in situ</w:t>
      </w:r>
      <w:r w:rsidR="0086329A" w:rsidRPr="0030178D">
        <w:t xml:space="preserve"> from the reaction of hydrocarbons with metal atoms</w:t>
      </w:r>
      <w:r w:rsidR="004A7BD8" w:rsidRPr="008B2755">
        <w:t>, and may form in a wide range of reactions. It is therefore important to understand their effects on catalytic processes.</w:t>
      </w:r>
    </w:p>
    <w:p w:rsidR="00CB7F74" w:rsidRPr="008B2755" w:rsidRDefault="00CB7F74" w:rsidP="003C3A67">
      <w:pPr>
        <w:pStyle w:val="RSCB02ArticleText"/>
      </w:pPr>
    </w:p>
    <w:p w:rsidR="00D11BA0" w:rsidRPr="00411C61" w:rsidRDefault="0086329A" w:rsidP="00D11BA0">
      <w:pPr>
        <w:pStyle w:val="RSCB06BHeadingSub-Section"/>
      </w:pPr>
      <w:r w:rsidRPr="00411C61">
        <w:t>3.</w:t>
      </w:r>
      <w:r w:rsidR="00CC3118">
        <w:t>4</w:t>
      </w:r>
      <w:r w:rsidRPr="00411C61">
        <w:t xml:space="preserve">.1 Selective alkyne hydrogenation over </w:t>
      </w:r>
      <w:proofErr w:type="spellStart"/>
      <w:r w:rsidRPr="00411C61">
        <w:t>PdC</w:t>
      </w:r>
      <w:r w:rsidRPr="00411C61">
        <w:rPr>
          <w:vertAlign w:val="subscript"/>
        </w:rPr>
        <w:t>x</w:t>
      </w:r>
      <w:proofErr w:type="spellEnd"/>
    </w:p>
    <w:p w:rsidR="002848CC" w:rsidRDefault="00773445" w:rsidP="00E21E7F">
      <w:pPr>
        <w:pStyle w:val="RSCB02ArticleText"/>
        <w:rPr>
          <w:lang w:val="da-DK"/>
        </w:rPr>
      </w:pPr>
      <w:r>
        <w:t xml:space="preserve">Selective hydrogenation of alkynes is a particularly important process for improving the quality of alkene streams, particularly the removal of acetylene impurities in ethylene feeds </w:t>
      </w:r>
      <w:r w:rsidR="00B5202F">
        <w:fldChar w:fldCharType="begin" w:fldLock="1"/>
      </w:r>
      <w:r w:rsidR="000B250D">
        <w:instrText>ADDIN CSL_CITATION { "citationItems" : [ { "id" : "ITEM-1", "itemData" : { "DOI" : "10.1016/j.jcat.2010.04.018", "ISSN" : "00219517", "abstract" : "Alkyne hydrogenation, a widely used process in industry to purify olefin streams, comprises a prototype reaction to understand selectivity in heterogeneously catalyzed reactions. The selectivity of the reaction on palladium catalysts to the alkene, alkane, or oligomers strongly depends on the state of the (sub)surface; i.e., the occurrence of complex carbide/hydride phases. In practice, hydrogenation reactors in C2 and C3 cuts of steam crackers require continuous CO feeding in order to enhance the alkene selectivity of palladium-supported catalysts. In the present work, we have studied the impact of carbon monoxide on the formation of carbide and hydride phases as a standpoint to derive structure\u2013performance relationships under realistic process conditions. For this purpose, catalytic tests on a standard 1wt.% Pd/Al2O3 and Density Functional Theory on Pd(111) were combined. The influence of: (i) the alkyne (ethyne and propyne), (ii) the hydrogen:alkyne ratio (1\u201310), (iii) the carbon monoxide:hydrogen ratio (0\u20130.2), and (iv) the catalyst pretreatment on the product distribution was assessed in a continuous flow fixed-bed reactor at ambient pressure. In absence of CO, subtle changes in the hydrogen:alkyne ratio generate undesired products. Carbon monoxide enables the external control of the catalyst state by suppressing the formation of subsurface hydride and carbide phases, thereby stabilizing a high alkene yield in a broad range of feed hydrogen:alkyne ratios. This scenario contrasts with the more fragile regime of the hydride\u2013carbide phases under CO-free conditions. DFT calculations obtained a single Br\u00f8nsted\u2013Evans\u2013Polanyi relationship independently of the state of the catalyst (carbide, hydride, CO-covered) and the alkyne\u2013alkene\u2013alkane set (C2, C3).", "author" : [ { "dropping-particle" : "", "family" : "Garc\u00eda-Mota", "given" : "M\u00f3nica", "non-dropping-particle" : "", "parse-names" : false, "suffix" : "" }, { "dropping-particle" : "", "family" : "Bridier", "given" : "Blaise", "non-dropping-particle" : "", "parse-names" : false, "suffix" : "" }, { "dropping-particle" : "", "family" : "P\u00e9rez-Ram\u00edrez", "given" : "Javier", "non-dropping-particle" : "", "parse-names" : false, "suffix" : "" }, { "dropping-particle" : "", "family" : "L\u00f3pez", "given" : "N\u00faria", "non-dropping-particle" : "", "parse-names" : false, "suffix" : "" } ], "container-title" : "Journal of Catalysis", "id" : "ITEM-1", "issue" : "2", "issued" : { "date-parts" : [ [ "2010", "7", "28" ] ] }, "page" : "92-102", "title" : "Interplay between carbon monoxide, hydrides, and carbides in selective alkyne hydrogenation on palladium", "type" : "article-journal", "volume" : "273" }, "uris" : [ "http://www.mendeley.com/documents/?uuid=e9bb0abc-0cb3-4c11-9f88-774f33ead49c" ] } ], "mendeley" : { "formattedCitation" : "&lt;sup&gt;132&lt;/sup&gt;", "plainTextFormattedCitation" : "132", "previouslyFormattedCitation" : "&lt;sup&gt;132&lt;/sup&gt;" }, "properties" : { "noteIndex" : 0 }, "schema" : "https://github.com/citation-style-language/schema/raw/master/csl-citation.json" }</w:instrText>
      </w:r>
      <w:r w:rsidR="00B5202F">
        <w:fldChar w:fldCharType="separate"/>
      </w:r>
      <w:r w:rsidR="005E20BF" w:rsidRPr="005E20BF">
        <w:rPr>
          <w:noProof/>
          <w:vertAlign w:val="superscript"/>
        </w:rPr>
        <w:t>132</w:t>
      </w:r>
      <w:r w:rsidR="00B5202F">
        <w:fldChar w:fldCharType="end"/>
      </w:r>
      <w:r>
        <w:t xml:space="preserve">, and to prevent the poisoning of polymerisation catalysts by alkynes </w:t>
      </w:r>
      <w:r w:rsidR="00B5202F">
        <w:fldChar w:fldCharType="begin" w:fldLock="1"/>
      </w:r>
      <w:r w:rsidR="000B250D">
        <w:instrText>ADDIN CSL_CITATION { "citationItems" : [ { "id" : "ITEM-1", "itemData" : { "DOI" : "10.1016/j.jcat.2011.06.025", "ISSN" : "00219517", "abstract" : "Particle size affects the activity and selectivity to partial hydrogenation of 1-pentyne over oxide-supported palladium nanoparticles. Larger particles are intrinsically more selective because of the weaker bond strength of 1-pentene. In situ X-ray absorption near edge structure (XANES) at the Pd L3 edge revealed the formation of a carbide-like phase as soon as the catalyst is exposed to alkyne, irrespective of particle size. The newly formed phase prevented hydride formation. Surface poisoning of the palladium carbide by alkyne is responsible for the constantly high selectivity, up to almost complete conversion. At almost 100% conversion, all catalysts show low selectivity. The lack of significant pentyne adsorption on the surface causes pentene to undergo consecutive reactions, such as isomerization and complete hydrogenation. The structure of the catalyst was that of carbide-like phase and did not change. Palladium hydride did not form under any of the conditions. Exposure of a carbided catalyst to pure hydrogen leads to partial reversal of the structure. Hydride is not essential for complete hydrogenation to occur.", "author" : [ { "dropping-particle" : "", "family" : "Tew", "given" : "Min Wei", "non-dropping-particle" : "", "parse-names" : false, "suffix" : "" }, { "dropping-particle" : "", "family" : "Janousch", "given" : "Markus", "non-dropping-particle" : "", "parse-names" : false, "suffix" : "" }, { "dropping-particle" : "", "family" : "Huthwelker", "given" : "Thomas", "non-dropping-particle" : "", "parse-names" : false, "suffix" : "" }, { "dropping-particle" : "", "family" : "Bokhoven", "given" : "Jeroen A.", "non-dropping-particle" : "van", "parse-names" : false, "suffix" : "" } ], "container-title" : "Journal of Catalysis", "id" : "ITEM-1", "issue" : "1", "issued" : { "date-parts" : [ [ "2011", "10" ] ] }, "page" : "45-54", "title" : "The roles of carbide and hydride in oxide-supported palladium nanoparticles for alkyne hydrogenation", "type" : "article-journal", "volume" : "283" }, "uris" : [ "http://www.mendeley.com/documents/?uuid=eb359d14-8d8d-4101-9d49-ee26c545fb0d" ] } ], "mendeley" : { "formattedCitation" : "&lt;sup&gt;133&lt;/sup&gt;", "plainTextFormattedCitation" : "133", "previouslyFormattedCitation" : "&lt;sup&gt;133&lt;/sup&gt;" }, "properties" : { "noteIndex" : 0 }, "schema" : "https://github.com/citation-style-language/schema/raw/master/csl-citation.json" }</w:instrText>
      </w:r>
      <w:r w:rsidR="00B5202F">
        <w:fldChar w:fldCharType="separate"/>
      </w:r>
      <w:r w:rsidR="005E20BF" w:rsidRPr="005E20BF">
        <w:rPr>
          <w:noProof/>
          <w:vertAlign w:val="superscript"/>
        </w:rPr>
        <w:t>133</w:t>
      </w:r>
      <w:r w:rsidR="00B5202F">
        <w:fldChar w:fldCharType="end"/>
      </w:r>
      <w:r>
        <w:t>.</w:t>
      </w:r>
      <w:r w:rsidR="00F42F7C">
        <w:t xml:space="preserve"> </w:t>
      </w:r>
      <w:r w:rsidR="00D11BA0" w:rsidRPr="004936EF">
        <w:t xml:space="preserve">A particularly </w:t>
      </w:r>
      <w:r w:rsidR="00F42F7C">
        <w:t>noteworthy</w:t>
      </w:r>
      <w:r w:rsidR="00D11BA0" w:rsidRPr="004936EF">
        <w:t xml:space="preserve"> example </w:t>
      </w:r>
      <w:r w:rsidR="00D11BA0">
        <w:t xml:space="preserve">of catalytically active carbides </w:t>
      </w:r>
      <w:r w:rsidR="00F42F7C">
        <w:t xml:space="preserve">and related species </w:t>
      </w:r>
      <w:r w:rsidR="00D11BA0">
        <w:t>is</w:t>
      </w:r>
      <w:r w:rsidR="00D11BA0" w:rsidRPr="004936EF">
        <w:t xml:space="preserve"> the formation of a </w:t>
      </w:r>
      <w:proofErr w:type="spellStart"/>
      <w:r w:rsidR="00F42F7C">
        <w:t>PdC</w:t>
      </w:r>
      <w:r w:rsidR="00F42F7C">
        <w:rPr>
          <w:vertAlign w:val="subscript"/>
        </w:rPr>
        <w:t>x</w:t>
      </w:r>
      <w:proofErr w:type="spellEnd"/>
      <w:r w:rsidR="00D11BA0" w:rsidRPr="004936EF">
        <w:t xml:space="preserve"> phase</w:t>
      </w:r>
      <w:r w:rsidR="00D11BA0">
        <w:t xml:space="preserve">, </w:t>
      </w:r>
      <w:r w:rsidR="00D11BA0" w:rsidRPr="004936EF">
        <w:t xml:space="preserve">which has been shown to enhance the selectivity of alkyne hydrogenation towards alkenes. </w:t>
      </w:r>
      <w:r w:rsidR="00D11BA0">
        <w:t>The</w:t>
      </w:r>
      <w:r w:rsidR="00D11BA0" w:rsidRPr="0088011E">
        <w:t xml:space="preserve"> selectivity of </w:t>
      </w:r>
      <w:r w:rsidR="001E3C1A">
        <w:t>non-</w:t>
      </w:r>
      <w:r w:rsidR="008B2755">
        <w:t>promoted</w:t>
      </w:r>
      <w:r w:rsidR="00D11BA0" w:rsidRPr="0088011E">
        <w:t xml:space="preserve"> palladium</w:t>
      </w:r>
      <w:r w:rsidR="001E3C1A">
        <w:t xml:space="preserve"> </w:t>
      </w:r>
      <w:r w:rsidR="00D11BA0" w:rsidRPr="0088011E">
        <w:t>to a</w:t>
      </w:r>
      <w:r w:rsidR="00D11BA0" w:rsidRPr="001C3742">
        <w:t xml:space="preserve">lkenes is </w:t>
      </w:r>
      <w:r w:rsidR="0086329A" w:rsidRPr="00701957">
        <w:t>fairly low</w:t>
      </w:r>
      <w:r w:rsidR="0086329A" w:rsidRPr="00411C61">
        <w:t xml:space="preserve"> (</w:t>
      </w:r>
      <w:r w:rsidR="0086329A" w:rsidRPr="00411C61">
        <w:rPr>
          <w:i/>
        </w:rPr>
        <w:t>e.g.</w:t>
      </w:r>
      <w:r w:rsidR="0086329A" w:rsidRPr="00411C61">
        <w:t xml:space="preserve"> </w:t>
      </w:r>
      <w:r w:rsidR="00126316" w:rsidRPr="00411C61">
        <w:t xml:space="preserve">selectivity to </w:t>
      </w:r>
      <w:r w:rsidR="0086329A" w:rsidRPr="00411C61">
        <w:t xml:space="preserve">propene </w:t>
      </w:r>
      <w:r w:rsidR="00126316" w:rsidRPr="00411C61">
        <w:t xml:space="preserve">is less than </w:t>
      </w:r>
      <w:r w:rsidR="0086329A" w:rsidRPr="00411C61">
        <w:t>20% when</w:t>
      </w:r>
      <w:r w:rsidR="00126316" w:rsidRPr="00411C61">
        <w:t xml:space="preserve"> the</w:t>
      </w:r>
      <w:r w:rsidR="0086329A" w:rsidRPr="00411C61">
        <w:t xml:space="preserve"> H2:</w:t>
      </w:r>
      <w:r w:rsidR="005C6127" w:rsidRPr="00411C61">
        <w:t>propylene</w:t>
      </w:r>
      <w:r w:rsidR="0086329A" w:rsidRPr="00411C61">
        <w:t xml:space="preserve"> ratio is greater than 2 </w:t>
      </w:r>
      <w:r w:rsidR="00B5202F" w:rsidRPr="00411C61">
        <w:fldChar w:fldCharType="begin" w:fldLock="1"/>
      </w:r>
      <w:r w:rsidR="000B250D">
        <w:instrText>ADDIN CSL_CITATION { "citationItems" : [ { "id" : "ITEM-1", "itemData" : { "DOI" : "10.1016/j.jcat.2010.04.018", "ISSN" : "00219517", "abstract" : "Alkyne hydrogenation, a widely used process in industry to purify olefin streams, comprises a prototype reaction to understand selectivity in heterogeneously catalyzed reactions. The selectivity of the reaction on palladium catalysts to the alkene, alkane, or oligomers strongly depends on the state of the (sub)surface; i.e., the occurrence of complex carbide/hydride phases. In practice, hydrogenation reactors in C2 and C3 cuts of steam crackers require continuous CO feeding in order to enhance the alkene selectivity of palladium-supported catalysts. In the present work, we have studied the impact of carbon monoxide on the formation of carbide and hydride phases as a standpoint to derive structure\u2013performance relationships under realistic process conditions. For this purpose, catalytic tests on a standard 1wt.% Pd/Al2O3 and Density Functional Theory on Pd(111) were combined. The influence of: (i) the alkyne (ethyne and propyne), (ii) the hydrogen:alkyne ratio (1\u201310), (iii) the carbon monoxide:hydrogen ratio (0\u20130.2), and (iv) the catalyst pretreatment on the product distribution was assessed in a continuous flow fixed-bed reactor at ambient pressure. In absence of CO, subtle changes in the hydrogen:alkyne ratio generate undesired products. Carbon monoxide enables the external control of the catalyst state by suppressing the formation of subsurface hydride and carbide phases, thereby stabilizing a high alkene yield in a broad range of feed hydrogen:alkyne ratios. This scenario contrasts with the more fragile regime of the hydride\u2013carbide phases under CO-free conditions. DFT calculations obtained a single Br\u00f8nsted\u2013Evans\u2013Polanyi relationship independently of the state of the catalyst (carbide, hydride, CO-covered) and the alkyne\u2013alkene\u2013alkane set (C2, C3).", "author" : [ { "dropping-particle" : "", "family" : "Garc\u00eda-Mota", "given" : "M\u00f3nica", "non-dropping-particle" : "", "parse-names" : false, "suffix" : "" }, { "dropping-particle" : "", "family" : "Bridier", "given" : "Blaise", "non-dropping-particle" : "", "parse-names" : false, "suffix" : "" }, { "dropping-particle" : "", "family" : "P\u00e9rez-Ram\u00edrez", "given" : "Javier", "non-dropping-particle" : "", "parse-names" : false, "suffix" : "" }, { "dropping-particle" : "", "family" : "L\u00f3pez", "given" : "N\u00faria", "non-dropping-particle" : "", "parse-names" : false, "suffix" : "" } ], "container-title" : "Journal of Catalysis", "id" : "ITEM-1", "issue" : "2", "issued" : { "date-parts" : [ [ "2010", "7", "28" ] ] }, "page" : "92-102", "title" : "Interplay between carbon monoxide, hydrides, and carbides in selective alkyne hydrogenation on palladium", "type" : "article-journal", "volume" : "273" }, "uris" : [ "http://www.mendeley.com/documents/?uuid=e9bb0abc-0cb3-4c11-9f88-774f33ead49c" ] } ], "mendeley" : { "formattedCitation" : "&lt;sup&gt;132&lt;/sup&gt;", "plainTextFormattedCitation" : "132", "previouslyFormattedCitation" : "&lt;sup&gt;132&lt;/sup&gt;" }, "properties" : { "noteIndex" : 0 }, "schema" : "https://github.com/citation-style-language/schema/raw/master/csl-citation.json" }</w:instrText>
      </w:r>
      <w:r w:rsidR="00B5202F" w:rsidRPr="00411C61">
        <w:fldChar w:fldCharType="separate"/>
      </w:r>
      <w:r w:rsidR="005E20BF" w:rsidRPr="005E20BF">
        <w:rPr>
          <w:noProof/>
          <w:vertAlign w:val="superscript"/>
        </w:rPr>
        <w:t>132</w:t>
      </w:r>
      <w:r w:rsidR="00B5202F" w:rsidRPr="00411C61">
        <w:fldChar w:fldCharType="end"/>
      </w:r>
      <w:r w:rsidR="0086329A" w:rsidRPr="00411C61">
        <w:t>),</w:t>
      </w:r>
      <w:r w:rsidR="00D11BA0" w:rsidRPr="0088011E">
        <w:t xml:space="preserve"> but the formation of carbide phases leads to an increase in alkene selectivity by destabilising alkene</w:t>
      </w:r>
      <w:r w:rsidR="00A01542">
        <w:t>s</w:t>
      </w:r>
      <w:r w:rsidR="00D11BA0" w:rsidRPr="0088011E">
        <w:t xml:space="preserve"> adsorbed on the surface (</w:t>
      </w:r>
      <w:r w:rsidR="00D11BA0" w:rsidRPr="00CD367C">
        <w:rPr>
          <w:i/>
        </w:rPr>
        <w:t>i.e.</w:t>
      </w:r>
      <w:r w:rsidR="00D11BA0" w:rsidRPr="0088011E">
        <w:t xml:space="preserve"> it desorbs before further hydrogenation can occur), and by inhibiting the </w:t>
      </w:r>
      <w:r w:rsidR="00F42F7C">
        <w:t>formation</w:t>
      </w:r>
      <w:r w:rsidR="00D11BA0" w:rsidRPr="0088011E">
        <w:t xml:space="preserve"> of </w:t>
      </w:r>
      <w:r w:rsidR="001E3C1A">
        <w:t xml:space="preserve">the </w:t>
      </w:r>
      <w:r w:rsidR="00F42F7C">
        <w:t>high energy,</w:t>
      </w:r>
      <w:r w:rsidR="00D11BA0" w:rsidRPr="0088011E">
        <w:t xml:space="preserve"> unselective</w:t>
      </w:r>
      <w:r w:rsidR="00F42F7C">
        <w:t>, sub-surface</w:t>
      </w:r>
      <w:r w:rsidR="00D11BA0" w:rsidRPr="0088011E">
        <w:t xml:space="preserve"> </w:t>
      </w:r>
      <w:r w:rsidR="00D11BA0" w:rsidRPr="0088011E">
        <w:lastRenderedPageBreak/>
        <w:t>hydrogen</w:t>
      </w:r>
      <w:r w:rsidR="001E3C1A">
        <w:t xml:space="preserve"> that promotes over-hydrogenation</w:t>
      </w:r>
      <w:r w:rsidR="00D11BA0" w:rsidRPr="0088011E">
        <w:t xml:space="preserve"> </w:t>
      </w:r>
      <w:r w:rsidR="00B5202F" w:rsidRPr="0088011E">
        <w:fldChar w:fldCharType="begin" w:fldLock="1"/>
      </w:r>
      <w:r w:rsidR="000B250D">
        <w:instrText>ADDIN CSL_CITATION { "citationItems" : [ { "id" : "ITEM-1", "itemData" : { "DOI" : "10.1016/j.jcat.2010.04.018", "ISSN" : "00219517", "abstract" : "Alkyne hydrogenation, a widely used process in industry to purify olefin streams, comprises a prototype reaction to understand selectivity in heterogeneously catalyzed reactions. The selectivity of the reaction on palladium catalysts to the alkene, alkane, or oligomers strongly depends on the state of the (sub)surface; i.e., the occurrence of complex carbide/hydride phases. In practice, hydrogenation reactors in C2 and C3 cuts of steam crackers require continuous CO feeding in order to enhance the alkene selectivity of palladium-supported catalysts. In the present work, we have studied the impact of carbon monoxide on the formation of carbide and hydride phases as a standpoint to derive structure\u2013performance relationships under realistic process conditions. For this purpose, catalytic tests on a standard 1wt.% Pd/Al2O3 and Density Functional Theory on Pd(111) were combined. The influence of: (i) the alkyne (ethyne and propyne), (ii) the hydrogen:alkyne ratio (1\u201310), (iii) the carbon monoxide:hydrogen ratio (0\u20130.2), and (iv) the catalyst pretreatment on the product distribution was assessed in a continuous flow fixed-bed reactor at ambient pressure. In absence of CO, subtle changes in the hydrogen:alkyne ratio generate undesired products. Carbon monoxide enables the external control of the catalyst state by suppressing the formation of subsurface hydride and carbide phases, thereby stabilizing a high alkene yield in a broad range of feed hydrogen:alkyne ratios. This scenario contrasts with the more fragile regime of the hydride\u2013carbide phases under CO-free conditions. DFT calculations obtained a single Br\u00f8nsted\u2013Evans\u2013Polanyi relationship independently of the state of the catalyst (carbide, hydride, CO-covered) and the alkyne\u2013alkene\u2013alkane set (C2, C3).", "author" : [ { "dropping-particle" : "", "family" : "Garc\u00eda-Mota", "given" : "M\u00f3nica", "non-dropping-particle" : "", "parse-names" : false, "suffix" : "" }, { "dropping-particle" : "", "family" : "Bridier", "given" : "Blaise", "non-dropping-particle" : "", "parse-names" : false, "suffix" : "" }, { "dropping-particle" : "", "family" : "P\u00e9rez-Ram\u00edrez", "given" : "Javier", "non-dropping-particle" : "", "parse-names" : false, "suffix" : "" }, { "dropping-particle" : "", "family" : "L\u00f3pez", "given" : "N\u00faria", "non-dropping-particle" : "", "parse-names" : false, "suffix" : "" } ], "container-title" : "Journal of Catalysis", "id" : "ITEM-1", "issue" : "2", "issued" : { "date-parts" : [ [ "2010", "7", "28" ] ] }, "page" : "92-102", "title" : "Interplay between carbon monoxide, hydrides, and carbides in selective alkyne hydrogenation on palladium", "type" : "article-journal", "volume" : "273" }, "uris" : [ "http://www.mendeley.com/documents/?uuid=e9bb0abc-0cb3-4c11-9f88-774f33ead49c" ] }, { "id" : "ITEM-2", "itemData" : { "DOI" : "10.1016/j.jcat.2006.05.030", "ISSN" : "00219517", "abstract" : "The hydrogenation of 1-pentyne over various palladium catalysts was studied under various conditions. In the regime of selective hydrogenation, as observed by in situ X-ray photoelectron spectroscopy, significant amounts of subsurface carbon and a Pd-C surface phase built up in the early stage of the reaction. These species inhibited the emergence of bulk-dissolved hydrogen to the surface, which is reactive but unselective. Carbon laydown was also observed by tapered element oscillating microbalance and by catalytic pulse experiments, with greater laydown occurring in the selective regime. The effect of carbon dissolution in the crystal lattice near the surface was evidenced by high-resolution transmission electron microscopy. In alkyne hydrogenation, the active phase of palladium catalysts is a Pd-C surface phase in the regime of selective hydrogenation. Because self-hydrogenation (hydrogen from dissociated pentyne) was also shown to be unselective, only surface hydrogen from the gas phase is available to generate the alkene. The issue of structure-sensitivity of alkyne hydrogenation over palladium catalysts is discussed in terms of structure-sensitive carbon deposition and carbon dissolution into the metal lattice.", "author" : [ { "dropping-particle" : "", "family" : "Teschner", "given" : "D", "non-dropping-particle" : "", "parse-names" : false, "suffix" : "" }, { "dropping-particle" : "", "family" : "Vass", "given" : "E", "non-dropping-particle" : "", "parse-names" : false, "suffix" : "" }, { "dropping-particle" : "", "family" : "Havecker", "given" : "M", "non-dropping-particle" : "", "parse-names" : false, "suffix" : "" }, { "dropping-particle" : "", "family" : "Zafeiratos", "given" : "S", "non-dropping-particle" : "", "parse-names" : false, "suffix" : "" }, { "dropping-particle" : "", "family" : "Schinorch", "given" : "P", "non-dropping-particle" : "", "parse-names" : false, "suffix" : "" }, { "dropping-particle" : "", "family" : "Sauer", "given" : "H", "non-dropping-particle" : "", "parse-names" : false, "suffix" : "" }, { "dropping-particle" : "", "family" : "Knopgericke", "given" : "A", "non-dropping-particle" : "", "parse-names" : false, "suffix" : "" }, { "dropping-particle" : "", "family" : "Schlogl", "given" : "R", "non-dropping-particle" : "", "parse-names" : false, "suffix" : "" }, { "dropping-particle" : "", "family" : "Chamam", "given" : "M", "non-dropping-particle" : "", "parse-names" : false, "suffix" : "" }, { "dropping-particle" : "", "family" : "Wootsch", "given" : "A", "non-dropping-particle" : "", "parse-names" : false, "suffix" : "" } ], "container-title" : "Journal of Catalysis", "id" : "ITEM-2", "issue" : "1", "issued" : { "date-parts" : [ [ "2006", "8", "15" ] ] }, "page" : "26-37", "title" : "Alkyne hydrogenation over Pd catalysts: A new paradigm", "type" : "article-journal", "volume" : "242" }, "uris" : [ "http://www.mendeley.com/documents/?uuid=aec0f35e-9ed9-48e4-8a2c-1fdcfb6f6118" ] }, { "id" : "ITEM-3", "itemData" : { "DOI" : "10.1016/j.jcat.2011.06.025", "ISSN" : "00219517", "abstract" : "Particle size affects the activity and selectivity to partial hydrogenation of 1-pentyne over oxide-supported palladium nanoparticles. Larger particles are intrinsically more selective because of the weaker bond strength of 1-pentene. In situ X-ray absorption near edge structure (XANES) at the Pd L3 edge revealed the formation of a carbide-like phase as soon as the catalyst is exposed to alkyne, irrespective of particle size. The newly formed phase prevented hydride formation. Surface poisoning of the palladium carbide by alkyne is responsible for the constantly high selectivity, up to almost complete conversion. At almost 100% conversion, all catalysts show low selectivity. The lack of significant pentyne adsorption on the surface causes pentene to undergo consecutive reactions, such as isomerization and complete hydrogenation. The structure of the catalyst was that of carbide-like phase and did not change. Palladium hydride did not form under any of the conditions. Exposure of a carbided catalyst to pure hydrogen leads to partial reversal of the structure. Hydride is not essential for complete hydrogenation to occur.", "author" : [ { "dropping-particle" : "", "family" : "Tew", "given" : "Min Wei", "non-dropping-particle" : "", "parse-names" : false, "suffix" : "" }, { "dropping-particle" : "", "family" : "Janousch", "given" : "Markus", "non-dropping-particle" : "", "parse-names" : false, "suffix" : "" }, { "dropping-particle" : "", "family" : "Huthwelker", "given" : "Thomas", "non-dropping-particle" : "", "parse-names" : false, "suffix" : "" }, { "dropping-particle" : "", "family" : "Bokhoven", "given" : "Jeroen A.", "non-dropping-particle" : "van", "parse-names" : false, "suffix" : "" } ], "container-title" : "Journal of Catalysis", "id" : "ITEM-3", "issue" : "1", "issued" : { "date-parts" : [ [ "2011", "10" ] ] }, "page" : "45-54", "title" : "The roles of carbide and hydride in oxide-supported palladium nanoparticles for alkyne hydrogenation", "type" : "article-journal", "volume" : "283" }, "uris" : [ "http://www.mendeley.com/documents/?uuid=eb359d14-8d8d-4101-9d49-ee26c545fb0d" ] } ], "mendeley" : { "formattedCitation" : "&lt;sup&gt;132\u2013134&lt;/sup&gt;", "plainTextFormattedCitation" : "132\u2013134", "previouslyFormattedCitation" : "&lt;sup&gt;132\u2013134&lt;/sup&gt;" }, "properties" : { "noteIndex" : 0 }, "schema" : "https://github.com/citation-style-language/schema/raw/master/csl-citation.json" }</w:instrText>
      </w:r>
      <w:r w:rsidR="00B5202F" w:rsidRPr="0088011E">
        <w:fldChar w:fldCharType="separate"/>
      </w:r>
      <w:r w:rsidR="005E20BF" w:rsidRPr="005E20BF">
        <w:rPr>
          <w:noProof/>
          <w:vertAlign w:val="superscript"/>
          <w:lang w:val="da-DK"/>
        </w:rPr>
        <w:t>132–134</w:t>
      </w:r>
      <w:r w:rsidR="00B5202F" w:rsidRPr="0088011E">
        <w:fldChar w:fldCharType="end"/>
      </w:r>
      <w:r w:rsidR="00D11BA0" w:rsidRPr="00CA1C8A">
        <w:rPr>
          <w:lang w:val="da-DK"/>
        </w:rPr>
        <w:t>.</w:t>
      </w:r>
      <w:r w:rsidR="002848CC">
        <w:rPr>
          <w:lang w:val="da-DK"/>
        </w:rPr>
        <w:t xml:space="preserve"> S</w:t>
      </w:r>
      <w:proofErr w:type="spellStart"/>
      <w:r w:rsidR="002848CC">
        <w:t>maller</w:t>
      </w:r>
      <w:proofErr w:type="spellEnd"/>
      <w:r w:rsidR="002848CC">
        <w:t xml:space="preserve"> palladium particles reduce the amount of coke formed, and thus inhibit the formation of the </w:t>
      </w:r>
      <w:proofErr w:type="spellStart"/>
      <w:r w:rsidR="002848CC">
        <w:t>PdC</w:t>
      </w:r>
      <w:r w:rsidR="002848CC">
        <w:rPr>
          <w:vertAlign w:val="subscript"/>
        </w:rPr>
        <w:t>x</w:t>
      </w:r>
      <w:proofErr w:type="spellEnd"/>
      <w:r w:rsidR="002848CC">
        <w:t xml:space="preserve"> phase, leading to a decrease in selectivity of reaction towards alkenes </w:t>
      </w:r>
      <w:r w:rsidR="00B5202F" w:rsidRPr="005719C8">
        <w:fldChar w:fldCharType="begin" w:fldLock="1"/>
      </w:r>
      <w:r w:rsidR="000B250D">
        <w:instrText>ADDIN CSL_CITATION { "citationItems" : [ { "id" : "ITEM-1", "itemData" : { "DOI" : "10.1006/jcat.1996.0255", "ISSN" : "00219517", "abstract" : "A correlation of the catalytic properties of three supported Pt catalysts with their physical properties, chemical composition, and adsorption properties is presented. The catalytic properties of 0.75 wt% Pt/silica, 0.89 wt% Pt/alumina, and 0.48 wt% Pt/molybdena are reported for the hydrogenolysis of cyclopropane and for the hydrogenations of ethene, 1,3-butadiene, and 2-butyne. The corresponding catalytic properties of the standard reference catalyst EUROPT-1, a 6.3 wt% Pt/silica, are reported for comparison. Pt/silica and EUROPT-1 each contained fully reduced Pt and were chloride free; their activities for structure-insensitive 1,3-butadiene and 2-butyne hydrogenations were in proportion to their respective Pt dispersions and product selectivities were identical. This intercatalyst comparison could not be extended to ethene hydrogenation because reaction over Pt/silica showed a kinetic discontinuity which is described in detail. Pt/alumina contained Pt\u03b4+which had the effect of reducing activity in each hydrogenation reaction and of altering product selectivity in 1,3-butadiene hydrogenation. A condition was found under which this support effect was reversed. Cyclopropane hydrogenolysis over all four catalysts obeyed the Bond\u2013Newham rate equation, and the rate coefficient varied with Pt particle size indicating the reaction to be structure sensitive. Pt/molybdena, the only catalyst having a wide range of Pt particle size, behaved in contrasting and predictable ways depending upon the structure-sensitive or-insensitive nature of the reaction under study.", "author" : [ { "dropping-particle" : "", "family" : "Jackson", "given" : "S", "non-dropping-particle" : "", "parse-names" : false, "suffix" : "" }, { "dropping-particle" : "", "family" : "McLellan", "given" : "G D", "non-dropping-particle" : "", "parse-names" : false, "suffix" : "" }, { "dropping-particle" : "", "family" : "Webb", "given" : "G", "non-dropping-particle" : "", "parse-names" : false, "suffix" : "" }, { "dropping-particle" : "", "family" : "Conyers", "given" : "L", "non-dropping-particle" : "", "parse-names" : false, "suffix" : "" }, { "dropping-particle" : "", "family" : "Keegan", "given" : "M B T", "non-dropping-particle" : "", "parse-names" : false, "suffix" : "" }, { "dropping-particle" : "", "family" : "Mather", "given" : "S", "non-dropping-particle" : "", "parse-names" : false, "suffix" : "" }, { "dropping-particle" : "", "family" : "Simpson", "given" : "S", "non-dropping-particle" : "", "parse-names" : false, "suffix" : "" }, { "dropping-particle" : "", "family" : "Wells", "given" : "P B", "non-dropping-particle" : "", "parse-names" : false, "suffix" : "" }, { "dropping-particle" : "", "family" : "Whan", "given" : "D A", "non-dropping-particle" : "", "parse-names" : false, "suffix" : "" }, { "dropping-particle" : "", "family" : "Whyman", "given" : "R", "non-dropping-particle" : "", "parse-names" : false, "suffix" : "" } ], "container-title" : "Journal of Catalysis", "id" : "ITEM-1", "issue" : "1", "issued" : { "date-parts" : [ [ "1996", "8" ] ] }, "page" : "10-19", "title" : "Supported Metal Catalysts: Preparation, Characterization, and Function V. Activities and Selectivities of Platinum Catalysts in the Reactions of Cyclopropane, Ethene, 1,3-Butadiene, and 2-Butyne with Dihydrogen", "type" : "article-journal", "volume" : "162" }, "uris" : [ "http://www.mendeley.com/documents/?uuid=79dedcc5-969d-4259-b061-d0e4e8da057e" ] } ], "mendeley" : { "formattedCitation" : "&lt;sup&gt;135&lt;/sup&gt;", "plainTextFormattedCitation" : "135", "previouslyFormattedCitation" : "&lt;sup&gt;135&lt;/sup&gt;" }, "properties" : { "noteIndex" : 0 }, "schema" : "https://github.com/citation-style-language/schema/raw/master/csl-citation.json" }</w:instrText>
      </w:r>
      <w:r w:rsidR="00B5202F" w:rsidRPr="005719C8">
        <w:fldChar w:fldCharType="separate"/>
      </w:r>
      <w:r w:rsidR="005E20BF" w:rsidRPr="005E20BF">
        <w:rPr>
          <w:noProof/>
          <w:vertAlign w:val="superscript"/>
        </w:rPr>
        <w:t>135</w:t>
      </w:r>
      <w:r w:rsidR="00B5202F" w:rsidRPr="005719C8">
        <w:fldChar w:fldCharType="end"/>
      </w:r>
      <w:r w:rsidR="002848CC" w:rsidRPr="005719C8">
        <w:t>.</w:t>
      </w:r>
      <w:r w:rsidR="002848CC">
        <w:t xml:space="preserve"> Other experimental studies observed that less carbon was dissolved in the palladium catalyst during unselective hydrogenation </w:t>
      </w:r>
      <w:r w:rsidR="00926D47">
        <w:t xml:space="preserve">as </w:t>
      </w:r>
      <w:r w:rsidR="002848CC">
        <w:t xml:space="preserve">compared with selective hydrogenation </w:t>
      </w:r>
      <w:r w:rsidR="00B5202F">
        <w:rPr>
          <w:b/>
          <w:bCs/>
        </w:rPr>
        <w:fldChar w:fldCharType="begin" w:fldLock="1"/>
      </w:r>
      <w:r w:rsidR="000B250D">
        <w:rPr>
          <w:b/>
          <w:bCs/>
        </w:rPr>
        <w:instrText>ADDIN CSL_CITATION { "citationItems" : [ { "id" : "ITEM-1", "itemData" : { "DOI" : "10.1126/science.1155200", "ISSN" : "1095-9203", "PMID" : "18388290", "abstract" : "Alkynes can be selectively hydrogenated into alkenes on solid palladium catalysts. This process requires a strong modification of the near-surface region of palladium, in which carbon (from fragmented feed molecules) occupies interstitial lattice sites. In situ x-ray photoelectron spectroscopic measurements under reaction conditions indicated that much less carbon was dissolved in palladium during unselective, total hydrogenation. Additional studies of hydrogen content using in situ prompt gamma activation analysis, which allowed us to follow the hydrogen content of palladium during catalysis, indicated that unselective hydrogenation proceeds on hydrogen-saturated beta-hydride, whereas selective hydrogenation was only possible after decoupling bulk properties from the surface events. Thus, the population of subsurface sites of palladium, by either hydrogen or carbon, governs the hydrogenation events on the surface.", "author" : [ { "dropping-particle" : "", "family" : "Teschner", "given" : "Detre", "non-dropping-particle" : "", "parse-names" : false, "suffix" : "" }, { "dropping-particle" : "", "family" : "Borsodi", "given" : "J\u00e1nos", "non-dropping-particle" : "", "parse-names" : false, "suffix" : "" }, { "dropping-particle" : "", "family" : "Wootsch", "given" : "Attila", "non-dropping-particle" : "", "parse-names" : false, "suffix" : "" }, { "dropping-particle" : "", "family" : "R\u00e9vay", "given" : "Zsolt", "non-dropping-particle" : "", "parse-names" : false, "suffix" : "" }, { "dropping-particle" : "", "family" : "H\u00e4vecker", "given" : "Michael", "non-dropping-particle" : "", "parse-names" : false, "suffix" : "" }, { "dropping-particle" : "", "family" : "Knop-Gericke", "given" : "Axel", "non-dropping-particle" : "", "parse-names" : false, "suffix" : "" }, { "dropping-particle" : "", "family" : "Jackson", "given" : "S David", "non-dropping-particle" : "", "parse-names" : false, "suffix" : "" }, { "dropping-particle" : "", "family" : "Schl\u00f6gl", "given" : "Robert", "non-dropping-particle" : "", "parse-names" : false, "suffix" : "" } ], "container-title" : "Science (New York, N.Y.)", "id" : "ITEM-1", "issue" : "5872", "issued" : { "date-parts" : [ [ "2008", "4", "4" ] ] }, "page" : "86-9", "title" : "The roles of subsurface carbon and hydrogen in palladium-catalyzed alkyne hydrogenation.", "type" : "article-journal", "volume" : "320" }, "uris" : [ "http://www.mendeley.com/documents/?uuid=13f20284-f2eb-4111-a3cf-568b356f7405" ] } ], "mendeley" : { "formattedCitation" : "&lt;sup&gt;75&lt;/sup&gt;", "plainTextFormattedCitation" : "75", "previouslyFormattedCitation" : "&lt;sup&gt;75&lt;/sup&gt;" }, "properties" : { "noteIndex" : 0 }, "schema" : "https://github.com/citation-style-language/schema/raw/master/csl-citation.json" }</w:instrText>
      </w:r>
      <w:r w:rsidR="00B5202F">
        <w:rPr>
          <w:b/>
          <w:bCs/>
        </w:rPr>
        <w:fldChar w:fldCharType="separate"/>
      </w:r>
      <w:r w:rsidR="005E20BF" w:rsidRPr="005E20BF">
        <w:rPr>
          <w:bCs/>
          <w:noProof/>
          <w:vertAlign w:val="superscript"/>
        </w:rPr>
        <w:t>75</w:t>
      </w:r>
      <w:r w:rsidR="00B5202F">
        <w:rPr>
          <w:b/>
          <w:bCs/>
        </w:rPr>
        <w:fldChar w:fldCharType="end"/>
      </w:r>
      <w:r w:rsidR="002848CC">
        <w:rPr>
          <w:b/>
          <w:bCs/>
        </w:rPr>
        <w:t>.</w:t>
      </w:r>
    </w:p>
    <w:p w:rsidR="002848CC" w:rsidRDefault="002848CC" w:rsidP="00E21E7F">
      <w:pPr>
        <w:pStyle w:val="RSCB02ArticleText"/>
        <w:rPr>
          <w:lang w:val="da-DK"/>
        </w:rPr>
      </w:pPr>
    </w:p>
    <w:p w:rsidR="00D11BA0" w:rsidRDefault="00A01542" w:rsidP="00D11BA0">
      <w:pPr>
        <w:pStyle w:val="RSCB02ArticleText"/>
        <w:rPr>
          <w:lang w:val="da-DK"/>
        </w:rPr>
      </w:pPr>
      <w:r w:rsidRPr="00411C61">
        <w:rPr>
          <w:lang w:val="da-DK"/>
        </w:rPr>
        <w:t xml:space="preserve">DFT studies have confirmed this hypothesis, for example, one study found that the formation of subsurface carbides and hydrides improves selectivity of acetylene hydrogenation by weakening the surface-adsorbate bond </w:t>
      </w:r>
      <w:r w:rsidR="00B5202F" w:rsidRPr="001C3742">
        <w:fldChar w:fldCharType="begin" w:fldLock="1"/>
      </w:r>
      <w:r w:rsidR="000B250D">
        <w:instrText>ADDIN CSL_CITATION { "citationItems" : [ { "id" : "ITEM-1", "itemData" : { "DOI" : "10.1002/anie.200802844", "ISSN" : "1521-3773", "PMID" : "18833559", "author" : [ { "dropping-particle" : "", "family" : "Studt", "given" : "Felix", "non-dropping-particle" : "", "parse-names" : false, "suffix" : "" }, { "dropping-particle" : "", "family" : "Abild-Pedersen", "given" : "Frank", "non-dropping-particle" : "", "parse-names" : false, "suffix" : "" }, { "dropping-particle" : "", "family" : "Bligaard", "given" : "Thomas", "non-dropping-particle" : "", "parse-names" : false, "suffix" : "" }, { "dropping-particle" : "", "family" : "S\u00f8rensen", "given" : "Rasmus Z", "non-dropping-particle" : "", "parse-names" : false, "suffix" : "" }, { "dropping-particle" : "", "family" : "Christensen", "given" : "Claus H", "non-dropping-particle" : "", "parse-names" : false, "suffix" : "" }, { "dropping-particle" : "", "family" : "N\u00f8rskov", "given" : "Jens K", "non-dropping-particle" : "", "parse-names" : false, "suffix" : "" } ], "container-title" : "Angewandte Chemie (International ed. in English)", "id" : "ITEM-1", "issue" : "48", "issued" : { "date-parts" : [ [ "2008", "1" ] ] }, "page" : "9299-302", "title" : "On the role of surface modifications of palladium catalysts in the selective hydrogenation of acetylene.", "type" : "article-journal", "volume" : "47" }, "uris" : [ "http://www.mendeley.com/documents/?uuid=470e69a3-67d2-4c4e-8344-3f658f108d23" ] } ], "mendeley" : { "formattedCitation" : "&lt;sup&gt;136&lt;/sup&gt;", "plainTextFormattedCitation" : "136", "previouslyFormattedCitation" : "&lt;sup&gt;136&lt;/sup&gt;" }, "properties" : { "noteIndex" : 0 }, "schema" : "https://github.com/citation-style-language/schema/raw/master/csl-citation.json" }</w:instrText>
      </w:r>
      <w:r w:rsidR="00B5202F" w:rsidRPr="001C3742">
        <w:fldChar w:fldCharType="separate"/>
      </w:r>
      <w:r w:rsidR="005E20BF" w:rsidRPr="005E20BF">
        <w:rPr>
          <w:noProof/>
          <w:vertAlign w:val="superscript"/>
        </w:rPr>
        <w:t>136</w:t>
      </w:r>
      <w:r w:rsidR="00B5202F" w:rsidRPr="001C3742">
        <w:fldChar w:fldCharType="end"/>
      </w:r>
      <w:r>
        <w:t xml:space="preserve">, and </w:t>
      </w:r>
      <w:r w:rsidR="004515EE">
        <w:t>r</w:t>
      </w:r>
      <w:r w:rsidR="004515EE">
        <w:rPr>
          <w:lang w:val="da-DK"/>
        </w:rPr>
        <w:t>ecently published work by Yang and co-workers has also concluded that carbide forms the catalytically active phase in the selective hydrog</w:t>
      </w:r>
      <w:r w:rsidR="00CB7F74">
        <w:rPr>
          <w:lang w:val="da-DK"/>
        </w:rPr>
        <w:t>e</w:t>
      </w:r>
      <w:r w:rsidR="004515EE">
        <w:rPr>
          <w:lang w:val="da-DK"/>
        </w:rPr>
        <w:t xml:space="preserve">nation of acetylene through studies of Pd(100) and Pd(111) </w:t>
      </w:r>
      <w:r w:rsidR="00B5202F">
        <w:rPr>
          <w:lang w:val="da-DK"/>
        </w:rPr>
        <w:fldChar w:fldCharType="begin" w:fldLock="1"/>
      </w:r>
      <w:r w:rsidR="000B250D">
        <w:rPr>
          <w:lang w:val="da-DK"/>
        </w:rPr>
        <w:instrText>ADDIN CSL_CITATION { "citationItems" : [ { "id" : "ITEM-1", "itemData" : { "DOI" : "10.1016/j.susc.2015.07.015", "ISSN" : "00396028", "abstract" : "A recent experimental investigation (Kim et al. J. Catal. 306 (2013) 146\u2013154) on the selective hydrogenation of acetylene over Pd nanoparticles with different shapes concluded that Pd(100) showed higher activity and selectivity than Pd(111) for acetylene hydrogenation. However, our recent density functional calculations (Yang et al. J. Catal. 305 (2013) 264\u2013276) observed that the clean Pd(111) surface should result in higher activity and ethylene selectivity compared with the clean Pd(100) surface for acetylene hydrogenation. In the current work, using density functional theory calculations, we find that Pd(100) in the carbide form gives rise to higher activity and selectivity than Pd(111) carbide. These results indicate that the catalyst surface is most likely in the carbide form under the experimental reaction conditions. Furthermore, the adsorption energies of hydrogen atoms as a function of the hydrogen coverage at the surface and subsurface sites over Pd(100) are compared with those over Pd(111), and it is found that the adsorption of hydrogen atoms is always less favoured on Pd(100) over the whole coverage range. This suggests that the Pd(100) hydride surface will be less stable than the Pd(111) hydride surface, which is also in accordance with the experimental results reported.", "author" : [ { "dropping-particle" : "", "family" : "Yang", "given" : "Bo", "non-dropping-particle" : "", "parse-names" : false, "suffix" : "" }, { "dropping-particle" : "", "family" : "Burch", "given" : "Robbie", "non-dropping-particle" : "", "parse-names" : false, "suffix" : "" }, { "dropping-particle" : "", "family" : "Hardacre", "given" : "Christopher", "non-dropping-particle" : "", "parse-names" : false, "suffix" : "" }, { "dropping-particle" : "", "family" : "Hu", "given" : "P.", "non-dropping-particle" : "", "parse-names" : false, "suffix" : "" }, { "dropping-particle" : "", "family" : "Hughes", "given" : "Philip", "non-dropping-particle" : "", "parse-names" : false, "suffix" : "" } ], "container-title" : "Surface Science", "id" : "ITEM-1", "issued" : { "date-parts" : [ [ "2015", "7" ] ] }, "title" : "Importance of Surface Carbide Formation on the Activity and Selectivity of Pd Surfaces in the Selective Hydrogenation of Acetylene", "type" : "article-journal" }, "uris" : [ "http://www.mendeley.com/documents/?uuid=c7025938-e8a4-4422-9238-7873bb6778ed" ] } ], "mendeley" : { "formattedCitation" : "&lt;sup&gt;137&lt;/sup&gt;", "plainTextFormattedCitation" : "137", "previouslyFormattedCitation" : "&lt;sup&gt;137&lt;/sup&gt;" }, "properties" : { "noteIndex" : 0 }, "schema" : "https://github.com/citation-style-language/schema/raw/master/csl-citation.json" }</w:instrText>
      </w:r>
      <w:r w:rsidR="00B5202F">
        <w:rPr>
          <w:lang w:val="da-DK"/>
        </w:rPr>
        <w:fldChar w:fldCharType="separate"/>
      </w:r>
      <w:r w:rsidR="005E20BF" w:rsidRPr="005E20BF">
        <w:rPr>
          <w:noProof/>
          <w:vertAlign w:val="superscript"/>
          <w:lang w:val="da-DK"/>
        </w:rPr>
        <w:t>137</w:t>
      </w:r>
      <w:r w:rsidR="00B5202F">
        <w:rPr>
          <w:lang w:val="da-DK"/>
        </w:rPr>
        <w:fldChar w:fldCharType="end"/>
      </w:r>
      <w:r w:rsidR="004515EE">
        <w:t xml:space="preserve">. </w:t>
      </w:r>
      <w:proofErr w:type="spellStart"/>
      <w:r w:rsidR="004515EE">
        <w:t>Kitchin</w:t>
      </w:r>
      <w:proofErr w:type="spellEnd"/>
      <w:r w:rsidR="004515EE">
        <w:t xml:space="preserve"> and co-workers also found that the formation of a metal carbide phase inhibits the </w:t>
      </w:r>
      <w:r w:rsidR="004515EE" w:rsidRPr="00411C61">
        <w:t>formation of non-selective sub-surface hydrogen in other early transition metals</w:t>
      </w:r>
      <w:r w:rsidR="002848CC" w:rsidRPr="00411C61">
        <w:t>, implying that this may be relevant to alkyne hydrogenation over catalysts besides palladium</w:t>
      </w:r>
      <w:r w:rsidR="004515EE" w:rsidRPr="00411C61">
        <w:t xml:space="preserve"> </w:t>
      </w:r>
      <w:r w:rsidR="00B5202F" w:rsidRPr="00411C61">
        <w:rPr>
          <w:lang w:val="da-DK"/>
        </w:rPr>
        <w:fldChar w:fldCharType="begin" w:fldLock="1"/>
      </w:r>
      <w:r w:rsidR="000B250D">
        <w:rPr>
          <w:lang w:val="da-DK"/>
        </w:rPr>
        <w:instrText>ADDIN CSL_CITATION { "citationItems" : [ { "id" : "ITEM-1", "itemData" : { "DOI" : "10.1016/j.cattod.2005.04.008", "ISSN" : "09205861", "abstract" : "In this paper we present density functional theory (DFT) investigations of the physical, chemical and electronic structure properties of several close-packed surfaces of early transition metal carbides, including \u03b2-Mo2C(0001), and the (111) surfaces of TiC, VC, NbC, and TaC. The results are in excellent agreement with experimental values of lattice constants and bulk moduli. The adsorption of atomic hydrogen is used as a probe to compare the chemical properties of various carbide surfaces. Hydrogen adsorbs more strongly to the metal-terminated carbide surfaces than to the corresponding closest-packed pure metal surfaces, due to the tensile strain induced in the carbide surfaces upon incorporation of carbon into the lattice. Hydrogen atoms were found to adsorb more weakly on carbide surfaces than on the corresponding closest-packed pure metal surfaces only when there were surface carbon atoms present, and in some cases very stable C\u2013H species were formed. The DFT results indicated that the hydrogen adsorption energy could be correlated to the d-band center of the carbide surfaces, although the correlation was not as good as our previous studies on bimetallic surfaces.", "author" : [ { "dropping-particle" : "", "family" : "Kitchin", "given" : "John R.", "non-dropping-particle" : "", "parse-names" : false, "suffix" : "" }, { "dropping-particle" : "", "family" : "N\u00f8rskov", "given" : "Jens K.", "non-dropping-particle" : "", "parse-names" : false, "suffix" : "" }, { "dropping-particle" : "", "family" : "Barteau", "given" : "Mark A.", "non-dropping-particle" : "", "parse-names" : false, "suffix" : "" }, { "dropping-particle" : "", "family" : "Chen", "given" : "Jingguang G.", "non-dropping-particle" : "", "parse-names" : false, "suffix" : "" } ], "container-title" : "Catalysis Today", "id" : "ITEM-1", "issue" : "1", "issued" : { "date-parts" : [ [ "2005", "7" ] ] }, "page" : "66-73", "title" : "Trends in the chemical properties of early transition metal carbide surfaces: A density functional study", "type" : "article-journal", "volume" : "105" }, "uris" : [ "http://www.mendeley.com/documents/?uuid=4dad7d25-5fb4-4a93-88d2-8c029e39b927" ] } ], "mendeley" : { "formattedCitation" : "&lt;sup&gt;138&lt;/sup&gt;", "plainTextFormattedCitation" : "138", "previouslyFormattedCitation" : "&lt;sup&gt;138&lt;/sup&gt;" }, "properties" : { "noteIndex" : 0 }, "schema" : "https://github.com/citation-style-language/schema/raw/master/csl-citation.json" }</w:instrText>
      </w:r>
      <w:r w:rsidR="00B5202F" w:rsidRPr="00411C61">
        <w:rPr>
          <w:lang w:val="da-DK"/>
        </w:rPr>
        <w:fldChar w:fldCharType="separate"/>
      </w:r>
      <w:r w:rsidR="005E20BF" w:rsidRPr="005E20BF">
        <w:rPr>
          <w:noProof/>
          <w:vertAlign w:val="superscript"/>
          <w:lang w:val="da-DK"/>
        </w:rPr>
        <w:t>138</w:t>
      </w:r>
      <w:r w:rsidR="00B5202F" w:rsidRPr="00411C61">
        <w:rPr>
          <w:lang w:val="da-DK"/>
        </w:rPr>
        <w:fldChar w:fldCharType="end"/>
      </w:r>
      <w:r w:rsidRPr="00411C61">
        <w:rPr>
          <w:lang w:val="da-DK"/>
        </w:rPr>
        <w:t>.</w:t>
      </w:r>
      <w:r w:rsidR="002848CC">
        <w:rPr>
          <w:lang w:val="da-DK"/>
        </w:rPr>
        <w:t xml:space="preserve"> </w:t>
      </w:r>
      <w:r w:rsidR="00B3666A">
        <w:rPr>
          <w:lang w:val="da-DK"/>
        </w:rPr>
        <w:t>A</w:t>
      </w:r>
      <w:r w:rsidR="00E32588">
        <w:rPr>
          <w:lang w:val="da-DK"/>
        </w:rPr>
        <w:t xml:space="preserve"> schematic of the palladium surface structure can be seen in </w:t>
      </w:r>
      <w:r w:rsidR="00773445">
        <w:rPr>
          <w:lang w:val="da-DK"/>
        </w:rPr>
        <w:t xml:space="preserve">Figure </w:t>
      </w:r>
      <w:r w:rsidR="00B5553F">
        <w:rPr>
          <w:lang w:val="da-DK"/>
        </w:rPr>
        <w:t>7</w:t>
      </w:r>
      <w:r w:rsidR="00773445">
        <w:rPr>
          <w:lang w:val="da-DK"/>
        </w:rPr>
        <w:t>.</w:t>
      </w:r>
      <w:r w:rsidR="00D11BA0" w:rsidRPr="00CA1C8A">
        <w:rPr>
          <w:lang w:val="da-DK"/>
        </w:rPr>
        <w:t xml:space="preserve"> </w:t>
      </w:r>
    </w:p>
    <w:p w:rsidR="00DC2702" w:rsidRDefault="00DC2702" w:rsidP="00D11BA0">
      <w:pPr>
        <w:pStyle w:val="RSCB02ArticleText"/>
        <w:rPr>
          <w:lang w:val="da-DK"/>
        </w:rPr>
      </w:pPr>
    </w:p>
    <w:p w:rsidR="00DC2702" w:rsidRDefault="00DC2702" w:rsidP="00D11BA0">
      <w:pPr>
        <w:pStyle w:val="RSCB02ArticleText"/>
      </w:pPr>
      <w:r>
        <w:rPr>
          <w:noProof/>
          <w:w w:val="100"/>
          <w:lang w:eastAsia="en-GB"/>
        </w:rPr>
        <w:drawing>
          <wp:anchor distT="0" distB="0" distL="114300" distR="114300" simplePos="0" relativeHeight="251659776" behindDoc="0" locked="0" layoutInCell="1" allowOverlap="1">
            <wp:simplePos x="0" y="0"/>
            <wp:positionH relativeFrom="column">
              <wp:posOffset>139065</wp:posOffset>
            </wp:positionH>
            <wp:positionV relativeFrom="paragraph">
              <wp:posOffset>123825</wp:posOffset>
            </wp:positionV>
            <wp:extent cx="2851150" cy="2273300"/>
            <wp:effectExtent l="19050" t="0" r="6350" b="0"/>
            <wp:wrapTopAndBottom/>
            <wp:docPr id="17" name="Picture 17" descr="http://ars.els-cdn.com/content/image/1-s2.0-S0021951706002016-gr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rs.els-cdn.com/content/image/1-s2.0-S0021951706002016-gr009.jpg"/>
                    <pic:cNvPicPr>
                      <a:picLocks noChangeAspect="1" noChangeArrowheads="1"/>
                    </pic:cNvPicPr>
                  </pic:nvPicPr>
                  <pic:blipFill>
                    <a:blip r:embed="rId21" cstate="print"/>
                    <a:srcRect/>
                    <a:stretch>
                      <a:fillRect/>
                    </a:stretch>
                  </pic:blipFill>
                  <pic:spPr bwMode="auto">
                    <a:xfrm>
                      <a:off x="0" y="0"/>
                      <a:ext cx="2851150" cy="2273300"/>
                    </a:xfrm>
                    <a:prstGeom prst="rect">
                      <a:avLst/>
                    </a:prstGeom>
                    <a:noFill/>
                    <a:ln w="9525">
                      <a:noFill/>
                      <a:miter lim="800000"/>
                      <a:headEnd/>
                      <a:tailEnd/>
                    </a:ln>
                  </pic:spPr>
                </pic:pic>
              </a:graphicData>
            </a:graphic>
          </wp:anchor>
        </w:drawing>
      </w:r>
    </w:p>
    <w:p w:rsidR="0086329A" w:rsidRDefault="00773445" w:rsidP="00411C61">
      <w:pPr>
        <w:pStyle w:val="RSCI03FigureSchemeChartUncaptioned"/>
      </w:pPr>
      <w:r>
        <w:t xml:space="preserve">Figure </w:t>
      </w:r>
      <w:r w:rsidR="00B5553F">
        <w:t>7</w:t>
      </w:r>
      <w:r>
        <w:t xml:space="preserve">: Model of the palladium surface demonstrating the role of the palladium carbide phase during 1-pentyne hydrogenation </w:t>
      </w:r>
      <w:r w:rsidR="00B5202F">
        <w:fldChar w:fldCharType="begin" w:fldLock="1"/>
      </w:r>
      <w:r w:rsidR="000B250D">
        <w:instrText>ADDIN CSL_CITATION { "citationItems" : [ { "id" : "ITEM-1", "itemData" : { "DOI" : "10.1016/j.jcat.2006.05.030", "ISSN" : "00219517", "abstract" : "The hydrogenation of 1-pentyne over various palladium catalysts was studied under various conditions. In the regime of selective hydrogenation, as observed by in situ X-ray photoelectron spectroscopy, significant amounts of subsurface carbon and a Pd-C surface phase built up in the early stage of the reaction. These species inhibited the emergence of bulk-dissolved hydrogen to the surface, which is reactive but unselective. Carbon laydown was also observed by tapered element oscillating microbalance and by catalytic pulse experiments, with greater laydown occurring in the selective regime. The effect of carbon dissolution in the crystal lattice near the surface was evidenced by high-resolution transmission electron microscopy. In alkyne hydrogenation, the active phase of palladium catalysts is a Pd-C surface phase in the regime of selective hydrogenation. Because self-hydrogenation (hydrogen from dissociated pentyne) was also shown to be unselective, only surface hydrogen from the gas phase is available to generate the alkene. The issue of structure-sensitivity of alkyne hydrogenation over palladium catalysts is discussed in terms of structure-sensitive carbon deposition and carbon dissolution into the metal lattice.", "author" : [ { "dropping-particle" : "", "family" : "Teschner", "given" : "D", "non-dropping-particle" : "", "parse-names" : false, "suffix" : "" }, { "dropping-particle" : "", "family" : "Vass", "given" : "E", "non-dropping-particle" : "", "parse-names" : false, "suffix" : "" }, { "dropping-particle" : "", "family" : "Havecker", "given" : "M", "non-dropping-particle" : "", "parse-names" : false, "suffix" : "" }, { "dropping-particle" : "", "family" : "Zafeiratos", "given" : "S", "non-dropping-particle" : "", "parse-names" : false, "suffix" : "" }, { "dropping-particle" : "", "family" : "Schinorch", "given" : "P", "non-dropping-particle" : "", "parse-names" : false, "suffix" : "" }, { "dropping-particle" : "", "family" : "Sauer", "given" : "H", "non-dropping-particle" : "", "parse-names" : false, "suffix" : "" }, { "dropping-particle" : "", "family" : "Knopgericke", "given" : "A", "non-dropping-particle" : "", "parse-names" : false, "suffix" : "" }, { "dropping-particle" : "", "family" : "Schlogl", "given" : "R", "non-dropping-particle" : "", "parse-names" : false, "suffix" : "" }, { "dropping-particle" : "", "family" : "Chamam", "given" : "M", "non-dropping-particle" : "", "parse-names" : false, "suffix" : "" }, { "dropping-particle" : "", "family" : "Wootsch", "given" : "A", "non-dropping-particle" : "", "parse-names" : false, "suffix" : "" } ], "container-title" : "Journal of Catalysis", "id" : "ITEM-1", "issue" : "1", "issued" : { "date-parts" : [ [ "2006", "8", "15" ] ] }, "page" : "26-37", "title" : "Alkyne hydrogenation over Pd catalysts: A new paradigm", "type" : "article-journal", "volume" : "242" }, "uris" : [ "http://www.mendeley.com/documents/?uuid=aec0f35e-9ed9-48e4-8a2c-1fdcfb6f6118" ] } ], "mendeley" : { "formattedCitation" : "&lt;sup&gt;134&lt;/sup&gt;", "plainTextFormattedCitation" : "134", "previouslyFormattedCitation" : "&lt;sup&gt;134&lt;/sup&gt;" }, "properties" : { "noteIndex" : 0 }, "schema" : "https://github.com/citation-style-language/schema/raw/master/csl-citation.json" }</w:instrText>
      </w:r>
      <w:r w:rsidR="00B5202F">
        <w:fldChar w:fldCharType="separate"/>
      </w:r>
      <w:r w:rsidR="005E20BF" w:rsidRPr="005E20BF">
        <w:rPr>
          <w:noProof/>
          <w:vertAlign w:val="superscript"/>
        </w:rPr>
        <w:t>134</w:t>
      </w:r>
      <w:r w:rsidR="00B5202F">
        <w:fldChar w:fldCharType="end"/>
      </w:r>
      <w:r>
        <w:t>.</w:t>
      </w:r>
      <w:r w:rsidR="0030178D">
        <w:t xml:space="preserve"> </w:t>
      </w:r>
      <w:proofErr w:type="gramStart"/>
      <w:r w:rsidR="0030178D">
        <w:t>Reproduced with permission.</w:t>
      </w:r>
      <w:proofErr w:type="gramEnd"/>
      <w:r w:rsidR="008A6EC5">
        <w:t xml:space="preserve"> Copyright 2006 Elsevier. </w:t>
      </w:r>
    </w:p>
    <w:p w:rsidR="00D11BA0" w:rsidRPr="005719C8" w:rsidRDefault="00D11BA0" w:rsidP="00D11BA0">
      <w:pPr>
        <w:pStyle w:val="RSCB02ArticleText"/>
      </w:pPr>
    </w:p>
    <w:p w:rsidR="00D11BA0" w:rsidRDefault="00D11BA0" w:rsidP="00DC2702">
      <w:pPr>
        <w:pStyle w:val="RSCB02ArticleText"/>
      </w:pPr>
      <w:r w:rsidRPr="005719C8">
        <w:rPr>
          <w:szCs w:val="22"/>
        </w:rPr>
        <w:t xml:space="preserve">Particular examples of reactions where the </w:t>
      </w:r>
      <w:proofErr w:type="spellStart"/>
      <w:r w:rsidRPr="005719C8">
        <w:rPr>
          <w:szCs w:val="22"/>
        </w:rPr>
        <w:t>PdC</w:t>
      </w:r>
      <w:r w:rsidR="00F42F7C">
        <w:rPr>
          <w:szCs w:val="22"/>
          <w:vertAlign w:val="subscript"/>
        </w:rPr>
        <w:t>x</w:t>
      </w:r>
      <w:proofErr w:type="spellEnd"/>
      <w:r w:rsidRPr="005719C8">
        <w:rPr>
          <w:szCs w:val="22"/>
        </w:rPr>
        <w:t xml:space="preserve"> phase has been shown to improve catalytic performance include the selective hydrogenation of butadiene </w:t>
      </w:r>
      <w:r w:rsidR="00B5202F" w:rsidRPr="005719C8">
        <w:rPr>
          <w:szCs w:val="22"/>
        </w:rPr>
        <w:fldChar w:fldCharType="begin" w:fldLock="1"/>
      </w:r>
      <w:r w:rsidR="000B250D">
        <w:rPr>
          <w:szCs w:val="22"/>
        </w:rPr>
        <w:instrText>ADDIN CSL_CITATION { "citationItems" : [ { "id" : "ITEM-1", "itemData" : { "DOI" : "10.1016/0021-9517(89)90180-2", "ISSN" : "00219517", "author" : [ { "dropping-particle" : "", "family" : "Ouchaib", "given" : "T.", "non-dropping-particle" : "", "parse-names" : false, "suffix" : "" }, { "dropping-particle" : "", "family" : "Massardier", "given" : "J.", "non-dropping-particle" : "", "parse-names" : false, "suffix" : "" }, { "dropping-particle" : "", "family" : "Renouprez", "given" : "A.", "non-dropping-particle" : "", "parse-names" : false, "suffix" : "" } ], "container-title" : "Journal of Catalysis", "id" : "ITEM-1", "issue" : "2", "issued" : { "date-parts" : [ [ "1989", "10" ] ] }, "page" : "517-520", "title" : "Competitive hydrogenation of butadiene and butene on palladium and platinum catalysts", "type" : "article-journal", "volume" : "119" }, "uris" : [ "http://www.mendeley.com/documents/?uuid=42a51e15-0d4d-42ba-b372-efaa7cf9c59a" ] } ], "mendeley" : { "formattedCitation" : "&lt;sup&gt;139&lt;/sup&gt;", "plainTextFormattedCitation" : "139", "previouslyFormattedCitation" : "&lt;sup&gt;139&lt;/sup&gt;" }, "properties" : { "noteIndex" : 0 }, "schema" : "https://github.com/citation-style-language/schema/raw/master/csl-citation.json" }</w:instrText>
      </w:r>
      <w:r w:rsidR="00B5202F" w:rsidRPr="005719C8">
        <w:rPr>
          <w:szCs w:val="22"/>
        </w:rPr>
        <w:fldChar w:fldCharType="separate"/>
      </w:r>
      <w:r w:rsidR="005E20BF" w:rsidRPr="005E20BF">
        <w:rPr>
          <w:noProof/>
          <w:szCs w:val="22"/>
          <w:vertAlign w:val="superscript"/>
        </w:rPr>
        <w:t>139</w:t>
      </w:r>
      <w:r w:rsidR="00B5202F" w:rsidRPr="005719C8">
        <w:rPr>
          <w:szCs w:val="22"/>
        </w:rPr>
        <w:fldChar w:fldCharType="end"/>
      </w:r>
      <w:r w:rsidRPr="005719C8">
        <w:rPr>
          <w:szCs w:val="22"/>
        </w:rPr>
        <w:t xml:space="preserve">, propyne </w:t>
      </w:r>
      <w:r w:rsidR="00B5202F" w:rsidRPr="005719C8">
        <w:rPr>
          <w:szCs w:val="22"/>
        </w:rPr>
        <w:fldChar w:fldCharType="begin" w:fldLock="1"/>
      </w:r>
      <w:r w:rsidR="000B250D">
        <w:rPr>
          <w:szCs w:val="22"/>
        </w:rPr>
        <w:instrText>ADDIN CSL_CITATION { "citationItems" : [ { "id" : "ITEM-1", "itemData" : { "DOI" : "10.1016/j.jcat.2010.04.018", "ISSN" : "00219517", "abstract" : "Alkyne hydrogenation, a widely used process in industry to purify olefin streams, comprises a prototype reaction to understand selectivity in heterogeneously catalyzed reactions. The selectivity of the reaction on palladium catalysts to the alkene, alkane, or oligomers strongly depends on the state of the (sub)surface; i.e., the occurrence of complex carbide/hydride phases. In practice, hydrogenation reactors in C2 and C3 cuts of steam crackers require continuous CO feeding in order to enhance the alkene selectivity of palladium-supported catalysts. In the present work, we have studied the impact of carbon monoxide on the formation of carbide and hydride phases as a standpoint to derive structure\u2013performance relationships under realistic process conditions. For this purpose, catalytic tests on a standard 1wt.% Pd/Al2O3 and Density Functional Theory on Pd(111) were combined. The influence of: (i) the alkyne (ethyne and propyne), (ii) the hydrogen:alkyne ratio (1\u201310), (iii) the carbon monoxide:hydrogen ratio (0\u20130.2), and (iv) the catalyst pretreatment on the product distribution was assessed in a continuous flow fixed-bed reactor at ambient pressure. In absence of CO, subtle changes in the hydrogen:alkyne ratio generate undesired products. Carbon monoxide enables the external control of the catalyst state by suppressing the formation of subsurface hydride and carbide phases, thereby stabilizing a high alkene yield in a broad range of feed hydrogen:alkyne ratios. This scenario contrasts with the more fragile regime of the hydride\u2013carbide phases under CO-free conditions. DFT calculations obtained a single Br\u00f8nsted\u2013Evans\u2013Polanyi relationship independently of the state of the catalyst (carbide, hydride, CO-covered) and the alkyne\u2013alkene\u2013alkane set (C2, C3).", "author" : [ { "dropping-particle" : "", "family" : "Garc\u00eda-Mota", "given" : "M\u00f3nica", "non-dropping-particle" : "", "parse-names" : false, "suffix" : "" }, { "dropping-particle" : "", "family" : "Bridier", "given" : "Blaise", "non-dropping-particle" : "", "parse-names" : false, "suffix" : "" }, { "dropping-particle" : "", "family" : "P\u00e9rez-Ram\u00edrez", "given" : "Javier", "non-dropping-particle" : "", "parse-names" : false, "suffix" : "" }, { "dropping-particle" : "", "family" : "L\u00f3pez", "given" : "N\u00faria", "non-dropping-particle" : "", "parse-names" : false, "suffix" : "" } ], "container-title" : "Journal of Catalysis", "id" : "ITEM-1", "issue" : "2", "issued" : { "date-parts" : [ [ "2010", "7", "28" ] ] }, "page" : "92-102", "title" : "Interplay between carbon monoxide, hydrides, and carbides in selective alkyne hydrogenation on palladium", "type" : "article-journal", "volume" : "273" }, "uris" : [ "http://www.mendeley.com/documents/?uuid=e9bb0abc-0cb3-4c11-9f88-774f33ead49c" ] } ], "mendeley" : { "formattedCitation" : "&lt;sup&gt;132&lt;/sup&gt;", "plainTextFormattedCitation" : "132", "previouslyFormattedCitation" : "&lt;sup&gt;132&lt;/sup&gt;" }, "properties" : { "noteIndex" : 0 }, "schema" : "https://github.com/citation-style-language/schema/raw/master/csl-citation.json" }</w:instrText>
      </w:r>
      <w:r w:rsidR="00B5202F" w:rsidRPr="005719C8">
        <w:rPr>
          <w:szCs w:val="22"/>
        </w:rPr>
        <w:fldChar w:fldCharType="separate"/>
      </w:r>
      <w:r w:rsidR="005E20BF" w:rsidRPr="005E20BF">
        <w:rPr>
          <w:noProof/>
          <w:szCs w:val="22"/>
          <w:vertAlign w:val="superscript"/>
        </w:rPr>
        <w:t>132</w:t>
      </w:r>
      <w:r w:rsidR="00B5202F" w:rsidRPr="005719C8">
        <w:rPr>
          <w:szCs w:val="22"/>
        </w:rPr>
        <w:fldChar w:fldCharType="end"/>
      </w:r>
      <w:r w:rsidRPr="005719C8">
        <w:rPr>
          <w:szCs w:val="22"/>
        </w:rPr>
        <w:t xml:space="preserve"> and 1-pentyne </w:t>
      </w:r>
      <w:r w:rsidR="00B5202F" w:rsidRPr="005719C8">
        <w:rPr>
          <w:szCs w:val="22"/>
        </w:rPr>
        <w:fldChar w:fldCharType="begin" w:fldLock="1"/>
      </w:r>
      <w:r w:rsidR="000B250D">
        <w:rPr>
          <w:szCs w:val="22"/>
        </w:rPr>
        <w:instrText>ADDIN CSL_CITATION { "citationItems" : [ { "id" : "ITEM-1", "itemData" : { "DOI" : "10.1016/j.jcat.2006.05.030", "ISSN" : "00219517", "abstract" : "The hydrogenation of 1-pentyne over various palladium catalysts was studied under various conditions. In the regime of selective hydrogenation, as observed by in situ X-ray photoelectron spectroscopy, significant amounts of subsurface carbon and a Pd-C surface phase built up in the early stage of the reaction. These species inhibited the emergence of bulk-dissolved hydrogen to the surface, which is reactive but unselective. Carbon laydown was also observed by tapered element oscillating microbalance and by catalytic pulse experiments, with greater laydown occurring in the selective regime. The effect of carbon dissolution in the crystal lattice near the surface was evidenced by high-resolution transmission electron microscopy. In alkyne hydrogenation, the active phase of palladium catalysts is a Pd-C surface phase in the regime of selective hydrogenation. Because self-hydrogenation (hydrogen from dissociated pentyne) was also shown to be unselective, only surface hydrogen from the gas phase is available to generate the alkene. The issue of structure-sensitivity of alkyne hydrogenation over palladium catalysts is discussed in terms of structure-sensitive carbon deposition and carbon dissolution into the metal lattice.", "author" : [ { "dropping-particle" : "", "family" : "Teschner", "given" : "D", "non-dropping-particle" : "", "parse-names" : false, "suffix" : "" }, { "dropping-particle" : "", "family" : "Vass", "given" : "E", "non-dropping-particle" : "", "parse-names" : false, "suffix" : "" }, { "dropping-particle" : "", "family" : "Havecker", "given" : "M", "non-dropping-particle" : "", "parse-names" : false, "suffix" : "" }, { "dropping-particle" : "", "family" : "Zafeiratos", "given" : "S", "non-dropping-particle" : "", "parse-names" : false, "suffix" : "" }, { "dropping-particle" : "", "family" : "Schinorch", "given" : "P", "non-dropping-particle" : "", "parse-names" : false, "suffix" : "" }, { "dropping-particle" : "", "family" : "Sauer", "given" : "H", "non-dropping-particle" : "", "parse-names" : false, "suffix" : "" }, { "dropping-particle" : "", "family" : "Knopgericke", "given" : "A", "non-dropping-particle" : "", "parse-names" : false, "suffix" : "" }, { "dropping-particle" : "", "family" : "Schlogl", "given" : "R", "non-dropping-particle" : "", "parse-names" : false, "suffix" : "" }, { "dropping-particle" : "", "family" : "Chamam", "given" : "M", "non-dropping-particle" : "", "parse-names" : false, "suffix" : "" }, { "dropping-particle" : "", "family" : "Wootsch", "given" : "A", "non-dropping-particle" : "", "parse-names" : false, "suffix" : "" } ], "container-title" : "Journal of Catalysis", "id" : "ITEM-1", "issue" : "1", "issued" : { "date-parts" : [ [ "2006", "8", "15" ] ] }, "page" : "26-37", "title" : "Alkyne hydrogenation over Pd catalysts: A new paradigm", "type" : "article-journal", "volume" : "242" }, "uris" : [ "http://www.mendeley.com/documents/?uuid=aec0f35e-9ed9-48e4-8a2c-1fdcfb6f6118" ] }, { "id" : "ITEM-2", "itemData" : { "DOI" : "10.1002/anie.200802134", "ISSN" : "1521-3773", "PMID" : "18698662", "author" : [ { "dropping-particle" : "", "family" : "Teschner", "given" : "Detre", "non-dropping-particle" : "", "parse-names" : false, "suffix" : "" }, { "dropping-particle" : "", "family" : "R\u00e9vay", "given" : "Zsolt", "non-dropping-particle" : "", "parse-names" : false, "suffix" : "" }, { "dropping-particle" : "", "family" : "Borsodi", "given" : "J\u00e1nos", "non-dropping-particle" : "", "parse-names" : false, "suffix" : "" }, { "dropping-particle" : "", "family" : "H\u00e4vecker", "given" : "Michael", "non-dropping-particle" : "", "parse-names" : false, "suffix" : "" }, { "dropping-particle" : "", "family" : "Knop-Gericke", "given" : "Axel", "non-dropping-particle" : "", "parse-names" : false, "suffix" : "" }, { "dropping-particle" : "", "family" : "Schl\u00f6gl", "given" : "Robert", "non-dropping-particle" : "", "parse-names" : false, "suffix" : "" }, { "dropping-particle" : "", "family" : "Milroy", "given" : "David", "non-dropping-particle" : "", "parse-names" : false, "suffix" : "" }, { "dropping-particle" : "", "family" : "Jackson", "given" : "S David", "non-dropping-particle" : "", "parse-names" : false, "suffix" : "" }, { "dropping-particle" : "", "family" : "Torres", "given" : "Daniel", "non-dropping-particle" : "", "parse-names" : false, "suffix" : "" }, { "dropping-particle" : "", "family" : "Sautet", "given" : "Philippe", "non-dropping-particle" : "", "parse-names" : false, "suffix" : "" } ], "container-title" : "Angewandte Chemie (International ed. in English)", "id" : "ITEM-2", "issue" : "48", "issued" : { "date-parts" : [ [ "2008", "1" ] ] }, "page" : "9274-8", "title" : "Understanding palladium hydrogenation catalysts: when the nature of the reactive molecule controls the nature of the catalyst active phase.", "type" : "article-journal", "volume" : "47" }, "uris" : [ "http://www.mendeley.com/documents/?uuid=80a36afc-09f7-44f1-9d05-375045817284" ] }, { "id" : "ITEM-3", "itemData" : { "DOI" : "10.1126/science.1155200", "ISSN" : "1095-9203", "PMID" : "18388290", "abstract" : "Alkynes can be selectively hydrogenated into alkenes on solid palladium catalysts. This process requires a strong modification of the near-surface region of palladium, in which carbon (from fragmented feed molecules) occupies interstitial lattice sites. In situ x-ray photoelectron spectroscopic measurements under reaction conditions indicated that much less carbon was dissolved in palladium during unselective, total hydrogenation. Additional studies of hydrogen content using in situ prompt gamma activation analysis, which allowed us to follow the hydrogen content of palladium during catalysis, indicated that unselective hydrogenation proceeds on hydrogen-saturated beta-hydride, whereas selective hydrogenation was only possible after decoupling bulk properties from the surface events. Thus, the population of subsurface sites of palladium, by either hydrogen or carbon, governs the hydrogenation events on the surface.", "author" : [ { "dropping-particle" : "", "family" : "Teschner", "given" : "Detre", "non-dropping-particle" : "", "parse-names" : false, "suffix" : "" }, { "dropping-particle" : "", "family" : "Borsodi", "given" : "J\u00e1nos", "non-dropping-particle" : "", "parse-names" : false, "suffix" : "" }, { "dropping-particle" : "", "family" : "Wootsch", "given" : "Attila", "non-dropping-particle" : "", "parse-names" : false, "suffix" : "" }, { "dropping-particle" : "", "family" : "R\u00e9vay", "given" : "Zsolt", "non-dropping-particle" : "", "parse-names" : false, "suffix" : "" }, { "dropping-particle" : "", "family" : "H\u00e4vecker", "given" : "Michael", "non-dropping-particle" : "", "parse-names" : false, "suffix" : "" }, { "dropping-particle" : "", "family" : "Knop-Gericke", "given" : "Axel", "non-dropping-particle" : "", "parse-names" : false, "suffix" : "" }, { "dropping-particle" : "", "family" : "Jackson", "given" : "S David", "non-dropping-particle" : "", "parse-names" : false, "suffix" : "" }, { "dropping-particle" : "", "family" : "Schl\u00f6gl", "given" : "Robert", "non-dropping-particle" : "", "parse-names" : false, "suffix" : "" } ], "container-title" : "Science (New York, N.Y.)", "id" : "ITEM-3", "issue" : "5872", "issued" : { "date-parts" : [ [ "2008", "4", "4" ] ] }, "page" : "86-9", "title" : "The roles of subsurface carbon and hydrogen in palladium-catalyzed alkyne hydrogenation.", "type" : "article-journal", "volume" : "320" }, "uris" : [ "http://www.mendeley.com/documents/?uuid=13f20284-f2eb-4111-a3cf-568b356f7405" ] }, { "id" : "ITEM-4", "itemData" : { "DOI" : "10.1021/jp9103799", "ISSN" : "1932-7447", "abstract" : "Selective alkyne hydrogenation in the presence of carbon?carbon double bond compounds, for which Pd is an excellent catalyst, is a strategically important large-scale industrial process. Although in palladium, functionality and structure are closely interrelated, knowledge of the structure of Pd is insufficient as the interaction with the chemical environment causes drastic compositional changes near the subsurface region: while unselective hydrogenation proceeds in the presence of a ?-hydride phase, selective hydrogenation can be achieved only in the presence of a near-surface Pd?C phase. Here, we show from a combination of in situ prompt gamma activation analysis and ab initio simulations based on density functional theory that (i) the presence of the Pd?C phase created under selective conditions implies a strong change in the surface and subsurface stability of hydrogen, (ii) there is still a slower exchange of bulk and surface hydrogen, and (iii) the reaction rate for selective hydrogenation is independent of the bulk H/Pd ratio. Selective alkyne hydrogenation in the presence of carbon?carbon double bond compounds, for which Pd is an excellent catalyst, is a strategically important large-scale industrial process. Although in palladium, functionality and structure are closely interrelated, knowledge of the structure of Pd is insufficient as the interaction with the chemical environment causes drastic compositional changes near the subsurface region: while unselective hydrogenation proceeds in the presence of a ?-hydride phase, selective hydrogenation can be achieved only in the presence of a near-surface Pd?C phase. Here, we show from a combination of in situ prompt gamma activation analysis and ab initio simulations based on density functional theory that (i) the presence of the Pd?C phase created under selective conditions implies a strong change in the surface and subsurface stability of hydrogen, (ii) there is still a slower exchange of bulk and surface hydrogen, and (iii) the reaction rate for selective hydrogenation is independent of the bulk H/Pd ratio.", "author" : [ { "dropping-particle" : "", "family" : "Teschner", "given" : "Detre", "non-dropping-particle" : "", "parse-names" : false, "suffix" : "" }, { "dropping-particle" : "", "family" : "Borsodi", "given" : "Ja\u0301nos", "non-dropping-particle" : "", "parse-names" : false, "suffix" : "" }, { "dropping-particle" : "", "family" : "Kis", "given" : "Zolta\u0301n", "non-dropping-particle" : "", "parse-names" : false, "suffix" : "" }, { "dropping-particle" : "", "family" : "Szentmiklo\u0301si", "given" : "La\u0301szlo\u0301", "non-dropping-particle" : "", "parse-names" : false, "suffix" : "" }, { "dropping-particle" : "", "family" : "Re\u0301vay", "given" : "Zsolt", "non-dropping-particle" : "", "parse-names" : false, "suffix" : "" }, { "dropping-particle" : "", "family" : "Knop-Gericke", "given" : "Axel", "non-dropping-particle" : "", "parse-names" : false, "suffix" : "" }, { "dropping-particle" : "", "family" : "Schlo\u0308gl", "given" : "Robert", "non-dropping-particle" : "", "parse-names" : false, "suffix" : "" }, { "dropping-particle" : "", "family" : "Torres", "given" : "Daniel", "non-dropping-particle" : "", "parse-names" : false, "suffix" : "" }, { "dropping-particle" : "", "family" : "Sautet", "given" : "Philippe", "non-dropping-particle" : "", "parse-names" : false, "suffix" : "" } ], "container-title" : "The Journal of Physical Chemistry C", "id" : "ITEM-4", "issue" : "5", "issued" : { "date-parts" : [ [ "2010", "2", "11" ] ] }, "page" : "2293-2299", "publisher" : "American Chemical Society", "title" : "Role of Hydrogen Species in Palladium-Catalyzed Alkyne Hydrogenation", "type" : "article-journal", "volume" : "114" }, "uris" : [ "http://www.mendeley.com/documents/?uuid=4394b28d-ee55-426c-82c6-a7c5d30fb4f1" ] } ], "mendeley" : { "formattedCitation" : "&lt;sup&gt;75,134,140,141&lt;/sup&gt;", "plainTextFormattedCitation" : "75,134,140,141", "previouslyFormattedCitation" : "&lt;sup&gt;75,134,140,141&lt;/sup&gt;" }, "properties" : { "noteIndex" : 0 }, "schema" : "https://github.com/citation-style-language/schema/raw/master/csl-citation.json" }</w:instrText>
      </w:r>
      <w:r w:rsidR="00B5202F" w:rsidRPr="005719C8">
        <w:rPr>
          <w:szCs w:val="22"/>
        </w:rPr>
        <w:fldChar w:fldCharType="separate"/>
      </w:r>
      <w:r w:rsidR="005E20BF" w:rsidRPr="005E20BF">
        <w:rPr>
          <w:noProof/>
          <w:szCs w:val="22"/>
          <w:vertAlign w:val="superscript"/>
        </w:rPr>
        <w:t>75,134,140,141</w:t>
      </w:r>
      <w:r w:rsidR="00B5202F" w:rsidRPr="005719C8">
        <w:rPr>
          <w:szCs w:val="22"/>
        </w:rPr>
        <w:fldChar w:fldCharType="end"/>
      </w:r>
      <w:r w:rsidRPr="005719C8">
        <w:rPr>
          <w:szCs w:val="22"/>
        </w:rPr>
        <w:t xml:space="preserve">. This phase has also been shown to form during the decomposition of acetylene </w:t>
      </w:r>
      <w:r w:rsidR="00B5202F" w:rsidRPr="005719C8">
        <w:rPr>
          <w:szCs w:val="22"/>
        </w:rPr>
        <w:fldChar w:fldCharType="begin" w:fldLock="1"/>
      </w:r>
      <w:r w:rsidR="000B250D">
        <w:rPr>
          <w:szCs w:val="22"/>
        </w:rPr>
        <w:instrText>ADDIN CSL_CITATION { "citationItems" : [ { "id" : "ITEM-1", "itemData" : { "ISSN" : "0108-7673", "author" : [ { "dropping-particle" : "", "family" : "Frackiewicz", "given" : "A", "non-dropping-particle" : "", "parse-names" : false, "suffix" : "" }, { "dropping-particle" : "", "family" : "Janko", "given" : "A", "non-dropping-particle" : "", "parse-names" : false, "suffix" : "" } ], "container-title" : "Acta Crystallographica Section A", "id" : "ITEM-1", "issued" : { "date-parts" : [ [ "1978" ] ] }, "page" : "S377-S378", "publisher" : "Munksgaard Int Publ Ltd, Copenhagen", "title" : "X-Ray diffraction study of Pd-C solid-solution obtained during hydrogenation of acetylene", "type" : "article-journal", "volume" : "34" }, "uris" : [ "http://www.mendeley.com/documents/?uuid=5f0791e2-84f5-47d8-ab1b-e72ba304a40e" ] } ], "mendeley" : { "formattedCitation" : "&lt;sup&gt;142&lt;/sup&gt;", "plainTextFormattedCitation" : "142", "previouslyFormattedCitation" : "&lt;sup&gt;142&lt;/sup&gt;" }, "properties" : { "noteIndex" : 0 }, "schema" : "https://github.com/citation-style-language/schema/raw/master/csl-citation.json" }</w:instrText>
      </w:r>
      <w:r w:rsidR="00B5202F" w:rsidRPr="005719C8">
        <w:rPr>
          <w:szCs w:val="22"/>
        </w:rPr>
        <w:fldChar w:fldCharType="separate"/>
      </w:r>
      <w:r w:rsidR="005E20BF" w:rsidRPr="005E20BF">
        <w:rPr>
          <w:noProof/>
          <w:szCs w:val="22"/>
          <w:vertAlign w:val="superscript"/>
        </w:rPr>
        <w:t>142</w:t>
      </w:r>
      <w:r w:rsidR="00B5202F" w:rsidRPr="005719C8">
        <w:rPr>
          <w:szCs w:val="22"/>
        </w:rPr>
        <w:fldChar w:fldCharType="end"/>
      </w:r>
      <w:r w:rsidRPr="005719C8">
        <w:rPr>
          <w:szCs w:val="22"/>
        </w:rPr>
        <w:t xml:space="preserve"> and the </w:t>
      </w:r>
      <w:proofErr w:type="spellStart"/>
      <w:r w:rsidRPr="005719C8">
        <w:rPr>
          <w:szCs w:val="22"/>
        </w:rPr>
        <w:t>acetoxylation</w:t>
      </w:r>
      <w:proofErr w:type="spellEnd"/>
      <w:r w:rsidRPr="005719C8">
        <w:rPr>
          <w:szCs w:val="22"/>
        </w:rPr>
        <w:t xml:space="preserve"> of ethylene </w:t>
      </w:r>
      <w:r w:rsidR="00B5202F" w:rsidRPr="005719C8">
        <w:rPr>
          <w:szCs w:val="22"/>
        </w:rPr>
        <w:fldChar w:fldCharType="begin" w:fldLock="1"/>
      </w:r>
      <w:r w:rsidR="000B250D">
        <w:rPr>
          <w:szCs w:val="22"/>
        </w:rPr>
        <w:instrText>ADDIN CSL_CITATION { "citationItems" : [ { "id" : "ITEM-1", "itemData" : { "DOI" : "10.1016/S0166-9834(00)81017-9", "ISSN" : "01669834", "abstract" : "The deactivation behaviour of palladium deposited on carbon catalysts has been examined in the gas phase acetoxylation of ethylene at 420 K. An interstitial palladium carbide phase which is formed on the surface of the catalyst seems to be associated with the poisoning of the catalyst during the reaction.", "author" : [ { "dropping-particle" : "", "family" : "Zaidi", "given" : "Akhtar Hussain", "non-dropping-particle" : "", "parse-names" : false, "suffix" : "" } ], "container-title" : "Applied Catalysis", "id" : "ITEM-1", "issue" : "1", "issued" : { "date-parts" : [ [ "1987", "3" ] ] }, "page" : "131-140", "title" : "Stability of Pd-C phase in the oxidation of ethylene over palladium catalysts", "type" : "article-journal", "volume" : "30" }, "uris" : [ "http://www.mendeley.com/documents/?uuid=eccd7629-7b4b-4c9e-8efa-e40ab51884c6" ] } ], "mendeley" : { "formattedCitation" : "&lt;sup&gt;143&lt;/sup&gt;", "plainTextFormattedCitation" : "143", "previouslyFormattedCitation" : "&lt;sup&gt;143&lt;/sup&gt;" }, "properties" : { "noteIndex" : 0 }, "schema" : "https://github.com/citation-style-language/schema/raw/master/csl-citation.json" }</w:instrText>
      </w:r>
      <w:r w:rsidR="00B5202F" w:rsidRPr="005719C8">
        <w:rPr>
          <w:szCs w:val="22"/>
        </w:rPr>
        <w:fldChar w:fldCharType="separate"/>
      </w:r>
      <w:r w:rsidR="005E20BF" w:rsidRPr="005E20BF">
        <w:rPr>
          <w:noProof/>
          <w:szCs w:val="22"/>
          <w:vertAlign w:val="superscript"/>
        </w:rPr>
        <w:t>143</w:t>
      </w:r>
      <w:r w:rsidR="00B5202F" w:rsidRPr="005719C8">
        <w:rPr>
          <w:szCs w:val="22"/>
        </w:rPr>
        <w:fldChar w:fldCharType="end"/>
      </w:r>
      <w:r w:rsidRPr="005719C8">
        <w:rPr>
          <w:szCs w:val="22"/>
        </w:rPr>
        <w:t xml:space="preserve">. The mechanism of the formation of the </w:t>
      </w:r>
      <w:proofErr w:type="spellStart"/>
      <w:r w:rsidRPr="005719C8">
        <w:rPr>
          <w:szCs w:val="22"/>
        </w:rPr>
        <w:t>PdC</w:t>
      </w:r>
      <w:r w:rsidR="00F42F7C">
        <w:rPr>
          <w:szCs w:val="22"/>
          <w:vertAlign w:val="subscript"/>
        </w:rPr>
        <w:t>x</w:t>
      </w:r>
      <w:proofErr w:type="spellEnd"/>
      <w:r w:rsidRPr="005719C8">
        <w:rPr>
          <w:szCs w:val="22"/>
        </w:rPr>
        <w:t xml:space="preserve"> phase is </w:t>
      </w:r>
      <w:r>
        <w:rPr>
          <w:szCs w:val="22"/>
        </w:rPr>
        <w:t xml:space="preserve">still being studied, </w:t>
      </w:r>
      <w:r w:rsidRPr="005719C8">
        <w:rPr>
          <w:szCs w:val="22"/>
        </w:rPr>
        <w:t>but is thought to involve hydrocarbon fragmentation to form atomic carbon, which penetrates the palladium lattice</w:t>
      </w:r>
      <w:r>
        <w:rPr>
          <w:szCs w:val="22"/>
        </w:rPr>
        <w:t xml:space="preserve"> and prevents the formation of a sub-surface hydride phase </w:t>
      </w:r>
      <w:r w:rsidR="00B5202F" w:rsidRPr="005719C8">
        <w:rPr>
          <w:szCs w:val="22"/>
        </w:rPr>
        <w:fldChar w:fldCharType="begin" w:fldLock="1"/>
      </w:r>
      <w:r w:rsidR="000B250D">
        <w:rPr>
          <w:szCs w:val="22"/>
        </w:rPr>
        <w:instrText>ADDIN CSL_CITATION { "citationItems" : [ { "id" : "ITEM-1", "itemData" : { "DOI" : "10.1016/j.jcat.2006.05.030", "ISSN" : "00219517", "abstract" : "The hydrogenation of 1-pentyne over various palladium catalysts was studied under various conditions. In the regime of selective hydrogenation, as observed by in situ X-ray photoelectron spectroscopy, significant amounts of subsurface carbon and a Pd-C surface phase built up in the early stage of the reaction. These species inhibited the emergence of bulk-dissolved hydrogen to the surface, which is reactive but unselective. Carbon laydown was also observed by tapered element oscillating microbalance and by catalytic pulse experiments, with greater laydown occurring in the selective regime. The effect of carbon dissolution in the crystal lattice near the surface was evidenced by high-resolution transmission electron microscopy. In alkyne hydrogenation, the active phase of palladium catalysts is a Pd-C surface phase in the regime of selective hydrogenation. Because self-hydrogenation (hydrogen from dissociated pentyne) was also shown to be unselective, only surface hydrogen from the gas phase is available to generate the alkene. The issue of structure-sensitivity of alkyne hydrogenation over palladium catalysts is discussed in terms of structure-sensitive carbon deposition and carbon dissolution into the metal lattice.", "author" : [ { "dropping-particle" : "", "family" : "Teschner", "given" : "D", "non-dropping-particle" : "", "parse-names" : false, "suffix" : "" }, { "dropping-particle" : "", "family" : "Vass", "given" : "E", "non-dropping-particle" : "", "parse-names" : false, "suffix" : "" }, { "dropping-particle" : "", "family" : "Havecker", "given" : "M", "non-dropping-particle" : "", "parse-names" : false, "suffix" : "" }, { "dropping-particle" : "", "family" : "Zafeiratos", "given" : "S", "non-dropping-particle" : "", "parse-names" : false, "suffix" : "" }, { "dropping-particle" : "", "family" : "Schinorch", "given" : "P", "non-dropping-particle" : "", "parse-names" : false, "suffix" : "" }, { "dropping-particle" : "", "family" : "Sauer", "given" : "H", "non-dropping-particle" : "", "parse-names" : false, "suffix" : "" }, { "dropping-particle" : "", "family" : "Knopgericke", "given" : "A", "non-dropping-particle" : "", "parse-names" : false, "suffix" : "" }, { "dropping-particle" : "", "family" : "Schlogl", "given" : "R", "non-dropping-particle" : "", "parse-names" : false, "suffix" : "" }, { "dropping-particle" : "", "family" : "Chamam", "given" : "M", "non-dropping-particle" : "", "parse-names" : false, "suffix" : "" }, { "dropping-particle" : "", "family" : "Wootsch", "given" : "A", "non-dropping-particle" : "", "parse-names" : false, "suffix" : "" } ], "container-title" : "Journal of Catalysis", "id" : "ITEM-1", "issue" : "1", "issued" : { "date-parts" : [ [ "2006", "8", "15" ] ] }, "page" : "26-37", "title" : "Alkyne hydrogenation over Pd catalysts: A new paradigm", "type" : "article-journal", "volume" : "242" }, "uris" : [ "http://www.mendeley.com/documents/?uuid=aec0f35e-9ed9-48e4-8a2c-1fdcfb6f6118" ] }, { "id" : "ITEM-2", "itemData" : { "DOI" : "10.1021/jp9103799", "ISSN" : "1932-7447", "abstract" : "Selective alkyne hydrogenation in the presence of carbon?carbon double bond compounds, for which Pd is an excellent catalyst, is a strategically important large-scale industrial process. Although in palladium, functionality and structure are closely interrelated, knowledge of the structure of Pd is insufficient as the interaction with the chemical environment causes drastic compositional changes near the subsurface region: while unselective hydrogenation proceeds in the presence of a ?-hydride phase, selective hydrogenation can be achieved only in the presence of a near-surface Pd?C phase. Here, we show from a combination of in situ prompt gamma activation analysis and ab initio simulations based on density functional theory that (i) the presence of the Pd?C phase created under selective conditions implies a strong change in the surface and subsurface stability of hydrogen, (ii) there is still a slower exchange of bulk and surface hydrogen, and (iii) the reaction rate for selective hydrogenation is independent of the bulk H/Pd ratio. Selective alkyne hydrogenation in the presence of carbon?carbon double bond compounds, for which Pd is an excellent catalyst, is a strategically important large-scale industrial process. Although in palladium, functionality and structure are closely interrelated, knowledge of the structure of Pd is insufficient as the interaction with the chemical environment causes drastic compositional changes near the subsurface region: while unselective hydrogenation proceeds in the presence of a ?-hydride phase, selective hydrogenation can be achieved only in the presence of a near-surface Pd?C phase. Here, we show from a combination of in situ prompt gamma activation analysis and ab initio simulations based on density functional theory that (i) the presence of the Pd?C phase created under selective conditions implies a strong change in the surface and subsurface stability of hydrogen, (ii) there is still a slower exchange of bulk and surface hydrogen, and (iii) the reaction rate for selective hydrogenation is independent of the bulk H/Pd ratio.", "author" : [ { "dropping-particle" : "", "family" : "Teschner", "given" : "Detre", "non-dropping-particle" : "", "parse-names" : false, "suffix" : "" }, { "dropping-particle" : "", "family" : "Borsodi", "given" : "Ja\u0301nos", "non-dropping-particle" : "", "parse-names" : false, "suffix" : "" }, { "dropping-particle" : "", "family" : "Kis", "given" : "Zolta\u0301n", "non-dropping-particle" : "", "parse-names" : false, "suffix" : "" }, { "dropping-particle" : "", "family" : "Szentmiklo\u0301si", "given" : "La\u0301szlo\u0301", "non-dropping-particle" : "", "parse-names" : false, "suffix" : "" }, { "dropping-particle" : "", "family" : "Re\u0301vay", "given" : "Zsolt", "non-dropping-particle" : "", "parse-names" : false, "suffix" : "" }, { "dropping-particle" : "", "family" : "Knop-Gericke", "given" : "Axel", "non-dropping-particle" : "", "parse-names" : false, "suffix" : "" }, { "dropping-particle" : "", "family" : "Schlo\u0308gl", "given" : "Robert", "non-dropping-particle" : "", "parse-names" : false, "suffix" : "" }, { "dropping-particle" : "", "family" : "Torres", "given" : "Daniel", "non-dropping-particle" : "", "parse-names" : false, "suffix" : "" }, { "dropping-particle" : "", "family" : "Sautet", "given" : "Philippe", "non-dropping-particle" : "", "parse-names" : false, "suffix" : "" } ], "container-title" : "The Journal of Physical Chemistry C", "id" : "ITEM-2", "issue" : "5", "issued" : { "date-parts" : [ [ "2010", "2", "11" ] ] }, "page" : "2293-2299", "publisher" : "American Chemical Society", "title" : "Role of Hydrogen Species in Palladium-Catalyzed Alkyne Hydrogenation", "type" : "article-journal", "volume" : "114" }, "uris" : [ "http://www.mendeley.com/documents/?uuid=4394b28d-ee55-426c-82c6-a7c5d30fb4f1" ] } ], "mendeley" : { "formattedCitation" : "&lt;sup&gt;134,141&lt;/sup&gt;", "plainTextFormattedCitation" : "134,141", "previouslyFormattedCitation" : "&lt;sup&gt;134,141&lt;/sup&gt;" }, "properties" : { "noteIndex" : 0 }, "schema" : "https://github.com/citation-style-language/schema/raw/master/csl-citation.json" }</w:instrText>
      </w:r>
      <w:r w:rsidR="00B5202F" w:rsidRPr="005719C8">
        <w:rPr>
          <w:szCs w:val="22"/>
        </w:rPr>
        <w:fldChar w:fldCharType="separate"/>
      </w:r>
      <w:r w:rsidR="005E20BF" w:rsidRPr="005E20BF">
        <w:rPr>
          <w:noProof/>
          <w:szCs w:val="22"/>
          <w:vertAlign w:val="superscript"/>
        </w:rPr>
        <w:t>134,141</w:t>
      </w:r>
      <w:r w:rsidR="00B5202F" w:rsidRPr="005719C8">
        <w:rPr>
          <w:szCs w:val="22"/>
        </w:rPr>
        <w:fldChar w:fldCharType="end"/>
      </w:r>
      <w:r w:rsidRPr="005719C8">
        <w:rPr>
          <w:szCs w:val="22"/>
        </w:rPr>
        <w:t xml:space="preserve">. Heating the lattice leads to a decrease in catalytic activity, suggesting that the phase is only metastable </w:t>
      </w:r>
      <w:r w:rsidR="00B5202F" w:rsidRPr="005719C8">
        <w:rPr>
          <w:szCs w:val="22"/>
        </w:rPr>
        <w:fldChar w:fldCharType="begin" w:fldLock="1"/>
      </w:r>
      <w:r w:rsidR="000B250D">
        <w:rPr>
          <w:szCs w:val="22"/>
        </w:rPr>
        <w:instrText>ADDIN CSL_CITATION { "citationItems" : [ { "id" : "ITEM-1", "itemData" : { "DOI" : "10.1016/j.jcat.2006.05.030", "ISSN" : "00219517", "abstract" : "The hydrogenation of 1-pentyne over various palladium catalysts was studied under various conditions. In the regime of selective hydrogenation, as observed by in situ X-ray photoelectron spectroscopy, significant amounts of subsurface carbon and a Pd-C surface phase built up in the early stage of the reaction. These species inhibited the emergence of bulk-dissolved hydrogen to the surface, which is reactive but unselective. Carbon laydown was also observed by tapered element oscillating microbalance and by catalytic pulse experiments, with greater laydown occurring in the selective regime. The effect of carbon dissolution in the crystal lattice near the surface was evidenced by high-resolution transmission electron microscopy. In alkyne hydrogenation, the active phase of palladium catalysts is a Pd-C surface phase in the regime of selective hydrogenation. Because self-hydrogenation (hydrogen from dissociated pentyne) was also shown to be unselective, only surface hydrogen from the gas phase is available to generate the alkene. The issue of structure-sensitivity of alkyne hydrogenation over palladium catalysts is discussed in terms of structure-sensitive carbon deposition and carbon dissolution into the metal lattice.", "author" : [ { "dropping-particle" : "", "family" : "Teschner", "given" : "D", "non-dropping-particle" : "", "parse-names" : false, "suffix" : "" }, { "dropping-particle" : "", "family" : "Vass", "given" : "E", "non-dropping-particle" : "", "parse-names" : false, "suffix" : "" }, { "dropping-particle" : "", "family" : "Havecker", "given" : "M", "non-dropping-particle" : "", "parse-names" : false, "suffix" : "" }, { "dropping-particle" : "", "family" : "Zafeiratos", "given" : "S", "non-dropping-particle" : "", "parse-names" : false, "suffix" : "" }, { "dropping-particle" : "", "family" : "Schinorch", "given" : "P", "non-dropping-particle" : "", "parse-names" : false, "suffix" : "" }, { "dropping-particle" : "", "family" : "Sauer", "given" : "H", "non-dropping-particle" : "", "parse-names" : false, "suffix" : "" }, { "dropping-particle" : "", "family" : "Knopgericke", "given" : "A", "non-dropping-particle" : "", "parse-names" : false, "suffix" : "" }, { "dropping-particle" : "", "family" : "Schlogl", "given" : "R", "non-dropping-particle" : "", "parse-names" : false, "suffix" : "" }, { "dropping-particle" : "", "family" : "Chamam", "given" : "M", "non-dropping-particle" : "", "parse-names" : false, "suffix" : "" }, { "dropping-particle" : "", "family" : "Wootsch", "given" : "A", "non-dropping-particle" : "", "parse-names" : false, "suffix" : "" } ], "container-title" : "Journal of Catalysis", "id" : "ITEM-1", "issue" : "1", "issued" : { "date-parts" : [ [ "2006", "8", "15" ] ] }, "page" : "26-37", "title" : "Alkyne hydrogenation over Pd catalysts: A new paradigm", "type" : "article-journal", "volume" : "242" }, "uris" : [ "http://www.mendeley.com/documents/?uuid=aec0f35e-9ed9-48e4-8a2c-1fdcfb6f6118" ] } ], "mendeley" : { "formattedCitation" : "&lt;sup&gt;134&lt;/sup&gt;", "plainTextFormattedCitation" : "134", "previouslyFormattedCitation" : "&lt;sup&gt;134&lt;/sup&gt;" }, "properties" : { "noteIndex" : 0 }, "schema" : "https://github.com/citation-style-language/schema/raw/master/csl-citation.json" }</w:instrText>
      </w:r>
      <w:r w:rsidR="00B5202F" w:rsidRPr="005719C8">
        <w:rPr>
          <w:szCs w:val="22"/>
        </w:rPr>
        <w:fldChar w:fldCharType="separate"/>
      </w:r>
      <w:r w:rsidR="005E20BF" w:rsidRPr="005E20BF">
        <w:rPr>
          <w:noProof/>
          <w:szCs w:val="22"/>
          <w:vertAlign w:val="superscript"/>
        </w:rPr>
        <w:t>134</w:t>
      </w:r>
      <w:r w:rsidR="00B5202F" w:rsidRPr="005719C8">
        <w:rPr>
          <w:szCs w:val="22"/>
        </w:rPr>
        <w:fldChar w:fldCharType="end"/>
      </w:r>
      <w:r w:rsidRPr="005719C8">
        <w:rPr>
          <w:szCs w:val="22"/>
        </w:rPr>
        <w:t>.</w:t>
      </w:r>
    </w:p>
    <w:p w:rsidR="00D11BA0" w:rsidRPr="0076745C" w:rsidRDefault="00D11BA0" w:rsidP="00D11BA0">
      <w:pPr>
        <w:pStyle w:val="RSCB02ArticleText"/>
      </w:pPr>
    </w:p>
    <w:p w:rsidR="00156092" w:rsidRPr="00156092" w:rsidRDefault="0086329A" w:rsidP="00F27FE9">
      <w:pPr>
        <w:pStyle w:val="RSCB06BHeadingSub-Section"/>
      </w:pPr>
      <w:r w:rsidRPr="00411C61">
        <w:t>3.</w:t>
      </w:r>
      <w:r w:rsidR="00CC3118">
        <w:t>4</w:t>
      </w:r>
      <w:r w:rsidRPr="00411C61">
        <w:t>.2</w:t>
      </w:r>
      <w:r w:rsidR="00D11BA0">
        <w:rPr>
          <w:b w:val="0"/>
        </w:rPr>
        <w:t xml:space="preserve"> </w:t>
      </w:r>
      <w:r w:rsidR="00156092">
        <w:t>Fischer-Tropsch</w:t>
      </w:r>
      <w:r w:rsidR="00D11BA0">
        <w:t xml:space="preserve"> synthesis and CO </w:t>
      </w:r>
      <w:proofErr w:type="gramStart"/>
      <w:r w:rsidR="00D11BA0">
        <w:t>methanation</w:t>
      </w:r>
      <w:proofErr w:type="gramEnd"/>
    </w:p>
    <w:p w:rsidR="005719C8" w:rsidRDefault="005719C8" w:rsidP="005719C8">
      <w:pPr>
        <w:pStyle w:val="RSCB02ArticleText"/>
      </w:pPr>
      <w:r>
        <w:t>Fischer-Tropsch</w:t>
      </w:r>
      <w:r w:rsidR="00181C29">
        <w:t xml:space="preserve"> (FT)</w:t>
      </w:r>
      <w:r>
        <w:t xml:space="preserve"> </w:t>
      </w:r>
      <w:r w:rsidR="00181C29">
        <w:t>synthesis is the</w:t>
      </w:r>
      <w:r>
        <w:t xml:space="preserve"> processes </w:t>
      </w:r>
      <w:proofErr w:type="spellStart"/>
      <w:r w:rsidR="00926D47">
        <w:t>wherby</w:t>
      </w:r>
      <w:proofErr w:type="spellEnd"/>
      <w:r w:rsidR="00926D47">
        <w:t xml:space="preserve"> </w:t>
      </w:r>
      <w:r>
        <w:t>carbon monoxide and hydrogen</w:t>
      </w:r>
      <w:r w:rsidR="00926D47">
        <w:t xml:space="preserve"> is converted</w:t>
      </w:r>
      <w:r>
        <w:t xml:space="preserve"> into a variety of hydrocarbonaceous products, most commonly on ruthenium, iron and cobalt </w:t>
      </w:r>
      <w:r w:rsidRPr="00771094">
        <w:t xml:space="preserve">catalysts </w:t>
      </w:r>
      <w:r w:rsidR="00B5202F" w:rsidRPr="00771094">
        <w:rPr>
          <w:i/>
        </w:rPr>
        <w:fldChar w:fldCharType="begin" w:fldLock="1"/>
      </w:r>
      <w:r w:rsidR="000B250D">
        <w:rPr>
          <w:i/>
        </w:rPr>
        <w:instrText>ADDIN CSL_CITATION { "citationItems" : [ { "id" : "ITEM-1", "itemData" : { "DOI" : "10.1016/S2095-4956(13)60003-0", "ISSN" : "20954956", "abstract" : "Catalytic conversion of synthesis gas (CO+H2) into hydrocarbons, also known as Fischer-Tropsch (FT) synthesis, is a crucial reaction for the transformation of non-petroleum carbon resources such as coal, natural gas, shale gas, coal-bed gas and biogas, as well as biomass into liquid fuels and chemicals. Many factors can influence the catalytic behavior of a FT catalyst. This review highlights recent advances in understanding some key catalyst factors, including the chemical state of active phases, the promoters, the size and the microenvironment of active phase, which determine the CO conversion activity and the product selectivity, particularly the selectivity to C5+ hydrocarbons.", "author" : [ { "dropping-particle" : "", "family" : "Zhang", "given" : "Qinghong", "non-dropping-particle" : "", "parse-names" : false, "suffix" : "" }, { "dropping-particle" : "", "family" : "Deng", "given" : "Weiping", "non-dropping-particle" : "", "parse-names" : false, "suffix" : "" }, { "dropping-particle" : "", "family" : "Wang", "given" : "Ye", "non-dropping-particle" : "", "parse-names" : false, "suffix" : "" } ], "container-title" : "Journal of Energy Chemistry", "id" : "ITEM-1", "issue" : "1", "issued" : { "date-parts" : [ [ "2013", "1" ] ] }, "page" : "27-38", "title" : "Recent advances in understanding the key catalyst factors for Fischer-Tropsch synthesis", "type" : "article-journal", "volume" : "22" }, "uris" : [ "http://www.mendeley.com/documents/?uuid=f9d14a22-29a1-4dd6-a4d4-d899df548a70" ] } ], "mendeley" : { "formattedCitation" : "&lt;sup&gt;144&lt;/sup&gt;", "plainTextFormattedCitation" : "144", "previouslyFormattedCitation" : "&lt;sup&gt;144&lt;/sup&gt;" }, "properties" : { "noteIndex" : 0 }, "schema" : "https://github.com/citation-style-language/schema/raw/master/csl-citation.json" }</w:instrText>
      </w:r>
      <w:r w:rsidR="00B5202F" w:rsidRPr="00771094">
        <w:rPr>
          <w:i/>
        </w:rPr>
        <w:fldChar w:fldCharType="separate"/>
      </w:r>
      <w:r w:rsidR="005E20BF" w:rsidRPr="005E20BF">
        <w:rPr>
          <w:noProof/>
          <w:vertAlign w:val="superscript"/>
        </w:rPr>
        <w:t>144</w:t>
      </w:r>
      <w:r w:rsidR="00B5202F" w:rsidRPr="00771094">
        <w:rPr>
          <w:i/>
        </w:rPr>
        <w:fldChar w:fldCharType="end"/>
      </w:r>
      <w:r w:rsidRPr="00771094">
        <w:t xml:space="preserve">. </w:t>
      </w:r>
      <w:r w:rsidR="00F42F7C">
        <w:t>FT</w:t>
      </w:r>
      <w:r w:rsidRPr="00771094">
        <w:t xml:space="preserve"> reactions were noted to be ‘coke-insensitive’ by</w:t>
      </w:r>
      <w:r>
        <w:t xml:space="preserve"> </w:t>
      </w:r>
      <w:proofErr w:type="spellStart"/>
      <w:r>
        <w:t>Menon</w:t>
      </w:r>
      <w:proofErr w:type="spellEnd"/>
      <w:r>
        <w:t>, meaning that the deposition of coke did not lead to a decrease in catalytic activity</w:t>
      </w:r>
      <w:r w:rsidR="00810ABE">
        <w:t xml:space="preserve"> </w:t>
      </w:r>
      <w:r w:rsidR="00B5202F">
        <w:fldChar w:fldCharType="begin" w:fldLock="1"/>
      </w:r>
      <w:r w:rsidR="00810ABE">
        <w:instrText>ADDIN CSL_CITATION { "citationItems" : [ { "id" : "ITEM-1", "itemData" : { "author" : [ { "dropping-particle" : "", "family" : "Menon", "given" : "P G", "non-dropping-particle" : "", "parse-names" : false, "suffix" : "" } ], "container-title" : "Journal of Molecular Catalysis", "id" : "ITEM-1", "issued" : { "date-parts" : [ [ "1990" ] ] }, "page" : "207-220", "title" : "Coke on catalysts-harmful, harmless, invisible and beneficial types", "type" : "article-journal", "volume" : "59" }, "uris" : [ "http://www.mendeley.com/documents/?uuid=547d9058-7ea3-4119-94dd-97bd6ba84c72" ] } ], "mendeley" : { "formattedCitation" : "&lt;sup&gt;2&lt;/sup&gt;", "plainTextFormattedCitation" : "2", "previouslyFormattedCitation" : "&lt;sup&gt;2&lt;/sup&gt;" }, "properties" : { "noteIndex" : 0 }, "schema" : "https://github.com/citation-style-language/schema/raw/master/csl-citation.json" }</w:instrText>
      </w:r>
      <w:r w:rsidR="00B5202F">
        <w:fldChar w:fldCharType="separate"/>
      </w:r>
      <w:r w:rsidR="00810ABE" w:rsidRPr="00810ABE">
        <w:rPr>
          <w:noProof/>
          <w:vertAlign w:val="superscript"/>
        </w:rPr>
        <w:t>2</w:t>
      </w:r>
      <w:r w:rsidR="00B5202F">
        <w:fldChar w:fldCharType="end"/>
      </w:r>
      <w:r>
        <w:t xml:space="preserve">. The formation of carbon deposits could also have beneficial effects, such as preventing the formation of metal carbonyls and their subsequent volatilisation, </w:t>
      </w:r>
      <w:r w:rsidR="00181C29">
        <w:t xml:space="preserve">which can lead </w:t>
      </w:r>
      <w:r>
        <w:t xml:space="preserve">to as much as 40 wt% loss of the metal </w:t>
      </w:r>
      <w:r w:rsidR="00B5202F">
        <w:fldChar w:fldCharType="begin" w:fldLock="1"/>
      </w:r>
      <w:r w:rsidR="000B250D">
        <w:instrText>ADDIN CSL_CITATION { "citationItems" : [ { "id" : "ITEM-1", "itemData" : { "DOI" : "10.1016/S0166-9834(00)81268-3", "ISSN" : "01669834", "abstract" : "While the vaporization of transition metals is insignificant at normal catalytic reaction conditions, volatilization of the metal can take place as a result of compound formation. An investigation of the reactive volatilization of an alumina-supported Ru catalyst (3.8 wt%) in 1 atm of CO has been made. Significant metal loss up to 40% was found for flow conditions. This loss was maximum for the temperature range of 200\u2013265\u00b0C after 24 h of reaction. Although Ru(CO)5 was the volatile species at 25\u00b0C, as determined by solvent trapping and IR, the formation of Ru3 (CO)12 was the means by which Ru was volatilized at 200\u00b0C. Metal volatilization was deactivated at least in part at higher temperatures as a result of carbon deposition.", "author" : [ { "dropping-particle" : "", "family" : "Goodwin", "given" : "J.G.", "non-dropping-particle" : "", "parse-names" : false, "suffix" : "" }, { "dropping-particle" : "", "family" : "Goa", "given" : "D.O.", "non-dropping-particle" : "", "parse-names" : false, "suffix" : "" }, { "dropping-particle" : "", "family" : "Erdal", "given" : "S.", "non-dropping-particle" : "", "parse-names" : false, "suffix" : "" }, { "dropping-particle" : "", "family" : "Rogan", "given" : "F.H.", "non-dropping-particle" : "", "parse-names" : false, "suffix" : "" } ], "container-title" : "Applied Catalysis", "id" : "ITEM-1", "issue" : "1-2", "issued" : { "date-parts" : [ [ "1986", "7" ] ] }, "page" : "199-209", "title" : "Reactive metal volatilization from Ru/Al2O3 as a result of ruthenium carbonyl formation", "type" : "article-journal", "volume" : "24" }, "uris" : [ "http://www.mendeley.com/documents/?uuid=61f67237-467b-463f-b104-ee4972b710b5" ] } ], "mendeley" : { "formattedCitation" : "&lt;sup&gt;145&lt;/sup&gt;", "plainTextFormattedCitation" : "145", "previouslyFormattedCitation" : "&lt;sup&gt;145&lt;/sup&gt;" }, "properties" : { "noteIndex" : 0 }, "schema" : "https://github.com/citation-style-language/schema/raw/master/csl-citation.json" }</w:instrText>
      </w:r>
      <w:r w:rsidR="00B5202F">
        <w:fldChar w:fldCharType="separate"/>
      </w:r>
      <w:r w:rsidR="005E20BF" w:rsidRPr="005E20BF">
        <w:rPr>
          <w:noProof/>
          <w:vertAlign w:val="superscript"/>
        </w:rPr>
        <w:t>145</w:t>
      </w:r>
      <w:r w:rsidR="00B5202F">
        <w:fldChar w:fldCharType="end"/>
      </w:r>
      <w:r>
        <w:t xml:space="preserve">. </w:t>
      </w:r>
    </w:p>
    <w:p w:rsidR="005719C8" w:rsidRPr="00771094" w:rsidRDefault="005719C8" w:rsidP="005719C8">
      <w:pPr>
        <w:pStyle w:val="RSCB02ArticleText"/>
        <w:rPr>
          <w:i/>
        </w:rPr>
      </w:pPr>
    </w:p>
    <w:p w:rsidR="005719C8" w:rsidRDefault="005719C8" w:rsidP="005719C8">
      <w:pPr>
        <w:pStyle w:val="RSCB02ArticleText"/>
        <w:rPr>
          <w:i/>
        </w:rPr>
      </w:pPr>
      <w:r w:rsidRPr="00F62115">
        <w:t xml:space="preserve">There is a general consensus in the literature that whilst graphitic carbon can deactivate the catalyst used in </w:t>
      </w:r>
      <w:r w:rsidR="00926D47">
        <w:t>FT</w:t>
      </w:r>
      <w:r w:rsidRPr="00F62115">
        <w:t xml:space="preserve"> synthesis, </w:t>
      </w:r>
      <w:proofErr w:type="spellStart"/>
      <w:r w:rsidRPr="00F62115">
        <w:t>carbidic</w:t>
      </w:r>
      <w:proofErr w:type="spellEnd"/>
      <w:r w:rsidRPr="00F62115">
        <w:t xml:space="preserve"> carbon </w:t>
      </w:r>
      <w:r w:rsidR="001E1CD7">
        <w:t xml:space="preserve">formed </w:t>
      </w:r>
      <w:r w:rsidR="001E1CD7" w:rsidRPr="001E1CD7">
        <w:rPr>
          <w:i/>
        </w:rPr>
        <w:t>in situ</w:t>
      </w:r>
      <w:r w:rsidR="001E1CD7">
        <w:t xml:space="preserve"> </w:t>
      </w:r>
      <w:r w:rsidR="00F42F7C">
        <w:t xml:space="preserve">on iron catalysts </w:t>
      </w:r>
      <w:r w:rsidRPr="00F62115">
        <w:t xml:space="preserve">may act as an intermediate </w:t>
      </w:r>
      <w:r w:rsidR="00B5202F" w:rsidRPr="00F62115">
        <w:fldChar w:fldCharType="begin" w:fldLock="1"/>
      </w:r>
      <w:r w:rsidR="000B250D">
        <w:instrText>ADDIN CSL_CITATION { "citationItems" : [ { "id" : "ITEM-1", "itemData" : { "author" : [ { "dropping-particle" : "", "family" : "Menon", "given" : "P G", "non-dropping-particle" : "", "parse-names" : false, "suffix" : "" } ], "container-title" : "Journal of Molecular Catalysis", "id" : "ITEM-1", "issued" : { "date-parts" : [ [ "1990" ] ] }, "page" : "207-220", "title" : "Coke on catalysts-harmful, harmless, invisible and beneficial types", "type" : "article-journal", "volume" : "59" }, "uris" : [ "http://www.mendeley.com/documents/?uuid=547d9058-7ea3-4119-94dd-97bd6ba84c72" ] }, { "id" : "ITEM-2", "itemData" : { "DOI" : "10.1016/j.apcata.2015.02.009", "ISSN" : "0926860X", "abstract" : "The aim of this work was to produce two iron-based catalysts supported on polymeric mesoporous carbon (PMC) support, analyze them and evaluate their use in Fischer\u2013Tropsch synthesis (FTS). Two PMC supports differing only in synthesis steps were evaluated. The Fe-PMC catalysts were prepared by wet impregnation method and were characterized, before activation, by X-ray diffraction (XRD), X-ray fluorescence analysis (XRF), X-ray photoelectron spectroscopy (XPS), N2 adsorption\u2013desorption, temperature-programmed reduction (TPR), M\u00f6ssbauer spectroscopy, Raman spectroscopy and scanning electron microscopy coupled to X-ray energy dispersion spectroscopy (SEM-EDS). Fischer\u2013Tropsch synthesis was carried out to evaluate the activity of the catalysts. The synthesis was carried out in a slurry reactor operating at 513\u2013543K, 20\u201330atm, and 1:1 CO:H2 molar ratio. X-ray diffraction showed that the calcined iron catalyst did not modify the structure of PMC and that Fe was present in the form of iron carbides, \u03b1-Fe2O3 and Fe3O4. The addition of iron in the supports lowered the specific surface area of the support. Fischer\u2013Tropsch synthesis activity and C5+ hydrocarbon selectivity increased as oxygen groups were incorporated into the support. The Fe-PMC catalysts displayed moderate conversion (40%) and high selectivity towards the production of C5+ (72%, w/w).", "author" : [ { "dropping-particle" : "", "family" : "Cruz", "given" : "Marcia G.A.", "non-dropping-particle" : "", "parse-names" : false, "suffix" : "" }, { "dropping-particle" : "", "family" : "Bastos-Neto", "given" : "Moises", "non-dropping-particle" : "", "parse-names" : false, "suffix" : "" }, { "dropping-particle" : "", "family" : "Oliveira", "given" : "Alcineia C.", "non-dropping-particle" : "", "parse-names" : false, "suffix" : "" }, { "dropping-particle" : "", "family" : "Filho", "given" : "Josue M.", "non-dropping-particle" : "", "parse-names" : false, "suffix" : "" }, { "dropping-particle" : "", "family" : "Soares", "given" : "Jo\u00e3o M.", "non-dropping-particle" : "", "parse-names" : false, "suffix" : "" }, { "dropping-particle" : "", "family" : "Rodr\u00edguez-Castell\u00f3n", "given" : "Enrique", "non-dropping-particle" : "", "parse-names" : false, "suffix" : "" }, { "dropping-particle" : "", "family" : "Fernandes", "given" : "Fabiano A.N.", "non-dropping-particle" : "", "parse-names" : false, "suffix" : "" } ], "container-title" : "Applied Catalysis A: General", "id" : "ITEM-2", "issued" : { "date-parts" : [ [ "2015", "4" ] ] }, "page" : "72-83", "title" : "On the structural, textural and morphological features of Fe-based catalysts supported on polystyrene mesoporous carbon for Fischer\u2013Tropsch synthesis", "type" : "article-journal", "volume" : "495" }, "uris" : [ "http://www.mendeley.com/documents/?uuid=bbe4169d-0b2f-4b2d-843f-9d2684296a05" ] } ], "mendeley" : { "formattedCitation" : "&lt;sup&gt;2,146&lt;/sup&gt;", "plainTextFormattedCitation" : "2,146", "previouslyFormattedCitation" : "&lt;sup&gt;2,146&lt;/sup&gt;" }, "properties" : { "noteIndex" : 0 }, "schema" : "https://github.com/citation-style-language/schema/raw/master/csl-citation.json" }</w:instrText>
      </w:r>
      <w:r w:rsidR="00B5202F" w:rsidRPr="00F62115">
        <w:fldChar w:fldCharType="separate"/>
      </w:r>
      <w:r w:rsidR="005E20BF" w:rsidRPr="005E20BF">
        <w:rPr>
          <w:noProof/>
          <w:vertAlign w:val="superscript"/>
        </w:rPr>
        <w:t>2,146</w:t>
      </w:r>
      <w:r w:rsidR="00B5202F" w:rsidRPr="00F62115">
        <w:fldChar w:fldCharType="end"/>
      </w:r>
      <w:r w:rsidR="00181C29">
        <w:t>.</w:t>
      </w:r>
      <w:r w:rsidRPr="00F62115">
        <w:t xml:space="preserve"> </w:t>
      </w:r>
      <w:r w:rsidR="00181C29">
        <w:t>S</w:t>
      </w:r>
      <w:r w:rsidRPr="00F62115">
        <w:t xml:space="preserve">tudies </w:t>
      </w:r>
      <w:r w:rsidR="00181C29">
        <w:t>employing</w:t>
      </w:r>
      <w:r w:rsidRPr="00F62115">
        <w:t xml:space="preserve"> </w:t>
      </w:r>
      <w:proofErr w:type="spellStart"/>
      <w:r w:rsidRPr="00F62115">
        <w:t>isotopically</w:t>
      </w:r>
      <w:proofErr w:type="spellEnd"/>
      <w:r w:rsidRPr="00F62115">
        <w:t xml:space="preserve"> labelled </w:t>
      </w:r>
      <w:proofErr w:type="spellStart"/>
      <w:r w:rsidRPr="00F62115">
        <w:t>carbidic</w:t>
      </w:r>
      <w:proofErr w:type="spellEnd"/>
      <w:r w:rsidRPr="00F62115">
        <w:t xml:space="preserve"> carbon noted that the C-13 was contained mostly in the methane, rather than </w:t>
      </w:r>
      <w:r w:rsidR="00926D47">
        <w:t xml:space="preserve">in </w:t>
      </w:r>
      <w:r w:rsidRPr="00F62115">
        <w:t>higher hydrocarbons,</w:t>
      </w:r>
      <w:r w:rsidR="00181C29">
        <w:t xml:space="preserve"> directly implicating carbides in the methanation reaction</w:t>
      </w:r>
      <w:r w:rsidR="00926D47">
        <w:t>;</w:t>
      </w:r>
      <w:r w:rsidR="00181C29">
        <w:t xml:space="preserve"> itself an important process as well as</w:t>
      </w:r>
      <w:r w:rsidR="00CB7F74">
        <w:t xml:space="preserve"> a</w:t>
      </w:r>
      <w:r w:rsidR="00181C29">
        <w:t xml:space="preserve"> side-reaction in FT</w:t>
      </w:r>
      <w:r w:rsidRPr="00F62115">
        <w:t xml:space="preserve"> </w:t>
      </w:r>
      <w:r w:rsidR="00B5202F" w:rsidRPr="00F62115">
        <w:fldChar w:fldCharType="begin" w:fldLock="1"/>
      </w:r>
      <w:r w:rsidR="000B250D">
        <w:instrText>ADDIN CSL_CITATION { "citationItems" : [ { "id" : "ITEM-1", "itemData" : { "DOI" : "10.1016/0021-9517(76)90421-8", "ISSN" : "00219517", "abstract" : "Methanation of CO and CO2, disproportionation of CO, and hydrogenation of carbon deposited on the surface of catalysts have been studied on Ni and Ni-Cu alloy films at low pressures, at temperatures of 250\u2013350 \u00b0C. Under these reaction conditions, two steps of the overall mechanism have been identified; namely, dissociation of CO and hydrogenation of deposited carbon by adsorbed hydrogen. CO can be dissociated only on places where carbon atoms can be bound to several Ni atoms simultaneously; therefore addition of Cu to Ni strongly reduces the rate of methanation.", "author" : [ { "dropping-particle" : "", "family" : "Araki", "given" : "M.", "non-dropping-particle" : "", "parse-names" : false, "suffix" : "" }, { "dropping-particle" : "", "family" : "Ponec", "given" : "V.", "non-dropping-particle" : "", "parse-names" : false, "suffix" : "" } ], "container-title" : "Journal of Catalysis", "id" : "ITEM-1", "issue" : "3", "issued" : { "date-parts" : [ [ "1976", "9" ] ] }, "page" : "439-448", "title" : "Methanation of carbon monoxide on nickel and nickel-copper alloys", "type" : "article-journal", "volume" : "44" }, "uris" : [ "http://www.mendeley.com/documents/?uuid=225c9e4f-8111-4afe-ae31-577adbebe66e" ] } ], "mendeley" : { "formattedCitation" : "&lt;sup&gt;147&lt;/sup&gt;", "plainTextFormattedCitation" : "147", "previouslyFormattedCitation" : "&lt;sup&gt;147&lt;/sup&gt;" }, "properties" : { "noteIndex" : 0 }, "schema" : "https://github.com/citation-style-language/schema/raw/master/csl-citation.json" }</w:instrText>
      </w:r>
      <w:r w:rsidR="00B5202F" w:rsidRPr="00F62115">
        <w:fldChar w:fldCharType="separate"/>
      </w:r>
      <w:r w:rsidR="005E20BF" w:rsidRPr="005E20BF">
        <w:rPr>
          <w:noProof/>
          <w:vertAlign w:val="superscript"/>
        </w:rPr>
        <w:t>147</w:t>
      </w:r>
      <w:r w:rsidR="00B5202F" w:rsidRPr="00F62115">
        <w:fldChar w:fldCharType="end"/>
      </w:r>
      <w:r w:rsidRPr="00F62115">
        <w:t>. A</w:t>
      </w:r>
      <w:r w:rsidR="00181C29">
        <w:t>dditionally, a</w:t>
      </w:r>
      <w:r w:rsidRPr="00F62115">
        <w:t xml:space="preserve"> reactive carbonaceous pool </w:t>
      </w:r>
      <w:r w:rsidR="00926D47">
        <w:t>has been</w:t>
      </w:r>
      <w:r w:rsidRPr="00F62115">
        <w:t xml:space="preserve"> proposed as part of the mechanism for the synthesis of aromatics from </w:t>
      </w:r>
      <w:r w:rsidR="00181C29">
        <w:t>FT</w:t>
      </w:r>
      <w:r w:rsidRPr="00F62115">
        <w:t xml:space="preserve"> </w:t>
      </w:r>
      <w:r w:rsidR="00B5202F">
        <w:fldChar w:fldCharType="begin" w:fldLock="1"/>
      </w:r>
      <w:r w:rsidR="000E3CA5">
        <w:instrText>ADDIN CSL_CITATION { "citationItems" : [ { "id" : "ITEM-1", "itemData" : { "author" : [ { "dropping-particle" : "", "family" : "Menon", "given" : "P G", "non-dropping-particle" : "", "parse-names" : false, "suffix" : "" } ], "container-title" : "Journal of Molecular Catalysis", "id" : "ITEM-1", "issued" : { "date-parts" : [ [ "1990" ] ] }, "page" : "207-220", "title" : "Coke on catalysts-harmful, harmless, invisible and beneficial types", "type" : "article-journal", "volume" : "59" }, "uris" : [ "http://www.mendeley.com/documents/?uuid=547d9058-7ea3-4119-94dd-97bd6ba84c72" ] } ], "mendeley" : { "formattedCitation" : "&lt;sup&gt;2&lt;/sup&gt;", "plainTextFormattedCitation" : "2", "previouslyFormattedCitation" : "&lt;sup&gt;2&lt;/sup&gt;" }, "properties" : { "noteIndex" : 0 }, "schema" : "https://github.com/citation-style-language/schema/raw/master/csl-citation.json" }</w:instrText>
      </w:r>
      <w:r w:rsidR="00B5202F">
        <w:fldChar w:fldCharType="separate"/>
      </w:r>
      <w:r w:rsidR="000E3CA5" w:rsidRPr="000E3CA5">
        <w:rPr>
          <w:noProof/>
          <w:vertAlign w:val="superscript"/>
        </w:rPr>
        <w:t>2</w:t>
      </w:r>
      <w:r w:rsidR="00B5202F">
        <w:fldChar w:fldCharType="end"/>
      </w:r>
      <w:r>
        <w:t xml:space="preserve">. </w:t>
      </w:r>
    </w:p>
    <w:p w:rsidR="005719C8" w:rsidRPr="005719C8" w:rsidRDefault="005719C8" w:rsidP="005719C8">
      <w:pPr>
        <w:pStyle w:val="RSCB02ArticleText"/>
        <w:rPr>
          <w:i/>
        </w:rPr>
      </w:pPr>
    </w:p>
    <w:p w:rsidR="005719C8" w:rsidRDefault="005719C8" w:rsidP="005719C8">
      <w:pPr>
        <w:pStyle w:val="RSCB02ArticleText"/>
      </w:pPr>
      <w:r>
        <w:t xml:space="preserve">The role of carbides </w:t>
      </w:r>
      <w:r w:rsidR="00181C29">
        <w:t>is dependent</w:t>
      </w:r>
      <w:r>
        <w:t xml:space="preserve"> </w:t>
      </w:r>
      <w:r w:rsidR="00181C29">
        <w:t>up</w:t>
      </w:r>
      <w:r>
        <w:t xml:space="preserve">on the metal </w:t>
      </w:r>
      <w:r w:rsidR="00181C29">
        <w:t>employed</w:t>
      </w:r>
      <w:r w:rsidR="00F42F7C">
        <w:t>;</w:t>
      </w:r>
      <w:r>
        <w:t xml:space="preserve"> </w:t>
      </w:r>
      <w:r w:rsidR="00F42F7C">
        <w:t>i</w:t>
      </w:r>
      <w:r>
        <w:t xml:space="preserve">t is generally accepted that iron carbide, rather than metallic iron, is the stable and active phase in ferrous catalysts, although the particular </w:t>
      </w:r>
      <w:r w:rsidR="00926D47">
        <w:t>form</w:t>
      </w:r>
      <w:r>
        <w:t xml:space="preserve"> which is responsible for the activity is still a matter of debate </w:t>
      </w:r>
      <w:r w:rsidR="00B5202F">
        <w:fldChar w:fldCharType="begin" w:fldLock="1"/>
      </w:r>
      <w:r w:rsidR="000B250D">
        <w:instrText>ADDIN CSL_CITATION { "citationItems" : [ { "id" : "ITEM-1", "itemData" : { "DOI" : "10.1039/b805427d", "ISSN" : "0306-0012", "PMID" : "19020686", "abstract" : "Iron-based Fischer-Tropsch catalysts, which are applied in the conversion of CO and H2 into longer hydrocarbon chains, are historically amongst the most intensively studied systems in heterogeneous catalysis. Despite this, fundamental understanding of the complex and dynamic chemistry of the iron-carbon-oxygen system and its implications for the rapid deactivation of the iron-based catalysts is still a developing field. Fischer-Tropsch catalysis is characterized by its multidisciplinary nature and therefore deals with a wide variety of fundamental chemical and physical problems. This critical review will summarize the current state of knowledge of the underlying mechanisms for the activation and eventual deactivation of iron-based Fischer-Tropsch catalysts and suggest systematic approaches for relating chemical identity to performance in next generation iron-based catalyst systems (210 references).", "author" : [ { "dropping-particle" : "", "family" : "Smit", "given" : "Emiel", "non-dropping-particle" : "de", "parse-names" : false, "suffix" : "" }, { "dropping-particle" : "", "family" : "Weckhuysen", "given" : "Bert M", "non-dropping-particle" : "", "parse-names" : false, "suffix" : "" } ], "container-title" : "Chemical Society reviews", "id" : "ITEM-1", "issue" : "12", "issued" : { "date-parts" : [ [ "2008", "12", "1" ] ] }, "language" : "en", "page" : "2758-81", "publisher" : "The Royal Society of Chemistry", "title" : "The renaissance of iron-based Fischer-Tropsch synthesis: on the multifaceted catalyst deactivation behaviour.", "type" : "article-journal", "volume" : "37" }, "uris" : [ "http://www.mendeley.com/documents/?uuid=0da8a719-4133-45db-96d4-88774ca28658" ] }, { "id" : "ITEM-2", "itemData" : { "DOI" : "10.1002/cctc.201000071", "ISSN" : "18673880", "abstract" : "Fischer-Tropsch synthesis is a heterogeneous catalytic process for the production of clean hydrocarbon fuels or chemicals from synthesis gas (CO+H(2)), which can be derived from non-petroleum feedstocks such as natural gas, coal, or biomass. Fischer-Tropsch synthesis has received renewed interests in recent years because of the global demand for a decreased dependence on petroleum for production of fuels and chemicals. The product distributions with conventional Fischer-Tropsch catalysts usually follow the Anderson-Schulz-Flory distribution and are typically unselective with regards to the formation of hydrocarbons from methane to waxes. Selectivity control is one of the key challenges of research into Fischer-Tropsch synthesis. This Review article summarizes the effects of key factors on catalytic properties, particularly the product selectivity, and highlights recent developments of novel Fischer-Tropsch catalysts and new strategies with an aim at controlling the product selectivity.", "author" : [ { "dropping-particle" : "", "family" : "Zhang", "given" : "Qinghong", "non-dropping-particle" : "", "parse-names" : false, "suffix" : "" }, { "dropping-particle" : "", "family" : "Kang", "given" : "Jincan", "non-dropping-particle" : "", "parse-names" : false, "suffix" : "" }, { "dropping-particle" : "", "family" : "Wang", "given" : "Ye", "non-dropping-particle" : "", "parse-names" : false, "suffix" : "" } ], "container-title" : "ChemCatChem", "id" : "ITEM-2", "issue" : "9", "issued" : { "date-parts" : [ [ "2010", "9", "17" ] ] }, "page" : "1030-1058", "publisher" : "Wiley-V CH Verlag GMBH, Germany", "title" : "Development of Novel Catalysts for Fischer-Tropsch Synthesis: Tuning the Product Selectivity", "type" : "article-journal", "volume" : "2" }, "uris" : [ "http://www.mendeley.com/documents/?uuid=e484ff41-2722-4383-85e0-fcd8cd36fb83" ] } ], "mendeley" : { "formattedCitation" : "&lt;sup&gt;148,149&lt;/sup&gt;", "plainTextFormattedCitation" : "148,149", "previouslyFormattedCitation" : "&lt;sup&gt;148,149&lt;/sup&gt;" }, "properties" : { "noteIndex" : 0 }, "schema" : "https://github.com/citation-style-language/schema/raw/master/csl-citation.json" }</w:instrText>
      </w:r>
      <w:r w:rsidR="00B5202F">
        <w:fldChar w:fldCharType="separate"/>
      </w:r>
      <w:r w:rsidR="005E20BF" w:rsidRPr="005E20BF">
        <w:rPr>
          <w:noProof/>
          <w:vertAlign w:val="superscript"/>
        </w:rPr>
        <w:t>148,149</w:t>
      </w:r>
      <w:r w:rsidR="00B5202F">
        <w:fldChar w:fldCharType="end"/>
      </w:r>
      <w:r>
        <w:t xml:space="preserve">. Cobalt carbides however are inactive in </w:t>
      </w:r>
      <w:r w:rsidR="00F42F7C">
        <w:t>FT</w:t>
      </w:r>
      <w:r>
        <w:t xml:space="preserve"> synthesis </w:t>
      </w:r>
      <w:r w:rsidR="00B5202F">
        <w:fldChar w:fldCharType="begin" w:fldLock="1"/>
      </w:r>
      <w:r w:rsidR="000B250D">
        <w:instrText>ADDIN CSL_CITATION { "citationItems" : [ { "id" : "ITEM-1", "itemData" : { "DOI" : "10.1016/j.jcat.2010.10.007", "ISSN" : "00219517", "abstract" : "The structure of alumina-supported cobalt catalysts promoted with platinum and their catalytic performance in Fischer\u2013Tropsch synthesis were investigated under realistic reaction conditions (P=20bar, T=493K) using in situ time-resolved X-ray diffraction with simultaneous analysis of reaction products. The catalysts were prepared via incipient wetness impregnation and characterized by a wide range of ex situ techniques. Direct in situ measurements were indicative of considerable versatility of alumina-supported cobalt catalysts during Fischer\u2013Tropsch synthesis. Cobalt sintering occurred at the first hours of the reaction and resulted in a significant drop of the catalytic activity. In addition to sintering, partially oxidized catalysts containing smaller cobalt particles (mean particle size &lt;5nm) were slowly reducing during Fischer\u2013Tropsch reaction. Treatment of cobalt catalysts in pure carbon monoxide led to selective transformation of cobalt metallic phases to Co2C cobalt carbide. Cobalt carbidization followed by hydrogenation selectively led to cobalt hcp metallic phase, which seems to be more active in Fischer\u2013Tropsch synthesis than cobalt fcc phase. Cobalt oxidation by water was not significant in the catalysts with metal particles larger than 5nm even at high water concentrations.", "author" : [ { "dropping-particle" : "", "family" : "Karaca", "given" : "H\u00e9line", "non-dropping-particle" : "", "parse-names" : false, "suffix" : "" }, { "dropping-particle" : "V.", "family" : "Safonova", "given" : "Olga", "non-dropping-particle" : "", "parse-names" : false, "suffix" : "" }, { "dropping-particle" : "", "family" : "Chambrey", "given" : "St\u00e9phane", "non-dropping-particle" : "", "parse-names" : false, "suffix" : "" }, { "dropping-particle" : "", "family" : "Fongarland", "given" : "Pascal", "non-dropping-particle" : "", "parse-names" : false, "suffix" : "" }, { "dropping-particle" : "", "family" : "Roussel", "given" : "Pascal", "non-dropping-particle" : "", "parse-names" : false, "suffix" : "" }, { "dropping-particle" : "", "family" : "Griboval-Constant", "given" : "Anne", "non-dropping-particle" : "", "parse-names" : false, "suffix" : "" }, { "dropping-particle" : "", "family" : "Lacroix", "given" : "Maxime", "non-dropping-particle" : "", "parse-names" : false, "suffix" : "" }, { "dropping-particle" : "", "family" : "Khodakov", "given" : "Andrei Y.", "non-dropping-particle" : "", "parse-names" : false, "suffix" : "" } ], "container-title" : "Journal of Catalysis", "id" : "ITEM-1", "issue" : "1", "issued" : { "date-parts" : [ [ "2011", "1", "3" ] ] }, "page" : "14-26", "title" : "Structure and catalytic performance of Pt-promoted alumina-supported cobalt catalysts under realistic conditions of Fischer\u2013Tropsch synthesis", "type" : "article-journal", "volume" : "277" }, "uris" : [ "http://www.mendeley.com/documents/?uuid=04622c2c-b516-4622-ad14-45064b20aad2" ] } ], "mendeley" : { "formattedCitation" : "&lt;sup&gt;150&lt;/sup&gt;", "plainTextFormattedCitation" : "150", "previouslyFormattedCitation" : "&lt;sup&gt;150&lt;/sup&gt;" }, "properties" : { "noteIndex" : 0 }, "schema" : "https://github.com/citation-style-language/schema/raw/master/csl-citation.json" }</w:instrText>
      </w:r>
      <w:r w:rsidR="00B5202F">
        <w:fldChar w:fldCharType="separate"/>
      </w:r>
      <w:r w:rsidR="005E20BF" w:rsidRPr="005E20BF">
        <w:rPr>
          <w:noProof/>
          <w:vertAlign w:val="superscript"/>
        </w:rPr>
        <w:t>150</w:t>
      </w:r>
      <w:r w:rsidR="00B5202F">
        <w:fldChar w:fldCharType="end"/>
      </w:r>
      <w:r>
        <w:t xml:space="preserve">, and the formation of carbon deposits and carbides on cobalt catalysts contributes to their deactivation </w:t>
      </w:r>
      <w:r w:rsidR="00B5202F">
        <w:fldChar w:fldCharType="begin" w:fldLock="1"/>
      </w:r>
      <w:r w:rsidR="000B250D">
        <w:instrText>ADDIN CSL_CITATION { "citationItems" : [ { "id" : "ITEM-1", "itemData" : { "DOI" : "10.1016/j.jcat.2010.06.008", "ISSN" : "00219517", "abstract" : "The deactivation of a 20wt% Co/\u03b3-Al2O3 catalyst during Fischer\u2013Tropsch Synthesis (FTS) at 240\u00b0C, 20bar, and a H2:CO ratio of 2 was studied in a fixed-bed micro-reactor. The CO conversion had reduced by 30% after 200h, and both carbidic and polyaromatic carbon species could be detected on the catalyst using a combination of Temperature-Programmed Hydrogenation (TPH), X-ray Photoelectron Spectroscopy (XPS) and High Resolution Transmission Electron Microscopy (HRTEM). Using Density Functional Theory (DFT), the relative stability of different types of deposited carbon on the Co catalyst was evaluated. Extended layers of graphene were the most stable form, followed by a p4g surface carbide phase initiating from the step edges. Both are more stable than surface CH2 groups by 99 and 79kJ/mol. The calculated C 1s core-level binding energies of 284.5 and 283.4eV further support the presence of polyaromatic carbon and of a surface carbide.", "author" : [ { "dropping-particle" : "", "family" : "Fei Tan", "given" : "Kong", "non-dropping-particle" : "", "parse-names" : false, "suffix" : "" }, { "dropping-particle" : "", "family" : "Xu", "given" : "Jing", "non-dropping-particle" : "", "parse-names" : false, "suffix" : "" }, { "dropping-particle" : "", "family" : "Chang", "given" : "Jie", "non-dropping-particle" : "", "parse-names" : false, "suffix" : "" }, { "dropping-particle" : "", "family" : "Borgna", "given" : "Armando", "non-dropping-particle" : "", "parse-names" : false, "suffix" : "" }, { "dropping-particle" : "", "family" : "Saeys", "given" : "Mark", "non-dropping-particle" : "", "parse-names" : false, "suffix" : "" } ], "container-title" : "Journal of Catalysis", "id" : "ITEM-1", "issue" : "2", "issued" : { "date-parts" : [ [ "2010", "9", "9" ] ] }, "page" : "121-129", "title" : "Carbon deposition on Co catalysts during Fischer\u2013Tropsch synthesis: A computational and experimental study", "type" : "article-journal", "volume" : "274" }, "uris" : [ "http://www.mendeley.com/documents/?uuid=459e0375-6635-441a-8b88-81914f419268" ] }, { "id" : "ITEM-2", "itemData" : { "DOI" : "10.1016/j.jcat.2015.01.022", "ISSN" : "00219517", "abstract" : "Effects of CO and H2 partial pressures on the deactivation by carbon, in the absence of other deactivation forms, of a CoPt/AlSi Fischer\u2013Tropsch catalyst were investigated during six 800\u2013900h runs at 230\u00b0C. Sintering was eliminated by using a catalyst with relatively large Co crystallites; cobalt-aluminate formation and oxidation were eliminated by operation at lower conversions and confirmed with TPR and XANES/EXAFS results; and physically blocking of pores by heavy hydrocarbons was avoided using a large pore support. Both (a) decreasing H2/CO ratio at constant PCO and (b) increasing H2/CO ratio at constant PH2 increase deactivation rate, possibly due to (a) formation of less hydrogenated and (b) more hydrogenated polymeric carbon forms, respectively. Deactivation rate was found to increase with increasing polymeric carbon deposition and decreasing CO-uptakes of aged catalyst samples. Methane selectivity increases as the catalyst deactivates only for runs at high CO pressures.", "author" : [ { "dropping-particle" : "", "family" : "Keyvanloo", "given" : "Kamyar", "non-dropping-particle" : "", "parse-names" : false, "suffix" : "" }, { "dropping-particle" : "", "family" : "Fisher", "given" : "McCallin J.", "non-dropping-particle" : "", "parse-names" : false, "suffix" : "" }, { "dropping-particle" : "", "family" : "Hecker", "given" : "William C.", "non-dropping-particle" : "", "parse-names" : false, "suffix" : "" }, { "dropping-particle" : "", "family" : "Lancee", "given" : "Remco J.", "non-dropping-particle" : "", "parse-names" : false, "suffix" : "" }, { "dropping-particle" : "", "family" : "Jacobs", "given" : "Gary", "non-dropping-particle" : "", "parse-names" : false, "suffix" : "" }, { "dropping-particle" : "", "family" : "Bartholomew", "given" : "Calvin H.", "non-dropping-particle" : "", "parse-names" : false, "suffix" : "" } ], "container-title" : "Journal of Catalysis", "id" : "ITEM-2", "issued" : { "date-parts" : [ [ "2015", "7" ] ] }, "page" : "33-47", "title" : "Kinetics of deactivation by carbon of a cobalt Fischer\u2013Tropsch catalyst: Effects of CO and H2 partial pressures", "type" : "article-journal", "volume" : "327" }, "uris" : [ "http://www.mendeley.com/documents/?uuid=6df3a23f-8d84-45af-b261-1d2cff9817da" ] } ], "mendeley" : { "formattedCitation" : "&lt;sup&gt;151,152&lt;/sup&gt;", "plainTextFormattedCitation" : "151,152", "previouslyFormattedCitation" : "&lt;sup&gt;151,152&lt;/sup&gt;" }, "properties" : { "noteIndex" : 0 }, "schema" : "https://github.com/citation-style-language/schema/raw/master/csl-citation.json" }</w:instrText>
      </w:r>
      <w:r w:rsidR="00B5202F">
        <w:fldChar w:fldCharType="separate"/>
      </w:r>
      <w:r w:rsidR="005E20BF" w:rsidRPr="005E20BF">
        <w:rPr>
          <w:noProof/>
          <w:vertAlign w:val="superscript"/>
        </w:rPr>
        <w:t>151,152</w:t>
      </w:r>
      <w:r w:rsidR="00B5202F">
        <w:fldChar w:fldCharType="end"/>
      </w:r>
      <w:r>
        <w:t>.</w:t>
      </w:r>
    </w:p>
    <w:p w:rsidR="005719C8" w:rsidRDefault="005719C8" w:rsidP="005719C8">
      <w:pPr>
        <w:pStyle w:val="RSCB02ArticleText"/>
      </w:pPr>
    </w:p>
    <w:p w:rsidR="005719C8" w:rsidRPr="00F42F7C" w:rsidRDefault="005719C8" w:rsidP="005719C8">
      <w:pPr>
        <w:pStyle w:val="RSCB02ArticleText"/>
      </w:pPr>
      <w:r>
        <w:t xml:space="preserve">Iron carbide nanoparticles may also act as active sites for the chemisorption of CO to form monomers for polymerisation, leading to the formation of higher hydrocarbons </w:t>
      </w:r>
      <w:r w:rsidR="00B5202F">
        <w:fldChar w:fldCharType="begin" w:fldLock="1"/>
      </w:r>
      <w:r w:rsidR="000B250D">
        <w:instrText>ADDIN CSL_CITATION { "citationItems" : [ { "id" : "ITEM-1", "itemData" : { "DOI" : "10.1039/c1cy00118c", "ISSN" : "2044-4753", "abstract" : "Strong interest in the Fischer\u2013Tropsch reaction that converts synthesis gas into hydrocarbons is reappearing because it is basic to one of the major routes that convert natural gas into liquid energy carriers. For catalytic science it provides amongst others an opportunity to revisit still open mechanistic issues of the Fischer\u2013Tropsch conversion reaction. New approaches as computational advances and development of model systems are tools that may provide new insights. In this paper we will review our current understanding of the kinetics and its relation to catalyst structural parameters that determine the selectivity of the reaction. In the introductory section we formulate the key questions that we will address. Especially we will discuss the reason for particle size dependence of metallic catalysts as Co and Ru when particles are in the nanosize range and also the apparent paradox that step\u2013edge sites are necessary for the chain growth reaction, where the CO molecule has to dissociate but that such sites should not be poisoned by the presence of the growing hydrocarbon chains or deactivating carbonaceous residue. One of the main selectivity issues of this reaction is the desire to produce long chain hydrocarbon molecules, without co-production of light gas molecules as methane. We will begin the presentation with the elementary kinetic expressions that enable calculation of the selectivity from a microkinetics reaction scheme. This will highlight that the rate of chain growth termination has to be one of the slow reaction steps and also that CO dissociation has to be fast. Since the past decade has seen major advances in the understanding of the structure sensitivity of transition metal catalysed surface reactions, the kinetic analysis helps to understand how structure sensitivity affects Fischer\u2013Tropsch selectivity. Quantum chemical computational studies now can be used to analyse reaction paths and estimate reaction intermediate adsorption energies. Also activation free energies can be deduced for elementary surface reactions. We will illustrate this by discussing a so-called dual site model of the reactive catalyst center. On this reaction center we will discuss in detail CO dissociation and initiation of the chain growth reaction. It appears that synchronized subsequent reaction events involving reaction intermediate diffusion to different positions at the reaction center leads to accommodation of hydrocarbon chain growth while CO dissociation i\u2026", "author" : [ { "dropping-particle" : "", "family" : "Santen", "given" : "Rutger A.", "non-dropping-particle" : "van", "parse-names" : false, "suffix" : "" }, { "dropping-particle" : "", "family" : "Ghouri", "given" : "Mohammed Minhaj", "non-dropping-particle" : "", "parse-names" : false, "suffix" : "" }, { "dropping-particle" : "", "family" : "Shetty", "given" : "Sharan", "non-dropping-particle" : "", "parse-names" : false, "suffix" : "" }, { "dropping-particle" : "", "family" : "Hensen", "given" : "Emiel M. H.", "non-dropping-particle" : "", "parse-names" : false, "suffix" : "" } ], "container-title" : "Catalysis Science &amp; Technology", "id" : "ITEM-1", "issue" : "6", "issued" : { "date-parts" : [ [ "2011", "8", "15" ] ] }, "language" : "en", "page" : "891", "publisher" : "The Royal Society of Chemistry", "title" : "Structure sensitivity of the Fischer\u2013Tropsch reaction; molecular kinetics simulations", "type" : "article-journal", "volume" : "1" }, "uris" : [ "http://www.mendeley.com/documents/?uuid=aa228f59-9d01-422d-aa93-7c548e744b10" ] }, { "id" : "ITEM-2", "itemData" : { "DOI" : "10.1002/anie.200800685", "ISSN" : "1521-3773", "PMID" : "18528839", "author" : [ { "dropping-particle" : "", "family" : "Inderwildi", "given" : "Oliver R", "non-dropping-particle" : "", "parse-names" : false, "suffix" : "" }, { "dropping-particle" : "", "family" : "Jenkins", "given" : "Stephen J", "non-dropping-particle" : "", "parse-names" : false, "suffix" : "" }, { "dropping-particle" : "", "family" : "King", "given" : "David A", "non-dropping-particle" : "", "parse-names" : false, "suffix" : "" } ], "container-title" : "Angewandte Chemie (International ed. in English)", "id" : "ITEM-2", "issue" : "28", "issued" : { "date-parts" : [ [ "2008", "1" ] ] }, "page" : "5253-5", "title" : "Mechanistic studies of hydrocarbon combustion and synthesis on noble metals.", "type" : "article-journal", "volume" : "47" }, "uris" : [ "http://www.mendeley.com/documents/?uuid=0c3eef59-999a-426b-b961-dc50aa9b9548" ] }, { "id" : "ITEM-3", "itemData" : { "DOI" : "10.1021/jp803976g", "ISSN" : "1932-7447", "abstract" : "Spin-polarized density functional theory calculations have been performed to investigate the formation of CHx species from CO dissociation on the double-stepped Co(0001) surface. It is found that the steps not only favor CO dissociation but also are an advantage over CO and C/O hydrogenation. Furthermore, the step with the hcp and fcc sites in alternate arrangement is more active than the other consisting of the 4-fold site. Under realistic Fischer?Tropsch reaction conditions, surface CHxO are the most favored intermediates; and surface CHx are formed from CHxO dissociation, while the direct CO dissociation with carbide intermediate is not competitive.\nSpin-polarized density functional theory calculations have been performed to investigate the formation of CHx species from CO dissociation on the double-stepped Co(0001) surface. It is found that the steps not only favor CO dissociation but also are an advantage over CO and C/O hydrogenation. Furthermore, the step with the hcp and fcc sites in alternate arrangement is more active than the other consisting of the 4-fold site. Under realistic Fischer?Tropsch reaction conditions, surface CHxO are the most favored intermediates; and surface CHx are formed from CHxO dissociation, while the direct CO dissociation with carbide intermediate is not competitive.", "author" : [ { "dropping-particle" : "", "family" : "Huo", "given" : "Chun-Fang", "non-dropping-particle" : "", "parse-names" : false, "suffix" : "" }, { "dropping-particle" : "", "family" : "Li", "given" : "Yong-Wang", "non-dropping-particle" : "", "parse-names" : false, "suffix" : "" }, { "dropping-particle" : "", "family" : "Wang", "given" : "Jianguo", "non-dropping-particle" : "", "parse-names" : false, "suffix" : "" }, { "dropping-particle" : "", "family" : "Jiao", "given" : "Haijun", "non-dropping-particle" : "", "parse-names" : false, "suffix" : "" } ], "container-title" : "The Journal of Physical Chemistry C", "id" : "ITEM-3", "issue" : "36", "issued" : { "date-parts" : [ [ "2008", "9", "11" ] ] }, "page" : "14108-14116", "publisher" : "American Chemical Society", "title" : "Formation of CH x Species from CO Dissociation on Double-Stepped Co(0001): Exploring Fischer\u2212Tropsch Mechanism", "type" : "article-journal", "volume" : "112" }, "uris" : [ "http://www.mendeley.com/documents/?uuid=34b5e585-bf3a-4ab4-880c-8ae95efa2591" ] }, { "id" : "ITEM-4", "itemData" : { "DOI" : "10.1021/ja9044482", "ISSN" : "1520-5126", "PMID" : "19691313", "abstract" : "The mechanism of CO dissociation is a fundamental issue in the technologically important Fischer-Tropsch (F-T) process that converts synthesis gas into liquid hydrocarbons. In the present study, we propose that on a corrugated Ru surface consisting of active sixfold (i.e., fourfold + twofold) sites, direct CO dissociation has a substantially lower barrier than the hydrogen-assisted paths (i.e., via HCO or COH intermediates). This proves that the F-T process on corrugated Ru surfaces and nanoparticles with active sixfold sites initiates through direct CO dissociation instead of hydrogenated intermediates.", "author" : [ { "dropping-particle" : "", "family" : "Shetty", "given" : "Sharan", "non-dropping-particle" : "", "parse-names" : false, "suffix" : "" }, { "dropping-particle" : "", "family" : "Jansen", "given" : "Antonius P J", "non-dropping-particle" : "", "parse-names" : false, "suffix" : "" }, { "dropping-particle" : "", "family" : "Santen", "given" : "Rutger A", "non-dropping-particle" : "van", "parse-names" : false, "suffix" : "" } ], "container-title" : "Journal of the American Chemical Society", "id" : "ITEM-4", "issue" : "36", "issued" : { "date-parts" : [ [ "2009", "9", "16" ] ] }, "page" : "12874-5", "publisher" : "American Chemical Society", "title" : "Direct versus hydrogen-assisted CO dissociation.", "type" : "article-journal", "volume" : "131" }, "uris" : [ "http://www.mendeley.com/documents/?uuid=581b997f-03df-484c-8850-a9c5467c5465" ] }, { "id" : "ITEM-5", "itemData" : { "DOI" : "10.1016/j.jcat.2010.04.012", "ISSN" : "00219517", "abstract" : "Unresolved mechanistic details of monomer formation in Fischer\u2013Tropsch synthesis (FTS) and of its oxygen rejection routes are addressed here by combining kinetic and theoretical analyses of elementary steps on representative Fe and Co surfaces saturated with chemisorbed CO. These studies provide experimental and theoretical evidence for hydrogen-assisted CO activation as the predominant kinetically-relevant step on Fe and Co catalysts at conditions typical of FTS practice. H2 and CO kinetic effects on FTS rates and oxygen rejection selectivity (as H2O or CO2) and density functional theory estimates of activation barriers and binding energies are consistent with H-assisted CO dissociation, but not with the previously accepted kinetic relevance of direct CO dissociation and chemisorbed carbon hydrogenation elementary steps. H-assisted CO dissociation removes O-atoms as H2O, while direct dissociation forms chemisorbed oxygen atoms that desorb as CO2. Direct CO dissociation routes are minor contributors to monomer formation on Fe and may become favored at high temperatures on alkali-promoted catalysts, but not on Co catalysts, which remove oxygen predominantly as H2O because of the preponderance of H-assisted CO dissociation routes. The merging of experiment and theory led to the clarification of persistent mechanistic issues previously unresolved by separate experimental and theoretical inquiries.", "author" : [ { "dropping-particle" : "", "family" : "Ojeda", "given" : "Manuel", "non-dropping-particle" : "", "parse-names" : false, "suffix" : "" }, { "dropping-particle" : "", "family" : "Nabar", "given" : "Rahul", "non-dropping-particle" : "", "parse-names" : false, "suffix" : "" }, { "dropping-particle" : "", "family" : "Nilekar", "given" : "Anand U.", "non-dropping-particle" : "", "parse-names" : false, "suffix" : "" }, { "dropping-particle" : "", "family" : "Ishikawa", "given" : "Akio", "non-dropping-particle" : "", "parse-names" : false, "suffix" : "" }, { "dropping-particle" : "", "family" : "Mavrikakis", "given" : "Manos", "non-dropping-particle" : "", "parse-names" : false, "suffix" : "" }, { "dropping-particle" : "", "family" : "Iglesia", "given" : "Enrique", "non-dropping-particle" : "", "parse-names" : false, "suffix" : "" } ], "container-title" : "Journal of Catalysis", "id" : "ITEM-5", "issue" : "2", "issued" : { "date-parts" : [ [ "2010", "6", "15" ] ] }, "page" : "287-297", "title" : "CO activation pathways and the mechanism of Fischer\u2013Tropsch synthesis", "type" : "article-journal", "volume" : "272" }, "uris" : [ "http://www.mendeley.com/documents/?uuid=b6c38f06-c0cd-4f5c-ad84-e9466c8cccbb" ] }, { "id" : "ITEM-6", "itemData" : { "DOI" : "10.1021/ja305048p", "ISSN" : "1520-5126", "PMID" : "22938192", "abstract" : "Iron carbide nanoparticles have long been considered to have great potential in new energy conversion, nanomagnets, and nanomedicines. However, the conventional relatively harsh synthetic conditions of iron carbide hindered its wide applications. In this article, we present a facile wet-chemical route for the synthesis of H\u00e4gg iron carbide (Fe(5)C(2)) nanoparticles, in which bromide was found to be the key inducing agent for the conversion of Fe(CO)(5) to Fe(5)C(2) in the synthetic process. Furthermore, the as-synthesized Fe(5)C(2) nanoparticles were applied in the Fischer-Tropsch synthesis (FTS) and exhibited intrinsic catalytic activity in FTS, demonstrating that Fe(5)C(2) is an active phase for FTS. Compared with a conventional reduced-hematite catalyst, the Fe(5)C(2) nanoparticles showed enhanced catalytic performance in terms of CO conversion and product selectivity.", "author" : [ { "dropping-particle" : "", "family" : "Yang", "given" : "Ce", "non-dropping-particle" : "", "parse-names" : false, "suffix" : "" }, { "dropping-particle" : "", "family" : "Zhao", "given" : "Huabo", "non-dropping-particle" : "", "parse-names" : false, "suffix" : "" }, { "dropping-particle" : "", "family" : "Hou", "given" : "Yanglong", "non-dropping-particle" : "", "parse-names" : false, "suffix" : "" }, { "dropping-particle" : "", "family" : "Ma", "given" : "Ding", "non-dropping-particle" : "", "parse-names" : false, "suffix" : "" } ], "container-title" : "Journal of the American Chemical Society", "id" : "ITEM-6", "issue" : "38", "issued" : { "date-parts" : [ [ "2012", "9", "26" ] ] }, "page" : "15814-21", "publisher" : "American Chemical Society", "title" : "Fe5C2 nanoparticles: a facile bromide-induced synthesis and as an active phase for Fischer-Tropsch synthesis.", "type" : "article-journal", "volume" : "134" }, "uris" : [ "http://www.mendeley.com/documents/?uuid=d0b1b0b2-1eb9-4c81-957e-55f7e7ecaf9a" ] } ], "mendeley" : { "formattedCitation" : "&lt;sup&gt;153\u2013158&lt;/sup&gt;", "plainTextFormattedCitation" : "153\u2013158", "previouslyFormattedCitation" : "&lt;sup&gt;153\u2013158&lt;/sup&gt;" }, "properties" : { "noteIndex" : 0 }, "schema" : "https://github.com/citation-style-language/schema/raw/master/csl-citation.json" }</w:instrText>
      </w:r>
      <w:r w:rsidR="00B5202F">
        <w:fldChar w:fldCharType="separate"/>
      </w:r>
      <w:r w:rsidR="005E20BF" w:rsidRPr="005E20BF">
        <w:rPr>
          <w:noProof/>
          <w:vertAlign w:val="superscript"/>
          <w:lang w:val="da-DK"/>
        </w:rPr>
        <w:t>153–158</w:t>
      </w:r>
      <w:r w:rsidR="00B5202F">
        <w:fldChar w:fldCharType="end"/>
      </w:r>
      <w:r w:rsidRPr="00CA1C8A">
        <w:rPr>
          <w:lang w:val="da-DK"/>
        </w:rPr>
        <w:t xml:space="preserve">. </w:t>
      </w:r>
      <w:r>
        <w:t xml:space="preserve">Methanation may also be more likely to occur at iron carbide sites, whereas lower olefins may be produced at terraced sites promoted by alkali metals </w:t>
      </w:r>
      <w:r w:rsidR="00B5202F">
        <w:fldChar w:fldCharType="begin" w:fldLock="1"/>
      </w:r>
      <w:r w:rsidR="000B250D">
        <w:instrText>ADDIN CSL_CITATION { "citationItems" : [ { "id" : "ITEM-1", "itemData" : { "DOI" : "10.1021/ja304958u", "ISSN" : "1520-5126", "PMID" : "22953753", "abstract" : "The Fischer-Tropsch synthesis of lower olefins (FTO) is an alternative process for the production of key chemical building blocks from non-petroleum-based sources such as natural gas, coal, or biomass. The influence of the iron carbide particle size of promoted and unpromoted carbon nanofiber supported catalysts on the conversion of synthesis gas has been investigated at 340-350 \u00b0C, H(2)/CO = 1, and pressures of 1 and 20 bar. The surface-specific activity (apparent TOF) based on the initial activity of unpromoted catalysts at 1 bar increased 6-8-fold when the average iron carbide size decreased from 7 to 2 nm, while methane and lower olefins selectivity were not affected. The same decrease in particle size for catalysts promoted by Na plus S resulted at 20 bar in a 2-fold increase of the apparent TOF based on initial activity which was mainly caused by a higher yield of methane for the smallest particles. Presumably, methane formation takes place at highly active low coordination sites residing at corners and edges, which are more abundant on small iron carbide particles. Lower olefins are produced at promoted (stepped) terrace sites that are available and active, quite independent of size. These results demonstrate that the iron carbide particle size plays a crucial role in the design of active and selective FTO catalysts.", "author" : [ { "dropping-particle" : "", "family" : "Torres Galvis", "given" : "Hirsa M", "non-dropping-particle" : "", "parse-names" : false, "suffix" : "" }, { "dropping-particle" : "", "family" : "Bitter", "given" : "Johannes H", "non-dropping-particle" : "", "parse-names" : false, "suffix" : "" }, { "dropping-particle" : "", "family" : "Davidian", "given" : "Thomas", "non-dropping-particle" : "", "parse-names" : false, "suffix" : "" }, { "dropping-particle" : "", "family" : "Ruitenbeek", "given" : "Matthijs", "non-dropping-particle" : "", "parse-names" : false, "suffix" : "" }, { "dropping-particle" : "", "family" : "Dugulan", "given" : "A Iulian", "non-dropping-particle" : "", "parse-names" : false, "suffix" : "" }, { "dropping-particle" : "", "family" : "Jong", "given" : "Krijn P", "non-dropping-particle" : "de", "parse-names" : false, "suffix" : "" } ], "container-title" : "Journal of the American Chemical Society", "id" : "ITEM-1", "issue" : "39", "issued" : { "date-parts" : [ [ "2012", "10", "3" ] ] }, "page" : "16207-15", "publisher" : "American Chemical Society", "title" : "Iron particle size effects for direct production of lower olefins from synthesis gas.", "type" : "article-journal", "volume" : "134" }, "uris" : [ "http://www.mendeley.com/documents/?uuid=0c17e59b-4cd9-4998-a3f2-aacdef307144" ] } ], "mendeley" : { "formattedCitation" : "&lt;sup&gt;159&lt;/sup&gt;", "plainTextFormattedCitation" : "159", "previouslyFormattedCitation" : "&lt;sup&gt;159&lt;/sup&gt;" }, "properties" : { "noteIndex" : 0 }, "schema" : "https://github.com/citation-style-language/schema/raw/master/csl-citation.json" }</w:instrText>
      </w:r>
      <w:r w:rsidR="00B5202F">
        <w:fldChar w:fldCharType="separate"/>
      </w:r>
      <w:r w:rsidR="005E20BF" w:rsidRPr="005E20BF">
        <w:rPr>
          <w:noProof/>
          <w:vertAlign w:val="superscript"/>
        </w:rPr>
        <w:t>159</w:t>
      </w:r>
      <w:r w:rsidR="00B5202F">
        <w:fldChar w:fldCharType="end"/>
      </w:r>
      <w:r>
        <w:t xml:space="preserve">. The factors affecting catalyst performance in </w:t>
      </w:r>
      <w:r w:rsidR="00926D47">
        <w:t>FT</w:t>
      </w:r>
      <w:r>
        <w:t xml:space="preserve"> synthesis </w:t>
      </w:r>
      <w:r w:rsidR="001E3C1A">
        <w:t>i</w:t>
      </w:r>
      <w:r>
        <w:t xml:space="preserve">s the subject of a recent review, and further developments in catalysts for Fischer-Tropsch synthesis can be found therein </w:t>
      </w:r>
      <w:r w:rsidR="00B5202F">
        <w:fldChar w:fldCharType="begin" w:fldLock="1"/>
      </w:r>
      <w:r w:rsidR="000B250D">
        <w:instrText>ADDIN CSL_CITATION { "citationItems" : [ { "id" : "ITEM-1", "itemData" : { "DOI" : "10.1016/S2095-4956(13)60003-0", "ISSN" : "20954956", "abstract" : "Catalytic conversion of synthesis gas (CO+H2) into hydrocarbons, also known as Fischer-Tropsch (FT) synthesis, is a crucial reaction for the transformation of non-petroleum carbon resources such as coal, natural gas, shale gas, coal-bed gas and biogas, as well as biomass into liquid fuels and chemicals. Many factors can influence the catalytic behavior of a FT catalyst. This review highlights recent advances in understanding some key catalyst factors, including the chemical state of active phases, the promoters, the size and the microenvironment of active phase, which determine the CO conversion activity and the product selectivity, particularly the selectivity to C5+ hydrocarbons.", "author" : [ { "dropping-particle" : "", "family" : "Zhang", "given" : "Qinghong", "non-dropping-particle" : "", "parse-names" : false, "suffix" : "" }, { "dropping-particle" : "", "family" : "Deng", "given" : "Weiping", "non-dropping-particle" : "", "parse-names" : false, "suffix" : "" }, { "dropping-particle" : "", "family" : "Wang", "given" : "Ye", "non-dropping-particle" : "", "parse-names" : false, "suffix" : "" } ], "container-title" : "Journal of Energy Chemistry", "id" : "ITEM-1", "issue" : "1", "issued" : { "date-parts" : [ [ "2013", "1" ] ] }, "page" : "27-38", "title" : "Recent advances in understanding the key catalyst factors for Fischer-Tropsch synthesis", "type" : "article-journal", "volume" : "22" }, "uris" : [ "http://www.mendeley.com/documents/?uuid=f9d14a22-29a1-4dd6-a4d4-d899df548a70" ] } ], "mendeley" : { "formattedCitation" : "&lt;sup&gt;144&lt;/sup&gt;", "plainTextFormattedCitation" : "144", "previouslyFormattedCitation" : "&lt;sup&gt;144&lt;/sup&gt;" }, "properties" : { "noteIndex" : 0 }, "schema" : "https://github.com/citation-style-language/schema/raw/master/csl-citation.json" }</w:instrText>
      </w:r>
      <w:r w:rsidR="00B5202F">
        <w:fldChar w:fldCharType="separate"/>
      </w:r>
      <w:r w:rsidR="005E20BF" w:rsidRPr="005E20BF">
        <w:rPr>
          <w:noProof/>
          <w:vertAlign w:val="superscript"/>
        </w:rPr>
        <w:t>144</w:t>
      </w:r>
      <w:r w:rsidR="00B5202F">
        <w:fldChar w:fldCharType="end"/>
      </w:r>
      <w:r>
        <w:t>.</w:t>
      </w:r>
      <w:r w:rsidR="00F42F7C">
        <w:t xml:space="preserve"> While CO is typically the carbon source in FT and methanation reactions, increasingly CO</w:t>
      </w:r>
      <w:r w:rsidR="00F42F7C">
        <w:rPr>
          <w:vertAlign w:val="subscript"/>
        </w:rPr>
        <w:t>2</w:t>
      </w:r>
      <w:r w:rsidR="00F42F7C">
        <w:t xml:space="preserve"> is being employed as a feedstock in these processes, with a view to utilising gas captured from point sources. The reaction mechanism for CO</w:t>
      </w:r>
      <w:r w:rsidR="00F42F7C">
        <w:rPr>
          <w:vertAlign w:val="subscript"/>
        </w:rPr>
        <w:t>2</w:t>
      </w:r>
      <w:r w:rsidR="00F42F7C">
        <w:t xml:space="preserve"> involves breakdown to CO</w:t>
      </w:r>
      <w:r w:rsidR="00DE2BEA">
        <w:t xml:space="preserve"> </w:t>
      </w:r>
      <w:r w:rsidR="00B5202F">
        <w:fldChar w:fldCharType="begin" w:fldLock="1"/>
      </w:r>
      <w:r w:rsidR="000B250D">
        <w:instrText>ADDIN CSL_CITATION { "citationItems" : [ { "id" : "ITEM-1", "itemData" : { "author" : [ { "dropping-particle" : "", "family" : "Lim", "given" : "J-Y", "non-dropping-particle" : "", "parse-names" : false, "suffix" : "" }, { "dropping-particle" : "", "family" : "McGregor", "given" : "James", "non-dropping-particle" : "", "parse-names" : false, "suffix" : "" }, { "dropping-particle" : "", "family" : "Sederman", "given" : "A", "non-dropping-particle" : "", "parse-names" : false, "suffix" : "" }, { "dropping-particle" : "", "family" : "Dennis", "given" : "J S", "non-dropping-particle" : "", "parse-names" : false, "suffix" : "" } ], "container-title" : "Chemical Engineering Science", "id" : "ITEM-1", "issued" : { "date-parts" : [ [ "2015" ] ] }, "page" : "submitted", "title" : "No Title", "type" : "article-journal" }, "uris" : [ "http://www.mendeley.com/documents/?uuid=fc04cfa4-1141-4f04-86e0-2d2729d79dd8" ] } ], "mendeley" : { "formattedCitation" : "&lt;sup&gt;160&lt;/sup&gt;", "plainTextFormattedCitation" : "160", "previouslyFormattedCitation" : "&lt;sup&gt;160&lt;/sup&gt;" }, "properties" : { "noteIndex" : 0 }, "schema" : "https://github.com/citation-style-language/schema/raw/master/csl-citation.json" }</w:instrText>
      </w:r>
      <w:r w:rsidR="00B5202F">
        <w:fldChar w:fldCharType="separate"/>
      </w:r>
      <w:r w:rsidR="005E20BF" w:rsidRPr="005E20BF">
        <w:rPr>
          <w:noProof/>
          <w:vertAlign w:val="superscript"/>
        </w:rPr>
        <w:t>160</w:t>
      </w:r>
      <w:r w:rsidR="00B5202F">
        <w:fldChar w:fldCharType="end"/>
      </w:r>
      <w:r w:rsidR="00F42F7C">
        <w:t>, hence carbides will play the same role in these processes as they do for conventional CO reactions.</w:t>
      </w:r>
    </w:p>
    <w:p w:rsidR="00181C29" w:rsidRDefault="00181C29" w:rsidP="005719C8">
      <w:pPr>
        <w:pStyle w:val="RSCB02ArticleText"/>
      </w:pPr>
    </w:p>
    <w:p w:rsidR="00181C29" w:rsidRPr="00411C61" w:rsidRDefault="00CC3118" w:rsidP="00181C29">
      <w:pPr>
        <w:pStyle w:val="RSCB02ArticleText"/>
        <w:rPr>
          <w:b/>
        </w:rPr>
      </w:pPr>
      <w:r>
        <w:rPr>
          <w:b/>
        </w:rPr>
        <w:t>3.4</w:t>
      </w:r>
      <w:r w:rsidR="0086329A" w:rsidRPr="00411C61">
        <w:rPr>
          <w:b/>
        </w:rPr>
        <w:t>.3 Molybdenum oxycarbides</w:t>
      </w:r>
    </w:p>
    <w:p w:rsidR="00181C29" w:rsidRPr="00224B55" w:rsidRDefault="0086329A" w:rsidP="00181C29">
      <w:pPr>
        <w:pStyle w:val="RSCB02ArticleText"/>
      </w:pPr>
      <w:r w:rsidRPr="00411C61">
        <w:t xml:space="preserve">The catalytically active molybdenum oxycarbide has been shown to improve </w:t>
      </w:r>
      <w:proofErr w:type="spellStart"/>
      <w:r w:rsidRPr="00411C61">
        <w:t>selectivities</w:t>
      </w:r>
      <w:proofErr w:type="spellEnd"/>
      <w:r w:rsidRPr="00411C61">
        <w:t xml:space="preserve"> in isomerisation of </w:t>
      </w:r>
      <w:r w:rsidRPr="00411C61">
        <w:rPr>
          <w:i/>
        </w:rPr>
        <w:t>n</w:t>
      </w:r>
      <w:r w:rsidRPr="00411C61">
        <w:t xml:space="preserve">-heptanes and higher hydrocarbons, a significant advancement over other studies which claimed that this could not be performed selectively over acid catalysts without excessive side-product </w:t>
      </w:r>
      <w:r w:rsidRPr="00411C61">
        <w:lastRenderedPageBreak/>
        <w:t xml:space="preserve">formation due to cracking </w:t>
      </w:r>
      <w:r w:rsidR="00B5202F" w:rsidRPr="00411C61">
        <w:fldChar w:fldCharType="begin" w:fldLock="1"/>
      </w:r>
      <w:r w:rsidR="000B250D">
        <w:instrText>ADDIN CSL_CITATION { "citationItems" : [ { "id" : "ITEM-1", "itemData" : { "DOI" : "10.1016/S1359-0286(96)80016-7", "ISSN" : "13590286", "abstract" : "Recent research in this field has led to very interesting developments in two areas: the use of SiC as a support material and the use of new transition metal carbides as active catalyst phases. The high thermal conductivity of SiC and the fact that it can be formed form carbon that has any shape or porosity, due to the \u2018shape memory effect\u2019, are strong positive attributes for future development. The transition metal carbides that are active catalytic phases, are also showing promise as a novel catalytic materials in several reactions, including three-way auto-exhaust catalysts and hydrocarbon selective dehydrogenation of isomerization reactions. Particularly exciting is the discovery that Mo oxycarbide can selectively isomerize n-heptane with good selectivity, contravening existing wisdom that only acidic catalysts can isomerize pentane and hexane but not heptane without production of extensive cracked side products. A new surface phase oxycarbide has been discovered that may be described as a carbon stabilized sheer structure of a MoO3 surface plane. That is, the sheer planes contain carbon atoms which stabilize the partially reduced structure of MoO3 and block its reduction to MoO2.", "author" : [ { "dropping-particle" : "", "family" : "Ledoux", "given" : "Marc J", "non-dropping-particle" : "", "parse-names" : false, "suffix" : "" }, { "dropping-particle" : "", "family" : "Pham-Huu", "given" : "Cuong", "non-dropping-particle" : "", "parse-names" : false, "suffix" : "" }, { "dropping-particle" : "", "family" : "Chianelli", "given" : "Russ R", "non-dropping-particle" : "", "parse-names" : false, "suffix" : "" } ], "container-title" : "Current Opinion in Solid State and Materials Science", "id" : "ITEM-1", "issue" : "1", "issued" : { "date-parts" : [ [ "1996", "2" ] ] }, "page" : "96-100", "title" : "Catalysis with carbides", "type" : "article-journal", "volume" : "1" }, "uris" : [ "http://www.mendeley.com/documents/?uuid=ec4c6450-f47a-4e9a-9ed3-aaf38333d216" ] } ], "mendeley" : { "formattedCitation" : "&lt;sup&gt;161&lt;/sup&gt;", "plainTextFormattedCitation" : "161", "previouslyFormattedCitation" : "&lt;sup&gt;161&lt;/sup&gt;" }, "properties" : { "noteIndex" : 0 }, "schema" : "https://github.com/citation-style-language/schema/raw/master/csl-citation.json" }</w:instrText>
      </w:r>
      <w:r w:rsidR="00B5202F" w:rsidRPr="00411C61">
        <w:fldChar w:fldCharType="separate"/>
      </w:r>
      <w:r w:rsidR="005E20BF" w:rsidRPr="005E20BF">
        <w:rPr>
          <w:noProof/>
          <w:vertAlign w:val="superscript"/>
        </w:rPr>
        <w:t>161</w:t>
      </w:r>
      <w:r w:rsidR="00B5202F" w:rsidRPr="00411C61">
        <w:fldChar w:fldCharType="end"/>
      </w:r>
      <w:r w:rsidRPr="00411C61">
        <w:t xml:space="preserve">. The carbon atoms are thought to fill some of the vacancies in the molybdenum oxide phase, stabilising the phase and leading to the formation of </w:t>
      </w:r>
      <w:r w:rsidR="00E235F4">
        <w:t>a</w:t>
      </w:r>
      <w:r w:rsidRPr="00411C61">
        <w:t xml:space="preserve"> catalytically active carbide phase</w:t>
      </w:r>
      <w:r w:rsidR="00666DB9" w:rsidRPr="00411C61">
        <w:t xml:space="preserve"> </w:t>
      </w:r>
      <w:r w:rsidRPr="00411C61">
        <w:rPr>
          <w:i/>
        </w:rPr>
        <w:t>in situ</w:t>
      </w:r>
      <w:r w:rsidRPr="00411C61">
        <w:t xml:space="preserve">. </w:t>
      </w:r>
      <w:proofErr w:type="spellStart"/>
      <w:r w:rsidRPr="00411C61">
        <w:t>Ledoux</w:t>
      </w:r>
      <w:proofErr w:type="spellEnd"/>
      <w:r w:rsidRPr="00411C61">
        <w:t xml:space="preserve"> </w:t>
      </w:r>
      <w:r w:rsidRPr="00411C61">
        <w:rPr>
          <w:i/>
        </w:rPr>
        <w:t>et al</w:t>
      </w:r>
      <w:r w:rsidRPr="00411C61">
        <w:t>. proposed a bond-shift mechanism for the selective isomerisation</w:t>
      </w:r>
      <w:r w:rsidR="00E235F4">
        <w:t xml:space="preserve"> </w:t>
      </w:r>
      <w:r w:rsidR="00B5202F" w:rsidRPr="00411C61">
        <w:fldChar w:fldCharType="begin" w:fldLock="1"/>
      </w:r>
      <w:r w:rsidR="000B250D">
        <w:instrText>ADDIN CSL_CITATION { "citationItems" : [ { "id" : "ITEM-1", "itemData" : { "DOI" : "10.1016/S1359-0286(96)80016-7", "ISSN" : "13590286", "abstract" : "Recent research in this field has led to very interesting developments in two areas: the use of SiC as a support material and the use of new transition metal carbides as active catalyst phases. The high thermal conductivity of SiC and the fact that it can be formed form carbon that has any shape or porosity, due to the \u2018shape memory effect\u2019, are strong positive attributes for future development. The transition metal carbides that are active catalytic phases, are also showing promise as a novel catalytic materials in several reactions, including three-way auto-exhaust catalysts and hydrocarbon selective dehydrogenation of isomerization reactions. Particularly exciting is the discovery that Mo oxycarbide can selectively isomerize n-heptane with good selectivity, contravening existing wisdom that only acidic catalysts can isomerize pentane and hexane but not heptane without production of extensive cracked side products. A new surface phase oxycarbide has been discovered that may be described as a carbon stabilized sheer structure of a MoO3 surface plane. That is, the sheer planes contain carbon atoms which stabilize the partially reduced structure of MoO3 and block its reduction to MoO2.", "author" : [ { "dropping-particle" : "", "family" : "Ledoux", "given" : "Marc J", "non-dropping-particle" : "", "parse-names" : false, "suffix" : "" }, { "dropping-particle" : "", "family" : "Pham-Huu", "given" : "Cuong", "non-dropping-particle" : "", "parse-names" : false, "suffix" : "" }, { "dropping-particle" : "", "family" : "Chianelli", "given" : "Russ R", "non-dropping-particle" : "", "parse-names" : false, "suffix" : "" } ], "container-title" : "Current Opinion in Solid State and Materials Science", "id" : "ITEM-1", "issue" : "1", "issued" : { "date-parts" : [ [ "1996", "2" ] ] }, "page" : "96-100", "title" : "Catalysis with carbides", "type" : "article-journal", "volume" : "1" }, "uris" : [ "http://www.mendeley.com/documents/?uuid=ec4c6450-f47a-4e9a-9ed3-aaf38333d216" ] } ], "mendeley" : { "formattedCitation" : "&lt;sup&gt;161&lt;/sup&gt;", "plainTextFormattedCitation" : "161", "previouslyFormattedCitation" : "&lt;sup&gt;161&lt;/sup&gt;" }, "properties" : { "noteIndex" : 0 }, "schema" : "https://github.com/citation-style-language/schema/raw/master/csl-citation.json" }</w:instrText>
      </w:r>
      <w:r w:rsidR="00B5202F" w:rsidRPr="00411C61">
        <w:fldChar w:fldCharType="separate"/>
      </w:r>
      <w:r w:rsidR="005E20BF" w:rsidRPr="005E20BF">
        <w:rPr>
          <w:noProof/>
          <w:vertAlign w:val="superscript"/>
        </w:rPr>
        <w:t>161</w:t>
      </w:r>
      <w:r w:rsidR="00B5202F" w:rsidRPr="00411C61">
        <w:fldChar w:fldCharType="end"/>
      </w:r>
      <w:r w:rsidRPr="00411C61">
        <w:t>. The same oxycarbide phase has also been demonstrated to be selective for the dehydrogenation of short-chain alkanes</w:t>
      </w:r>
      <w:r w:rsidR="00181C29" w:rsidRPr="00411C61">
        <w:t xml:space="preserve">. </w:t>
      </w:r>
    </w:p>
    <w:p w:rsidR="00181C29" w:rsidRDefault="00181C29" w:rsidP="005719C8">
      <w:pPr>
        <w:pStyle w:val="RSCB02ArticleText"/>
      </w:pPr>
    </w:p>
    <w:p w:rsidR="00181C29" w:rsidRPr="00411C61" w:rsidRDefault="0086329A" w:rsidP="00181C29">
      <w:pPr>
        <w:pStyle w:val="RSCB02ArticleText"/>
        <w:rPr>
          <w:b/>
          <w:sz w:val="24"/>
          <w:szCs w:val="24"/>
        </w:rPr>
      </w:pPr>
      <w:r w:rsidRPr="00411C61">
        <w:rPr>
          <w:b/>
          <w:sz w:val="24"/>
          <w:szCs w:val="24"/>
        </w:rPr>
        <w:t>3.5 Other reactions</w:t>
      </w:r>
    </w:p>
    <w:p w:rsidR="00181C29" w:rsidRDefault="00181C29" w:rsidP="00181C29">
      <w:pPr>
        <w:pStyle w:val="RSCB02ArticleText"/>
      </w:pPr>
    </w:p>
    <w:p w:rsidR="001E3C1A" w:rsidRDefault="00092890" w:rsidP="00112026">
      <w:pPr>
        <w:pStyle w:val="RSCB02ArticleText"/>
      </w:pPr>
      <w:r>
        <w:t>Coke has the potential to be catalytically active in other reactions</w:t>
      </w:r>
      <w:r w:rsidR="00112026">
        <w:t xml:space="preserve"> as indicated by the wide application of carbon based catalysts. </w:t>
      </w:r>
      <w:r>
        <w:t xml:space="preserve">This section </w:t>
      </w:r>
      <w:r w:rsidR="00112026">
        <w:t xml:space="preserve">introduces a number of systems where coke is known to, or may, play a key role; although in some cases further mechanistic investigations may be required in order to elucidate the true reaction mechanism. </w:t>
      </w:r>
    </w:p>
    <w:p w:rsidR="001E3C1A" w:rsidRPr="00181C29" w:rsidRDefault="001E3C1A" w:rsidP="00181C29">
      <w:pPr>
        <w:pStyle w:val="RSCB02ArticleText"/>
      </w:pPr>
    </w:p>
    <w:p w:rsidR="00181C29" w:rsidRPr="00411C61" w:rsidRDefault="00DA5B27" w:rsidP="00181C29">
      <w:pPr>
        <w:pStyle w:val="RSCB02ArticleText"/>
      </w:pPr>
      <w:r>
        <w:rPr>
          <w:b/>
        </w:rPr>
        <w:t>3.5</w:t>
      </w:r>
      <w:r w:rsidR="0086329A" w:rsidRPr="00411C61">
        <w:rPr>
          <w:b/>
        </w:rPr>
        <w:t>.1 Oxidative coupling</w:t>
      </w:r>
      <w:r w:rsidR="0086329A" w:rsidRPr="00411C61">
        <w:t xml:space="preserve"> </w:t>
      </w:r>
    </w:p>
    <w:p w:rsidR="00522CF3" w:rsidRPr="006E680B" w:rsidRDefault="0086329A" w:rsidP="00522CF3">
      <w:pPr>
        <w:pStyle w:val="RSCB02ArticleText"/>
      </w:pPr>
      <w:r w:rsidRPr="00411C61">
        <w:rPr>
          <w:rStyle w:val="RSCB02ArticleTextChar"/>
        </w:rPr>
        <w:t>Oxidative coupling is used to produce a variety of important chemicals,</w:t>
      </w:r>
      <w:r w:rsidRPr="00411C61">
        <w:rPr>
          <w:rStyle w:val="RSCB02ArticleTextChar"/>
          <w:b/>
        </w:rPr>
        <w:t xml:space="preserve"> </w:t>
      </w:r>
      <w:r w:rsidRPr="00411C61">
        <w:rPr>
          <w:rStyle w:val="RSCB02ArticleTextChar"/>
        </w:rPr>
        <w:t xml:space="preserve">such as imines for the synthesis of nitrogen-containing compounds for the biological and pharmaceutical fields </w:t>
      </w:r>
      <w:r w:rsidR="00B5202F" w:rsidRPr="00411C61">
        <w:rPr>
          <w:rStyle w:val="RSCB02ArticleTextChar"/>
        </w:rPr>
        <w:fldChar w:fldCharType="begin" w:fldLock="1"/>
      </w:r>
      <w:r w:rsidR="000B250D">
        <w:rPr>
          <w:rStyle w:val="RSCB02ArticleTextChar"/>
        </w:rPr>
        <w:instrText>ADDIN CSL_CITATION { "citationItems" : [ { "id" : "ITEM-1", "itemData" : { "DOI" : "10.1016/j.molcata.2015.05.010", "ISSN" : "13811169", "abstract" : "A selective, efficient and benign oxidative coupling of benzylamine under microwave irradiation was achieved at mild reaction conditions in the absence of oxidant using graphene oxide as catalyst. Reaction conditions seem to point to the favoured formation of an imine intermediate which subsequently reacts with benzylamine to provide high selectivities at almost quantitative conversion of starting material to the oxidative coupling product N\u2011benzylidine-1-phenylmethanamine. A plausible reaction mechanism is proposed.", "author" : [ { "dropping-particle" : "", "family" : "Bermudez", "given" : "Jose M.", "non-dropping-particle" : "", "parse-names" : false, "suffix" : "" }, { "dropping-particle" : "", "family" : "Menendez", "given" : "J. Angel", "non-dropping-particle" : "", "parse-names" : false, "suffix" : "" }, { "dropping-particle" : "", "family" : "Arenillas", "given" : "Ana", "non-dropping-particle" : "", "parse-names" : false, "suffix" : "" }, { "dropping-particle" : "", "family" : "Martinez-Palou", "given" : "Rafael", "non-dropping-particle" : "", "parse-names" : false, "suffix" : "" }, { "dropping-particle" : "", "family" : "Romero", "given" : "Antonio A.", "non-dropping-particle" : "", "parse-names" : false, "suffix" : "" }, { "dropping-particle" : "", "family" : "Luque", "given" : "Rafael", "non-dropping-particle" : "", "parse-names" : false, "suffix" : "" } ], "container-title" : "Journal of Molecular Catalysis A: Chemical", "id" : "ITEM-1", "issued" : { "date-parts" : [ [ "2015", "9" ] ] }, "page" : "19-22", "title" : "Selectivity matters: Graphene oxide-mediated oxidative coupling of benzylamine to N\u2011benzylidine-1-phenylmethanamine under microwave irradiation", "type" : "article-journal", "volume" : "406" }, "uris" : [ "http://www.mendeley.com/documents/?uuid=a9ae16b1-878a-4488-995b-b8f7d6600f17" ] } ], "mendeley" : { "formattedCitation" : "&lt;sup&gt;162&lt;/sup&gt;", "plainTextFormattedCitation" : "162", "previouslyFormattedCitation" : "&lt;sup&gt;162&lt;/sup&gt;" }, "properties" : { "noteIndex" : 0 }, "schema" : "https://github.com/citation-style-language/schema/raw/master/csl-citation.json" }</w:instrText>
      </w:r>
      <w:r w:rsidR="00B5202F" w:rsidRPr="00411C61">
        <w:rPr>
          <w:rStyle w:val="RSCB02ArticleTextChar"/>
        </w:rPr>
        <w:fldChar w:fldCharType="separate"/>
      </w:r>
      <w:r w:rsidR="005E20BF" w:rsidRPr="005E20BF">
        <w:rPr>
          <w:rStyle w:val="RSCB02ArticleTextChar"/>
          <w:noProof/>
          <w:vertAlign w:val="superscript"/>
        </w:rPr>
        <w:t>162</w:t>
      </w:r>
      <w:r w:rsidR="00B5202F" w:rsidRPr="00411C61">
        <w:rPr>
          <w:rStyle w:val="RSCB02ArticleTextChar"/>
        </w:rPr>
        <w:fldChar w:fldCharType="end"/>
      </w:r>
      <w:r w:rsidRPr="00411C61">
        <w:rPr>
          <w:rStyle w:val="RSCB02ArticleTextChar"/>
        </w:rPr>
        <w:t xml:space="preserve">, while the oxidative coupling of methane (OCM) followed by oligomerisation has been proposed as a means to exploit stranded natural gas </w:t>
      </w:r>
      <w:r w:rsidRPr="0030178D">
        <w:rPr>
          <w:rStyle w:val="RSCB02ArticleTextChar"/>
        </w:rPr>
        <w:t xml:space="preserve">fields </w:t>
      </w:r>
      <w:r w:rsidR="00B5202F" w:rsidRPr="00112026">
        <w:rPr>
          <w:rStyle w:val="RSCB02ArticleTextChar"/>
        </w:rPr>
        <w:fldChar w:fldCharType="begin" w:fldLock="1"/>
      </w:r>
      <w:r w:rsidR="000B250D">
        <w:rPr>
          <w:rStyle w:val="RSCB02ArticleTextChar"/>
        </w:rPr>
        <w:instrText>ADDIN CSL_CITATION { "citationItems" : [ { "id" : "ITEM-1", "itemData" : { "DOI" : "10.1021/ef950199e", "ISSN" : "0887-0624", "abstract" : "The conversion of methane via oxidative coupling of methane (OCM) to transportable liquid fuel has been investigated to utilize remote natural gas effectively. A conceptual view of this new process for gasoline production was developed on the basis of reviews of other conventional OCM processes and sensitivity analyses. The process developed, referred to herein as \u201coriginal\u201d, is characterized as follows: (1) application of a circulating fluidized bed with a riser reactor to the OCM process because of its high efficiency of heat removal, temperature controllability, and ability to deal with high space velocity reaction; (2) application of a bubbling fluidized bed reactor with an internal heat exchanger for the control of heat generated to oligomerization process; (3) design of split feed of recycled gas, which is composed of recycled unconverted methane with byproducts, into the reaction process (the CO2 to be methanated by H2 skips over the CO2 absorber and is directly fed to the methanation reactor); (4)...", "author" : [ { "dropping-particle" : "", "family" : "Suzuki", "given" : "Shinichi", "non-dropping-particle" : "", "parse-names" : false, "suffix" : "" }, { "dropping-particle" : "", "family" : "Sasaki", "given" : "Tomoyoshi", "non-dropping-particle" : "", "parse-names" : false, "suffix" : "" }, { "dropping-particle" : "", "family" : "Kojima", "given" : "Takashi", "non-dropping-particle" : "", "parse-names" : false, "suffix" : "" }, { "dropping-particle" : "", "family" : "Yamamura", "given" : "Masami", "non-dropping-particle" : "", "parse-names" : false, "suffix" : "" }, { "dropping-particle" : "", "family" : "Yoshinari", "given" : "Tomohiro", "non-dropping-particle" : "", "parse-names" : false, "suffix" : "" } ], "container-title" : "Energy &amp; Fuels", "id" : "ITEM-1", "issue" : "3", "issued" : { "date-parts" : [ [ "1996", "1", "21" ] ] }, "language" : "en", "page" : "531-536", "publisher" : "American Chemical Society", "title" : "New Process Development of Natural Gas Conversion Technology to Liquid Fuels via OCM Reaction", "type" : "article-journal", "volume" : "10" }, "uris" : [ "http://www.mendeley.com/documents/?uuid=f5eb4885-ab43-4c03-aafd-71fecf767e3d" ] } ], "mendeley" : { "formattedCitation" : "&lt;sup&gt;163&lt;/sup&gt;", "plainTextFormattedCitation" : "163", "previouslyFormattedCitation" : "&lt;sup&gt;163&lt;/sup&gt;" }, "properties" : { "noteIndex" : 0 }, "schema" : "https://github.com/citation-style-language/schema/raw/master/csl-citation.json" }</w:instrText>
      </w:r>
      <w:r w:rsidR="00B5202F" w:rsidRPr="00112026">
        <w:rPr>
          <w:rStyle w:val="RSCB02ArticleTextChar"/>
        </w:rPr>
        <w:fldChar w:fldCharType="separate"/>
      </w:r>
      <w:r w:rsidR="005E20BF" w:rsidRPr="005E20BF">
        <w:rPr>
          <w:rStyle w:val="RSCB02ArticleTextChar"/>
          <w:noProof/>
          <w:vertAlign w:val="superscript"/>
        </w:rPr>
        <w:t>163</w:t>
      </w:r>
      <w:r w:rsidR="00B5202F" w:rsidRPr="00112026">
        <w:rPr>
          <w:rStyle w:val="RSCB02ArticleTextChar"/>
        </w:rPr>
        <w:fldChar w:fldCharType="end"/>
      </w:r>
      <w:r w:rsidR="004A7BD8" w:rsidRPr="00112026">
        <w:rPr>
          <w:rStyle w:val="RSCB02ArticleTextChar"/>
        </w:rPr>
        <w:t>.</w:t>
      </w:r>
      <w:r w:rsidRPr="0030178D">
        <w:rPr>
          <w:rStyle w:val="RSCB02ArticleTextChar"/>
        </w:rPr>
        <w:t xml:space="preserve"> </w:t>
      </w:r>
      <w:r w:rsidRPr="00411C61">
        <w:rPr>
          <w:rStyle w:val="RSCB02ArticleTextChar"/>
        </w:rPr>
        <w:t xml:space="preserve">These reactions are typically catalysed by transition metals, but carbon-based catalysts have also found applications in this area. For example, oxidative coupling of phenol is known to occur on activated carbon catalysts, leading to the formation of phenol dimers and phenolic polymers </w:t>
      </w:r>
      <w:r w:rsidR="00B5202F" w:rsidRPr="00411C61">
        <w:rPr>
          <w:rStyle w:val="RSCB02ArticleTextChar"/>
        </w:rPr>
        <w:fldChar w:fldCharType="begin" w:fldLock="1"/>
      </w:r>
      <w:r w:rsidR="000B250D">
        <w:rPr>
          <w:rStyle w:val="RSCB02ArticleTextChar"/>
        </w:rPr>
        <w:instrText>ADDIN CSL_CITATION { "citationItems" : [ { "id" : "ITEM-1", "itemData" : { "DOI" : "10.1002/aic.690400214", "ISSN" : "0001-1541", "author" : [ { "dropping-particle" : "", "family" : "Cooney", "given" : "David O.", "non-dropping-particle" : "", "parse-names" : false, "suffix" : "" }, { "dropping-particle" : "", "family" : "Xi", "given" : "Zhenpeng", "non-dropping-particle" : "", "parse-names" : false, "suffix" : "" } ], "container-title" : "AIChE Journal", "id" : "ITEM-1", "issue" : "2", "issued" : { "date-parts" : [ [ "1994", "2" ] ] }, "page" : "361-364", "title" : "Activated carbon catalyzes reactions of phenolics during liquid-phase adsorption", "type" : "article-journal", "volume" : "40" }, "uris" : [ "http://www.mendeley.com/documents/?uuid=bcd91314-0b0d-47e5-ba73-27bf701767c0" ] } ], "mendeley" : { "formattedCitation" : "&lt;sup&gt;164&lt;/sup&gt;", "plainTextFormattedCitation" : "164", "previouslyFormattedCitation" : "&lt;sup&gt;164&lt;/sup&gt;" }, "properties" : { "noteIndex" : 0 }, "schema" : "https://github.com/citation-style-language/schema/raw/master/csl-citation.json" }</w:instrText>
      </w:r>
      <w:r w:rsidR="00B5202F" w:rsidRPr="00411C61">
        <w:rPr>
          <w:rStyle w:val="RSCB02ArticleTextChar"/>
        </w:rPr>
        <w:fldChar w:fldCharType="separate"/>
      </w:r>
      <w:r w:rsidR="005E20BF" w:rsidRPr="005E20BF">
        <w:rPr>
          <w:rStyle w:val="RSCB02ArticleTextChar"/>
          <w:noProof/>
          <w:vertAlign w:val="superscript"/>
        </w:rPr>
        <w:t>164</w:t>
      </w:r>
      <w:r w:rsidR="00B5202F" w:rsidRPr="00411C61">
        <w:rPr>
          <w:rStyle w:val="RSCB02ArticleTextChar"/>
        </w:rPr>
        <w:fldChar w:fldCharType="end"/>
      </w:r>
      <w:r w:rsidRPr="00411C61">
        <w:rPr>
          <w:rStyle w:val="RSCB02ArticleTextChar"/>
        </w:rPr>
        <w:t xml:space="preserve">. </w:t>
      </w:r>
      <w:r w:rsidRPr="00411C61">
        <w:t xml:space="preserve">The role of carbon, either from coke or as a catalyst, </w:t>
      </w:r>
      <w:r w:rsidR="00F42F7C">
        <w:t>in this process</w:t>
      </w:r>
      <w:r w:rsidRPr="00411C61">
        <w:t xml:space="preserve"> is as an oxygen radical generator, causing the formation of dimers and phenolic polymers by oxidative coupling, which ultimately leads to the deactivation of the catalyst through pore blockage </w:t>
      </w:r>
      <w:r w:rsidR="00B5202F" w:rsidRPr="00411C61">
        <w:fldChar w:fldCharType="begin" w:fldLock="1"/>
      </w:r>
      <w:r w:rsidR="000E3CA5">
        <w:instrText>ADDIN CSL_CITATION { "citationItems" : [ { "id" : "ITEM-1", "itemData" : { "DOI" : "10.1016/j.carbon.2005.03.026", "ISSN" : "00086223", "abstract" : "This study aims at testing several activated carbons for the catalytic wet air oxidation (CWAO) of phenol solutions. Two commercial activated carbons were used both as received and modified by treatment with either HNO3, (NH4)2S2O8, or H2O2 and by demineralisation with HCl. The activated carbons were characterised by measuring their surface area, distribution of surface functional groups and phenol adsorption capacity. The parent and treated activated carbons were then checked for CWAO using a trickle bed at 140\u00b0C and 2bar of oxygen partial pressure. The treatments increase the acidic sites, mostly creating lactones and carboxyls though some phenolic and carbonyl groups were also generated. Only (NH4)2S2O8 treatment yields a significant decrease in surface area. CWAO tests show that catalytic activity mainly depends on the origin of the activated carbon. The modifications generally had a low impact on phenol conversion, which correlates somewhat with the increase in the acidity of the carbons. Characterisation of the used activated carbon evidences that chemisorbed phenolic polymers formed through oxidative coupling and oxygen radicals play a major role in the CWAO over activated carbon.", "author" : [ { "dropping-particle" : "", "family" : "Santiago", "given" : "Marta", "non-dropping-particle" : "", "parse-names" : false, "suffix" : "" }, { "dropping-particle" : "", "family" : "St\u00fcber", "given" : "Frank", "non-dropping-particle" : "", "parse-names" : false, "suffix" : "" }, { "dropping-particle" : "", "family" : "Fortuny", "given" : "Agust\u0131\u0301", "non-dropping-particle" : "", "parse-names" : false, "suffix" : "" }, { "dropping-particle" : "", "family" : "Fabregat", "given" : "Azael", "non-dropping-particle" : "", "parse-names" : false, "suffix" : "" }, { "dropping-particle" : "", "family" : "Font", "given" : "Josep", "non-dropping-particle" : "", "parse-names" : false, "suffix" : "" } ], "container-title" : "Carbon", "id" : "ITEM-1", "issue" : "10", "issued" : { "date-parts" : [ [ "2005", "8" ] ] }, "note" : "Lots of stuff about basic groups.", "page" : "2134-2145", "title" : "Modified activated carbons for catalytic wet air oxidation of phenol", "type" : "article-journal", "volume" : "43" }, "uris" : [ "http://www.mendeley.com/documents/?uuid=3c798e0b-c6cb-45a8-9260-21b78d158491" ] }, { "id" : "ITEM-2", "itemData" : { "DOI" : "10.1016/j.apcatb.2004.11.017", "ISSN" : "09263373", "abstract" : "Continuous catalytic wet air oxidation (CWAO) was investigated as a suitable precursor for the biological treatment of industrial wastewater that contained phenols (phenol, o-cresol, 2-chlorophenol and p-nitrophenol), aniline, sulfolane, nitrobenzene or sodium dodecylbenzene sulfonate (DBS). Seventy-two-hour tests were carried out in a fixed bed reactor in trickle flow regime, using a commercial activated carbon (AC) as catalyst. The temperature and total pressure were 140\u00b0C and 13.1bar, respectively. The influence of hydroxyl-, methyl-, chloride-, nitro-, sulfo- and sulfonic-substituents on the oxidation mechanism of aromatic compounds, the occurrence of oxidative coupling reactions over the AC, and the catalytic activity (in terms of substrate elimination) were established. The results show that the AC without any supported active metal behaves bifunctionally as adsorbent and catalyst, and is active enough to oxidate phenol, o-cresol, 2-chlorophenol and DBS, giving conversions between 30 and 55% at the conditions tested. The selectivity to the production of carbon dioxide was considerable with total organic carbon (TOC) abatement between 15 and 50%. The chemical oxygen demand (COD) reduction was between 12 and 45%. In turn, aniline, sulfolane, p-nitrophenol and nitrobenzene conversions were below 5% and there was almost no TOC abatement or COD reduction, which shows the refractory nature of these compounds.", "author" : [ { "dropping-particle" : "", "family" : "Suarez-Ojeda", "given" : "M. Eugenia", "non-dropping-particle" : "", "parse-names" : false, "suffix" : "" }, { "dropping-particle" : "", "family" : "St\u00fcber", "given" : "Frank", "non-dropping-particle" : "", "parse-names" : false, "suffix" : "" }, { "dropping-particle" : "", "family" : "Fortuny", "given" : "Agust\u00ed", "non-dropping-particle" : "", "parse-names" : false, "suffix" : "" }, { "dropping-particle" : "", "family" : "Fabregat", "given" : "Azael", "non-dropping-particle" : "", "parse-names" : false, "suffix" : "" }, { "dropping-particle" : "", "family" : "Carrera", "given" : "Juli\u00e1n", "non-dropping-particle" : "", "parse-names" : false, "suffix" : "" }, { "dropping-particle" : "", "family" : "Font", "given" : "Josep", "non-dropping-particle" : "", "parse-names" : false, "suffix" : "" } ], "container-title" : "Applied Catalysis B: Environmental", "id" : "ITEM-2", "issue" : "1-2", "issued" : { "date-parts" : [ [ "2005", "6" ] ] }, "note" : "Again, nothing on coke but should get greater understanding of oxidative coupling.", "page" : "105-114", "title" : "Catalytic wet air oxidation of substituted phenols using activated carbon as catalyst", "type" : "article-journal", "volume" : "58" }, "uris" : [ "http://www.mendeley.com/documents/?uuid=801ab7af-a439-4ce2-850d-bb85cd867cb2" ] } ], "mendeley" : { "formattedCitation" : "&lt;sup&gt;20,21&lt;/sup&gt;", "plainTextFormattedCitation" : "20,21", "previouslyFormattedCitation" : "&lt;sup&gt;20,21&lt;/sup&gt;" }, "properties" : { "noteIndex" : 0 }, "schema" : "https://github.com/citation-style-language/schema/raw/master/csl-citation.json" }</w:instrText>
      </w:r>
      <w:r w:rsidR="00B5202F" w:rsidRPr="00411C61">
        <w:fldChar w:fldCharType="separate"/>
      </w:r>
      <w:r w:rsidR="000E3CA5" w:rsidRPr="000E3CA5">
        <w:rPr>
          <w:noProof/>
          <w:vertAlign w:val="superscript"/>
        </w:rPr>
        <w:t>20,21</w:t>
      </w:r>
      <w:r w:rsidR="00B5202F" w:rsidRPr="00411C61">
        <w:fldChar w:fldCharType="end"/>
      </w:r>
      <w:r w:rsidRPr="00411C61">
        <w:t xml:space="preserve">. In studies of OCM </w:t>
      </w:r>
      <w:r w:rsidR="00522CF3">
        <w:t xml:space="preserve">over metal catalysts </w:t>
      </w:r>
      <w:r w:rsidRPr="00411C61">
        <w:t>using C-13 labelled methane it was shown that the carbon</w:t>
      </w:r>
      <w:r w:rsidR="00522CF3">
        <w:t xml:space="preserve"> formed</w:t>
      </w:r>
      <w:r w:rsidRPr="00411C61">
        <w:t xml:space="preserve"> was a reactive intermediate in methane oligomerisation and methane-alkene coupling reactions </w:t>
      </w:r>
      <w:r w:rsidR="00B5202F" w:rsidRPr="00411C61">
        <w:fldChar w:fldCharType="begin" w:fldLock="1"/>
      </w:r>
      <w:r w:rsidR="000B250D">
        <w:instrText>ADDIN CSL_CITATION { "citationItems" : [ { "id" : "ITEM-1", "itemData" : { "DOI" : "10.1016/S0167-2991(08)64434-1", "ISBN" : "9780444896216", "ISSN" : "01672991", "abstract" : "Two new metal catalysed routes for methane conversion are discussed: methane oligomerization and methane addition to olefins. These reactions are realized in a reaction cycle consisting of several steps. In both reaction sequences methane is first dissociatively adsorbed on a reduced transition metal catalyst between 500 and 800 K resulting in surface carbon and hydrogen. A particular highly reactive surface carbonaceous intermediate is found to produce C2+ hydrocarbons upon hydrogenation between 300 and 400 K. The maximum yield for higher hydrocarbons is 13% obtained on a Ru/SiO2 catalyst. When olefins are co-adsorbed together with surface carbon generated from methane, more C2+ hydrocarbons are produced. Experiments with 13C labelled CH4 and unlabelled olefins demonstrate that surface carbon from methane is incorporated into the co-adsorbed olefins.", "author" : [ { "dropping-particle" : "", "family" : "Koerts", "given" : "T.", "non-dropping-particle" : "", "parse-names" : false, "suffix" : "" }, { "dropping-particle" : "", "family" : "Santen", "given" : "R.A.", "non-dropping-particle" : "Van", "parse-names" : false, "suffix" : "" } ], "collection-title" : "Studies in Surface Science and Catalysis", "container-title" : "Studies in Surface Science and Catalysis", "id" : "ITEM-1", "issued" : { "date-parts" : [ [ "1993" ] ] }, "page" : "1065-1078", "publisher" : "Elsevier", "title" : "New Frontiers in Catalysis - Proceedings of the 10th International Congress on Catalysis, Budapest, 19-24 July 1992", "type" : "article-journal", "volume" : "75" }, "uris" : [ "http://www.mendeley.com/documents/?uuid=cff5de49-0c37-4621-93ba-1b5869c9e475" ] }, { "id" : "ITEM-2", "itemData" : { "DOI" : "10.1016/0926-860X(92)80050-M", "ISSN" : "0926860X", "author" : [ { "dropping-particle" : "", "family" : "Menon", "given" : "P. Govind", "non-dropping-particle" : "", "parse-names" : false, "suffix" : "" } ], "container-title" : "Applied Catalysis A: General", "id" : "ITEM-2", "issue" : "1", "issued" : { "date-parts" : [ [ "1992", "6" ] ] }, "page" : "N6-N7", "title" : "Dehydrogenative coupling and homologation of methane", "type" : "article-journal", "volume" : "86" }, "uris" : [ "http://www.mendeley.com/documents/?uuid=322457f6-c214-46d1-b100-fb0525381447" ] } ], "mendeley" : { "formattedCitation" : "&lt;sup&gt;116,165&lt;/sup&gt;", "plainTextFormattedCitation" : "116,165", "previouslyFormattedCitation" : "&lt;sup&gt;116,165&lt;/sup&gt;" }, "properties" : { "noteIndex" : 0 }, "schema" : "https://github.com/citation-style-language/schema/raw/master/csl-citation.json" }</w:instrText>
      </w:r>
      <w:r w:rsidR="00B5202F" w:rsidRPr="00411C61">
        <w:fldChar w:fldCharType="separate"/>
      </w:r>
      <w:r w:rsidR="005E20BF" w:rsidRPr="005E20BF">
        <w:rPr>
          <w:noProof/>
          <w:vertAlign w:val="superscript"/>
        </w:rPr>
        <w:t>116,165</w:t>
      </w:r>
      <w:r w:rsidR="00B5202F" w:rsidRPr="00411C61">
        <w:fldChar w:fldCharType="end"/>
      </w:r>
      <w:r w:rsidRPr="00411C61">
        <w:t>; coke deposits are likely to participate in a similar way.</w:t>
      </w:r>
      <w:r w:rsidR="00522CF3">
        <w:t xml:space="preserve"> OCM continues to be a topic of contemporary interest, </w:t>
      </w:r>
      <w:r w:rsidR="00F42F7C">
        <w:rPr>
          <w:i/>
        </w:rPr>
        <w:t>e.g.</w:t>
      </w:r>
      <w:r w:rsidR="00F42F7C">
        <w:t xml:space="preserve"> through the recent EU Framework 7</w:t>
      </w:r>
      <w:r w:rsidR="00522CF3">
        <w:t xml:space="preserve"> OCMOL project </w:t>
      </w:r>
      <w:r w:rsidR="00B5202F">
        <w:fldChar w:fldCharType="begin" w:fldLock="1"/>
      </w:r>
      <w:r w:rsidR="000B250D">
        <w:instrText>ADDIN CSL_CITATION { "citationItems" : [ { "id" : "ITEM-1", "itemData" : { "DOI" : "10.1016/j.apcatb.2013.12.043", "ISSN" : "09263373", "abstract" : "A comprehensive microkinetic model, including catalyst descriptors, that accounts for thermal, homogeneous and catalytic, heterogeneous reaction steps in the oxidative coupling of methane has been used in the assessment of kinetic data acquired on different catalysts. The applicability of the model was extended from alkali magnesia catalysts represented by Li/MgO and Sn\u2013Li/MgO, to a new class of materials, namely alkaline earth-promoted lanthana catalysts, represented by Sr/La2O3. To simulate adequately the large experimental dataset, acquired with the latter catalyst, the surface reaction network of the microkinetic model was expanded. The resulting model succeeded in adequately simulating the C2, that is, ethane and ethene, production, both individually and as a lump during regression. It was found that the activity of Sr/La2O3, in terms of methane conversion, is 33 and five times higher than that of Li/MgO and Sn\u2013Li/MgO, respectively. This is attributed mainly to the higher stability of adsorbed hydroxyl, the higher stability of adsorbed oxygen, and the higher active density of Sr/La2O3. The selectivity toward C2 products was found to depend on the methyl radical sticking coefficient and the stability of the adsorbed oxygen and was the highest on the Sn-promoted LiMgO catalyst, that is, 70% at about 5% methane conversion at 1023K, 190kPa, and inlet molar CH4/O2 ratio of 4.", "author" : [ { "dropping-particle" : "", "family" : "Alexiadis", "given" : "V.I.", "non-dropping-particle" : "", "parse-names" : false, "suffix" : "" }, { "dropping-particle" : "", "family" : "Thybaut", "given" : "J.W.", "non-dropping-particle" : "", "parse-names" : false, "suffix" : "" }, { "dropping-particle" : "", "family" : "Kechagiopoulos", "given" : "P.N.", "non-dropping-particle" : "", "parse-names" : false, "suffix" : "" }, { "dropping-particle" : "", "family" : "Chaar", "given" : "M.", "non-dropping-particle" : "", "parse-names" : false, "suffix" : "" }, { "dropping-particle" : "", "family" : "Veen", "given" : "A.C.", "non-dropping-particle" : "Van", "parse-names" : false, "suffix" : "" }, { "dropping-particle" : "", "family" : "Muhler", "given" : "M.", "non-dropping-particle" : "", "parse-names" : false, "suffix" : "" }, { "dropping-particle" : "", "family" : "Marin", "given" : "G.B.", "non-dropping-particle" : "", "parse-names" : false, "suffix" : "" } ], "container-title" : "Applied Catalysis B: Environmental", "id" : "ITEM-1", "issued" : { "date-parts" : [ [ "2014", "5" ] ] }, "note" : "OCMOL", "page" : "496-505", "title" : "Oxidative coupling of methane: catalytic behaviour assessment via comprehensive microkinetic modelling", "type" : "article-journal", "volume" : "150-151" }, "uris" : [ "http://www.mendeley.com/documents/?uuid=7d3b7e93-4f9e-4a00-ae81-c33efb47148b" ] }, { "id" : "ITEM-2", "itemData" : { "DOI" : "10.1021/ie403160s", "ISSN" : "0888-5885", "abstract" : "A microkinetic model for oxidative coupling of methane (OCM) has been developed that comprises a reaction network of 39 gas-phase and 26 catalytic elementary steps. It has been implemented in a heterogeneous reactor model that explicitly accounts for the interactions between gas phase and surface species. Concentration gradients arising from mass transport limitations are found to develop inside the catalyst pellet for all intermediates (i.e., surface and gas-phase) even under an intrinsic kinetics regime for the molecules and clearly affect the C2 selectivity. Special attention has been devoted to the reduction of the number of adjustable parameters in the model and the a priori determination of thermodynamic as well as kinetic parameters. A contribution analysis is conducted in order to elucidate the complex reaction pathways in OCM that lead to the desired products. Apart from the methyl radicals that couple to an extent of almost 70% in the void space between the pellets, the catalyst pellet accounts ...", "author" : [ { "dropping-particle" : "", "family" : "Kechagiopoulos", "given" : "Panagiotis N.", "non-dropping-particle" : "", "parse-names" : false, "suffix" : "" }, { "dropping-particle" : "", "family" : "Thybaut", "given" : "Joris W.", "non-dropping-particle" : "", "parse-names" : false, "suffix" : "" }, { "dropping-particle" : "", "family" : "Marin", "given" : "Guy B.", "non-dropping-particle" : "", "parse-names" : false, "suffix" : "" } ], "container-title" : "Industrial &amp; Engineering Chemistry Research", "id" : "ITEM-2", "issue" : "5", "issued" : { "date-parts" : [ [ "2014", "2", "5" ] ] }, "language" : "EN", "note" : "OCMOL", "page" : "1825-1840", "publisher" : "American Chemical Society", "title" : "Oxidative Coupling of Methane: A Microkinetic Model Accounting for Intraparticle Surface-Intermediates Concentration Profiles", "type" : "article-journal", "volume" : "53" }, "uris" : [ "http://www.mendeley.com/documents/?uuid=65abad7a-f34a-47f8-b8de-75e57a5d9a54" ] }, { "id" : "ITEM-3", "itemData" : { "DOI" : "10.1016/j.cattod.2010.09.002", "ISSN" : "09205861", "abstract" : "An extended microkinetic model for methane oxidative coupling (OCM) including so-called catalyst descriptors has been used for the simulation of experimental data on various catalysts in different setups. The good agreement between experimental data and calculated results over a large range of operating conditions proves the capability of the model being incorporated in a high throughput workflow for OCM catalyst development. The model allows the selection of the optimal operating conditions for catalyst evaluation. The effects of operating conditions and catalyst texture properties such as feed flow rate, temperature, pressure and porosity, BET-surface area, and tortuosity, have been investigated using the model. By varying the value of catalyst descriptors, C2 product yields have been calculated to show the effects of these descriptors on the catalytic chemistry. With this microkinetic model the yield of methane oxidative coupling products was optimized using a genetic algorithm followed by the Rosenbrock and the Levenberg\u2013Marquardt method. The optimized parameters include catalyst descriptors, operating conditions and catalyst texture properties. Results show that even with optimal surface chemistry and operating conditions, limits exist on the attainable yield. Nevertheless, these limits were found to be beyond the yields obtained with state of the art OCM catalysts, which opens up perspectives for further catalyst improvement.", "author" : [ { "dropping-particle" : "", "family" : "Thybaut", "given" : "Joris W.", "non-dropping-particle" : "", "parse-names" : false, "suffix" : "" }, { "dropping-particle" : "", "family" : "Sun", "given" : "Jianjun", "non-dropping-particle" : "", "parse-names" : false, "suffix" : "" }, { "dropping-particle" : "", "family" : "Olivier", "given" : "Louis", "non-dropping-particle" : "", "parse-names" : false, "suffix" : "" }, { "dropping-particle" : "", "family" : "Veen", "given" : "Andr\u00e9 C.", "non-dropping-particle" : "Van", "parse-names" : false, "suffix" : "" }, { "dropping-particle" : "", "family" : "Mirodatos", "given" : "Claude", "non-dropping-particle" : "", "parse-names" : false, "suffix" : "" }, { "dropping-particle" : "", "family" : "Marin", "given" : "Guy B.", "non-dropping-particle" : "", "parse-names" : false, "suffix" : "" } ], "container-title" : "Catalysis Today", "id" : "ITEM-3", "issue" : "1", "issued" : { "date-parts" : [ [ "2011", "1" ] ] }, "note" : "OCMOL", "page" : "29-36", "title" : "Catalyst design based on microkinetic models: Oxidative coupling of methane", "type" : "article-journal", "volume" : "159" }, "uris" : [ "http://www.mendeley.com/documents/?uuid=f4cde285-5061-4520-a85b-cfec8b3a0095" ] } ], "mendeley" : { "formattedCitation" : "&lt;sup&gt;166\u2013168&lt;/sup&gt;", "plainTextFormattedCitation" : "166\u2013168", "previouslyFormattedCitation" : "&lt;sup&gt;166\u2013168&lt;/sup&gt;" }, "properties" : { "noteIndex" : 0 }, "schema" : "https://github.com/citation-style-language/schema/raw/master/csl-citation.json" }</w:instrText>
      </w:r>
      <w:r w:rsidR="00B5202F">
        <w:fldChar w:fldCharType="separate"/>
      </w:r>
      <w:r w:rsidR="005E20BF" w:rsidRPr="005E20BF">
        <w:rPr>
          <w:noProof/>
          <w:vertAlign w:val="superscript"/>
        </w:rPr>
        <w:t>166–168</w:t>
      </w:r>
      <w:r w:rsidR="00B5202F">
        <w:fldChar w:fldCharType="end"/>
      </w:r>
      <w:r w:rsidR="00522CF3">
        <w:t>.</w:t>
      </w:r>
    </w:p>
    <w:p w:rsidR="00181C29" w:rsidRDefault="00181C29" w:rsidP="005719C8">
      <w:pPr>
        <w:pStyle w:val="RSCB02ArticleText"/>
      </w:pPr>
    </w:p>
    <w:p w:rsidR="00E01DA6" w:rsidRPr="00F42F7C" w:rsidRDefault="0086329A" w:rsidP="00F27FE9">
      <w:pPr>
        <w:pStyle w:val="RSCB06BHeadingSub-Section"/>
      </w:pPr>
      <w:r w:rsidRPr="00411C61">
        <w:t xml:space="preserve">3.5.2 </w:t>
      </w:r>
      <w:r w:rsidR="00E01DA6" w:rsidRPr="00F42F7C">
        <w:t>Metathesis</w:t>
      </w:r>
    </w:p>
    <w:p w:rsidR="0086329A" w:rsidRDefault="005719C8" w:rsidP="00411C61">
      <w:pPr>
        <w:pStyle w:val="RSCB02ArticleText"/>
      </w:pPr>
      <w:r>
        <w:t xml:space="preserve">Metathesis reactions involve the exchange of bonds or substituents between two molecules. It is thought that hydrogen transfer, possibly facilitated by coke deposits,  plays a role in deactivating the non-selective active sites, allowing metathesis to occur </w:t>
      </w:r>
      <w:r w:rsidR="00B5202F">
        <w:fldChar w:fldCharType="begin" w:fldLock="1"/>
      </w:r>
      <w:r w:rsidR="000B250D">
        <w:instrText>ADDIN CSL_CITATION { "citationItems" : [ { "id" : "ITEM-1", "itemData" : { "DOI" : "10.1023/A:1019078227057", "ISSN" : "1011-372X", "abstract" : "Both potassium and ammonium ferrierite (FK and FA, respectively) were impregnated with tungsten species using either tungstic acid or ammonium metatungstate as precursors. The skeletal isomerization of 1-butene at 200-400 degrees C, atmospheric pressure and 0.15 atm 1-butene partial pressure, was studied on samples with and without tungsten. Tungsten species on FK promote the isobutene formation while those species on FA generate a synergetic effect over the isobutene production. The presence of tungsten species improves the material stability and mainly, the isobutene yield. Starting the 1-butene feed over the catalytic bed at 200 degrees C and then increasing the reaction temperature to 400 degrees C, makes it possible to avoid the low isobutene selectivity at short times-on-stream.", "author" : [ { "dropping-particle" : "", "family" : "Finelli", "given" : "ZR", "non-dropping-particle" : "", "parse-names" : false, "suffix" : "" }, { "dropping-particle" : "", "family" : "Figoli", "given" : "NS", "non-dropping-particle" : "", "parse-names" : false, "suffix" : "" }, { "dropping-particle" : "", "family" : "Comelli", "given" : "RA", "non-dropping-particle" : "", "parse-names" : false, "suffix" : "" } ], "container-title" : "Catalysis Letters", "id" : "ITEM-1", "issue" : "3-4", "issued" : { "date-parts" : [ [ "1998" ] ] }, "page" : "223-228", "publisher" : "Baltzer Sci Publ., Netherlands", "title" : "Isobutene production from skeletal isomerization of 1-butene on WOx/ferrierite", "type" : "article-journal", "volume" : "51" }, "uris" : [ "http://www.mendeley.com/documents/?uuid=3a1d7938-5483-40a3-ae0b-872e0b2bcc35" ] }, { "id" : "ITEM-2", "itemData" : { "DOI" : "10.1016/0021-9517(92)90020-I", "ISSN" : "00219517", "abstract" : "Temperature programmed oxidation is the most widely used technique in the study of coked catalysts. This technique provides useful information about coke distribution and coke type on the catalyst surfaces. A new detection method, which gives continuous monitoring of coke oxidation rate, has been applied to this technique. The new detection method is simple and highly sensitive. It consists of a methanator and a flame ionization detector. It involves the conversion of C02, an FID insensitive gas, to an FID sensitive gas, CH4, in the presence of an oxygen-containing carrier gas. It has been found that the conversion efficiency of the methanator strongly depends on oxygen concentration, its flow rate, and the temperature of the methanator. At temperature below 673 K and at &lt;3% O2, the incomplete conversion of C02 to CH4 is mainly due to kinetic limitations brought about by the excess water produced in the methanator from the oxygen in the carrier gas. At higher temperatures and OZ concentrations, equilibrium limits the conversion of C02 to a low level. Complete conversion of C02 to CH4 is realized when O2 &lt; 3%, carrier gas at 20\u201360 cc/min, and methanator at 673 K.", "author" : [ { "dropping-particle" : "", "family" : "Fung", "given" : "S. C.", "non-dropping-particle" : "", "parse-names" : false, "suffix" : "" }, { "dropping-particle" : "", "family" : "Querini", "given" : "Carlos A.", "non-dropping-particle" : "", "parse-names" : false, "suffix" : "" } ], "container-title" : "Journal of Catalysis", "id" : "ITEM-2", "issue" : "1", "issued" : { "date-parts" : [ [ "1992", "11" ] ] }, "page" : "240-254", "title" : "A highly sensitive detection method for temperature programmed oxidation of coke deposits: Methanation of C02 in the presence of 02", "type" : "article-journal", "volume" : "138" }, "uris" : [ "http://www.mendeley.com/documents/?uuid=2cd40504-1c5d-4153-b7a7-95d0456d1015" ] } ], "mendeley" : { "formattedCitation" : "&lt;sup&gt;126,169&lt;/sup&gt;", "plainTextFormattedCitation" : "126,169", "previouslyFormattedCitation" : "&lt;sup&gt;126,169&lt;/sup&gt;" }, "properties" : { "noteIndex" : 0 }, "schema" : "https://github.com/citation-style-language/schema/raw/master/csl-citation.json" }</w:instrText>
      </w:r>
      <w:r w:rsidR="00B5202F">
        <w:fldChar w:fldCharType="separate"/>
      </w:r>
      <w:r w:rsidR="005E20BF" w:rsidRPr="005E20BF">
        <w:rPr>
          <w:noProof/>
          <w:vertAlign w:val="superscript"/>
        </w:rPr>
        <w:t>126,169</w:t>
      </w:r>
      <w:r w:rsidR="00B5202F">
        <w:fldChar w:fldCharType="end"/>
      </w:r>
      <w:r>
        <w:t xml:space="preserve">. </w:t>
      </w:r>
      <w:r w:rsidR="00561D43">
        <w:t>Metathesis catalysts such as WO</w:t>
      </w:r>
      <w:r w:rsidR="00561D43" w:rsidRPr="00B80876">
        <w:rPr>
          <w:vertAlign w:val="subscript"/>
        </w:rPr>
        <w:t>3</w:t>
      </w:r>
      <w:r w:rsidR="00561D43">
        <w:t>/SiO</w:t>
      </w:r>
      <w:r w:rsidR="00561D43" w:rsidRPr="00B80876">
        <w:rPr>
          <w:vertAlign w:val="subscript"/>
        </w:rPr>
        <w:t>2</w:t>
      </w:r>
      <w:r w:rsidR="00561D43">
        <w:t xml:space="preserve"> do not appear to exhibit deactivation, even at coke contents as high as 49 wt%</w:t>
      </w:r>
      <w:r w:rsidR="00F23340">
        <w:t xml:space="preserve">; although the coke was deposited on the silica support rather than the tungsten in </w:t>
      </w:r>
      <w:r w:rsidR="001A2806">
        <w:t>this</w:t>
      </w:r>
      <w:r w:rsidR="00F23340">
        <w:t xml:space="preserve"> study </w:t>
      </w:r>
      <w:r w:rsidR="00B5202F">
        <w:fldChar w:fldCharType="begin" w:fldLock="1"/>
      </w:r>
      <w:r w:rsidR="00282A30">
        <w:instrText>ADDIN CSL_CITATION { "citationItems" : [ { "id" : "ITEM-1", "itemData" : { "DOI" : "10.1016/j.apcata.2006.10.053", "ISSN" : "0926860X", "abstract" : "An appreciable amount of coke forms over an 8wt% WO3/SiO2 during the metathesis of 1-alkenes to internal alkenes. Catalyst activity is maintained despite the high coke levels (49wt%). To understand this phenomenon, the coked catalyst was characterized by thermogravimetric analysis (TGA), BET and energy filtered transmission electron microscopy (EFTEM). Even at high coke levels, carbon maps show that the coke is dispersed over the support rather than covering the tungsten oxide. This observation may explain why the high activity of the catalyst is maintained and gives an indication that the location of coke laydown is more important than the amount deposited, in determining catalyst activity. Trace quantities of water, butanol and 2-pentanone were introduced into the feed stream and this resulted in the inhibition of coke formation without a significant loss in catalyst activity. 2-Pentanone was found to be the most effective inhibitor. Coking profiles indicated that the internal alkenes coked more rapidly than the 1-alkene feed.", "author" : [ { "dropping-particle" : "", "family" : "Moodley", "given" : "D.J.", "non-dropping-particle" : "", "parse-names" : false, "suffix" : "" }, { "dropping-particle" : "", "family" : "Schalkwyk", "given" : "C.", "non-dropping-particle" : "van", "parse-names" : false, "suffix" : "" }, { "dropping-particle" : "", "family" : "Spamer", "given" : "A.", "non-dropping-particle" : "", "parse-names" : false, "suffix" : "" }, { "dropping-particle" : "", "family" : "Botha", "given" : "J.M.", "non-dropping-particle" : "", "parse-names" : false, "suffix" : "" }, { "dropping-particle" : "", "family" : "Datye", "given" : "A.K.", "non-dropping-particle" : "", "parse-names" : false, "suffix" : "" } ], "container-title" : "Applied Catalysis A: General", "id" : "ITEM-1", "issued" : { "date-parts" : [ [ "2007", "2" ] ] }, "page" : "155-159", "title" : "Coke formation on WO3/SiO2 metathesis catalysts", "type" : "article-journal", "volume" : "318" }, "uris" : [ "http://www.mendeley.com/documents/?uuid=13a90d70-77b1-44ed-aba9-a2b5a51f8357" ] } ], "mendeley" : { "formattedCitation" : "&lt;sup&gt;40&lt;/sup&gt;", "plainTextFormattedCitation" : "40", "previouslyFormattedCitation" : "&lt;sup&gt;40&lt;/sup&gt;" }, "properties" : { "noteIndex" : 0 }, "schema" : "https://github.com/citation-style-language/schema/raw/master/csl-citation.json" }</w:instrText>
      </w:r>
      <w:r w:rsidR="00B5202F">
        <w:fldChar w:fldCharType="separate"/>
      </w:r>
      <w:r w:rsidR="00282A30" w:rsidRPr="00282A30">
        <w:rPr>
          <w:noProof/>
          <w:vertAlign w:val="superscript"/>
        </w:rPr>
        <w:t>40</w:t>
      </w:r>
      <w:r w:rsidR="00B5202F">
        <w:fldChar w:fldCharType="end"/>
      </w:r>
      <w:r w:rsidR="001A2806">
        <w:t>.</w:t>
      </w:r>
      <w:r w:rsidR="00F23340">
        <w:t xml:space="preserve"> </w:t>
      </w:r>
      <w:r w:rsidR="001A2806">
        <w:t>O</w:t>
      </w:r>
      <w:r w:rsidR="00F23340">
        <w:t>ther studies</w:t>
      </w:r>
      <w:r w:rsidR="001A2806">
        <w:t xml:space="preserve"> have</w:t>
      </w:r>
      <w:r w:rsidR="00F23340">
        <w:t xml:space="preserve"> found</w:t>
      </w:r>
      <w:r w:rsidR="00561D43">
        <w:t xml:space="preserve"> that tungsten oxide is inactive for </w:t>
      </w:r>
      <w:r w:rsidR="00561D43" w:rsidRPr="00192936">
        <w:t xml:space="preserve">metathesis </w:t>
      </w:r>
      <w:r w:rsidR="00B5202F" w:rsidRPr="00192936">
        <w:fldChar w:fldCharType="begin" w:fldLock="1"/>
      </w:r>
      <w:r w:rsidR="000B250D">
        <w:instrText>ADDIN CSL_CITATION { "citationItems" : [ { "id" : "ITEM-1", "itemData" : { "DOI" : "10.1016/0304-5102(80)87015-5", "ISSN" : "03045102", "abstract" : "In this study the influence of metal content and impregnation technique (wet or dry) on struture and metathesis activity for silica supported molybdenum and tungsten oxide is described. Structural aspects are obtained from several techniques, in particular temperature programmed reduction and Raman spectroscopy. Catalytic activity has been measured in a six-channel microflow reactor. A combination of structural and metathesis activity data leads to the conclusion that in these systems the precursors for the catalytic sites in metathesis are surface compounds and not the bulk oxides. The results suggest that a prerequisite for catalytic activity is a combination of a high degree of dispersion and an easy reducibility.", "author" : [ { "dropping-particle" : "", "family" : "Thomas", "given" : "R.", "non-dropping-particle" : "", "parse-names" : false, "suffix" : "" }, { "dropping-particle" : "", "family" : "Moulijn", "given" : "J.A.", "non-dropping-particle" : "", "parse-names" : false, "suffix" : "" }, { "dropping-particle" : "", "family" : "Beer", "given" : "V.H.J.", "non-dropping-particle" : "De", "parse-names" : false, "suffix" : "" }, { "dropping-particle" : "", "family" : "Medema", "given" : "J.", "non-dropping-particle" : "", "parse-names" : false, "suffix" : "" } ], "container-title" : "Journal of Molecular Catalysis", "id" : "ITEM-1", "issue" : "1-3", "issued" : { "date-parts" : [ [ "1980", "5" ] ] }, "page" : "161-174", "title" : "Structure/metathesis activity relations of silica supported molybdenum and tungsten oxide", "type" : "article-journal", "volume" : "8" }, "uris" : [ "http://www.mendeley.com/documents/?uuid=e9e74668-ab98-4836-b07b-39f2a52e7fd1" ] }, { "id" : "ITEM-2", "itemData" : { "DOI" : "10.1016/0304-5102(85)87027-9", "ISSN" : "03045102", "abstract" : "The catalytic reactions of propylene have been investigated over unsupported WO3 and ReO3 to compare the activities for dimerization and metathesis. WO3 is an insulator and ReO3 has a metallic electrical conductivity. Below about 600 K dimerization was dominant over WO3, and metathesis was dominant over ReO3. The selectivity is considered to be attributable to the conduction electrons.", "author" : [ { "dropping-particle" : "", "family" : "Tsuda", "given" : "N.", "non-dropping-particle" : "", "parse-names" : false, "suffix" : "" }, { "dropping-particle" : "", "family" : "Mori", "given" : "T.", "non-dropping-particle" : "", "parse-names" : false, "suffix" : "" }, { "dropping-particle" : "", "family" : "Kosaka", "given" : "N.", "non-dropping-particle" : "", "parse-names" : false, "suffix" : "" }, { "dropping-particle" : "", "family" : "Sakai", "given" : "Y.", "non-dropping-particle" : "", "parse-names" : false, "suffix" : "" } ], "container-title" : "Journal of Molecular Catalysis", "id" : "ITEM-2", "issue" : "1-3", "issued" : { "date-parts" : [ [ "1985", "1" ] ] }, "page" : "183-190", "title" : "Dimerization, metathesis and the role of conduction electrons: propylene over ReO3 and WO3", "type" : "article-journal", "volume" : "28" }, "uris" : [ "http://www.mendeley.com/documents/?uuid=85928706-e11a-47e9-bfda-39be93217bc9" ] } ], "mendeley" : { "formattedCitation" : "&lt;sup&gt;170,171&lt;/sup&gt;", "plainTextFormattedCitation" : "170,171", "previouslyFormattedCitation" : "&lt;sup&gt;170,171&lt;/sup&gt;" }, "properties" : { "noteIndex" : 0 }, "schema" : "https://github.com/citation-style-language/schema/raw/master/csl-citation.json" }</w:instrText>
      </w:r>
      <w:r w:rsidR="00B5202F" w:rsidRPr="00192936">
        <w:fldChar w:fldCharType="separate"/>
      </w:r>
      <w:r w:rsidR="005E20BF" w:rsidRPr="005E20BF">
        <w:rPr>
          <w:noProof/>
          <w:vertAlign w:val="superscript"/>
        </w:rPr>
        <w:t>170,171</w:t>
      </w:r>
      <w:r w:rsidR="00B5202F" w:rsidRPr="00192936">
        <w:fldChar w:fldCharType="end"/>
      </w:r>
      <w:r w:rsidR="00F23340">
        <w:t xml:space="preserve">. </w:t>
      </w:r>
      <w:r w:rsidR="00561D43">
        <w:t>If active sites are still available for the metathesis reaction</w:t>
      </w:r>
      <w:r w:rsidR="00F23340">
        <w:t xml:space="preserve"> at such high coke contents</w:t>
      </w:r>
      <w:r w:rsidR="00561D43">
        <w:t xml:space="preserve">, it would </w:t>
      </w:r>
      <w:r w:rsidR="001A2806">
        <w:t>is plausibl</w:t>
      </w:r>
      <w:r w:rsidR="00561D43">
        <w:t xml:space="preserve">e that the carbonaceous deposits are in fact providing them. </w:t>
      </w:r>
    </w:p>
    <w:p w:rsidR="0086329A" w:rsidRDefault="0086329A" w:rsidP="00411C61">
      <w:pPr>
        <w:pStyle w:val="RSCB02ArticleText"/>
      </w:pPr>
    </w:p>
    <w:p w:rsidR="00E01DA6" w:rsidRDefault="00181C29" w:rsidP="00F27FE9">
      <w:pPr>
        <w:pStyle w:val="RSCB06BHeadingSub-Section"/>
      </w:pPr>
      <w:r>
        <w:t>3.</w:t>
      </w:r>
      <w:r w:rsidR="00DA5B27">
        <w:t>5</w:t>
      </w:r>
      <w:r>
        <w:t xml:space="preserve">.3 </w:t>
      </w:r>
      <w:r w:rsidR="00E01DA6">
        <w:t>Reforming</w:t>
      </w:r>
    </w:p>
    <w:p w:rsidR="000B169D" w:rsidRDefault="000B169D" w:rsidP="000B169D">
      <w:pPr>
        <w:pStyle w:val="RSCB02ArticleText"/>
      </w:pPr>
      <w:r w:rsidRPr="00141B03">
        <w:t>Carbon deposits have</w:t>
      </w:r>
      <w:r w:rsidR="00181C29">
        <w:t xml:space="preserve"> also</w:t>
      </w:r>
      <w:r w:rsidRPr="00141B03">
        <w:t xml:space="preserve"> been recognised as having a positive role in hydrotreating processes. </w:t>
      </w:r>
      <w:r>
        <w:t xml:space="preserve">Hydrotreating involves the reduction of sulphur, nitrogen and aromatic content in crude oil refining. </w:t>
      </w:r>
      <w:r w:rsidRPr="00141B03">
        <w:t xml:space="preserve">It is assumed that the carbon enhances the number, rather than nature, of the active sites, as there is no evidence of the carbon deposits facilitating an increase in selectivity. This leads to a reported 60% increase in catalytic activity, whilst carbon-free catalysts show a noticeable deactivation of 25% after 18 hours on stream. Pore plugging </w:t>
      </w:r>
      <w:r w:rsidR="00E235F4">
        <w:t>has been</w:t>
      </w:r>
      <w:r w:rsidRPr="00141B03">
        <w:t xml:space="preserve"> ruled out </w:t>
      </w:r>
      <w:r w:rsidR="00E235F4">
        <w:t xml:space="preserve">in this case </w:t>
      </w:r>
      <w:r w:rsidRPr="00141B03">
        <w:t xml:space="preserve">as there was no significant change in porosity of the catalyst. Both aliphatic and aromatic carbon were detected by </w:t>
      </w:r>
      <w:r w:rsidRPr="00141B03">
        <w:rPr>
          <w:vertAlign w:val="superscript"/>
        </w:rPr>
        <w:t>13</w:t>
      </w:r>
      <w:r w:rsidR="00392AD3">
        <w:t>C</w:t>
      </w:r>
      <w:r w:rsidRPr="00141B03">
        <w:t xml:space="preserve"> NMR, and it was suggested by the authors that the carbon deposits improved the stability of the active phase by restricting the migration of (Co)MoS</w:t>
      </w:r>
      <w:r w:rsidRPr="00141B03">
        <w:rPr>
          <w:vertAlign w:val="subscript"/>
        </w:rPr>
        <w:t>2</w:t>
      </w:r>
      <w:r w:rsidRPr="00141B03">
        <w:t xml:space="preserve"> </w:t>
      </w:r>
      <w:r w:rsidR="00B5202F" w:rsidRPr="00141B03">
        <w:fldChar w:fldCharType="begin" w:fldLock="1"/>
      </w:r>
      <w:r w:rsidR="000E3CA5">
        <w:instrText>ADDIN CSL_CITATION { "citationItems" : [ { "id" : "ITEM-1", "itemData" : { "DOI" : "10.1006/jcat.2002.3781", "ISSN" : "00219517", "abstract" : "The role of carbonaceous species on the activity of hydrotreating catalysts has been controversial for a long time. On one hand, carbon deposit is known to be one cause of catalyst deactivation, and on the other, the presence of organic thiocompounds (DMDS, tertiononyl-pentasulfide, etc.) or gas\u2013oil during the sulfidation is recognized to provide an activity enhancement. In this work, we attempted to investigate the effect of carbon on the HDS properties of an industrial CoMo catalyst. For this purpose two carbon-containing catalysts were compared to a carbon-free catalyst. Carbon introduction was performed either by impregnating the oxide precursor with a C20 gas oil cut and subsequent drying, or by contacting the precursor with a solution of a commercial coleseed oil and further coking. After activation by H2/H2S, the catalytic properties of the catalysts were evaluated in thiophene conversion and real feedstock desulfurization. In both cases, and for the two preparations, a positive effect of C was observed. Several characterizations were performed (TEM, XPS, TPO, BET-BJH, EXAFS) in order to determine the role of carbon, starting from several assumptions. From these results, it was concluded that at least one identifiable beneficial effect of carbon is a geometrical one. However, structural effects may not be excluded.", "author" : [ { "dropping-particle" : "", "family" : "Glasson", "given" : "C\u00e9cile", "non-dropping-particle" : "", "parse-names" : false, "suffix" : "" }, { "dropping-particle" : "", "family" : "Geantet", "given" : "Christophe", "non-dropping-particle" : "", "parse-names" : false, "suffix" : "" }, { "dropping-particle" : "", "family" : "Lacroix", "given" : "Michel", "non-dropping-particle" : "", "parse-names" : false, "suffix" : "" }, { "dropping-particle" : "", "family" : "Labruyere", "given" : "Franck", "non-dropping-particle" : "", "parse-names" : false, "suffix" : "" }, { "dropping-particle" : "", "family" : "Dufresne", "given" : "Pierre", "non-dropping-particle" : "", "parse-names" : false, "suffix" : "" } ], "container-title" : "Journal of Catalysis", "id" : "ITEM-1", "issue" : "1", "issued" : { "date-parts" : [ [ "2002", "11", "15" ] ] }, "page" : "76-85", "title" : "Beneficial Effect of Carbon on Hydrotreating Catalysts", "type" : "article-journal", "volume" : "212" }, "uris" : [ "http://www.mendeley.com/documents/?uuid=b7566d6d-e2ed-4caf-8e89-6c3539b0175e" ] } ], "mendeley" : { "formattedCitation" : "&lt;sup&gt;1&lt;/sup&gt;", "plainTextFormattedCitation" : "1", "previouslyFormattedCitation" : "&lt;sup&gt;1&lt;/sup&gt;" }, "properties" : { "noteIndex" : 0 }, "schema" : "https://github.com/citation-style-language/schema/raw/master/csl-citation.json" }</w:instrText>
      </w:r>
      <w:r w:rsidR="00B5202F" w:rsidRPr="00141B03">
        <w:fldChar w:fldCharType="separate"/>
      </w:r>
      <w:r w:rsidR="000E3CA5" w:rsidRPr="000E3CA5">
        <w:rPr>
          <w:noProof/>
          <w:vertAlign w:val="superscript"/>
        </w:rPr>
        <w:t>1</w:t>
      </w:r>
      <w:r w:rsidR="00B5202F" w:rsidRPr="00141B03">
        <w:fldChar w:fldCharType="end"/>
      </w:r>
      <w:r w:rsidRPr="00141B03">
        <w:t>.</w:t>
      </w:r>
    </w:p>
    <w:p w:rsidR="000B169D" w:rsidRDefault="000B169D" w:rsidP="000B169D">
      <w:pPr>
        <w:pStyle w:val="RSCB02ArticleText"/>
      </w:pPr>
    </w:p>
    <w:p w:rsidR="000B169D" w:rsidRPr="003D7D05" w:rsidRDefault="000B169D" w:rsidP="000B169D">
      <w:pPr>
        <w:pStyle w:val="RSCB02ArticleText"/>
      </w:pPr>
      <w:r>
        <w:t xml:space="preserve">It is </w:t>
      </w:r>
      <w:r w:rsidR="009846C2">
        <w:t>also noteworthy</w:t>
      </w:r>
      <w:r>
        <w:t xml:space="preserve"> that carbon has shown beneficial properties in several studies as a support material for hydrotreating catalysts, as they are resistant to coke deposition and have a higher catalytic activity per unit mass of catalyst in comparison with traditional alumina-supported hydrotreating catalysts </w:t>
      </w:r>
      <w:r w:rsidR="00B5202F">
        <w:fldChar w:fldCharType="begin" w:fldLock="1"/>
      </w:r>
      <w:r w:rsidR="000B250D">
        <w:instrText>ADDIN CSL_CITATION { "citationItems" : [ { "id" : "ITEM-1", "itemData" : { "DOI" : "10.1016/j.apcata.2012.07.014", "ISSN" : "0926860X", "abstract" : "Novel Ni\u2013Mo/activated carbon (AC) hydrotreating catalysts were prepared and evaluated for upgrading heavy vacuum gas oil (HVGO). The AC supports were derived from Alberta oil sand petroleum coke, i.e. fluid coke and/or delayed coke, hereafter referred to as OSP coke, through a chemical process. The BET surface area was as high as 2194m2/g for the fluid coke derived AC and 2357m2/g for the delayed coke derived AC. Both ACs contained a large number of micropores with pore volume as high as 1.2cm3/g. Ni and Mo based active component precursors could be easily loaded on the activated carbon supports by chemical impregnation of nickel nitrate and ammonium molybdate followed by calcination in nitrogen at 773K without further modification or oxidation treatment to the activated carbons. Scanning electron microscopy (SEM) observation showed highly porous surface structure of the bare activated carbon supports and well dispersed metal (oxide) precursor nanoparticles of 30\u201350nm loaded on the AC supports. For comparison, two reference catalysts were also prepared by the same procedure but using commercial activated carbon and porous alumina as supports. After catalyst activation by sulfiding, the hydrotreating performance of the prepared catalysts was evaluated in a magnetically stirred autoclave with a HVGO feedstock to examine their hydrodesulfurization (HDS) and hydrodenitrogenation (HDN) activities. Two commercial hydrotreating catalysts were also tested and compared under similar conditions with the same feed. The results showed that the catalysts based on the activated carbon supports prepared from OSP coke had better hydrotreating performance than the other catalysts. Scanning transmission electron microscopy (STEM) characterization of the catalysts after activation showed that small particles of nanostructure (2\u20135nm in size) were evenly embedded in the carbon matrix except for some bigger particles that were located on the catalyst surface. Energy dispersive X-ray (EDX) spectroscopy revealed that these particles were composed of Ni, Mo and S elements. The dispersed nanoparticles formed the active sites and were responsible for the observed high HDS and HDN activity. Elemental analysis and surface characterization of the spent catalysts showed that the formation of coke precursors was favored on the alumina supported catalyst, which resulted in catalyst deactivation.", "author" : [ { "dropping-particle" : "", "family" : "Shi", "given" : "Yu", "non-dropping-particle" : "", "parse-names" : false, "suffix" : "" }, { "dropping-particle" : "", "family" : "Chen", "given" : "Jinwen", "non-dropping-particle" : "", "parse-names" : false, "suffix" : "" }, { "dropping-particle" : "", "family" : "Chen", "given" : "Jian", "non-dropping-particle" : "", "parse-names" : false, "suffix" : "" }, { "dropping-particle" : "", "family" : "Macleod", "given" : "Robb A.", "non-dropping-particle" : "", "parse-names" : false, "suffix" : "" }, { "dropping-particle" : "", "family" : "Malac", "given" : "Marek", "non-dropping-particle" : "", "parse-names" : false, "suffix" : "" } ], "container-title" : "Applied Catalysis A: General", "id" : "ITEM-1", "issued" : { "date-parts" : [ [ "2012", "10" ] ] }, "page" : "99-107", "title" : "Preparation and evaluation of hydrotreating catalysts based on activated carbon derived from oil sand petroleum coke", "type" : "article-journal", "volume" : "441-442" }, "uris" : [ "http://www.mendeley.com/documents/?uuid=6da25e11-09b7-4299-8b21-7bcecc98c9fc" ] }, { "id" : "ITEM-2", "itemData" : { "DOI" : "10.1016/j.apcata.2008.01.021", "ISSN" : "0926860X", "abstract" : "The feasibility of multi-walled carbon nanotubes (MWCNTs) as support to NiMo catalysts for hydrotreating of gas oil derived from Athabasca bitumen was tested in a trickle bed reactor at industrial conditions. High quality MWCNTs were prepared by CVD method using ferrocene as catalyst and toluene as carbon source. The produced MWCNTs were characterized by XRD, TEM, TGA and Raman spectroscopy in order to reveal the morphological and structural characteristics. Using functionalized MWCNTs as support, NiMo catalysts were prepared with varying Ni and Mo content by pore filling impregnation method. The calcined NiMo/MWCNTs catalysts were characterized by ICP-MS, N2 adsorption, XRD and TPR and the sulfide form of the catalysts was examined by DRIFT spectroscopy of adsorbed CO. The XRD patterns confirm the enhanced dispersion of MoO3 particles when increasing the Ni content from 0 to 4.5wt.% over 12wt.% Mo/MWCNTs. The TPR profiles indicate the two step reduction characteristics of Mo6+ to Mo in lower oxidation state such as Mo4+ and Mo0. The promoted and unpromoted MoS2 sites were clearly differentiated with the help of DRIFT of adsorbed CO over sulfided catalysts. The number of Ni promoted MoS2 (NiMoS phase) sites is increased significantly with increasing Ni addition up to 3wt.% over 12wt.% Mo/MWCNTs. The HDN and HDS activities of sulfided NiMo/MWCNTs using bitumen derived light gas oil were carried out at different temperatures under industrial condition. The HDN and HDS activities of the catalysts increased with increasing Ni content up to 3wt.% and Mo content up to 12wt.%. Based on weight of the catalyst, the HDN and HDS activities of 3wt% Ni\u201312wt.% Mo/MWCNTs are significantly higher than those over conventional Al2O3-based catalyst under the experimental conditions studied. The introduction of 2.5wt.% P to MWCNTs-based catalyst found to show a fall in hydrotreating activity.", "author" : [ { "dropping-particle" : "", "family" : "Eswaramoorthi", "given" : "I.", "non-dropping-particle" : "", "parse-names" : false, "suffix" : "" }, { "dropping-particle" : "", "family" : "Sundaramurthy", "given" : "V.", "non-dropping-particle" : "", "parse-names" : false, "suffix" : "" }, { "dropping-particle" : "", "family" : "Das", "given" : "Nikhil", "non-dropping-particle" : "", "parse-names" : false, "suffix" : "" }, { "dropping-particle" : "", "family" : "Dalai", "given" : "A.K.", "non-dropping-particle" : "", "parse-names" : false, "suffix" : "" }, { "dropping-particle" : "", "family" : "Adjaye", "given" : "J.", "non-dropping-particle" : "", "parse-names" : false, "suffix" : "" } ], "container-title" : "Applied Catalysis A: General", "id" : "ITEM-2", "issue" : "2", "issued" : { "date-parts" : [ [ "2008", "5" ] ] }, "page" : "187-195", "title" : "Application of multi-walled carbon nanotubes as efficient support to NiMo hydrotreating catalyst", "type" : "article-journal", "volume" : "339" }, "uris" : [ "http://www.mendeley.com/documents/?uuid=c23bc538-465c-4b31-b1e8-79ed934c448f" ] }, { "id" : "ITEM-3", "itemData" : { "DOI" : "10.1021/ie800606p", "ISSN" : "0888-5885", "abstract" : "Two types of supports, carbon-modified alumina and alumina?carbon, were prepared in this investigation. These supports were used to prepare hydrotreating (HDT) catalysts for Maya heavy crude. It was found that, when carbon was added to the alumina matrix and the carbon was then burned, pores having larger diameter were generated. The average pore diameter of the support increased with increasing amount of carbon in the alumina. However, when the carbon was not burned, the pore size decreased with added carbon. The hydrotreating activity results show that, because of the larger pore diameter and higher pore volume, the modified-alumina-supported PCoMo catalysts have slightly higher activities than the alumina?carbon-supported catalysts. The effects of additives, boron and phosphorus, on the hydrotreating of heavy oil were also compared. It was found that P-containing catalysts have higher activities than B-containing catalysts. It was also found that, when boron-containing catalyst were prepared at higher pH, they had higher hydrodemetalation (HDM) activities. Deactivation studies showed that the presence of carbon in the support might hinder rate of deactivation during hydrotreating of heavy oil. Two types of supports, carbon-modified alumina and alumina?carbon, were prepared in this investigation. These supports were used to prepare hydrotreating (HDT) catalysts for Maya heavy crude. It was found that, when carbon was added to the alumina matrix and the carbon was then burned, pores having larger diameter were generated. The average pore diameter of the support increased with increasing amount of carbon in the alumina. However, when the carbon was not burned, the pore size decreased with added carbon. The hydrotreating activity results show that, because of the larger pore diameter and higher pore volume, the modified-alumina-supported PCoMo catalysts have slightly higher activities than the alumina?carbon-supported catalysts. The effects of additives, boron and phosphorus, on the hydrotreating of heavy oil were also compared. It was found that P-containing catalysts have higher activities than B-containing catalysts. It was also found that, when boron-containing catalyst were prepared at higher pH, they had higher hydrodemetalation (HDM) activities. Deactivation studies showed that the presence of carbon in the support might hinder rate of deactivation during hydrotreating of heavy oil.", "author" : [ { "dropping-particle" : "", "family" : "Maity", "given" : "S. K.", "non-dropping-particle" : "", "parse-names" : false, "suffix" : "" }, { "dropping-particle" : "", "family" : "Flores", "given" : "L.", "non-dropping-particle" : "", "parse-names" : false, "suffix" : "" }, { "dropping-particle" : "", "family" : "Ancheyta", "given" : "J.", "non-dropping-particle" : "", "parse-names" : false, "suffix" : "" }, { "dropping-particle" : "", "family" : "Fukuyama", "given" : "H.", "non-dropping-particle" : "", "parse-names" : false, "suffix" : "" } ], "container-title" : "Industrial &amp; Engineering Chemistry Research", "id" : "ITEM-3", "issue" : "3", "issued" : { "date-parts" : [ [ "2009", "2", "4" ] ] }, "page" : "1190-1195", "publisher" : "American Chemical Society", "title" : "Carbon-Modified Alumina and Alumina\u2212Carbon-Supported Hydrotreating Catalysts", "type" : "article-journal", "volume" : "48" }, "uris" : [ "http://www.mendeley.com/documents/?uuid=c317a721-97a2-4d03-b818-44cc1caec9df" ] } ], "mendeley" : { "formattedCitation" : "&lt;sup&gt;172\u2013174&lt;/sup&gt;", "plainTextFormattedCitation" : "172\u2013174", "previouslyFormattedCitation" : "&lt;sup&gt;172\u2013174&lt;/sup&gt;" }, "properties" : { "noteIndex" : 0 }, "schema" : "https://github.com/citation-style-language/schema/raw/master/csl-citation.json" }</w:instrText>
      </w:r>
      <w:r w:rsidR="00B5202F">
        <w:fldChar w:fldCharType="separate"/>
      </w:r>
      <w:r w:rsidR="005E20BF" w:rsidRPr="005E20BF">
        <w:rPr>
          <w:noProof/>
          <w:vertAlign w:val="superscript"/>
        </w:rPr>
        <w:t>172–174</w:t>
      </w:r>
      <w:r w:rsidR="00B5202F">
        <w:fldChar w:fldCharType="end"/>
      </w:r>
      <w:r>
        <w:t xml:space="preserve">. The active site however is believed to be Ni, Mo and S nanoparticles </w:t>
      </w:r>
      <w:r w:rsidR="00B5202F">
        <w:fldChar w:fldCharType="begin" w:fldLock="1"/>
      </w:r>
      <w:r w:rsidR="000B250D">
        <w:instrText>ADDIN CSL_CITATION { "citationItems" : [ { "id" : "ITEM-1", "itemData" : { "DOI" : "10.1016/j.apcata.2012.07.014", "ISSN" : "0926860X", "abstract" : "Novel Ni\u2013Mo/activated carbon (AC) hydrotreating catalysts were prepared and evaluated for upgrading heavy vacuum gas oil (HVGO). The AC supports were derived from Alberta oil sand petroleum coke, i.e. fluid coke and/or delayed coke, hereafter referred to as OSP coke, through a chemical process. The BET surface area was as high as 2194m2/g for the fluid coke derived AC and 2357m2/g for the delayed coke derived AC. Both ACs contained a large number of micropores with pore volume as high as 1.2cm3/g. Ni and Mo based active component precursors could be easily loaded on the activated carbon supports by chemical impregnation of nickel nitrate and ammonium molybdate followed by calcination in nitrogen at 773K without further modification or oxidation treatment to the activated carbons. Scanning electron microscopy (SEM) observation showed highly porous surface structure of the bare activated carbon supports and well dispersed metal (oxide) precursor nanoparticles of 30\u201350nm loaded on the AC supports. For comparison, two reference catalysts were also prepared by the same procedure but using commercial activated carbon and porous alumina as supports. After catalyst activation by sulfiding, the hydrotreating performance of the prepared catalysts was evaluated in a magnetically stirred autoclave with a HVGO feedstock to examine their hydrodesulfurization (HDS) and hydrodenitrogenation (HDN) activities. Two commercial hydrotreating catalysts were also tested and compared under similar conditions with the same feed. The results showed that the catalysts based on the activated carbon supports prepared from OSP coke had better hydrotreating performance than the other catalysts. Scanning transmission electron microscopy (STEM) characterization of the catalysts after activation showed that small particles of nanostructure (2\u20135nm in size) were evenly embedded in the carbon matrix except for some bigger particles that were located on the catalyst surface. Energy dispersive X-ray (EDX) spectroscopy revealed that these particles were composed of Ni, Mo and S elements. The dispersed nanoparticles formed the active sites and were responsible for the observed high HDS and HDN activity. Elemental analysis and surface characterization of the spent catalysts showed that the formation of coke precursors was favored on the alumina supported catalyst, which resulted in catalyst deactivation.", "author" : [ { "dropping-particle" : "", "family" : "Shi", "given" : "Yu", "non-dropping-particle" : "", "parse-names" : false, "suffix" : "" }, { "dropping-particle" : "", "family" : "Chen", "given" : "Jinwen", "non-dropping-particle" : "", "parse-names" : false, "suffix" : "" }, { "dropping-particle" : "", "family" : "Chen", "given" : "Jian", "non-dropping-particle" : "", "parse-names" : false, "suffix" : "" }, { "dropping-particle" : "", "family" : "Macleod", "given" : "Robb A.", "non-dropping-particle" : "", "parse-names" : false, "suffix" : "" }, { "dropping-particle" : "", "family" : "Malac", "given" : "Marek", "non-dropping-particle" : "", "parse-names" : false, "suffix" : "" } ], "container-title" : "Applied Catalysis A: General", "id" : "ITEM-1", "issued" : { "date-parts" : [ [ "2012", "10" ] ] }, "page" : "99-107", "title" : "Preparation and evaluation of hydrotreating catalysts based on activated carbon derived from oil sand petroleum coke", "type" : "article-journal", "volume" : "441-442" }, "uris" : [ "http://www.mendeley.com/documents/?uuid=6da25e11-09b7-4299-8b21-7bcecc98c9fc" ] } ], "mendeley" : { "formattedCitation" : "&lt;sup&gt;172&lt;/sup&gt;", "plainTextFormattedCitation" : "172", "previouslyFormattedCitation" : "&lt;sup&gt;172&lt;/sup&gt;" }, "properties" : { "noteIndex" : 0 }, "schema" : "https://github.com/citation-style-language/schema/raw/master/csl-citation.json" }</w:instrText>
      </w:r>
      <w:r w:rsidR="00B5202F">
        <w:fldChar w:fldCharType="separate"/>
      </w:r>
      <w:r w:rsidR="005E20BF" w:rsidRPr="005E20BF">
        <w:rPr>
          <w:noProof/>
          <w:vertAlign w:val="superscript"/>
        </w:rPr>
        <w:t>172</w:t>
      </w:r>
      <w:r w:rsidR="00B5202F">
        <w:fldChar w:fldCharType="end"/>
      </w:r>
      <w:r>
        <w:t xml:space="preserve">, but the carbon does play a chemical role by inhibiting metal-support interactions, thus improving </w:t>
      </w:r>
      <w:proofErr w:type="spellStart"/>
      <w:r>
        <w:t>sulfidation</w:t>
      </w:r>
      <w:proofErr w:type="spellEnd"/>
      <w:r>
        <w:t xml:space="preserve"> </w:t>
      </w:r>
      <w:r w:rsidR="00B5202F">
        <w:fldChar w:fldCharType="begin" w:fldLock="1"/>
      </w:r>
      <w:r w:rsidR="000B250D">
        <w:instrText>ADDIN CSL_CITATION { "citationItems" : [ { "id" : "ITEM-1", "itemData" : { "DOI" : "10.1007/s11244-013-0236-6", "ISSN" : "1022-5528", "author" : [ { "dropping-particle" : "", "family" : "Aryee", "given" : "Emma", "non-dropping-particle" : "", "parse-names" : false, "suffix" : "" }, { "dropping-particle" : "", "family" : "Dalai", "given" : "Ajay K.", "non-dropping-particle" : "", "parse-names" : false, "suffix" : "" }, { "dropping-particle" : "", "family" : "Adjaye", "given" : "John", "non-dropping-particle" : "", "parse-names" : false, "suffix" : "" } ], "container-title" : "Topics in Catalysis", "id" : "ITEM-1", "issue" : "6-9", "issued" : { "date-parts" : [ [ "2013", "11", "26" ] ] }, "page" : "796-805", "title" : "Functionalization and Characterization of Carbon Nanohorns (CNHs) for Hydrotreating of Gas Oils", "type" : "article-journal", "volume" : "57" }, "uris" : [ "http://www.mendeley.com/documents/?uuid=cb9365d4-4549-4a06-83b3-a4e4f82dac88" ] } ], "mendeley" : { "formattedCitation" : "&lt;sup&gt;175&lt;/sup&gt;", "plainTextFormattedCitation" : "175", "previouslyFormattedCitation" : "&lt;sup&gt;175&lt;/sup&gt;" }, "properties" : { "noteIndex" : 0 }, "schema" : "https://github.com/citation-style-language/schema/raw/master/csl-citation.json" }</w:instrText>
      </w:r>
      <w:r w:rsidR="00B5202F">
        <w:fldChar w:fldCharType="separate"/>
      </w:r>
      <w:r w:rsidR="005E20BF" w:rsidRPr="005E20BF">
        <w:rPr>
          <w:noProof/>
          <w:vertAlign w:val="superscript"/>
        </w:rPr>
        <w:t>175</w:t>
      </w:r>
      <w:r w:rsidR="00B5202F">
        <w:fldChar w:fldCharType="end"/>
      </w:r>
      <w:r>
        <w:t xml:space="preserve">. </w:t>
      </w:r>
      <w:proofErr w:type="spellStart"/>
      <w:r>
        <w:t>Aryee</w:t>
      </w:r>
      <w:proofErr w:type="spellEnd"/>
      <w:r>
        <w:t xml:space="preserve"> </w:t>
      </w:r>
      <w:r>
        <w:rPr>
          <w:i/>
        </w:rPr>
        <w:t>et al</w:t>
      </w:r>
      <w:r>
        <w:t>. report that several forms of carbon have been used as supports for hydrotreating catalysts, including activated carbon and carbon nanotubes</w:t>
      </w:r>
      <w:r w:rsidR="00810ABE">
        <w:t xml:space="preserve"> </w:t>
      </w:r>
      <w:r w:rsidR="00B5202F">
        <w:fldChar w:fldCharType="begin" w:fldLock="1"/>
      </w:r>
      <w:r w:rsidR="000B250D">
        <w:instrText>ADDIN CSL_CITATION { "citationItems" : [ { "id" : "ITEM-1", "itemData" : { "DOI" : "10.1007/s11244-013-0236-6", "ISSN" : "1022-5528", "author" : [ { "dropping-particle" : "", "family" : "Aryee", "given" : "Emma", "non-dropping-particle" : "", "parse-names" : false, "suffix" : "" }, { "dropping-particle" : "", "family" : "Dalai", "given" : "Ajay K.", "non-dropping-particle" : "", "parse-names" : false, "suffix" : "" }, { "dropping-particle" : "", "family" : "Adjaye", "given" : "John", "non-dropping-particle" : "", "parse-names" : false, "suffix" : "" } ], "container-title" : "Topics in Catalysis", "id" : "ITEM-1", "issue" : "6-9", "issued" : { "date-parts" : [ [ "2013", "11", "26" ] ] }, "page" : "796-805", "title" : "Functionalization and Characterization of Carbon Nanohorns (CNHs) for Hydrotreating of Gas Oils", "type" : "article-journal", "volume" : "57" }, "uris" : [ "http://www.mendeley.com/documents/?uuid=cb9365d4-4549-4a06-83b3-a4e4f82dac88" ] } ], "mendeley" : { "formattedCitation" : "&lt;sup&gt;175&lt;/sup&gt;", "plainTextFormattedCitation" : "175", "previouslyFormattedCitation" : "&lt;sup&gt;175&lt;/sup&gt;" }, "properties" : { "noteIndex" : 0 }, "schema" : "https://github.com/citation-style-language/schema/raw/master/csl-citation.json" }</w:instrText>
      </w:r>
      <w:r w:rsidR="00B5202F">
        <w:fldChar w:fldCharType="separate"/>
      </w:r>
      <w:r w:rsidR="005E20BF" w:rsidRPr="005E20BF">
        <w:rPr>
          <w:noProof/>
          <w:vertAlign w:val="superscript"/>
        </w:rPr>
        <w:t>175</w:t>
      </w:r>
      <w:r w:rsidR="00B5202F">
        <w:fldChar w:fldCharType="end"/>
      </w:r>
      <w:r>
        <w:t xml:space="preserve">. However, it is expected that alumina will continue to be the more popular choice of catalyst support due to its higher mechanical strength and functionality versus that of activated carbon </w:t>
      </w:r>
      <w:r w:rsidR="00B5202F">
        <w:fldChar w:fldCharType="begin" w:fldLock="1"/>
      </w:r>
      <w:r w:rsidR="000B250D">
        <w:instrText>ADDIN CSL_CITATION { "citationItems" : [ { "id" : "ITEM-1", "itemData" : { "DOI" : "10.1016/j.apcata.2012.07.014", "ISSN" : "0926860X", "abstract" : "Novel Ni\u2013Mo/activated carbon (AC) hydrotreating catalysts were prepared and evaluated for upgrading heavy vacuum gas oil (HVGO). The AC supports were derived from Alberta oil sand petroleum coke, i.e. fluid coke and/or delayed coke, hereafter referred to as OSP coke, through a chemical process. The BET surface area was as high as 2194m2/g for the fluid coke derived AC and 2357m2/g for the delayed coke derived AC. Both ACs contained a large number of micropores with pore volume as high as 1.2cm3/g. Ni and Mo based active component precursors could be easily loaded on the activated carbon supports by chemical impregnation of nickel nitrate and ammonium molybdate followed by calcination in nitrogen at 773K without further modification or oxidation treatment to the activated carbons. Scanning electron microscopy (SEM) observation showed highly porous surface structure of the bare activated carbon supports and well dispersed metal (oxide) precursor nanoparticles of 30\u201350nm loaded on the AC supports. For comparison, two reference catalysts were also prepared by the same procedure but using commercial activated carbon and porous alumina as supports. After catalyst activation by sulfiding, the hydrotreating performance of the prepared catalysts was evaluated in a magnetically stirred autoclave with a HVGO feedstock to examine their hydrodesulfurization (HDS) and hydrodenitrogenation (HDN) activities. Two commercial hydrotreating catalysts were also tested and compared under similar conditions with the same feed. The results showed that the catalysts based on the activated carbon supports prepared from OSP coke had better hydrotreating performance than the other catalysts. Scanning transmission electron microscopy (STEM) characterization of the catalysts after activation showed that small particles of nanostructure (2\u20135nm in size) were evenly embedded in the carbon matrix except for some bigger particles that were located on the catalyst surface. Energy dispersive X-ray (EDX) spectroscopy revealed that these particles were composed of Ni, Mo and S elements. The dispersed nanoparticles formed the active sites and were responsible for the observed high HDS and HDN activity. Elemental analysis and surface characterization of the spent catalysts showed that the formation of coke precursors was favored on the alumina supported catalyst, which resulted in catalyst deactivation.", "author" : [ { "dropping-particle" : "", "family" : "Shi", "given" : "Yu", "non-dropping-particle" : "", "parse-names" : false, "suffix" : "" }, { "dropping-particle" : "", "family" : "Chen", "given" : "Jinwen", "non-dropping-particle" : "", "parse-names" : false, "suffix" : "" }, { "dropping-particle" : "", "family" : "Chen", "given" : "Jian", "non-dropping-particle" : "", "parse-names" : false, "suffix" : "" }, { "dropping-particle" : "", "family" : "Macleod", "given" : "Robb A.", "non-dropping-particle" : "", "parse-names" : false, "suffix" : "" }, { "dropping-particle" : "", "family" : "Malac", "given" : "Marek", "non-dropping-particle" : "", "parse-names" : false, "suffix" : "" } ], "container-title" : "Applied Catalysis A: General", "id" : "ITEM-1", "issued" : { "date-parts" : [ [ "2012", "10" ] ] }, "page" : "99-107", "title" : "Preparation and evaluation of hydrotreating catalysts based on activated carbon derived from oil sand petroleum coke", "type" : "article-journal", "volume" : "441-442" }, "uris" : [ "http://www.mendeley.com/documents/?uuid=6da25e11-09b7-4299-8b21-7bcecc98c9fc" ] } ], "mendeley" : { "formattedCitation" : "&lt;sup&gt;172&lt;/sup&gt;", "plainTextFormattedCitation" : "172", "previouslyFormattedCitation" : "&lt;sup&gt;172&lt;/sup&gt;" }, "properties" : { "noteIndex" : 0 }, "schema" : "https://github.com/citation-style-language/schema/raw/master/csl-citation.json" }</w:instrText>
      </w:r>
      <w:r w:rsidR="00B5202F">
        <w:fldChar w:fldCharType="separate"/>
      </w:r>
      <w:r w:rsidR="005E20BF" w:rsidRPr="005E20BF">
        <w:rPr>
          <w:noProof/>
          <w:vertAlign w:val="superscript"/>
        </w:rPr>
        <w:t>172</w:t>
      </w:r>
      <w:r w:rsidR="00B5202F">
        <w:fldChar w:fldCharType="end"/>
      </w:r>
      <w:r>
        <w:t>.</w:t>
      </w:r>
    </w:p>
    <w:p w:rsidR="001E3C1A" w:rsidRDefault="001E3C1A" w:rsidP="002E156B">
      <w:pPr>
        <w:pStyle w:val="RSCB06BHeadingSub-Section"/>
        <w:jc w:val="both"/>
      </w:pPr>
    </w:p>
    <w:p w:rsidR="001E3C1A" w:rsidRDefault="001E3C1A" w:rsidP="002E156B">
      <w:pPr>
        <w:pStyle w:val="RSCB06BHeadingSub-Section"/>
        <w:jc w:val="both"/>
      </w:pPr>
      <w:r>
        <w:t>3.5.4 Reactor Wall Coking</w:t>
      </w:r>
    </w:p>
    <w:p w:rsidR="001E3C1A" w:rsidRPr="00B01BD7" w:rsidRDefault="001E3C1A" w:rsidP="001E3C1A">
      <w:pPr>
        <w:pStyle w:val="RSCB02ArticleText"/>
      </w:pPr>
      <w:r>
        <w:rPr>
          <w:rFonts w:cstheme="minorBidi"/>
          <w:w w:val="100"/>
          <w:szCs w:val="22"/>
        </w:rPr>
        <w:t>Coke formation on reactor walls may also play a role in promoting reactions. In these cases the material</w:t>
      </w:r>
      <w:r w:rsidRPr="00B01BD7">
        <w:t xml:space="preserve"> </w:t>
      </w:r>
      <w:r>
        <w:t>out of which the reactor is constructed</w:t>
      </w:r>
      <w:r w:rsidRPr="00B01BD7">
        <w:t xml:space="preserve"> can have a significant effect on the reaction, as stainless steel reactors</w:t>
      </w:r>
      <w:r w:rsidR="00E235F4">
        <w:t>,</w:t>
      </w:r>
      <w:r w:rsidRPr="00B01BD7">
        <w:t xml:space="preserve"> for example</w:t>
      </w:r>
      <w:r w:rsidR="00E235F4">
        <w:t>,</w:t>
      </w:r>
      <w:r w:rsidRPr="00B01BD7">
        <w:t xml:space="preserve"> may catalyse the formation of </w:t>
      </w:r>
      <w:r>
        <w:t xml:space="preserve">catalytically active </w:t>
      </w:r>
      <w:r w:rsidRPr="00B01BD7">
        <w:t xml:space="preserve">coke on the walls </w:t>
      </w:r>
      <w:r w:rsidR="00B5202F" w:rsidRPr="00B01BD7">
        <w:fldChar w:fldCharType="begin" w:fldLock="1"/>
      </w:r>
      <w:r w:rsidR="000B250D">
        <w:instrText>ADDIN CSL_CITATION { "citationItems" : [ { "id" : "ITEM-1", "itemData" : { "DOI" : "10.1016/0166-9834(83)80156-0", "ISSN" : "01669834", "abstract" : "The deposition of coke on a catalyst is a complex balance between coke formation, resulting from reactions occurring in the gas phase or on the catalyst, and coke removal. Using supported metal catalysts as an example, means of minimising coke deposition are discussed in terms of reactions known to produce or to remove coke. Suggested actions have been tested in some cases and coke accumulation has been reduced. Other suggestions for minimising catalytic coking remain untested.", "author" : [ { "dropping-particle" : "", "family" : "Trimm", "given" : "D.L.", "non-dropping-particle" : "", "parse-names" : false, "suffix" : "" } ], "container-title" : "Applied Catalysis", "id" : "ITEM-1", "issue" : "3", "issued" : { "date-parts" : [ [ "1983", "3" ] ] }, "page" : "263-290", "title" : "Catalyst design for reduced coking (review)", "type" : "article-journal", "volume" : "5" }, "uris" : [ "http://www.mendeley.com/documents/?uuid=02ee0386-0466-4fc2-82de-07d332f9dc24" ] } ], "mendeley" : { "formattedCitation" : "&lt;sup&gt;176&lt;/sup&gt;", "plainTextFormattedCitation" : "176", "previouslyFormattedCitation" : "&lt;sup&gt;176&lt;/sup&gt;" }, "properties" : { "noteIndex" : 0 }, "schema" : "https://github.com/citation-style-language/schema/raw/master/csl-citation.json" }</w:instrText>
      </w:r>
      <w:r w:rsidR="00B5202F" w:rsidRPr="00B01BD7">
        <w:fldChar w:fldCharType="separate"/>
      </w:r>
      <w:r w:rsidR="005E20BF" w:rsidRPr="005E20BF">
        <w:rPr>
          <w:noProof/>
          <w:vertAlign w:val="superscript"/>
        </w:rPr>
        <w:t>176</w:t>
      </w:r>
      <w:r w:rsidR="00B5202F" w:rsidRPr="00B01BD7">
        <w:fldChar w:fldCharType="end"/>
      </w:r>
      <w:r w:rsidRPr="00B01BD7">
        <w:t xml:space="preserve">. </w:t>
      </w:r>
      <w:r>
        <w:t xml:space="preserve">In such examples, the incorporation of metal from the reactor wall into the coke may strongly influence catalytic behaviour. </w:t>
      </w:r>
      <w:r w:rsidRPr="00B01BD7">
        <w:t>However, the unrecognised participation of the reactor walls in reactions makes it difficult to determine the proportion of the reactivity coming from the catalyst as opposed to</w:t>
      </w:r>
      <w:r w:rsidR="00E235F4">
        <w:t xml:space="preserve"> from</w:t>
      </w:r>
      <w:r w:rsidRPr="00B01BD7">
        <w:t xml:space="preserve"> the walls </w:t>
      </w:r>
      <w:r w:rsidR="00B5202F" w:rsidRPr="00B01BD7">
        <w:fldChar w:fldCharType="begin" w:fldLock="1"/>
      </w:r>
      <w:r w:rsidR="000B250D">
        <w:instrText>ADDIN CSL_CITATION { "citationItems" : [ { "id" : "ITEM-1", "itemData" : { "DOI" : "10.1016/0021-9517(82)90075-6", "ISSN" : "00219517", "abstract" : "Ethylene and ethane (C2's) have been synthesized by catalytic oxidative coupling of methane at atmospheric pressure and temperatures of 500\u20131000\u00b0C. A great number of metal oxides, supported on an \u03b1-alumina support, have been screened for activity and selectivity in the normal, concurrent feeding mode of reactants, as well as, in the sequential or feed programming mode. The concurrent feeding experiments gave low selectivities of 0\u201320%, while feed programming experiments gave selectivities of ~50%. In the latter case, however, a stainless-steel reactor became catalytically active for burning of methane to carbon oxides. Although a stainless-steel reactor was used in most of the work reported here, a quartz reactor was found to be inert. The most active catalysts for C2 formation were the oxides of Sn, Pb, Sb, Bi, Tl, Cd and Mn, while Li, Mg, Zn, Ti, Zr, Mo, Fe, Cr, W, Cu, Ag, Pt, Ce, V, B and Al showed little or no activity. The low C2-forming activity of Pt and Ce, however, may be due to the secondary burning of C2's on the stainless-steel reactor walls. This also makes it difficult to quantify the C2-forming selectivity of the active metal oxides. The active metals seem to exhibit a common characteristic: they can cycle between at least two oxidation states. Although there are differences in selectivities in C2 formation and carbon oxides formation, no correlation seems to exist with the free-energy changes in the oxidation states. A possible mechanism for C2 formation from methane is proposed.", "author" : [ { "dropping-particle" : "", "family" : "Keller", "given" : "G. E.", "non-dropping-particle" : "", "parse-names" : false, "suffix" : "" }, { "dropping-particle" : "", "family" : "Bhasin", "given" : "M. M.", "non-dropping-particle" : "", "parse-names" : false, "suffix" : "" } ], "container-title" : "Journal of Catalysis", "id" : "ITEM-1", "issue" : "1", "issued" : { "date-parts" : [ [ "1982", "1" ] ] }, "note" : "Nothing on coke or carbon deposits", "page" : "9-19", "title" : "Synthesis of ethylene via oxidative coupling of methane I. Determination of active catalysts", "type" : "article-journal", "volume" : "73" }, "uris" : [ "http://www.mendeley.com/documents/?uuid=11b61015-8d84-4e5b-a0fc-ce711f242a02" ] } ], "mendeley" : { "formattedCitation" : "&lt;sup&gt;177&lt;/sup&gt;", "plainTextFormattedCitation" : "177", "previouslyFormattedCitation" : "&lt;sup&gt;177&lt;/sup&gt;" }, "properties" : { "noteIndex" : 0 }, "schema" : "https://github.com/citation-style-language/schema/raw/master/csl-citation.json" }</w:instrText>
      </w:r>
      <w:r w:rsidR="00B5202F" w:rsidRPr="00B01BD7">
        <w:fldChar w:fldCharType="separate"/>
      </w:r>
      <w:r w:rsidR="005E20BF" w:rsidRPr="005E20BF">
        <w:rPr>
          <w:noProof/>
          <w:vertAlign w:val="superscript"/>
        </w:rPr>
        <w:t>177</w:t>
      </w:r>
      <w:r w:rsidR="00B5202F" w:rsidRPr="00B01BD7">
        <w:fldChar w:fldCharType="end"/>
      </w:r>
      <w:r w:rsidRPr="00B01BD7">
        <w:t>.</w:t>
      </w:r>
    </w:p>
    <w:p w:rsidR="001E3C1A" w:rsidRPr="00B01BD7" w:rsidRDefault="001E3C1A" w:rsidP="001E3C1A">
      <w:pPr>
        <w:pStyle w:val="RSCB02ArticleText"/>
      </w:pPr>
    </w:p>
    <w:p w:rsidR="001E3C1A" w:rsidRPr="00B01BD7" w:rsidRDefault="001E3C1A" w:rsidP="001E3C1A">
      <w:pPr>
        <w:pStyle w:val="RSCB02ArticleText"/>
      </w:pPr>
      <w:r w:rsidRPr="00B01BD7">
        <w:t xml:space="preserve">A study carried out by </w:t>
      </w:r>
      <w:proofErr w:type="spellStart"/>
      <w:r w:rsidRPr="00B01BD7">
        <w:t>Gornay</w:t>
      </w:r>
      <w:proofErr w:type="spellEnd"/>
      <w:r w:rsidRPr="00B01BD7">
        <w:t xml:space="preserve"> </w:t>
      </w:r>
      <w:r w:rsidRPr="00B01BD7">
        <w:rPr>
          <w:i/>
        </w:rPr>
        <w:t>et al</w:t>
      </w:r>
      <w:r w:rsidRPr="00B01BD7">
        <w:t>. aimed to determine the role of the carbon deposited on the walls in the pyrolysis of octanoic acid</w:t>
      </w:r>
      <w:r w:rsidR="00810ABE">
        <w:t xml:space="preserve"> </w:t>
      </w:r>
      <w:r w:rsidR="00B5202F">
        <w:fldChar w:fldCharType="begin" w:fldLock="1"/>
      </w:r>
      <w:r w:rsidR="000B250D">
        <w:instrText>ADDIN CSL_CITATION { "citationItems" : [ { "id" : "ITEM-1", "itemData" : { "DOI" : "10.1016/j.jaap.2009.10.008", "ISSN" : "01652370", "abstract" : "A way of upgrading waste cooking oils into usable products or energy is pyrolysis. Used cooking oils contain free fatty acids. Therefore, octanoic acid was selected as a model molecule to investigate the behavior of carboxylic acid pyrolysis. The experiments were first performed in a stainless-steel reactor that obviously led to coke deposits on the wall. To analyze the effects of reaction temperature, residence time of the reactant, and composition of the wall material, octanoic acid pyrolysis was conducted in reactors made of different metals and with different internal diameters. The obtained results showed that, in addition to the significant effects of reactor wall itself, octanoic acid pyrolysis was catalyzed by Fe, Ni, and Cr metal content of the coke formed at the initial stage of the reaction. Continuous analysis of CO, CO2 and H2 production throughout octanoic acid pyrolysis confirmed this result and showed that the coke formed in three stages during which it firstly acted as a pyrolysis accelerator with an activity decreasing with time, and then as a passivator-like agent. Hence, two types of coke were formed: first coke containing a certain amount of metal, then a non-metallic coke. Also, when using reactors of different construction materials, different types of coke deposits were observed demonstrating that coke deposition and activity depends on the surface metal content of the reactor. The conclusion of this work clearly confirms that reactors built of materials as chemically inert as possible (i.e. quartz) are a prerequisite to generate kinetic data aimed at validating or extending homogeneous gas phase kinetic models.", "author" : [ { "dropping-particle" : "", "family" : "Gornay", "given" : "J.", "non-dropping-particle" : "", "parse-names" : false, "suffix" : "" }, { "dropping-particle" : "", "family" : "Coniglio", "given" : "L.", "non-dropping-particle" : "", "parse-names" : false, "suffix" : "" }, { "dropping-particle" : "", "family" : "Billaud", "given" : "F.", "non-dropping-particle" : "", "parse-names" : false, "suffix" : "" }, { "dropping-particle" : "", "family" : "Wild", "given" : "G.", "non-dropping-particle" : "", "parse-names" : false, "suffix" : "" } ], "container-title" : "Journal of Analytical and Applied Pyrolysis", "id" : "ITEM-1", "issue" : "1", "issued" : { "date-parts" : [ [ "2010", "1" ] ] }, "page" : "78-84", "title" : "Octanoic acid pyrolysis in a stainless-steel tube: What is the role of the coke formed on the wall?", "type" : "article-journal", "volume" : "87" }, "uris" : [ "http://www.mendeley.com/documents/?uuid=0f6cb324-b250-49bf-9d1f-89de531e22c7" ] } ], "mendeley" : { "formattedCitation" : "&lt;sup&gt;178&lt;/sup&gt;", "plainTextFormattedCitation" : "178", "previouslyFormattedCitation" : "&lt;sup&gt;178&lt;/sup&gt;" }, "properties" : { "noteIndex" : 0 }, "schema" : "https://github.com/citation-style-language/schema/raw/master/csl-citation.json" }</w:instrText>
      </w:r>
      <w:r w:rsidR="00B5202F">
        <w:fldChar w:fldCharType="separate"/>
      </w:r>
      <w:r w:rsidR="005E20BF" w:rsidRPr="005E20BF">
        <w:rPr>
          <w:noProof/>
          <w:vertAlign w:val="superscript"/>
        </w:rPr>
        <w:t>178</w:t>
      </w:r>
      <w:r w:rsidR="00B5202F">
        <w:fldChar w:fldCharType="end"/>
      </w:r>
      <w:r w:rsidRPr="00B01BD7">
        <w:t xml:space="preserve">. The reactor walls were found to catalyse coke formation, particularly reactor walls </w:t>
      </w:r>
      <w:r>
        <w:t>containing</w:t>
      </w:r>
      <w:r w:rsidRPr="00B01BD7">
        <w:t xml:space="preserve"> Fe and Ni, but it was then found that the coke deposits had an ‘accelerating’ effect on the pyrolysis of octanoic acid</w:t>
      </w:r>
      <w:r w:rsidR="00E235F4">
        <w:t>.</w:t>
      </w:r>
      <w:r w:rsidR="00E235F4" w:rsidRPr="00B01BD7">
        <w:t xml:space="preserve"> </w:t>
      </w:r>
      <w:r w:rsidRPr="00B01BD7">
        <w:t xml:space="preserve">This was attributed to the Fe and Ni metal content of the coke, which was incorporated into the coke from the reactor walls </w:t>
      </w:r>
      <w:r w:rsidR="00B5202F" w:rsidRPr="00B01BD7">
        <w:fldChar w:fldCharType="begin" w:fldLock="1"/>
      </w:r>
      <w:r w:rsidR="000B250D">
        <w:instrText>ADDIN CSL_CITATION { "citationItems" : [ { "id" : "ITEM-1", "itemData" : { "DOI" : "10.1016/j.jaap.2009.10.008", "ISSN" : "01652370", "abstract" : "A way of upgrading waste cooking oils into usable products or energy is pyrolysis. Used cooking oils contain free fatty acids. Therefore, octanoic acid was selected as a model molecule to investigate the behavior of carboxylic acid pyrolysis. The experiments were first performed in a stainless-steel reactor that obviously led to coke deposits on the wall. To analyze the effects of reaction temperature, residence time of the reactant, and composition of the wall material, octanoic acid pyrolysis was conducted in reactors made of different metals and with different internal diameters. The obtained results showed that, in addition to the significant effects of reactor wall itself, octanoic acid pyrolysis was catalyzed by Fe, Ni, and Cr metal content of the coke formed at the initial stage of the reaction. Continuous analysis of CO, CO2 and H2 production throughout octanoic acid pyrolysis confirmed this result and showed that the coke formed in three stages during which it firstly acted as a pyrolysis accelerator with an activity decreasing with time, and then as a passivator-like agent. Hence, two types of coke were formed: first coke containing a certain amount of metal, then a non-metallic coke. Also, when using reactors of different construction materials, different types of coke deposits were observed demonstrating that coke deposition and activity depends on the surface metal content of the reactor. The conclusion of this work clearly confirms that reactors built of materials as chemically inert as possible (i.e. quartz) are a prerequisite to generate kinetic data aimed at validating or extending homogeneous gas phase kinetic models.", "author" : [ { "dropping-particle" : "", "family" : "Gornay", "given" : "J.", "non-dropping-particle" : "", "parse-names" : false, "suffix" : "" }, { "dropping-particle" : "", "family" : "Coniglio", "given" : "L.", "non-dropping-particle" : "", "parse-names" : false, "suffix" : "" }, { "dropping-particle" : "", "family" : "Billaud", "given" : "F.", "non-dropping-particle" : "", "parse-names" : false, "suffix" : "" }, { "dropping-particle" : "", "family" : "Wild", "given" : "G.", "non-dropping-particle" : "", "parse-names" : false, "suffix" : "" } ], "container-title" : "Journal of Analytical and Applied Pyrolysis", "id" : "ITEM-1", "issue" : "1", "issued" : { "date-parts" : [ [ "2010", "1" ] ] }, "page" : "78-84", "title" : "Octanoic acid pyrolysis in a stainless-steel tube: What is the role of the coke formed on the wall?", "type" : "article-journal", "volume" : "87" }, "uris" : [ "http://www.mendeley.com/documents/?uuid=0f6cb324-b250-49bf-9d1f-89de531e22c7" ] } ], "mendeley" : { "formattedCitation" : "&lt;sup&gt;178&lt;/sup&gt;", "plainTextFormattedCitation" : "178", "previouslyFormattedCitation" : "&lt;sup&gt;178&lt;/sup&gt;" }, "properties" : { "noteIndex" : 0 }, "schema" : "https://github.com/citation-style-language/schema/raw/master/csl-citation.json" }</w:instrText>
      </w:r>
      <w:r w:rsidR="00B5202F" w:rsidRPr="00B01BD7">
        <w:fldChar w:fldCharType="separate"/>
      </w:r>
      <w:r w:rsidR="005E20BF" w:rsidRPr="005E20BF">
        <w:rPr>
          <w:noProof/>
          <w:vertAlign w:val="superscript"/>
        </w:rPr>
        <w:t>178</w:t>
      </w:r>
      <w:r w:rsidR="00B5202F" w:rsidRPr="00B01BD7">
        <w:fldChar w:fldCharType="end"/>
      </w:r>
      <w:r w:rsidR="00E235F4">
        <w:t>;</w:t>
      </w:r>
      <w:r w:rsidRPr="00B01BD7">
        <w:t xml:space="preserve"> </w:t>
      </w:r>
      <w:r w:rsidR="00E235F4">
        <w:t>these metals are</w:t>
      </w:r>
      <w:r w:rsidRPr="00B01BD7">
        <w:t xml:space="preserve"> known to be catalytically active. </w:t>
      </w:r>
    </w:p>
    <w:p w:rsidR="001E3C1A" w:rsidRDefault="001E3C1A" w:rsidP="001E3C1A">
      <w:pPr>
        <w:pStyle w:val="RSCB02ArticleText"/>
      </w:pPr>
    </w:p>
    <w:p w:rsidR="00D86888" w:rsidRDefault="00D86888" w:rsidP="001E3C1A">
      <w:pPr>
        <w:pStyle w:val="RSCB02ArticleText"/>
      </w:pPr>
      <w:r>
        <w:t>Note that while most industrial reactors are fabricated from metallic materials such as stainless steel, many laboratory research reactors are constructed from quartz or other glass. In these cases, while the laboratory studies provide insights into the fundamental reactions occurring on the catalyst surface they will not identify the potential role of the reactor wall, and any coke formed there, in industrial application.</w:t>
      </w:r>
    </w:p>
    <w:p w:rsidR="00D86888" w:rsidRPr="00B01BD7" w:rsidRDefault="00D86888" w:rsidP="001E3C1A">
      <w:pPr>
        <w:pStyle w:val="RSCB02ArticleText"/>
      </w:pPr>
    </w:p>
    <w:p w:rsidR="001E3C1A" w:rsidRPr="001C7F1C" w:rsidRDefault="001E3C1A" w:rsidP="001E3C1A">
      <w:pPr>
        <w:pStyle w:val="RSCB02ArticleText"/>
        <w:rPr>
          <w:b/>
        </w:rPr>
      </w:pPr>
      <w:r w:rsidRPr="00B01BD7">
        <w:t xml:space="preserve">Studies have also been carried out on the influence of metal impurities in carbon nanotube catalysts, as they are often prepared using supported-metal catalysts, which may remain as metallic contaminants </w:t>
      </w:r>
      <w:r w:rsidR="00B5202F" w:rsidRPr="00B01BD7">
        <w:fldChar w:fldCharType="begin" w:fldLock="1"/>
      </w:r>
      <w:r w:rsidR="000B250D">
        <w:instrText>ADDIN CSL_CITATION { "citationItems" : [ { "id" : "ITEM-1", "itemData" : { "author" : [ { "dropping-particle" : "", "family" : "Zhang", "given" : "Jian", "non-dropping-particle" : "", "parse-names" : false, "suffix" : "" }, { "dropping-particle" : "", "family" : "Liu", "given" : "Xi", "non-dropping-particle" : "", "parse-names" : false, "suffix" : "" }, { "dropping-particle" : "", "family" : "Blume", "given" : "Raoul", "non-dropping-particle" : "", "parse-names" : false, "suffix" : "" }, { "dropping-particle" : "", "family" : "Zhang", "given" : "Aihua", "non-dropping-particle" : "", "parse-names" : false, "suffix" : "" }, { "dropping-particle" : "", "family" : "Schl\u00f6gl", "given" : "Robert", "non-dropping-particle" : "", "parse-names" : false, "suffix" : "" }, { "dropping-particle" : "", "family" : "Su", "given" : "Dang Sheng", "non-dropping-particle" : "", "parse-names" : false, "suffix" : "" } ], "container-title" : "Science", "id" : "ITEM-1", "issue" : "5898", "issued" : { "date-parts" : [ [ "2008" ] ] }, "page" : "73-77", "title" : "Surface-Modified Carbon Nanotubes Catalyze Oxidative Dehydrogenation of n-Butane", "type" : "article-journal", "volume" : "322" }, "uris" : [ "http://www.mendeley.com/documents/?uuid=90f3f3d6-c01b-4399-adc6-8a23bb357508" ] } ], "mendeley" : { "formattedCitation" : "&lt;sup&gt;88&lt;/sup&gt;", "plainTextFormattedCitation" : "88", "previouslyFormattedCitation" : "&lt;sup&gt;88&lt;/sup&gt;" }, "properties" : { "noteIndex" : 0 }, "schema" : "https://github.com/citation-style-language/schema/raw/master/csl-citation.json" }</w:instrText>
      </w:r>
      <w:r w:rsidR="00B5202F" w:rsidRPr="00B01BD7">
        <w:fldChar w:fldCharType="separate"/>
      </w:r>
      <w:r w:rsidR="005E20BF" w:rsidRPr="005E20BF">
        <w:rPr>
          <w:noProof/>
          <w:vertAlign w:val="superscript"/>
        </w:rPr>
        <w:t>88</w:t>
      </w:r>
      <w:r w:rsidR="00B5202F" w:rsidRPr="00B01BD7">
        <w:fldChar w:fldCharType="end"/>
      </w:r>
      <w:r w:rsidRPr="00B01BD7">
        <w:t xml:space="preserve">. </w:t>
      </w:r>
      <w:r w:rsidR="00E235F4">
        <w:t>This has been investigated by</w:t>
      </w:r>
      <w:r w:rsidRPr="00B01BD7">
        <w:t xml:space="preserve"> treat</w:t>
      </w:r>
      <w:r w:rsidR="00E235F4">
        <w:t>ing carbon nanotubes</w:t>
      </w:r>
      <w:r w:rsidRPr="00B01BD7">
        <w:t xml:space="preserve"> by refluxing in strong acid to remove metal contaminants</w:t>
      </w:r>
      <w:r w:rsidR="00E235F4">
        <w:t>;</w:t>
      </w:r>
      <w:r w:rsidRPr="00B01BD7">
        <w:t xml:space="preserve"> the quantity of residual metal was </w:t>
      </w:r>
      <w:r w:rsidR="00E235F4">
        <w:t xml:space="preserve">then </w:t>
      </w:r>
      <w:r w:rsidRPr="00B01BD7">
        <w:t xml:space="preserve">measured by </w:t>
      </w:r>
      <w:r w:rsidR="00D86888">
        <w:t>X</w:t>
      </w:r>
      <w:r w:rsidRPr="00B01BD7">
        <w:t>-ray fluorescence spectroscopy. These studies confirmed that the quantity of metal was very low (around 0.1%), and that it was not present on the surface, only in the bulk. Further studies deliberately added iron to carbon nanotubes, and concluded that the selectivity to alkene conversion decreased with increasing iron content</w:t>
      </w:r>
      <w:r w:rsidR="00810ABE">
        <w:t xml:space="preserve"> </w:t>
      </w:r>
      <w:r w:rsidR="00B5202F">
        <w:fldChar w:fldCharType="begin" w:fldLock="1"/>
      </w:r>
      <w:r w:rsidR="000B250D">
        <w:instrText>ADDIN CSL_CITATION { "citationItems" : [ { "id" : "ITEM-1", "itemData" : { "author" : [ { "dropping-particle" : "", "family" : "Zhang", "given" : "Jian", "non-dropping-particle" : "", "parse-names" : false, "suffix" : "" }, { "dropping-particle" : "", "family" : "Liu", "given" : "Xi", "non-dropping-particle" : "", "parse-names" : false, "suffix" : "" }, { "dropping-particle" : "", "family" : "Blume", "given" : "Raoul", "non-dropping-particle" : "", "parse-names" : false, "suffix" : "" }, { "dropping-particle" : "", "family" : "Zhang", "given" : "Aihua", "non-dropping-particle" : "", "parse-names" : false, "suffix" : "" }, { "dropping-particle" : "", "family" : "Schl\u00f6gl", "given" : "Robert", "non-dropping-particle" : "", "parse-names" : false, "suffix" : "" }, { "dropping-particle" : "", "family" : "Su", "given" : "Dang Sheng", "non-dropping-particle" : "", "parse-names" : false, "suffix" : "" } ], "container-title" : "Science", "id" : "ITEM-1", "issue" : "5898", "issued" : { "date-parts" : [ [ "2008" ] ] }, "page" : "73-77", "title" : "Surface-Modified Carbon Nanotubes Catalyze Oxidative Dehydrogenation of n-Butane", "type" : "article-journal", "volume" : "322" }, "uris" : [ "http://www.mendeley.com/documents/?uuid=90f3f3d6-c01b-4399-adc6-8a23bb357508" ] } ], "mendeley" : { "formattedCitation" : "&lt;sup&gt;88&lt;/sup&gt;", "plainTextFormattedCitation" : "88", "previouslyFormattedCitation" : "&lt;sup&gt;88&lt;/sup&gt;" }, "properties" : { "noteIndex" : 0 }, "schema" : "https://github.com/citation-style-language/schema/raw/master/csl-citation.json" }</w:instrText>
      </w:r>
      <w:r w:rsidR="00B5202F">
        <w:fldChar w:fldCharType="separate"/>
      </w:r>
      <w:r w:rsidR="005E20BF" w:rsidRPr="005E20BF">
        <w:rPr>
          <w:noProof/>
          <w:vertAlign w:val="superscript"/>
        </w:rPr>
        <w:t>88</w:t>
      </w:r>
      <w:r w:rsidR="00B5202F">
        <w:fldChar w:fldCharType="end"/>
      </w:r>
      <w:r w:rsidRPr="00B01BD7">
        <w:t>.</w:t>
      </w:r>
      <w:r>
        <w:t xml:space="preserve"> </w:t>
      </w:r>
    </w:p>
    <w:p w:rsidR="00E01DA6" w:rsidRDefault="00F73E4C" w:rsidP="00E01DA6">
      <w:pPr>
        <w:pStyle w:val="RSCB04AHeadingSection"/>
      </w:pPr>
      <w:r>
        <w:t>4</w:t>
      </w:r>
      <w:r>
        <w:tab/>
      </w:r>
      <w:r>
        <w:tab/>
      </w:r>
      <w:r>
        <w:tab/>
        <w:t xml:space="preserve"> </w:t>
      </w:r>
      <w:r w:rsidR="00E01DA6">
        <w:t>Implications</w:t>
      </w:r>
      <w:r w:rsidR="008F6AE1">
        <w:t xml:space="preserve"> for process development</w:t>
      </w:r>
    </w:p>
    <w:p w:rsidR="00E01DA6" w:rsidRDefault="002C0638" w:rsidP="002C0638">
      <w:pPr>
        <w:pStyle w:val="RSCB08CHeadingIn-line"/>
        <w:jc w:val="both"/>
        <w:rPr>
          <w:b w:val="0"/>
        </w:rPr>
      </w:pPr>
      <w:r w:rsidRPr="002C0638">
        <w:rPr>
          <w:rStyle w:val="RSCB02ArticleTextChar"/>
          <w:b w:val="0"/>
        </w:rPr>
        <w:t>A better understanding of the role of catalytically active coke deposits holds much potential for improving the efficiency and sustainability of catalytic processes, as well as the development of novel catalytic materials. These implications are discussed below</w:t>
      </w:r>
      <w:r>
        <w:rPr>
          <w:b w:val="0"/>
        </w:rPr>
        <w:t>.</w:t>
      </w:r>
    </w:p>
    <w:p w:rsidR="00E01DA6" w:rsidRDefault="00E01DA6" w:rsidP="00F27FE9">
      <w:pPr>
        <w:pStyle w:val="RSCB08CHeadingIn-line"/>
        <w:rPr>
          <w:b w:val="0"/>
        </w:rPr>
      </w:pPr>
    </w:p>
    <w:p w:rsidR="00E01DA6" w:rsidRDefault="00E01DA6" w:rsidP="00F27FE9">
      <w:pPr>
        <w:pStyle w:val="RSCB08CHeadingIn-line"/>
      </w:pPr>
      <w:r>
        <w:t>Tailored materials synthesis</w:t>
      </w:r>
    </w:p>
    <w:p w:rsidR="000B169D" w:rsidRDefault="005D5193" w:rsidP="000B169D">
      <w:pPr>
        <w:pStyle w:val="RSCB02ArticleText"/>
      </w:pPr>
      <w:r>
        <w:t>The deliberate exploitation of c</w:t>
      </w:r>
      <w:r w:rsidR="000B169D">
        <w:t xml:space="preserve">arbon deposits </w:t>
      </w:r>
      <w:r>
        <w:t>has</w:t>
      </w:r>
      <w:r w:rsidR="000B169D">
        <w:t xml:space="preserve"> promise for the future </w:t>
      </w:r>
      <w:r>
        <w:t>catalytic process development, with the ability to tailor different carbon</w:t>
      </w:r>
      <w:r w:rsidR="000B169D">
        <w:t xml:space="preserve"> (nano</w:t>
      </w:r>
      <w:proofErr w:type="gramStart"/>
      <w:r w:rsidR="000B169D">
        <w:t>)structures</w:t>
      </w:r>
      <w:proofErr w:type="gramEnd"/>
      <w:r w:rsidR="000B169D">
        <w:t xml:space="preserve"> for specific purposes.</w:t>
      </w:r>
      <w:r>
        <w:t xml:space="preserve"> Additionally, the understanding gained from these studies can in some cases inform the design of novel catalysts based on the beneficial coke structures observed.</w:t>
      </w:r>
      <w:r w:rsidR="000B169D">
        <w:t xml:space="preserve"> In a study on oxide/carbide transition reactions on iron surfaces, carbide particles were shown to catalyse graphitic filament growth </w:t>
      </w:r>
      <w:r w:rsidR="00B5202F">
        <w:fldChar w:fldCharType="begin" w:fldLock="1"/>
      </w:r>
      <w:r w:rsidR="000B250D">
        <w:instrText>ADDIN CSL_CITATION { "citationItems" : [ { "id" : "ITEM-1", "itemData" : { "DOI" : "10.1002/sia.1330", "ISSN" : "0142-2421", "author" : [ { "dropping-particle" : "", "family" : "Bonnet", "given" : "F.", "non-dropping-particle" : "", "parse-names" : false, "suffix" : "" }, { "dropping-particle" : "", "family" : "Ropital", "given" : "F.", "non-dropping-particle" : "", "parse-names" : false, "suffix" : "" }, { "dropping-particle" : "", "family" : "Lecour", "given" : "P.", "non-dropping-particle" : "", "parse-names" : false, "suffix" : "" }, { "dropping-particle" : "", "family" : "Espinat", "given" : "D.", "non-dropping-particle" : "", "parse-names" : false, "suffix" : "" }, { "dropping-particle" : "", "family" : "Huiban", "given" : "Y.", "non-dropping-particle" : "", "parse-names" : false, "suffix" : "" }, { "dropping-particle" : "", "family" : "Gengembre", "given" : "L.", "non-dropping-particle" : "", "parse-names" : false, "suffix" : "" }, { "dropping-particle" : "", "family" : "Berthier", "given" : "Y.", "non-dropping-particle" : "", "parse-names" : false, "suffix" : "" }, { "dropping-particle" : "", "family" : "Marcus", "given" : "P.", "non-dropping-particle" : "", "parse-names" : false, "suffix" : "" } ], "container-title" : "Surface and Interface Analysis", "id" : "ITEM-1", "issue" : "1", "issued" : { "date-parts" : [ [ "2002", "8" ] ] }, "page" : "418-422", "title" : "Study of the oxide/carbide transition on iron surfaces during catalytic coke formation", "type" : "article-journal", "volume" : "34" }, "uris" : [ "http://www.mendeley.com/documents/?uuid=5ed00247-d8ed-4213-bc72-3901d70e1f8a" ] } ], "mendeley" : { "formattedCitation" : "&lt;sup&gt;179&lt;/sup&gt;", "plainTextFormattedCitation" : "179", "previouslyFormattedCitation" : "&lt;sup&gt;179&lt;/sup&gt;" }, "properties" : { "noteIndex" : 0 }, "schema" : "https://github.com/citation-style-language/schema/raw/master/csl-citation.json" }</w:instrText>
      </w:r>
      <w:r w:rsidR="00B5202F">
        <w:fldChar w:fldCharType="separate"/>
      </w:r>
      <w:r w:rsidR="005E20BF" w:rsidRPr="005E20BF">
        <w:rPr>
          <w:noProof/>
          <w:vertAlign w:val="superscript"/>
        </w:rPr>
        <w:t>179</w:t>
      </w:r>
      <w:r w:rsidR="00B5202F">
        <w:fldChar w:fldCharType="end"/>
      </w:r>
      <w:r w:rsidR="000B169D">
        <w:t xml:space="preserve">. Other studies have investigated the use of lasers to produce carbon composites with particular nanostructures, for example, incorporating metal ions to increase heat dissipation and thus enhance graphitisation of the carbon matrix </w:t>
      </w:r>
      <w:r w:rsidR="00B5202F">
        <w:fldChar w:fldCharType="begin" w:fldLock="1"/>
      </w:r>
      <w:r w:rsidR="000B250D">
        <w:instrText>ADDIN CSL_CITATION { "citationItems" : [ { "id" : "ITEM-1", "itemData" : { "DOI" : "10.1063/1.3626828", "ISSN" : "00218979", "abstract" : "Many studies have shown that amorphous carbonfilms with reduced internal stress, improved adhesion strength, and diversified material properties are obtainable through doping process, but the presence of dopants was reported to promote surface evolution and alter the microstructures of carbon matrix. By combining analyses from experimental results and theoretical estimations, this work examines the mechanism behind the surface evolution and microstructural changes in laser fabricated nanostructured copper-carbon composite. We showed that the presence of metal ions during laser deposition increased the heat dissipation on carbon matrix, which enhanced the formation of nanoislands but graphitized the carbon matrix. In addition, theoretical estimations and XPS hinted that the presence of energetic species may force the carbon ions to react with the substrate interface and form silicon carbide bonds, which contributed to the improved adhesion strength observed in copperdopedcarbonfilms, along with a reduction in internal stress owing to the presence of nanoclusters.", "author" : [ { "dropping-particle" : "", "family" : "Foong", "given" : "Y. M.", "non-dropping-particle" : "", "parse-names" : false, "suffix" : "" }, { "dropping-particle" : "", "family" : "Koh", "given" : "A. T. T.", "non-dropping-particle" : "", "parse-names" : false, "suffix" : "" }, { "dropping-particle" : "", "family" : "Ng", "given" : "H. Y.", "non-dropping-particle" : "", "parse-names" : false, "suffix" : "" }, { "dropping-particle" : "", "family" : "Chua", "given" : "D. H. C.", "non-dropping-particle" : "", "parse-names" : false, "suffix" : "" } ], "container-title" : "Journal of Applied Physics", "id" : "ITEM-1", "issue" : "5", "issued" : { "date-parts" : [ [ "2011", "9", "1" ] ] }, "page" : "054904", "publisher" : "AIP Publishing", "title" : "Mechanism behind the surface evolution and microstructure changes of laser fabricated nanostructured carbon composite", "type" : "article-journal", "volume" : "110" }, "uris" : [ "http://www.mendeley.com/documents/?uuid=30c9eee0-8c00-4e20-b7d7-36734d15bfcc" ] } ], "mendeley" : { "formattedCitation" : "&lt;sup&gt;180&lt;/sup&gt;", "plainTextFormattedCitation" : "180", "previouslyFormattedCitation" : "&lt;sup&gt;180&lt;/sup&gt;" }, "properties" : { "noteIndex" : 0 }, "schema" : "https://github.com/citation-style-language/schema/raw/master/csl-citation.json" }</w:instrText>
      </w:r>
      <w:r w:rsidR="00B5202F">
        <w:fldChar w:fldCharType="separate"/>
      </w:r>
      <w:r w:rsidR="005E20BF" w:rsidRPr="005E20BF">
        <w:rPr>
          <w:noProof/>
          <w:vertAlign w:val="superscript"/>
        </w:rPr>
        <w:t>180</w:t>
      </w:r>
      <w:r w:rsidR="00B5202F">
        <w:fldChar w:fldCharType="end"/>
      </w:r>
      <w:r w:rsidR="009628A5">
        <w:t xml:space="preserve">, or functionalisation of carbon nanotubes for use as catalysts </w:t>
      </w:r>
      <w:r>
        <w:t>for</w:t>
      </w:r>
      <w:r w:rsidR="009628A5">
        <w:t xml:space="preserve"> a number of </w:t>
      </w:r>
      <w:r>
        <w:t>applications</w:t>
      </w:r>
      <w:r w:rsidR="009628A5" w:rsidRPr="00411C61">
        <w:rPr>
          <w:i/>
        </w:rPr>
        <w:t>,</w:t>
      </w:r>
      <w:r w:rsidR="009628A5">
        <w:t xml:space="preserve"> </w:t>
      </w:r>
      <w:r>
        <w:rPr>
          <w:i/>
        </w:rPr>
        <w:t>e.g.</w:t>
      </w:r>
      <w:r w:rsidR="009628A5">
        <w:t xml:space="preserve"> in fuel cells </w:t>
      </w:r>
      <w:r w:rsidR="00B5202F">
        <w:fldChar w:fldCharType="begin" w:fldLock="1"/>
      </w:r>
      <w:r w:rsidR="000B250D">
        <w:instrText>ADDIN CSL_CITATION { "citationItems" : [ { "id" : "ITEM-1", "itemData" : { "DOI" : "10.1016/j.ijhydene.2015.04.030", "ISSN" : "03603199", "abstract" : "Manganese oxide/functionalised carbon nanotubes (MnO2/f-CNT) nanocomposite is believed to be a good catalyst for oxygen reduction reaction (ORR) in a neutral solution; especially in a microbial fuel cell. The unique interaction between MnO2 and f-CNT will enhance the electron transfer process and facilitate the ORR. MnO2/f-CNT nanocomposite was fabricated by in-situ hydrothermal synthesis method. The MnO2/f-CNT was characterised by the field emission scanning electron microscope (FESEM). Raman spectra has proved there is more carbon defect on the surface of CNT after functionalization. XRD pattern showed amorphous MnO2 crystal existed in MnO2/f-CNT catalyst. This study further employed cyclic voltammetry (CV) techniques to investigate catalytic activity. Lastly, microbial fuel cell test showed that MnO2/f-CNT displayed higher power density (520\u00a0mW\u00a0m\u22122) compared to CNT (275\u00a0mW\u00a0m\u22122) and f-CNT (440\u00a0mW\u00a0m\u22122). Moreover, the coulombic efficiency (28.65%) and COD removal value (86.6%) of MFC with MnO2/f-CNT catalyst was higher amongst the three catalysts tested. This study concluded that MnO2/f-CNT can be a good catalyst in microbial fuel cell application.", "author" : [ { "dropping-particle" : "Ben", "family" : "Liew", "given" : "Kien", "non-dropping-particle" : "", "parse-names" : false, "suffix" : "" }, { "dropping-particle" : "", "family" : "Wan Daud", "given" : "Wan Ramli", "non-dropping-particle" : "", "parse-names" : false, "suffix" : "" }, { "dropping-particle" : "", "family" : "Ghasemi", "given" : "Mostafa", "non-dropping-particle" : "", "parse-names" : false, "suffix" : "" }, { "dropping-particle" : "", "family" : "Loh", "given" : "Kee Shyuan", "non-dropping-particle" : "", "parse-names" : false, "suffix" : "" }, { "dropping-particle" : "", "family" : "Ismail", "given" : "Manal", "non-dropping-particle" : "", "parse-names" : false, "suffix" : "" }, { "dropping-particle" : "", "family" : "Lim", "given" : "Swee Su", "non-dropping-particle" : "", "parse-names" : false, "suffix" : "" }, { "dropping-particle" : "", "family" : "Leong", "given" : "Jun Xing", "non-dropping-particle" : "", "parse-names" : false, "suffix" : "" } ], "container-title" : "International Journal of Hydrogen Energy", "id" : "ITEM-1", "issued" : { "date-parts" : [ [ "2015", "4" ] ] }, "title" : "Manganese oxide/functionalised carbon nanotubes nanocomposite as catalyst for oxygen reduction reaction in microbial fuel cell", "type" : "article-journal" }, "uris" : [ "http://www.mendeley.com/documents/?uuid=401ad5a3-09e3-450f-b5c9-bfbb499dcbc9" ] }, { "id" : "ITEM-2", "itemData" : { "DOI" : "10.1016/j.diamond.2011.11.004", "ISSN" : "09259635", "abstract" : "Proton exchange membrane fuel cells (PEMFC) comprise a diverse range of fuel cell thought to have future commercial application and transportation. The introduction of nitrogen into carbon nanostructures has created new pathways for the development of non-noble metal electro-catalysts in fuel cells. This review provides insight into the role of nitrogen inclusion into the carbon nanotubes (CNT) and the possible mechanisms involved in oxygen reduction reaction (ORR) activity. The doping effects of nitrogen into CNT on the surface morphology, electronic structures and electrochemical activity are discussed. Catalyst nanoparticles distribution, chemical composition and the incorporation of a binder play crucial roles in the generation of good catalytic activity and high stability in organic electro-catalysts. Synthesize methods for making nitrogen-containing carbon nanostructures and the resultant oxygen reduction reactivity are compared. Finally, stability issues of the N-CNT electrocatalysts are discussed.", "author" : [ { "dropping-particle" : "", "family" : "Wong", "given" : "Wai Yin", "non-dropping-particle" : "", "parse-names" : false, "suffix" : "" }, { "dropping-particle" : "", "family" : "Daud", "given" : "Wan Ramli Wan", "non-dropping-particle" : "", "parse-names" : false, "suffix" : "" }, { "dropping-particle" : "", "family" : "Mohamad", "given" : "Abu Bakar", "non-dropping-particle" : "", "parse-names" : false, "suffix" : "" }, { "dropping-particle" : "", "family" : "Kadhum", "given" : "Abdul Amir Hassan", "non-dropping-particle" : "", "parse-names" : false, "suffix" : "" }, { "dropping-particle" : "", "family" : "Majlan", "given" : "Edy Herianto", "non-dropping-particle" : "", "parse-names" : false, "suffix" : "" }, { "dropping-particle" : "", "family" : "Loh", "given" : "Kee Shyuan", "non-dropping-particle" : "", "parse-names" : false, "suffix" : "" } ], "container-title" : "Diamond and Related Materials", "id" : "ITEM-2", "issued" : { "date-parts" : [ [ "2012", "2" ] ] }, "page" : "12-22", "title" : "Nitrogen-containing carbon nanotubes as cathodic catalysts for proton exchange membrane fuel cells", "type" : "article-journal", "volume" : "22" }, "uris" : [ "http://www.mendeley.com/documents/?uuid=ff0e9f8d-7fe3-4818-8ab6-49a35c0ce70c" ] } ], "mendeley" : { "formattedCitation" : "&lt;sup&gt;181,182&lt;/sup&gt;", "plainTextFormattedCitation" : "181,182", "previouslyFormattedCitation" : "&lt;sup&gt;181,182&lt;/sup&gt;" }, "properties" : { "noteIndex" : 0 }, "schema" : "https://github.com/citation-style-language/schema/raw/master/csl-citation.json" }</w:instrText>
      </w:r>
      <w:r w:rsidR="00B5202F">
        <w:fldChar w:fldCharType="separate"/>
      </w:r>
      <w:r w:rsidR="005E20BF" w:rsidRPr="005E20BF">
        <w:rPr>
          <w:noProof/>
          <w:vertAlign w:val="superscript"/>
        </w:rPr>
        <w:t>181,182</w:t>
      </w:r>
      <w:r w:rsidR="00B5202F">
        <w:fldChar w:fldCharType="end"/>
      </w:r>
      <w:r w:rsidR="009628A5">
        <w:t>.</w:t>
      </w:r>
    </w:p>
    <w:p w:rsidR="000B169D" w:rsidRPr="00D87C7B" w:rsidRDefault="000B169D" w:rsidP="000B169D">
      <w:pPr>
        <w:pStyle w:val="RSCB02ArticleText"/>
      </w:pPr>
    </w:p>
    <w:p w:rsidR="000B169D" w:rsidRPr="00192936" w:rsidRDefault="000B169D" w:rsidP="000B169D">
      <w:pPr>
        <w:pStyle w:val="RSCB02ArticleText"/>
        <w:rPr>
          <w:i/>
        </w:rPr>
      </w:pPr>
      <w:r w:rsidRPr="00902E08">
        <w:t>Another method for producing materials with desired characteristics is by using</w:t>
      </w:r>
      <w:r>
        <w:t xml:space="preserve"> </w:t>
      </w:r>
      <w:r w:rsidRPr="00902E08">
        <w:t>surface treatments.</w:t>
      </w:r>
      <w:r>
        <w:t xml:space="preserve"> These can be generally classified into chemical, physical and biological types. When considering chemical surface treatments, acidic treatments for example can provide materials with more hydrophilic surfaces and more acidic character, whilst basic treatments may produce catalysts well suited for adsorbing negatively-charged species in greater amounts</w:t>
      </w:r>
      <w:r>
        <w:rPr>
          <w:i/>
        </w:rPr>
        <w:t xml:space="preserve"> </w:t>
      </w:r>
      <w:r w:rsidR="00B5202F" w:rsidRPr="00B6181B">
        <w:rPr>
          <w:i/>
        </w:rPr>
        <w:fldChar w:fldCharType="begin" w:fldLock="1"/>
      </w:r>
      <w:r w:rsidR="000B250D">
        <w:rPr>
          <w:i/>
        </w:rPr>
        <w:instrText>ADDIN CSL_CITATION { "citationItems" : [ { "id" : "ITEM-1", "itemData" : { "DOI" : "10.1016/j.cej.2012.12.038", "ISSN" : "13858947", "abstract" : "Activated carbon has been recognized as one of the oldest and widely used adsorbent for the water and wastewater treatment for removing organic and inorganic pollutants. The application of activated carbon in adsorption process is mainly depends on the surface chemistry and pore structure of porous carbons. The method of activation and the nature of precursor used greatly influences surface functional groups and pore structure of the activated carbon. Therefore, the main focus of researchers is to develop or modifies the activation/treatment techniques in an optimal manner using appropriate precursors for specific pollutants. In recent years, emphasis is given to prepare the surface modified carbons using different procedures to enhance the potential of activated carbon for specific contaminants. Various methods such as, acid treatment, base treatment, impregnation treatment, ozone treatment, surfactant treatment, plasma treatment and microwave treatment have been studied to develop surface modified activated carbons. In this paper, these modification methods have been reviewed and the potential of surface modified activated carbons towards water treatment has been discussed. This review article is aimed at providing precise information on efforts made by various researchers in the field of surface modification of activated carbon for water pollution control.", "author" : [ { "dropping-particle" : "", "family" : "Bhatnagar", "given" : "Amit", "non-dropping-particle" : "", "parse-names" : false, "suffix" : "" }, { "dropping-particle" : "", "family" : "Hogland", "given" : "William", "non-dropping-particle" : "", "parse-names" : false, "suffix" : "" }, { "dropping-particle" : "", "family" : "Marques", "given" : "Marcia", "non-dropping-particle" : "", "parse-names" : false, "suffix" : "" }, { "dropping-particle" : "", "family" : "Sillanp\u00e4\u00e4", "given" : "Mika", "non-dropping-particle" : "", "parse-names" : false, "suffix" : "" } ], "container-title" : "Chemical Engineering Journal", "id" : "ITEM-1", "issued" : { "date-parts" : [ [ "2013", "3" ] ] }, "page" : "499-511", "title" : "An overview of the modification methods of activated carbon for its water treatment applications", "type" : "article-journal", "volume" : "219" }, "uris" : [ "http://www.mendeley.com/documents/?uuid=1e243982-34ac-44bc-af18-22efc76800fa" ] } ], "mendeley" : { "formattedCitation" : "&lt;sup&gt;183&lt;/sup&gt;", "plainTextFormattedCitation" : "183", "previouslyFormattedCitation" : "&lt;sup&gt;183&lt;/sup&gt;" }, "properties" : { "noteIndex" : 0 }, "schema" : "https://github.com/citation-style-language/schema/raw/master/csl-citation.json" }</w:instrText>
      </w:r>
      <w:r w:rsidR="00B5202F" w:rsidRPr="00B6181B">
        <w:rPr>
          <w:i/>
        </w:rPr>
        <w:fldChar w:fldCharType="separate"/>
      </w:r>
      <w:r w:rsidR="005E20BF" w:rsidRPr="005E20BF">
        <w:rPr>
          <w:noProof/>
          <w:vertAlign w:val="superscript"/>
        </w:rPr>
        <w:t>183</w:t>
      </w:r>
      <w:r w:rsidR="00B5202F" w:rsidRPr="00B6181B">
        <w:rPr>
          <w:i/>
        </w:rPr>
        <w:fldChar w:fldCharType="end"/>
      </w:r>
      <w:r>
        <w:rPr>
          <w:i/>
        </w:rPr>
        <w:t>.</w:t>
      </w:r>
    </w:p>
    <w:p w:rsidR="00E01DA6" w:rsidRDefault="00E01DA6" w:rsidP="00F27FE9">
      <w:pPr>
        <w:pStyle w:val="RSCB08CHeadingIn-line"/>
      </w:pPr>
    </w:p>
    <w:p w:rsidR="00E01DA6" w:rsidRDefault="00E01DA6" w:rsidP="00F27FE9">
      <w:pPr>
        <w:pStyle w:val="RSCB08CHeadingIn-line"/>
      </w:pPr>
      <w:r>
        <w:t>Sustainability</w:t>
      </w:r>
    </w:p>
    <w:p w:rsidR="009628A5" w:rsidRDefault="009628A5" w:rsidP="009628A5">
      <w:pPr>
        <w:pStyle w:val="RSCB02ArticleText"/>
      </w:pPr>
      <w:r>
        <w:lastRenderedPageBreak/>
        <w:t xml:space="preserve">Through understanding the role of carbon, the sustainability of heterogeneous catalysis can be improved in a number of ways. </w:t>
      </w:r>
    </w:p>
    <w:p w:rsidR="009628A5" w:rsidRDefault="009628A5" w:rsidP="009628A5">
      <w:pPr>
        <w:pStyle w:val="RSCB02ArticleText"/>
      </w:pPr>
    </w:p>
    <w:p w:rsidR="009628A5" w:rsidRDefault="009628A5" w:rsidP="009628A5">
      <w:pPr>
        <w:pStyle w:val="RSCB02ArticleText"/>
        <w:rPr>
          <w:i/>
          <w:iCs/>
        </w:rPr>
      </w:pPr>
      <w:r>
        <w:t xml:space="preserve">Metal-based catalysts are increasingly becoming unsuitable for commercial use due to their high cost and limited reserves </w:t>
      </w:r>
      <w:r w:rsidR="00B5202F">
        <w:fldChar w:fldCharType="begin" w:fldLock="1"/>
      </w:r>
      <w:r w:rsidR="000E3CA5">
        <w:instrText>ADDIN CSL_CITATION { "citationItems" : [ { "id" : "ITEM-1", "itemData" : { "DOI" : "10.1006/jcat.2001.3458", "ISSN" : "00219517", "author" : [ { "dropping-particle" : "", "family" : "Ruckenstein", "given" : "E.", "non-dropping-particle" : "", "parse-names" : false, "suffix" : "" }, { "dropping-particle" : "", "family" : "Wang", "given" : "H.Y.", "non-dropping-particle" : "", "parse-names" : false, "suffix" : "" } ], "container-title" : "Journal of Catalysis", "id" : "ITEM-1", "issue" : "2", "issued" : { "date-parts" : [ [ "2002", "1" ] ] }, "page" : "289-293", "title" : "Carbon Deposition and Catalytic Deactivation during CO2 Reforming of CH4 over Co/\u03b3-Al2O3 Catalysts", "type" : "article-journal", "volume" : "205" }, "uris" : [ "http://www.mendeley.com/documents/?uuid=870c5511-2d1d-4563-a741-6d39a0757d60" ] }, { "id" : "ITEM-2", "itemData" : { "DOI" : "10.1039/c3cs60401b", "ISSN" : "1460-4744", "PMID" : "24500122", "abstract" : "Graphene has attracted increasing attention in different scientific fields including catalysis. Via modification with foreign metal-free elements such as nitrogen, its unique electronic and spin structure can be changed and these doped graphene sheets have been successfully employed in some catalytic reactions recently, showing them to be promising catalysts for a wide range of reactions. In this review, we summarize the recent advancements of these new and interesting catalysts, with an emphasis on the universal origin of their catalytic mechanisms. We are full of hope for future developments, such as more precisely controlled doping methods, atom-scale surface characterization technology, generating more active catalysts via doping, and finding wide applications in many different fields.", "author" : [ { "dropping-particle" : "", "family" : "Kong", "given" : "Xiang-Kai", "non-dropping-particle" : "", "parse-names" : false, "suffix" : "" }, { "dropping-particle" : "", "family" : "Chen", "given" : "Chang-Le", "non-dropping-particle" : "", "parse-names" : false, "suffix" : "" }, { "dropping-particle" : "", "family" : "Chen", "given" : "Qian-Wang", "non-dropping-particle" : "", "parse-names" : false, "suffix" : "" } ], "container-title" : "Chemical Society reviews", "id" : "ITEM-2", "issue" : "8", "issued" : { "date-parts" : [ [ "2014", "4", "21" ] ] }, "page" : "2841-57", "title" : "Doped graphene for metal-free catalysis.", "type" : "article-journal", "volume" : "43" }, "uris" : [ "http://www.mendeley.com/documents/?uuid=4dea9a1e-0d48-4000-b31a-7ed4e46e7631" ] } ], "mendeley" : { "formattedCitation" : "&lt;sup&gt;8,16&lt;/sup&gt;", "plainTextFormattedCitation" : "8,16", "previouslyFormattedCitation" : "&lt;sup&gt;8,16&lt;/sup&gt;" }, "properties" : { "noteIndex" : 0 }, "schema" : "https://github.com/citation-style-language/schema/raw/master/csl-citation.json" }</w:instrText>
      </w:r>
      <w:r w:rsidR="00B5202F">
        <w:fldChar w:fldCharType="separate"/>
      </w:r>
      <w:r w:rsidR="000E3CA5" w:rsidRPr="000E3CA5">
        <w:rPr>
          <w:noProof/>
          <w:vertAlign w:val="superscript"/>
        </w:rPr>
        <w:t>8,16</w:t>
      </w:r>
      <w:r w:rsidR="00B5202F">
        <w:fldChar w:fldCharType="end"/>
      </w:r>
      <w:r>
        <w:t>, and so catalysts made from carbon</w:t>
      </w:r>
      <w:r w:rsidR="00BB6751">
        <w:t>, either with or without metals present,</w:t>
      </w:r>
      <w:r>
        <w:t xml:space="preserve"> may provide a more sustainable and economic alternative. This new class of carbon-based catalysts may also open up new reaction pathways utilising more sustainable raw materials instead of fossil fuels </w:t>
      </w:r>
      <w:r w:rsidR="00B5202F">
        <w:fldChar w:fldCharType="begin" w:fldLock="1"/>
      </w:r>
      <w:r w:rsidR="000B250D">
        <w:instrText>ADDIN CSL_CITATION { "citationItems" : [ { "id" : "ITEM-1", "itemData" : { "DOI" : "10.1016/S1872-2067(14)60139-X", "ISSN" : "18722067", "author" : [ { "dropping-particle" : "", "family" : "Ampelli", "given" : "Claudio", "non-dropping-particle" : "", "parse-names" : false, "suffix" : "" }, { "dropping-particle" : "", "family" : "Perathoner", "given" : "Siglinda", "non-dropping-particle" : "", "parse-names" : false, "suffix" : "" }, { "dropping-particle" : "", "family" : "Centi", "given" : "Gabriele", "non-dropping-particle" : "", "parse-names" : false, "suffix" : "" } ], "container-title" : "Chinese Journal of Catalysis", "id" : "ITEM-1", "issue" : "6", "issued" : { "date-parts" : [ [ "2014", "6" ] ] }, "page" : "783-791", "publisher" : "Dalian Institute of Chemical Physics, the Chinese Academy of Sciences", "title" : "Carbon-based catalysts: Opening new scenario to develop next-generation nano-engineered catalytic materials", "type" : "article-journal", "volume" : "35" }, "uris" : [ "http://www.mendeley.com/documents/?uuid=016d224e-e2d6-4423-bb56-6d1b97dd6a9b" ] } ], "mendeley" : { "formattedCitation" : "&lt;sup&gt;184&lt;/sup&gt;", "plainTextFormattedCitation" : "184", "previouslyFormattedCitation" : "&lt;sup&gt;184&lt;/sup&gt;" }, "properties" : { "noteIndex" : 0 }, "schema" : "https://github.com/citation-style-language/schema/raw/master/csl-citation.json" }</w:instrText>
      </w:r>
      <w:r w:rsidR="00B5202F">
        <w:fldChar w:fldCharType="separate"/>
      </w:r>
      <w:r w:rsidR="005E20BF" w:rsidRPr="005E20BF">
        <w:rPr>
          <w:noProof/>
          <w:vertAlign w:val="superscript"/>
        </w:rPr>
        <w:t>184</w:t>
      </w:r>
      <w:r w:rsidR="00B5202F">
        <w:fldChar w:fldCharType="end"/>
      </w:r>
      <w:r>
        <w:t xml:space="preserve">. </w:t>
      </w:r>
      <w:r w:rsidR="005D5193">
        <w:t>Furthermore, metal carbides are able to catalyse many reactions which currently employ rare platinum group metals (PGMs), a phenomenon ascribed to the similarity in electronic structure between carbides and PGMs</w:t>
      </w:r>
      <w:r w:rsidR="00810ABE">
        <w:t xml:space="preserve"> </w:t>
      </w:r>
      <w:r w:rsidR="00B5202F">
        <w:fldChar w:fldCharType="begin" w:fldLock="1"/>
      </w:r>
      <w:r w:rsidR="000B250D">
        <w:instrText>ADDIN CSL_CITATION { "citationItems" : [ { "id" : "ITEM-1", "itemData" : { "DOI" : "10.3390/en20400873", "ISSN" : "1996-1073", "abstract" : "Transition metal carbides (TMCs) and transition metal nitrides (TMNs) have attracted attention as promising electrocatalysts that could replace noble metals of high price and limited supply. Relative to parent metals, TMC and TMN behave like noble metals for electrochemical reactions such as oxidation of hydrogen, CO and alcohols, and reduction of oxygen. When TMC and TMN are combined with other metals, the electrocatalytic synergy is often observed in electrochemical reactions. Thus, combinations with a minute amount of Pt or even non-Pt metals give performance comparable to heavily loaded Pt-based electrocatalysts for low temperature fuel cells. It appears that TMC based electrocatalysts are more active as anode catalysts for oxidation of fuels, whereas TMN based catalysts are more active for cathode catalysts for oxygen reduction and more stable.", "author" : [ { "dropping-particle" : "", "family" : "Ham", "given" : "Dong Jin", "non-dropping-particle" : "", "parse-names" : false, "suffix" : "" }, { "dropping-particle" : "", "family" : "Lee", "given" : "Jae Sung", "non-dropping-particle" : "", "parse-names" : false, "suffix" : "" } ], "container-title" : "Energies", "id" : "ITEM-1", "issue" : "4", "issued" : { "date-parts" : [ [ "2009", "10", "13" ] ] }, "language" : "en", "page" : "873-899", "publisher" : "Molecular Diversity Preservation International", "title" : "Transition Metal Carbides and Nitrides as Electrode Materials for Low Temperature Fuel Cells", "type" : "article-journal", "volume" : "2" }, "uris" : [ "http://www.mendeley.com/documents/?uuid=079ba431-e045-404f-b8a8-b52c5023cf81" ] } ], "mendeley" : { "formattedCitation" : "&lt;sup&gt;185&lt;/sup&gt;", "plainTextFormattedCitation" : "185", "previouslyFormattedCitation" : "&lt;sup&gt;185&lt;/sup&gt;" }, "properties" : { "noteIndex" : 0 }, "schema" : "https://github.com/citation-style-language/schema/raw/master/csl-citation.json" }</w:instrText>
      </w:r>
      <w:r w:rsidR="00B5202F">
        <w:fldChar w:fldCharType="separate"/>
      </w:r>
      <w:r w:rsidR="005E20BF" w:rsidRPr="005E20BF">
        <w:rPr>
          <w:noProof/>
          <w:vertAlign w:val="superscript"/>
        </w:rPr>
        <w:t>185</w:t>
      </w:r>
      <w:r w:rsidR="00B5202F">
        <w:fldChar w:fldCharType="end"/>
      </w:r>
      <w:r w:rsidR="005D5193">
        <w:t xml:space="preserve">. </w:t>
      </w:r>
      <w:r w:rsidR="00BB6751">
        <w:t>Elsewhere, u</w:t>
      </w:r>
      <w:r>
        <w:t>nderstanding the role of carbon may also allow carbonaceous by-products of the biomass industry</w:t>
      </w:r>
      <w:r w:rsidR="00BB6751">
        <w:t>,</w:t>
      </w:r>
      <w:r>
        <w:t xml:space="preserve"> </w:t>
      </w:r>
      <w:r w:rsidR="00BB6751">
        <w:t xml:space="preserve">such as biochar, </w:t>
      </w:r>
      <w:r>
        <w:t xml:space="preserve">to find applications in heterogeneous catalysis </w:t>
      </w:r>
      <w:r w:rsidR="00B5202F">
        <w:fldChar w:fldCharType="begin" w:fldLock="1"/>
      </w:r>
      <w:r w:rsidR="000B250D">
        <w:instrText>ADDIN CSL_CITATION { "citationItems" : [ { "id" : "ITEM-1", "itemData" : { "DOI" : "10.1016/j.cattod.2012.02.006", "ISSN" : "09205861", "abstract" : "Reusable, solid acid carbon supported catalysts were generated from biomass by pyrolysis (400\u2013500\u00b0C) to generate a soft to hard carbon backbone (i.e., biochar) for addition of acidic functional groups. Acid catalysts were synthesized by sulfonating the biochar and wood derived activated carbon using concentrated H2SO4 at 100, 150 and 200\u00b0C (12h) and gaseous SO3 (23\u00b0C). Attenuated Total Reflectance, sulfur, and NH3-TPD analysis of the sulfonated carbons indicated the presence of SO3H groups on the 100\u00b0C sulfonated biochar and activated carbon (AC), with higher active site densities (SO3H density) for the SO3 sulfonated material. The sulfonated carbons were tested for their ability to esterify free fatty acids with methanol in blends with vegetable oil and animal fat (5\u201315wt.% FFA). Esterification of the fatty acids was typically complete (\u223c90\u2013100% conversion) within 30\u201360min at 55\u201360\u00b0C (large methanol excess), but decreased with lower methanol to oil ratios using the biochar catalysts (e.g., 70%, 6h, 20:1). Solid acid catalysts derived from wood based activated carbon had significantly higher activity compared to the biochar derived catalysts (e.g., 97%, 6h, 6:1). Of the synthesized biochar catalysts, 400\u00b0C pyrolyzedpine chip biochar, sulfonated at 100\u00b0C, resulted in the highest reaction rate and lowest reduction in conversion (or deactivation) when reused multiple times. Drying the biochar catalysts for 1h at 125\u00b0C between uses maintained esterification activity, allowing the catalysts to be reused up to 7 cycles. For the SO3 sulfonated AC catalyst, such a regeneration step was not required, as the fractional conversion of palmitic and stearic acid (5% FFA, 10:1, 3h) remained &gt;90% after 6 cycles.", "author" : [ { "dropping-particle" : "", "family" : "Kastner", "given" : "James R.", "non-dropping-particle" : "", "parse-names" : false, "suffix" : "" }, { "dropping-particle" : "", "family" : "Miller", "given" : "Joby", "non-dropping-particle" : "", "parse-names" : false, "suffix" : "" }, { "dropping-particle" : "", "family" : "Geller", "given" : "Daniel P.", "non-dropping-particle" : "", "parse-names" : false, "suffix" : "" }, { "dropping-particle" : "", "family" : "Locklin", "given" : "Jason", "non-dropping-particle" : "", "parse-names" : false, "suffix" : "" }, { "dropping-particle" : "", "family" : "Keith", "given" : "Lawrence H.", "non-dropping-particle" : "", "parse-names" : false, "suffix" : "" }, { "dropping-particle" : "", "family" : "Johnson", "given" : "Tyson", "non-dropping-particle" : "", "parse-names" : false, "suffix" : "" } ], "container-title" : "Catalysis Today", "id" : "ITEM-1", "issue" : "1", "issued" : { "date-parts" : [ [ "2012", "8" ] ] }, "page" : "122-132", "title" : "Catalytic esterification of fatty acids using solid acid catalysts generated from biochar and activated carbon", "type" : "article-journal", "volume" : "190" }, "uris" : [ "http://www.mendeley.com/documents/?uuid=3a5904f6-a006-40a4-aff6-38cc3cc5e947" ] } ], "mendeley" : { "formattedCitation" : "&lt;sup&gt;186&lt;/sup&gt;", "plainTextFormattedCitation" : "186", "previouslyFormattedCitation" : "&lt;sup&gt;186&lt;/sup&gt;" }, "properties" : { "noteIndex" : 0 }, "schema" : "https://github.com/citation-style-language/schema/raw/master/csl-citation.json" }</w:instrText>
      </w:r>
      <w:r w:rsidR="00B5202F">
        <w:fldChar w:fldCharType="separate"/>
      </w:r>
      <w:r w:rsidR="005E20BF" w:rsidRPr="005E20BF">
        <w:rPr>
          <w:noProof/>
          <w:vertAlign w:val="superscript"/>
        </w:rPr>
        <w:t>186</w:t>
      </w:r>
      <w:r w:rsidR="00B5202F">
        <w:fldChar w:fldCharType="end"/>
      </w:r>
      <w:r>
        <w:t xml:space="preserve">, or </w:t>
      </w:r>
      <w:r w:rsidR="00BB6751">
        <w:t xml:space="preserve">it may </w:t>
      </w:r>
      <w:r>
        <w:t xml:space="preserve">aid in the catalytic conversion of biomass to useful raw materials, such as the hydrogenation of cellulose </w:t>
      </w:r>
      <w:r w:rsidR="00B5202F">
        <w:fldChar w:fldCharType="begin" w:fldLock="1"/>
      </w:r>
      <w:r w:rsidR="000B250D">
        <w:instrText>ADDIN CSL_CITATION { "citationItems" : [ { "id" : "ITEM-1", "itemData" : { "DOI" : "10.1016/S1872-2067(14)60139-X", "ISSN" : "18722067", "author" : [ { "dropping-particle" : "", "family" : "Ampelli", "given" : "Claudio", "non-dropping-particle" : "", "parse-names" : false, "suffix" : "" }, { "dropping-particle" : "", "family" : "Perathoner", "given" : "Siglinda", "non-dropping-particle" : "", "parse-names" : false, "suffix" : "" }, { "dropping-particle" : "", "family" : "Centi", "given" : "Gabriele", "non-dropping-particle" : "", "parse-names" : false, "suffix" : "" } ], "container-title" : "Chinese Journal of Catalysis", "id" : "ITEM-1", "issue" : "6", "issued" : { "date-parts" : [ [ "2014", "6" ] ] }, "page" : "783-791", "publisher" : "Dalian Institute of Chemical Physics, the Chinese Academy of Sciences", "title" : "Carbon-based catalysts: Opening new scenario to develop next-generation nano-engineered catalytic materials", "type" : "article-journal", "volume" : "35" }, "uris" : [ "http://www.mendeley.com/documents/?uuid=016d224e-e2d6-4423-bb56-6d1b97dd6a9b" ] } ], "mendeley" : { "formattedCitation" : "&lt;sup&gt;184&lt;/sup&gt;", "plainTextFormattedCitation" : "184", "previouslyFormattedCitation" : "&lt;sup&gt;184&lt;/sup&gt;" }, "properties" : { "noteIndex" : 0 }, "schema" : "https://github.com/citation-style-language/schema/raw/master/csl-citation.json" }</w:instrText>
      </w:r>
      <w:r w:rsidR="00B5202F">
        <w:fldChar w:fldCharType="separate"/>
      </w:r>
      <w:r w:rsidR="005E20BF" w:rsidRPr="005E20BF">
        <w:rPr>
          <w:noProof/>
          <w:vertAlign w:val="superscript"/>
        </w:rPr>
        <w:t>184</w:t>
      </w:r>
      <w:r w:rsidR="00B5202F">
        <w:fldChar w:fldCharType="end"/>
      </w:r>
      <w:r>
        <w:t>.</w:t>
      </w:r>
    </w:p>
    <w:p w:rsidR="009628A5" w:rsidRDefault="009628A5" w:rsidP="009628A5">
      <w:pPr>
        <w:pStyle w:val="RSCB02ArticleText"/>
        <w:rPr>
          <w:i/>
          <w:iCs/>
        </w:rPr>
      </w:pPr>
    </w:p>
    <w:p w:rsidR="009628A5" w:rsidRDefault="009628A5" w:rsidP="009628A5">
      <w:pPr>
        <w:pStyle w:val="RSCB02ArticleText"/>
      </w:pPr>
      <w:r>
        <w:t xml:space="preserve">The deliberate formation of catalytically active coke could also be used to enhance activity or selectivity </w:t>
      </w:r>
      <w:r w:rsidR="00B5202F">
        <w:fldChar w:fldCharType="begin" w:fldLock="1"/>
      </w:r>
      <w:r w:rsidR="000B250D">
        <w:instrText>ADDIN CSL_CITATION { "citationItems" : [ { "id" : "ITEM-1", "itemData" : { "DOI" : "10.1016/j.apcata.2008.04.018", "ISSN" : "0926860X", "author" : [ { "dropping-particle" : "", "family" : "McGregor", "given" : "James", "non-dropping-particle" : "", "parse-names" : false, "suffix" : "" }, { "dropping-particle" : "", "family" : "Gladden", "given" : "Lynn F.", "non-dropping-particle" : "", "parse-names" : false, "suffix" : "" } ], "container-title" : "Applied Catalysis A: General", "id" : "ITEM-1", "issue" : "1", "issued" : { "date-parts" : [ [ "2008", "7" ] ] }, "page" : "51-57", "title" : "The role of carbon deposits in the hydrogenation of C5 hydrocarbons", "type" : "article-journal", "volume" : "345" }, "uris" : [ "http://www.mendeley.com/documents/?uuid=a5a00e9f-a216-4368-80f3-234ab7d903b5" ] } ], "mendeley" : { "formattedCitation" : "&lt;sup&gt;74&lt;/sup&gt;", "plainTextFormattedCitation" : "74", "previouslyFormattedCitation" : "&lt;sup&gt;74&lt;/sup&gt;" }, "properties" : { "noteIndex" : 0 }, "schema" : "https://github.com/citation-style-language/schema/raw/master/csl-citation.json" }</w:instrText>
      </w:r>
      <w:r w:rsidR="00B5202F">
        <w:fldChar w:fldCharType="separate"/>
      </w:r>
      <w:r w:rsidR="005E20BF" w:rsidRPr="005E20BF">
        <w:rPr>
          <w:noProof/>
          <w:vertAlign w:val="superscript"/>
        </w:rPr>
        <w:t>74</w:t>
      </w:r>
      <w:r w:rsidR="00B5202F">
        <w:fldChar w:fldCharType="end"/>
      </w:r>
      <w:r>
        <w:t>. Improving</w:t>
      </w:r>
      <w:r w:rsidR="00BB6751">
        <w:t xml:space="preserve"> the</w:t>
      </w:r>
      <w:r>
        <w:t xml:space="preserve"> selectivity of reactions reduces the amount of raw material that is wasted, and also reduces the energy and economic costs needed to separate the desired products, thus improving the sustainability of the process</w:t>
      </w:r>
      <w:r w:rsidR="00DA1842">
        <w:t>.</w:t>
      </w:r>
    </w:p>
    <w:p w:rsidR="00E61949" w:rsidRPr="00A61D3E" w:rsidRDefault="00F907B5" w:rsidP="009628A5">
      <w:pPr>
        <w:pStyle w:val="RSCB04AHeadingSection"/>
      </w:pPr>
      <w:r>
        <w:t xml:space="preserve">5 </w:t>
      </w:r>
      <w:r w:rsidR="00180ABE" w:rsidRPr="00A61D3E">
        <w:t>Conclusions</w:t>
      </w:r>
      <w:r w:rsidR="00997F83">
        <w:t xml:space="preserve"> and </w:t>
      </w:r>
      <w:r w:rsidR="00373A1F">
        <w:t>Outlook</w:t>
      </w:r>
    </w:p>
    <w:p w:rsidR="00F907B5" w:rsidRDefault="00F907B5" w:rsidP="003C3A67">
      <w:pPr>
        <w:pStyle w:val="RSCB02ArticleText"/>
      </w:pPr>
      <w:r w:rsidRPr="00872E50">
        <w:t xml:space="preserve">Whilst coke is perhaps best known for causing catalyst deactivation, this review has shown that coke can also play various beneficial roles in catalysis in a wide range of reactions and through a variety of mechanisms. </w:t>
      </w:r>
      <w:r>
        <w:t>Pre-coking of zeolites is commonly used industrially to improve the selectivity of isomerisation reactions, whilst in other processes the coke may be catalytically active and provide the active sites for reaction. This can result in increased selectivity and/or catalytic activity, depending on the process and the particular mechanism by which coke catalyses the reaction. The range of reactions known to be catalysed by structures or phases formed as a result of carbon deposition include ODH (</w:t>
      </w:r>
      <w:r>
        <w:rPr>
          <w:i/>
        </w:rPr>
        <w:t>e.g.</w:t>
      </w:r>
      <w:r>
        <w:t xml:space="preserve"> ethylbenzene to styrene, </w:t>
      </w:r>
      <w:r w:rsidRPr="00872E50">
        <w:t>butane to butene, ethanol to acetaldehyde), non-oxida</w:t>
      </w:r>
      <w:r>
        <w:t xml:space="preserve">tive dehydrogenation, hydrogenation, ammoxidation, methanol-to-hydrocarbon reactions, homologation, isomerisation, alkylation, Fischer-Tropsch synthesis, CO methanation, oxidative coupling, metathesis and reforming. </w:t>
      </w:r>
    </w:p>
    <w:p w:rsidR="00DA1842" w:rsidRDefault="00DA1842" w:rsidP="003C3A67">
      <w:pPr>
        <w:pStyle w:val="RSCB02ArticleText"/>
      </w:pPr>
    </w:p>
    <w:p w:rsidR="00F907B5" w:rsidRDefault="00F907B5" w:rsidP="003C3A67">
      <w:pPr>
        <w:pStyle w:val="RSCB02ArticleText"/>
      </w:pPr>
      <w:r>
        <w:t>Given that coke can be catalytically active in such a wide range of processes, it is unsurprising that the mechanisms by which it can enhance catalytic activity vary between processes, and as a result, different coke structures can be beneficial depending on the particular reaction. For example, polyaromatic coke deposits may facilitate hydrogen transfer in hydrogenation</w:t>
      </w:r>
      <w:r w:rsidR="002B0236">
        <w:t xml:space="preserve"> reactions</w:t>
      </w:r>
      <w:r>
        <w:t xml:space="preserve">. Increasingly graphitic and paramagnetic coke is thought to be particularly effective in ammoxidation and oxidative dehydrogenation reactions, where it is </w:t>
      </w:r>
      <w:r w:rsidR="002B0236">
        <w:t xml:space="preserve">believed </w:t>
      </w:r>
      <w:r>
        <w:t xml:space="preserve">to </w:t>
      </w:r>
      <w:r>
        <w:lastRenderedPageBreak/>
        <w:t>act as the active site. The hydrocarbon pool mechanism in methanol-to-hydrocarbon reactions, whereby</w:t>
      </w:r>
      <w:r w:rsidRPr="00872E50">
        <w:t xml:space="preserve"> coke</w:t>
      </w:r>
      <w:r>
        <w:t xml:space="preserve"> is involved in the reaction mechanism through</w:t>
      </w:r>
      <w:r w:rsidRPr="00872E50">
        <w:t xml:space="preserve"> hydrocarbon transfer reactions, </w:t>
      </w:r>
      <w:r>
        <w:t>is another example of the activity of carbonaceous deposits</w:t>
      </w:r>
      <w:r w:rsidRPr="00872E50">
        <w:t xml:space="preserve">. </w:t>
      </w:r>
    </w:p>
    <w:p w:rsidR="00DA1842" w:rsidRPr="00872E50" w:rsidRDefault="00DA1842" w:rsidP="003C3A67">
      <w:pPr>
        <w:pStyle w:val="RSCB02ArticleText"/>
      </w:pPr>
    </w:p>
    <w:p w:rsidR="00F907B5" w:rsidRDefault="00F907B5" w:rsidP="003C3A67">
      <w:pPr>
        <w:pStyle w:val="RSCB02ArticleText"/>
      </w:pPr>
      <w:r>
        <w:t>Active coke deposits need not form only on the catalyst surface. Coke formed on reactor walls can also play a catalytic role. In these cases some metal atoms from the reactor wall may be incorporated in the coke deposits. In other systems the inclusion of heteroatoms such as nitrogen, oxygen, boron or sulphur in carbon structures can increase catalytic activity.</w:t>
      </w:r>
    </w:p>
    <w:p w:rsidR="00DA1842" w:rsidRPr="00872E50" w:rsidRDefault="00DA1842" w:rsidP="003C3A67">
      <w:pPr>
        <w:pStyle w:val="RSCB02ArticleText"/>
      </w:pPr>
    </w:p>
    <w:p w:rsidR="00FA2DA2" w:rsidRDefault="00F907B5" w:rsidP="003C3A67">
      <w:pPr>
        <w:pStyle w:val="RSCB02ArticleText"/>
      </w:pPr>
      <w:r>
        <w:t>Through understanding the beneficial role of coke deposits in catalysis, there are many i</w:t>
      </w:r>
      <w:r w:rsidRPr="00872E50">
        <w:t xml:space="preserve">mplications for </w:t>
      </w:r>
      <w:r>
        <w:t xml:space="preserve">future </w:t>
      </w:r>
      <w:r w:rsidRPr="00872E50">
        <w:t>process development</w:t>
      </w:r>
      <w:r>
        <w:t>. For example, it may lead to the development of nanostructures tailored for specific reactions. It could also lead to improved process sustainability; metal-based catalysts are becoming increasingly unsuitable due to their limited reserves, making carbon catalysts a more sustainable alternative. This could include the use of carbonaceous by-products such as biochar as catalysts, for example. These new catalysts may also open up more sustainable reaction routes, using more sustainable feedstocks or lower energy pathways. Increased selectivity also has clear advantages for reducing separation costs and the associated energy costs, resulting in a more sustainable and economic process.</w:t>
      </w:r>
    </w:p>
    <w:p w:rsidR="00FA2DA2" w:rsidRDefault="00FA2DA2" w:rsidP="00FA2DA2">
      <w:pPr>
        <w:pStyle w:val="RSCB04AHeadingSection"/>
      </w:pPr>
      <w:r>
        <w:t>Acknowledgements</w:t>
      </w:r>
    </w:p>
    <w:p w:rsidR="00FA2DA2" w:rsidRDefault="009B0C8A" w:rsidP="00FA2DA2">
      <w:pPr>
        <w:pStyle w:val="RSCB02ArticleText"/>
      </w:pPr>
      <w:r>
        <w:t xml:space="preserve">The authors acknowledge </w:t>
      </w:r>
      <w:r w:rsidR="00373A1F">
        <w:t>the many and varied inputs from colleagues and collaborators over a number of years which have contributed to the development of this field</w:t>
      </w:r>
      <w:r>
        <w:t>.</w:t>
      </w:r>
      <w:r w:rsidR="00FA2DA2" w:rsidRPr="00702742">
        <w:t xml:space="preserve"> </w:t>
      </w:r>
    </w:p>
    <w:p w:rsidR="00D010E8" w:rsidRDefault="000B169D" w:rsidP="00EF6BD4">
      <w:pPr>
        <w:pStyle w:val="RSCB04AHeadingSection"/>
      </w:pPr>
      <w:r>
        <w:t>R</w:t>
      </w:r>
      <w:r w:rsidR="00E61949" w:rsidRPr="00EF6BD4">
        <w:t>eferences</w:t>
      </w:r>
    </w:p>
    <w:p w:rsidR="000B250D" w:rsidRPr="000B250D" w:rsidRDefault="00B5202F">
      <w:pPr>
        <w:widowControl w:val="0"/>
        <w:autoSpaceDE w:val="0"/>
        <w:autoSpaceDN w:val="0"/>
        <w:adjustRightInd w:val="0"/>
        <w:spacing w:after="140" w:line="288" w:lineRule="auto"/>
        <w:ind w:left="640" w:hanging="640"/>
        <w:rPr>
          <w:rFonts w:ascii="Calibri" w:hAnsi="Calibri" w:cs="Times New Roman"/>
          <w:noProof/>
          <w:sz w:val="18"/>
          <w:szCs w:val="24"/>
        </w:rPr>
      </w:pPr>
      <w:r w:rsidRPr="009D46DC">
        <w:rPr>
          <w:sz w:val="18"/>
          <w:szCs w:val="18"/>
        </w:rPr>
        <w:fldChar w:fldCharType="begin" w:fldLock="1"/>
      </w:r>
      <w:r w:rsidR="00DE2BEA" w:rsidRPr="009D46DC">
        <w:rPr>
          <w:sz w:val="18"/>
          <w:szCs w:val="18"/>
        </w:rPr>
        <w:instrText xml:space="preserve">ADDIN Mendeley Bibliography CSL_BIBLIOGRAPHY </w:instrText>
      </w:r>
      <w:r w:rsidRPr="009D46DC">
        <w:rPr>
          <w:sz w:val="18"/>
          <w:szCs w:val="18"/>
        </w:rPr>
        <w:fldChar w:fldCharType="separate"/>
      </w:r>
      <w:r w:rsidR="000B250D" w:rsidRPr="000B250D">
        <w:rPr>
          <w:rFonts w:ascii="Calibri" w:hAnsi="Calibri" w:cs="Times New Roman"/>
          <w:noProof/>
          <w:sz w:val="18"/>
          <w:szCs w:val="24"/>
        </w:rPr>
        <w:t>1</w:t>
      </w:r>
      <w:r w:rsidR="000B250D" w:rsidRPr="000B250D">
        <w:rPr>
          <w:rFonts w:ascii="Calibri" w:hAnsi="Calibri" w:cs="Times New Roman"/>
          <w:noProof/>
          <w:sz w:val="18"/>
          <w:szCs w:val="24"/>
        </w:rPr>
        <w:tab/>
        <w:t xml:space="preserve">C. Glasson, C. Geantet, M. Lacroix, F. Labruyere and P. Dufresne, </w:t>
      </w:r>
      <w:r w:rsidR="000B250D" w:rsidRPr="000B250D">
        <w:rPr>
          <w:rFonts w:ascii="Calibri" w:hAnsi="Calibri" w:cs="Times New Roman"/>
          <w:i/>
          <w:iCs/>
          <w:noProof/>
          <w:sz w:val="18"/>
          <w:szCs w:val="24"/>
        </w:rPr>
        <w:t>J. Catal.</w:t>
      </w:r>
      <w:r w:rsidR="000B250D" w:rsidRPr="000B250D">
        <w:rPr>
          <w:rFonts w:ascii="Calibri" w:hAnsi="Calibri" w:cs="Times New Roman"/>
          <w:noProof/>
          <w:sz w:val="18"/>
          <w:szCs w:val="24"/>
        </w:rPr>
        <w:t xml:space="preserve">, 2002, </w:t>
      </w:r>
      <w:r w:rsidR="000B250D" w:rsidRPr="000B250D">
        <w:rPr>
          <w:rFonts w:ascii="Calibri" w:hAnsi="Calibri" w:cs="Times New Roman"/>
          <w:b/>
          <w:bCs/>
          <w:noProof/>
          <w:sz w:val="18"/>
          <w:szCs w:val="24"/>
        </w:rPr>
        <w:t>212</w:t>
      </w:r>
      <w:r w:rsidR="000B250D" w:rsidRPr="000B250D">
        <w:rPr>
          <w:rFonts w:ascii="Calibri" w:hAnsi="Calibri" w:cs="Times New Roman"/>
          <w:noProof/>
          <w:sz w:val="18"/>
          <w:szCs w:val="24"/>
        </w:rPr>
        <w:t>, 76–85.</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2</w:t>
      </w:r>
      <w:r w:rsidRPr="000B250D">
        <w:rPr>
          <w:rFonts w:ascii="Calibri" w:hAnsi="Calibri" w:cs="Times New Roman"/>
          <w:noProof/>
          <w:sz w:val="18"/>
          <w:szCs w:val="24"/>
        </w:rPr>
        <w:tab/>
        <w:t xml:space="preserve">P. G. Menon, </w:t>
      </w:r>
      <w:r w:rsidRPr="000B250D">
        <w:rPr>
          <w:rFonts w:ascii="Calibri" w:hAnsi="Calibri" w:cs="Times New Roman"/>
          <w:i/>
          <w:iCs/>
          <w:noProof/>
          <w:sz w:val="18"/>
          <w:szCs w:val="24"/>
        </w:rPr>
        <w:t>J. Mol. Catal.</w:t>
      </w:r>
      <w:r w:rsidRPr="000B250D">
        <w:rPr>
          <w:rFonts w:ascii="Calibri" w:hAnsi="Calibri" w:cs="Times New Roman"/>
          <w:noProof/>
          <w:sz w:val="18"/>
          <w:szCs w:val="24"/>
        </w:rPr>
        <w:t xml:space="preserve">, 1990, </w:t>
      </w:r>
      <w:r w:rsidRPr="000B250D">
        <w:rPr>
          <w:rFonts w:ascii="Calibri" w:hAnsi="Calibri" w:cs="Times New Roman"/>
          <w:b/>
          <w:bCs/>
          <w:noProof/>
          <w:sz w:val="18"/>
          <w:szCs w:val="24"/>
        </w:rPr>
        <w:t>59</w:t>
      </w:r>
      <w:r w:rsidRPr="000B250D">
        <w:rPr>
          <w:rFonts w:ascii="Calibri" w:hAnsi="Calibri" w:cs="Times New Roman"/>
          <w:noProof/>
          <w:sz w:val="18"/>
          <w:szCs w:val="24"/>
        </w:rPr>
        <w:t>, 207–220.</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3</w:t>
      </w:r>
      <w:r w:rsidRPr="000B250D">
        <w:rPr>
          <w:rFonts w:ascii="Calibri" w:hAnsi="Calibri" w:cs="Times New Roman"/>
          <w:noProof/>
          <w:sz w:val="18"/>
          <w:szCs w:val="24"/>
        </w:rPr>
        <w:tab/>
        <w:t xml:space="preserve">J. L. White, </w:t>
      </w:r>
      <w:r w:rsidRPr="000B250D">
        <w:rPr>
          <w:rFonts w:ascii="Calibri" w:hAnsi="Calibri" w:cs="Times New Roman"/>
          <w:i/>
          <w:iCs/>
          <w:noProof/>
          <w:sz w:val="18"/>
          <w:szCs w:val="24"/>
        </w:rPr>
        <w:t>Catal. Sci. Technol.</w:t>
      </w:r>
      <w:r w:rsidRPr="000B250D">
        <w:rPr>
          <w:rFonts w:ascii="Calibri" w:hAnsi="Calibri" w:cs="Times New Roman"/>
          <w:noProof/>
          <w:sz w:val="18"/>
          <w:szCs w:val="24"/>
        </w:rPr>
        <w:t xml:space="preserve">, 2011, </w:t>
      </w:r>
      <w:r w:rsidRPr="000B250D">
        <w:rPr>
          <w:rFonts w:ascii="Calibri" w:hAnsi="Calibri" w:cs="Times New Roman"/>
          <w:b/>
          <w:bCs/>
          <w:noProof/>
          <w:sz w:val="18"/>
          <w:szCs w:val="24"/>
        </w:rPr>
        <w:t>1</w:t>
      </w:r>
      <w:r w:rsidRPr="000B250D">
        <w:rPr>
          <w:rFonts w:ascii="Calibri" w:hAnsi="Calibri" w:cs="Times New Roman"/>
          <w:noProof/>
          <w:sz w:val="18"/>
          <w:szCs w:val="24"/>
        </w:rPr>
        <w:t>, 1630.</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4</w:t>
      </w:r>
      <w:r w:rsidRPr="000B250D">
        <w:rPr>
          <w:rFonts w:ascii="Calibri" w:hAnsi="Calibri" w:cs="Times New Roman"/>
          <w:noProof/>
          <w:sz w:val="18"/>
          <w:szCs w:val="24"/>
        </w:rPr>
        <w:tab/>
        <w:t xml:space="preserve">H. Amano, S. Sato, R. Takahashi and T. Sodesawa, </w:t>
      </w:r>
      <w:r w:rsidRPr="000B250D">
        <w:rPr>
          <w:rFonts w:ascii="Calibri" w:hAnsi="Calibri" w:cs="Times New Roman"/>
          <w:i/>
          <w:iCs/>
          <w:noProof/>
          <w:sz w:val="18"/>
          <w:szCs w:val="24"/>
        </w:rPr>
        <w:t>Phys. Chem. Chem. Phys.</w:t>
      </w:r>
      <w:r w:rsidRPr="000B250D">
        <w:rPr>
          <w:rFonts w:ascii="Calibri" w:hAnsi="Calibri" w:cs="Times New Roman"/>
          <w:noProof/>
          <w:sz w:val="18"/>
          <w:szCs w:val="24"/>
        </w:rPr>
        <w:t xml:space="preserve">, 2001, </w:t>
      </w:r>
      <w:r w:rsidRPr="000B250D">
        <w:rPr>
          <w:rFonts w:ascii="Calibri" w:hAnsi="Calibri" w:cs="Times New Roman"/>
          <w:b/>
          <w:bCs/>
          <w:noProof/>
          <w:sz w:val="18"/>
          <w:szCs w:val="24"/>
        </w:rPr>
        <w:t>3</w:t>
      </w:r>
      <w:r w:rsidRPr="000B250D">
        <w:rPr>
          <w:rFonts w:ascii="Calibri" w:hAnsi="Calibri" w:cs="Times New Roman"/>
          <w:noProof/>
          <w:sz w:val="18"/>
          <w:szCs w:val="24"/>
        </w:rPr>
        <w:t>, 873–879.</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5</w:t>
      </w:r>
      <w:r w:rsidRPr="000B250D">
        <w:rPr>
          <w:rFonts w:ascii="Calibri" w:hAnsi="Calibri" w:cs="Times New Roman"/>
          <w:noProof/>
          <w:sz w:val="18"/>
          <w:szCs w:val="24"/>
        </w:rPr>
        <w:tab/>
        <w:t xml:space="preserve">R. Schlögl, in </w:t>
      </w:r>
      <w:r w:rsidRPr="000B250D">
        <w:rPr>
          <w:rFonts w:ascii="Calibri" w:hAnsi="Calibri" w:cs="Times New Roman"/>
          <w:i/>
          <w:iCs/>
          <w:noProof/>
          <w:sz w:val="18"/>
          <w:szCs w:val="24"/>
        </w:rPr>
        <w:t>Advances in Catalysis</w:t>
      </w:r>
      <w:r w:rsidRPr="000B250D">
        <w:rPr>
          <w:rFonts w:ascii="Calibri" w:hAnsi="Calibri" w:cs="Times New Roman"/>
          <w:noProof/>
          <w:sz w:val="18"/>
          <w:szCs w:val="24"/>
        </w:rPr>
        <w:t>, 2013, vol. 56, pp. 103–185.</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6</w:t>
      </w:r>
      <w:r w:rsidRPr="000B250D">
        <w:rPr>
          <w:rFonts w:ascii="Calibri" w:hAnsi="Calibri" w:cs="Times New Roman"/>
          <w:noProof/>
          <w:sz w:val="18"/>
          <w:szCs w:val="24"/>
        </w:rPr>
        <w:tab/>
        <w:t xml:space="preserve">P. Serp and E. Castillejos, </w:t>
      </w:r>
      <w:r w:rsidRPr="000B250D">
        <w:rPr>
          <w:rFonts w:ascii="Calibri" w:hAnsi="Calibri" w:cs="Times New Roman"/>
          <w:i/>
          <w:iCs/>
          <w:noProof/>
          <w:sz w:val="18"/>
          <w:szCs w:val="24"/>
        </w:rPr>
        <w:t>ChemCatChem</w:t>
      </w:r>
      <w:r w:rsidRPr="000B250D">
        <w:rPr>
          <w:rFonts w:ascii="Calibri" w:hAnsi="Calibri" w:cs="Times New Roman"/>
          <w:noProof/>
          <w:sz w:val="18"/>
          <w:szCs w:val="24"/>
        </w:rPr>
        <w:t xml:space="preserve">, 2010, </w:t>
      </w:r>
      <w:r w:rsidRPr="000B250D">
        <w:rPr>
          <w:rFonts w:ascii="Calibri" w:hAnsi="Calibri" w:cs="Times New Roman"/>
          <w:b/>
          <w:bCs/>
          <w:noProof/>
          <w:sz w:val="18"/>
          <w:szCs w:val="24"/>
        </w:rPr>
        <w:t>2</w:t>
      </w:r>
      <w:r w:rsidRPr="000B250D">
        <w:rPr>
          <w:rFonts w:ascii="Calibri" w:hAnsi="Calibri" w:cs="Times New Roman"/>
          <w:noProof/>
          <w:sz w:val="18"/>
          <w:szCs w:val="24"/>
        </w:rPr>
        <w:t>, 41–47.</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7</w:t>
      </w:r>
      <w:r w:rsidRPr="000B250D">
        <w:rPr>
          <w:rFonts w:ascii="Calibri" w:hAnsi="Calibri" w:cs="Times New Roman"/>
          <w:noProof/>
          <w:sz w:val="18"/>
          <w:szCs w:val="24"/>
        </w:rPr>
        <w:tab/>
        <w:t xml:space="preserve">P. Serp and J. L. Figueiredo, </w:t>
      </w:r>
      <w:r w:rsidRPr="000B250D">
        <w:rPr>
          <w:rFonts w:ascii="Calibri" w:hAnsi="Calibri" w:cs="Times New Roman"/>
          <w:i/>
          <w:iCs/>
          <w:noProof/>
          <w:sz w:val="18"/>
          <w:szCs w:val="24"/>
        </w:rPr>
        <w:t>Carbon Materials for Catalysis</w:t>
      </w:r>
      <w:r w:rsidRPr="000B250D">
        <w:rPr>
          <w:rFonts w:ascii="Calibri" w:hAnsi="Calibri" w:cs="Times New Roman"/>
          <w:noProof/>
          <w:sz w:val="18"/>
          <w:szCs w:val="24"/>
        </w:rPr>
        <w:t>, John Wiley and Sons Inc., Hoboken, New Jersey, 1st edn., 2009.</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8</w:t>
      </w:r>
      <w:r w:rsidRPr="000B250D">
        <w:rPr>
          <w:rFonts w:ascii="Calibri" w:hAnsi="Calibri" w:cs="Times New Roman"/>
          <w:noProof/>
          <w:sz w:val="18"/>
          <w:szCs w:val="24"/>
        </w:rPr>
        <w:tab/>
        <w:t xml:space="preserve">X.-K. Kong, C.-L. Chen and Q.-W. Chen, </w:t>
      </w:r>
      <w:r w:rsidRPr="000B250D">
        <w:rPr>
          <w:rFonts w:ascii="Calibri" w:hAnsi="Calibri" w:cs="Times New Roman"/>
          <w:i/>
          <w:iCs/>
          <w:noProof/>
          <w:sz w:val="18"/>
          <w:szCs w:val="24"/>
        </w:rPr>
        <w:t>Chem. Soc. Rev.</w:t>
      </w:r>
      <w:r w:rsidRPr="000B250D">
        <w:rPr>
          <w:rFonts w:ascii="Calibri" w:hAnsi="Calibri" w:cs="Times New Roman"/>
          <w:noProof/>
          <w:sz w:val="18"/>
          <w:szCs w:val="24"/>
        </w:rPr>
        <w:t xml:space="preserve">, 2014, </w:t>
      </w:r>
      <w:r w:rsidRPr="000B250D">
        <w:rPr>
          <w:rFonts w:ascii="Calibri" w:hAnsi="Calibri" w:cs="Times New Roman"/>
          <w:b/>
          <w:bCs/>
          <w:noProof/>
          <w:sz w:val="18"/>
          <w:szCs w:val="24"/>
        </w:rPr>
        <w:t>43</w:t>
      </w:r>
      <w:r w:rsidRPr="000B250D">
        <w:rPr>
          <w:rFonts w:ascii="Calibri" w:hAnsi="Calibri" w:cs="Times New Roman"/>
          <w:noProof/>
          <w:sz w:val="18"/>
          <w:szCs w:val="24"/>
        </w:rPr>
        <w:t>, 2841–57.</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lastRenderedPageBreak/>
        <w:t>9</w:t>
      </w:r>
      <w:r w:rsidRPr="000B250D">
        <w:rPr>
          <w:rFonts w:ascii="Calibri" w:hAnsi="Calibri" w:cs="Times New Roman"/>
          <w:noProof/>
          <w:sz w:val="18"/>
          <w:szCs w:val="24"/>
        </w:rPr>
        <w:tab/>
        <w:t xml:space="preserve">J. G. McCarty and H. Wise, </w:t>
      </w:r>
      <w:r w:rsidRPr="000B250D">
        <w:rPr>
          <w:rFonts w:ascii="Calibri" w:hAnsi="Calibri" w:cs="Times New Roman"/>
          <w:i/>
          <w:iCs/>
          <w:noProof/>
          <w:sz w:val="18"/>
          <w:szCs w:val="24"/>
        </w:rPr>
        <w:t>J. Catal.</w:t>
      </w:r>
      <w:r w:rsidRPr="000B250D">
        <w:rPr>
          <w:rFonts w:ascii="Calibri" w:hAnsi="Calibri" w:cs="Times New Roman"/>
          <w:noProof/>
          <w:sz w:val="18"/>
          <w:szCs w:val="24"/>
        </w:rPr>
        <w:t xml:space="preserve">, 1979, </w:t>
      </w:r>
      <w:r w:rsidRPr="000B250D">
        <w:rPr>
          <w:rFonts w:ascii="Calibri" w:hAnsi="Calibri" w:cs="Times New Roman"/>
          <w:b/>
          <w:bCs/>
          <w:noProof/>
          <w:sz w:val="18"/>
          <w:szCs w:val="24"/>
        </w:rPr>
        <w:t>57</w:t>
      </w:r>
      <w:r w:rsidRPr="000B250D">
        <w:rPr>
          <w:rFonts w:ascii="Calibri" w:hAnsi="Calibri" w:cs="Times New Roman"/>
          <w:noProof/>
          <w:sz w:val="18"/>
          <w:szCs w:val="24"/>
        </w:rPr>
        <w:t>, 406–416.</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10</w:t>
      </w:r>
      <w:r w:rsidRPr="000B250D">
        <w:rPr>
          <w:rFonts w:ascii="Calibri" w:hAnsi="Calibri" w:cs="Times New Roman"/>
          <w:noProof/>
          <w:sz w:val="18"/>
          <w:szCs w:val="24"/>
        </w:rPr>
        <w:tab/>
        <w:t xml:space="preserve">C. E. Snape, M. C. Diaz, Y. R. Tyagi, S. C. Martin and R. Hughes, </w:t>
      </w:r>
      <w:r w:rsidRPr="000B250D">
        <w:rPr>
          <w:rFonts w:ascii="Calibri" w:hAnsi="Calibri" w:cs="Times New Roman"/>
          <w:i/>
          <w:iCs/>
          <w:noProof/>
          <w:sz w:val="18"/>
          <w:szCs w:val="24"/>
        </w:rPr>
        <w:t>Catalyst Deactivation 2001, Proceedings of the 9th International Symposium</w:t>
      </w:r>
      <w:r w:rsidRPr="000B250D">
        <w:rPr>
          <w:rFonts w:ascii="Calibri" w:hAnsi="Calibri" w:cs="Times New Roman"/>
          <w:noProof/>
          <w:sz w:val="18"/>
          <w:szCs w:val="24"/>
        </w:rPr>
        <w:t>, Elsevier, 2001, vol. 139.</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11</w:t>
      </w:r>
      <w:r w:rsidRPr="000B250D">
        <w:rPr>
          <w:rFonts w:ascii="Calibri" w:hAnsi="Calibri" w:cs="Times New Roman"/>
          <w:noProof/>
          <w:sz w:val="18"/>
          <w:szCs w:val="24"/>
        </w:rPr>
        <w:tab/>
        <w:t xml:space="preserve">J. McGregor, Z. Huang, E. P. J. Parrott, J. A. Zeitler, K. L. Nguyen, J. M. Rawson, A. Carley, T. W. Hansen, J.-P. Tessonnier and D. S. Su, </w:t>
      </w:r>
      <w:r w:rsidRPr="000B250D">
        <w:rPr>
          <w:rFonts w:ascii="Calibri" w:hAnsi="Calibri" w:cs="Times New Roman"/>
          <w:i/>
          <w:iCs/>
          <w:noProof/>
          <w:sz w:val="18"/>
          <w:szCs w:val="24"/>
        </w:rPr>
        <w:t>J. Catal.</w:t>
      </w:r>
      <w:r w:rsidRPr="000B250D">
        <w:rPr>
          <w:rFonts w:ascii="Calibri" w:hAnsi="Calibri" w:cs="Times New Roman"/>
          <w:noProof/>
          <w:sz w:val="18"/>
          <w:szCs w:val="24"/>
        </w:rPr>
        <w:t xml:space="preserve">, 2010, </w:t>
      </w:r>
      <w:r w:rsidRPr="000B250D">
        <w:rPr>
          <w:rFonts w:ascii="Calibri" w:hAnsi="Calibri" w:cs="Times New Roman"/>
          <w:b/>
          <w:bCs/>
          <w:noProof/>
          <w:sz w:val="18"/>
          <w:szCs w:val="24"/>
        </w:rPr>
        <w:t>269</w:t>
      </w:r>
      <w:r w:rsidRPr="000B250D">
        <w:rPr>
          <w:rFonts w:ascii="Calibri" w:hAnsi="Calibri" w:cs="Times New Roman"/>
          <w:noProof/>
          <w:sz w:val="18"/>
          <w:szCs w:val="24"/>
        </w:rPr>
        <w:t>, 329–339.</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12</w:t>
      </w:r>
      <w:r w:rsidRPr="000B250D">
        <w:rPr>
          <w:rFonts w:ascii="Calibri" w:hAnsi="Calibri" w:cs="Times New Roman"/>
          <w:noProof/>
          <w:sz w:val="18"/>
          <w:szCs w:val="24"/>
        </w:rPr>
        <w:tab/>
        <w:t xml:space="preserve">A. E. Lisovskii and C. Aharoni, </w:t>
      </w:r>
      <w:r w:rsidRPr="000B250D">
        <w:rPr>
          <w:rFonts w:ascii="Calibri" w:hAnsi="Calibri" w:cs="Times New Roman"/>
          <w:i/>
          <w:iCs/>
          <w:noProof/>
          <w:sz w:val="18"/>
          <w:szCs w:val="24"/>
        </w:rPr>
        <w:t>Catal. Rev.</w:t>
      </w:r>
      <w:r w:rsidRPr="000B250D">
        <w:rPr>
          <w:rFonts w:ascii="Calibri" w:hAnsi="Calibri" w:cs="Times New Roman"/>
          <w:noProof/>
          <w:sz w:val="18"/>
          <w:szCs w:val="24"/>
        </w:rPr>
        <w:t xml:space="preserve">, 1994, </w:t>
      </w:r>
      <w:r w:rsidRPr="000B250D">
        <w:rPr>
          <w:rFonts w:ascii="Calibri" w:hAnsi="Calibri" w:cs="Times New Roman"/>
          <w:b/>
          <w:bCs/>
          <w:noProof/>
          <w:sz w:val="18"/>
          <w:szCs w:val="24"/>
        </w:rPr>
        <w:t>36</w:t>
      </w:r>
      <w:r w:rsidRPr="000B250D">
        <w:rPr>
          <w:rFonts w:ascii="Calibri" w:hAnsi="Calibri" w:cs="Times New Roman"/>
          <w:noProof/>
          <w:sz w:val="18"/>
          <w:szCs w:val="24"/>
        </w:rPr>
        <w:t>, 25–74.</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13</w:t>
      </w:r>
      <w:r w:rsidRPr="000B250D">
        <w:rPr>
          <w:rFonts w:ascii="Calibri" w:hAnsi="Calibri" w:cs="Times New Roman"/>
          <w:noProof/>
          <w:sz w:val="18"/>
          <w:szCs w:val="24"/>
        </w:rPr>
        <w:tab/>
        <w:t xml:space="preserve">Y. M. Zhorov and L. A. Ostrer, </w:t>
      </w:r>
      <w:r w:rsidRPr="000B250D">
        <w:rPr>
          <w:rFonts w:ascii="Calibri" w:hAnsi="Calibri" w:cs="Times New Roman"/>
          <w:i/>
          <w:iCs/>
          <w:noProof/>
          <w:sz w:val="18"/>
          <w:szCs w:val="24"/>
        </w:rPr>
        <w:t>Khimiya i Tekhnologiya Topl. i Masel</w:t>
      </w:r>
      <w:r w:rsidRPr="000B250D">
        <w:rPr>
          <w:rFonts w:ascii="Calibri" w:hAnsi="Calibri" w:cs="Times New Roman"/>
          <w:noProof/>
          <w:sz w:val="18"/>
          <w:szCs w:val="24"/>
        </w:rPr>
        <w:t xml:space="preserve">, 1990, </w:t>
      </w:r>
      <w:r w:rsidRPr="000B250D">
        <w:rPr>
          <w:rFonts w:ascii="Calibri" w:hAnsi="Calibri" w:cs="Times New Roman"/>
          <w:b/>
          <w:bCs/>
          <w:noProof/>
          <w:sz w:val="18"/>
          <w:szCs w:val="24"/>
        </w:rPr>
        <w:t>5</w:t>
      </w:r>
      <w:r w:rsidRPr="000B250D">
        <w:rPr>
          <w:rFonts w:ascii="Calibri" w:hAnsi="Calibri" w:cs="Times New Roman"/>
          <w:noProof/>
          <w:sz w:val="18"/>
          <w:szCs w:val="24"/>
        </w:rPr>
        <w:t>, 11–13.</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14</w:t>
      </w:r>
      <w:r w:rsidRPr="000B250D">
        <w:rPr>
          <w:rFonts w:ascii="Calibri" w:hAnsi="Calibri" w:cs="Times New Roman"/>
          <w:noProof/>
          <w:sz w:val="18"/>
          <w:szCs w:val="24"/>
        </w:rPr>
        <w:tab/>
        <w:t xml:space="preserve">J. Barbier, </w:t>
      </w:r>
      <w:r w:rsidRPr="000B250D">
        <w:rPr>
          <w:rFonts w:ascii="Calibri" w:hAnsi="Calibri" w:cs="Times New Roman"/>
          <w:i/>
          <w:iCs/>
          <w:noProof/>
          <w:sz w:val="18"/>
          <w:szCs w:val="24"/>
        </w:rPr>
        <w:t>Appl. Catal.</w:t>
      </w:r>
      <w:r w:rsidRPr="000B250D">
        <w:rPr>
          <w:rFonts w:ascii="Calibri" w:hAnsi="Calibri" w:cs="Times New Roman"/>
          <w:noProof/>
          <w:sz w:val="18"/>
          <w:szCs w:val="24"/>
        </w:rPr>
        <w:t xml:space="preserve">, 1986, </w:t>
      </w:r>
      <w:r w:rsidRPr="000B250D">
        <w:rPr>
          <w:rFonts w:ascii="Calibri" w:hAnsi="Calibri" w:cs="Times New Roman"/>
          <w:b/>
          <w:bCs/>
          <w:noProof/>
          <w:sz w:val="18"/>
          <w:szCs w:val="24"/>
        </w:rPr>
        <w:t>23</w:t>
      </w:r>
      <w:r w:rsidRPr="000B250D">
        <w:rPr>
          <w:rFonts w:ascii="Calibri" w:hAnsi="Calibri" w:cs="Times New Roman"/>
          <w:noProof/>
          <w:sz w:val="18"/>
          <w:szCs w:val="24"/>
        </w:rPr>
        <w:t>, 225–243.</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15</w:t>
      </w:r>
      <w:r w:rsidRPr="000B250D">
        <w:rPr>
          <w:rFonts w:ascii="Calibri" w:hAnsi="Calibri" w:cs="Times New Roman"/>
          <w:noProof/>
          <w:sz w:val="18"/>
          <w:szCs w:val="24"/>
        </w:rPr>
        <w:tab/>
        <w:t xml:space="preserve">C. H. Bartholomew, </w:t>
      </w:r>
      <w:r w:rsidRPr="000B250D">
        <w:rPr>
          <w:rFonts w:ascii="Calibri" w:hAnsi="Calibri" w:cs="Times New Roman"/>
          <w:i/>
          <w:iCs/>
          <w:noProof/>
          <w:sz w:val="18"/>
          <w:szCs w:val="24"/>
        </w:rPr>
        <w:t>Appl. Catal. A Gen.</w:t>
      </w:r>
      <w:r w:rsidRPr="000B250D">
        <w:rPr>
          <w:rFonts w:ascii="Calibri" w:hAnsi="Calibri" w:cs="Times New Roman"/>
          <w:noProof/>
          <w:sz w:val="18"/>
          <w:szCs w:val="24"/>
        </w:rPr>
        <w:t xml:space="preserve">, 2001, </w:t>
      </w:r>
      <w:r w:rsidRPr="000B250D">
        <w:rPr>
          <w:rFonts w:ascii="Calibri" w:hAnsi="Calibri" w:cs="Times New Roman"/>
          <w:b/>
          <w:bCs/>
          <w:noProof/>
          <w:sz w:val="18"/>
          <w:szCs w:val="24"/>
        </w:rPr>
        <w:t>212</w:t>
      </w:r>
      <w:r w:rsidRPr="000B250D">
        <w:rPr>
          <w:rFonts w:ascii="Calibri" w:hAnsi="Calibri" w:cs="Times New Roman"/>
          <w:noProof/>
          <w:sz w:val="18"/>
          <w:szCs w:val="24"/>
        </w:rPr>
        <w:t>, 17–60.</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16</w:t>
      </w:r>
      <w:r w:rsidRPr="000B250D">
        <w:rPr>
          <w:rFonts w:ascii="Calibri" w:hAnsi="Calibri" w:cs="Times New Roman"/>
          <w:noProof/>
          <w:sz w:val="18"/>
          <w:szCs w:val="24"/>
        </w:rPr>
        <w:tab/>
        <w:t xml:space="preserve">E. Ruckenstein and H. Y. Wang, </w:t>
      </w:r>
      <w:r w:rsidRPr="000B250D">
        <w:rPr>
          <w:rFonts w:ascii="Calibri" w:hAnsi="Calibri" w:cs="Times New Roman"/>
          <w:i/>
          <w:iCs/>
          <w:noProof/>
          <w:sz w:val="18"/>
          <w:szCs w:val="24"/>
        </w:rPr>
        <w:t>J. Catal.</w:t>
      </w:r>
      <w:r w:rsidRPr="000B250D">
        <w:rPr>
          <w:rFonts w:ascii="Calibri" w:hAnsi="Calibri" w:cs="Times New Roman"/>
          <w:noProof/>
          <w:sz w:val="18"/>
          <w:szCs w:val="24"/>
        </w:rPr>
        <w:t xml:space="preserve">, 2002, </w:t>
      </w:r>
      <w:r w:rsidRPr="000B250D">
        <w:rPr>
          <w:rFonts w:ascii="Calibri" w:hAnsi="Calibri" w:cs="Times New Roman"/>
          <w:b/>
          <w:bCs/>
          <w:noProof/>
          <w:sz w:val="18"/>
          <w:szCs w:val="24"/>
        </w:rPr>
        <w:t>205</w:t>
      </w:r>
      <w:r w:rsidRPr="000B250D">
        <w:rPr>
          <w:rFonts w:ascii="Calibri" w:hAnsi="Calibri" w:cs="Times New Roman"/>
          <w:noProof/>
          <w:sz w:val="18"/>
          <w:szCs w:val="24"/>
        </w:rPr>
        <w:t>, 289–293.</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17</w:t>
      </w:r>
      <w:r w:rsidRPr="000B250D">
        <w:rPr>
          <w:rFonts w:ascii="Calibri" w:hAnsi="Calibri" w:cs="Times New Roman"/>
          <w:noProof/>
          <w:sz w:val="18"/>
          <w:szCs w:val="24"/>
        </w:rPr>
        <w:tab/>
        <w:t xml:space="preserve">J. R. Rostrup-Nielsen, in </w:t>
      </w:r>
      <w:r w:rsidRPr="000B250D">
        <w:rPr>
          <w:rFonts w:ascii="Calibri" w:hAnsi="Calibri" w:cs="Times New Roman"/>
          <w:i/>
          <w:iCs/>
          <w:noProof/>
          <w:sz w:val="18"/>
          <w:szCs w:val="24"/>
        </w:rPr>
        <w:t>Catalysis Science &amp; Technology</w:t>
      </w:r>
      <w:r w:rsidRPr="000B250D">
        <w:rPr>
          <w:rFonts w:ascii="Calibri" w:hAnsi="Calibri" w:cs="Times New Roman"/>
          <w:noProof/>
          <w:sz w:val="18"/>
          <w:szCs w:val="24"/>
        </w:rPr>
        <w:t>, eds. J. R. Anderson and M. Boudart, Springer Berlin Heidelberg, Berlin, Heidelberg, 1984, pp. 1–118.</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18</w:t>
      </w:r>
      <w:r w:rsidRPr="000B250D">
        <w:rPr>
          <w:rFonts w:ascii="Calibri" w:hAnsi="Calibri" w:cs="Times New Roman"/>
          <w:noProof/>
          <w:sz w:val="18"/>
          <w:szCs w:val="24"/>
        </w:rPr>
        <w:tab/>
        <w:t xml:space="preserve">C. H. Bartholomew, </w:t>
      </w:r>
      <w:r w:rsidRPr="000B250D">
        <w:rPr>
          <w:rFonts w:ascii="Calibri" w:hAnsi="Calibri" w:cs="Times New Roman"/>
          <w:i/>
          <w:iCs/>
          <w:noProof/>
          <w:sz w:val="18"/>
          <w:szCs w:val="24"/>
        </w:rPr>
        <w:t>Catal. Rev.</w:t>
      </w:r>
      <w:r w:rsidRPr="000B250D">
        <w:rPr>
          <w:rFonts w:ascii="Calibri" w:hAnsi="Calibri" w:cs="Times New Roman"/>
          <w:noProof/>
          <w:sz w:val="18"/>
          <w:szCs w:val="24"/>
        </w:rPr>
        <w:t xml:space="preserve">, 1982, </w:t>
      </w:r>
      <w:r w:rsidRPr="000B250D">
        <w:rPr>
          <w:rFonts w:ascii="Calibri" w:hAnsi="Calibri" w:cs="Times New Roman"/>
          <w:b/>
          <w:bCs/>
          <w:noProof/>
          <w:sz w:val="18"/>
          <w:szCs w:val="24"/>
        </w:rPr>
        <w:t>24</w:t>
      </w:r>
      <w:r w:rsidRPr="000B250D">
        <w:rPr>
          <w:rFonts w:ascii="Calibri" w:hAnsi="Calibri" w:cs="Times New Roman"/>
          <w:noProof/>
          <w:sz w:val="18"/>
          <w:szCs w:val="24"/>
        </w:rPr>
        <w:t>, 67–112.</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19</w:t>
      </w:r>
      <w:r w:rsidRPr="000B250D">
        <w:rPr>
          <w:rFonts w:ascii="Calibri" w:hAnsi="Calibri" w:cs="Times New Roman"/>
          <w:noProof/>
          <w:sz w:val="18"/>
          <w:szCs w:val="24"/>
        </w:rPr>
        <w:tab/>
        <w:t xml:space="preserve">C. Nederlof, F. Kapteijn and M. Makkee, </w:t>
      </w:r>
      <w:r w:rsidRPr="000B250D">
        <w:rPr>
          <w:rFonts w:ascii="Calibri" w:hAnsi="Calibri" w:cs="Times New Roman"/>
          <w:i/>
          <w:iCs/>
          <w:noProof/>
          <w:sz w:val="18"/>
          <w:szCs w:val="24"/>
        </w:rPr>
        <w:t>Appl. Catal. A Gen.</w:t>
      </w:r>
      <w:r w:rsidRPr="000B250D">
        <w:rPr>
          <w:rFonts w:ascii="Calibri" w:hAnsi="Calibri" w:cs="Times New Roman"/>
          <w:noProof/>
          <w:sz w:val="18"/>
          <w:szCs w:val="24"/>
        </w:rPr>
        <w:t xml:space="preserve">, 2012, </w:t>
      </w:r>
      <w:r w:rsidRPr="000B250D">
        <w:rPr>
          <w:rFonts w:ascii="Calibri" w:hAnsi="Calibri" w:cs="Times New Roman"/>
          <w:b/>
          <w:bCs/>
          <w:noProof/>
          <w:sz w:val="18"/>
          <w:szCs w:val="24"/>
        </w:rPr>
        <w:t>417-418</w:t>
      </w:r>
      <w:r w:rsidRPr="000B250D">
        <w:rPr>
          <w:rFonts w:ascii="Calibri" w:hAnsi="Calibri" w:cs="Times New Roman"/>
          <w:noProof/>
          <w:sz w:val="18"/>
          <w:szCs w:val="24"/>
        </w:rPr>
        <w:t>, 163–173.</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20</w:t>
      </w:r>
      <w:r w:rsidRPr="000B250D">
        <w:rPr>
          <w:rFonts w:ascii="Calibri" w:hAnsi="Calibri" w:cs="Times New Roman"/>
          <w:noProof/>
          <w:sz w:val="18"/>
          <w:szCs w:val="24"/>
        </w:rPr>
        <w:tab/>
        <w:t xml:space="preserve">M. Santiago, F. Stüber, A. Fortuny, A. Fabregat and J. Font, </w:t>
      </w:r>
      <w:r w:rsidRPr="000B250D">
        <w:rPr>
          <w:rFonts w:ascii="Calibri" w:hAnsi="Calibri" w:cs="Times New Roman"/>
          <w:i/>
          <w:iCs/>
          <w:noProof/>
          <w:sz w:val="18"/>
          <w:szCs w:val="24"/>
        </w:rPr>
        <w:t>Carbon N. Y.</w:t>
      </w:r>
      <w:r w:rsidRPr="000B250D">
        <w:rPr>
          <w:rFonts w:ascii="Calibri" w:hAnsi="Calibri" w:cs="Times New Roman"/>
          <w:noProof/>
          <w:sz w:val="18"/>
          <w:szCs w:val="24"/>
        </w:rPr>
        <w:t xml:space="preserve">, 2005, </w:t>
      </w:r>
      <w:r w:rsidRPr="000B250D">
        <w:rPr>
          <w:rFonts w:ascii="Calibri" w:hAnsi="Calibri" w:cs="Times New Roman"/>
          <w:b/>
          <w:bCs/>
          <w:noProof/>
          <w:sz w:val="18"/>
          <w:szCs w:val="24"/>
        </w:rPr>
        <w:t>43</w:t>
      </w:r>
      <w:r w:rsidRPr="000B250D">
        <w:rPr>
          <w:rFonts w:ascii="Calibri" w:hAnsi="Calibri" w:cs="Times New Roman"/>
          <w:noProof/>
          <w:sz w:val="18"/>
          <w:szCs w:val="24"/>
        </w:rPr>
        <w:t>, 2134–2145.</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21</w:t>
      </w:r>
      <w:r w:rsidRPr="000B250D">
        <w:rPr>
          <w:rFonts w:ascii="Calibri" w:hAnsi="Calibri" w:cs="Times New Roman"/>
          <w:noProof/>
          <w:sz w:val="18"/>
          <w:szCs w:val="24"/>
        </w:rPr>
        <w:tab/>
        <w:t xml:space="preserve">M. E. Suarez-Ojeda, F. Stüber, A. Fortuny, A. Fabregat, J. Carrera and J. Font, </w:t>
      </w:r>
      <w:r w:rsidRPr="000B250D">
        <w:rPr>
          <w:rFonts w:ascii="Calibri" w:hAnsi="Calibri" w:cs="Times New Roman"/>
          <w:i/>
          <w:iCs/>
          <w:noProof/>
          <w:sz w:val="18"/>
          <w:szCs w:val="24"/>
        </w:rPr>
        <w:t>Appl. Catal. B Environ.</w:t>
      </w:r>
      <w:r w:rsidRPr="000B250D">
        <w:rPr>
          <w:rFonts w:ascii="Calibri" w:hAnsi="Calibri" w:cs="Times New Roman"/>
          <w:noProof/>
          <w:sz w:val="18"/>
          <w:szCs w:val="24"/>
        </w:rPr>
        <w:t xml:space="preserve">, 2005, </w:t>
      </w:r>
      <w:r w:rsidRPr="000B250D">
        <w:rPr>
          <w:rFonts w:ascii="Calibri" w:hAnsi="Calibri" w:cs="Times New Roman"/>
          <w:b/>
          <w:bCs/>
          <w:noProof/>
          <w:sz w:val="18"/>
          <w:szCs w:val="24"/>
        </w:rPr>
        <w:t>58</w:t>
      </w:r>
      <w:r w:rsidRPr="000B250D">
        <w:rPr>
          <w:rFonts w:ascii="Calibri" w:hAnsi="Calibri" w:cs="Times New Roman"/>
          <w:noProof/>
          <w:sz w:val="18"/>
          <w:szCs w:val="24"/>
        </w:rPr>
        <w:t>, 105–114.</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22</w:t>
      </w:r>
      <w:r w:rsidRPr="000B250D">
        <w:rPr>
          <w:rFonts w:ascii="Calibri" w:hAnsi="Calibri" w:cs="Times New Roman"/>
          <w:noProof/>
          <w:sz w:val="18"/>
          <w:szCs w:val="24"/>
        </w:rPr>
        <w:tab/>
        <w:t xml:space="preserve">M. Che and J. C. Vedrine, </w:t>
      </w:r>
      <w:r w:rsidRPr="000B250D">
        <w:rPr>
          <w:rFonts w:ascii="Calibri" w:hAnsi="Calibri" w:cs="Times New Roman"/>
          <w:i/>
          <w:iCs/>
          <w:noProof/>
          <w:sz w:val="18"/>
          <w:szCs w:val="24"/>
        </w:rPr>
        <w:t>Characterisation of Solid Materials and Heterogeneous Catalysts: From Structure to Surface Reactivity, Vol 1&amp;2</w:t>
      </w:r>
      <w:r w:rsidRPr="000B250D">
        <w:rPr>
          <w:rFonts w:ascii="Calibri" w:hAnsi="Calibri" w:cs="Times New Roman"/>
          <w:noProof/>
          <w:sz w:val="18"/>
          <w:szCs w:val="24"/>
        </w:rPr>
        <w:t>, Wiley-V CH Verlag GMBH, Germany, 2012.</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23</w:t>
      </w:r>
      <w:r w:rsidRPr="000B250D">
        <w:rPr>
          <w:rFonts w:ascii="Calibri" w:hAnsi="Calibri" w:cs="Times New Roman"/>
          <w:noProof/>
          <w:sz w:val="18"/>
          <w:szCs w:val="24"/>
        </w:rPr>
        <w:tab/>
        <w:t xml:space="preserve">E. Mahmoud and R. F. Lobo, </w:t>
      </w:r>
      <w:r w:rsidRPr="000B250D">
        <w:rPr>
          <w:rFonts w:ascii="Calibri" w:hAnsi="Calibri" w:cs="Times New Roman"/>
          <w:i/>
          <w:iCs/>
          <w:noProof/>
          <w:sz w:val="18"/>
          <w:szCs w:val="24"/>
        </w:rPr>
        <w:t>Microporous Mesoporous Mater.</w:t>
      </w:r>
      <w:r w:rsidRPr="000B250D">
        <w:rPr>
          <w:rFonts w:ascii="Calibri" w:hAnsi="Calibri" w:cs="Times New Roman"/>
          <w:noProof/>
          <w:sz w:val="18"/>
          <w:szCs w:val="24"/>
        </w:rPr>
        <w:t xml:space="preserve">, 2014, </w:t>
      </w:r>
      <w:r w:rsidRPr="000B250D">
        <w:rPr>
          <w:rFonts w:ascii="Calibri" w:hAnsi="Calibri" w:cs="Times New Roman"/>
          <w:b/>
          <w:bCs/>
          <w:noProof/>
          <w:sz w:val="18"/>
          <w:szCs w:val="24"/>
        </w:rPr>
        <w:t>189</w:t>
      </w:r>
      <w:r w:rsidRPr="000B250D">
        <w:rPr>
          <w:rFonts w:ascii="Calibri" w:hAnsi="Calibri" w:cs="Times New Roman"/>
          <w:noProof/>
          <w:sz w:val="18"/>
          <w:szCs w:val="24"/>
        </w:rPr>
        <w:t>, 97–106.</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24</w:t>
      </w:r>
      <w:r w:rsidRPr="000B250D">
        <w:rPr>
          <w:rFonts w:ascii="Calibri" w:hAnsi="Calibri" w:cs="Times New Roman"/>
          <w:noProof/>
          <w:sz w:val="18"/>
          <w:szCs w:val="24"/>
        </w:rPr>
        <w:tab/>
        <w:t xml:space="preserve">F. Haghseresht, G. Q. Lu and A. K. Whittaker, </w:t>
      </w:r>
      <w:r w:rsidRPr="000B250D">
        <w:rPr>
          <w:rFonts w:ascii="Calibri" w:hAnsi="Calibri" w:cs="Times New Roman"/>
          <w:i/>
          <w:iCs/>
          <w:noProof/>
          <w:sz w:val="18"/>
          <w:szCs w:val="24"/>
        </w:rPr>
        <w:t>Carbon N. Y.</w:t>
      </w:r>
      <w:r w:rsidRPr="000B250D">
        <w:rPr>
          <w:rFonts w:ascii="Calibri" w:hAnsi="Calibri" w:cs="Times New Roman"/>
          <w:noProof/>
          <w:sz w:val="18"/>
          <w:szCs w:val="24"/>
        </w:rPr>
        <w:t xml:space="preserve">, 1999, </w:t>
      </w:r>
      <w:r w:rsidRPr="000B250D">
        <w:rPr>
          <w:rFonts w:ascii="Calibri" w:hAnsi="Calibri" w:cs="Times New Roman"/>
          <w:b/>
          <w:bCs/>
          <w:noProof/>
          <w:sz w:val="18"/>
          <w:szCs w:val="24"/>
        </w:rPr>
        <w:t>37</w:t>
      </w:r>
      <w:r w:rsidRPr="000B250D">
        <w:rPr>
          <w:rFonts w:ascii="Calibri" w:hAnsi="Calibri" w:cs="Times New Roman"/>
          <w:noProof/>
          <w:sz w:val="18"/>
          <w:szCs w:val="24"/>
        </w:rPr>
        <w:t>, 1491–1497.</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25</w:t>
      </w:r>
      <w:r w:rsidRPr="000B250D">
        <w:rPr>
          <w:rFonts w:ascii="Calibri" w:hAnsi="Calibri" w:cs="Times New Roman"/>
          <w:noProof/>
          <w:sz w:val="18"/>
          <w:szCs w:val="24"/>
        </w:rPr>
        <w:tab/>
        <w:t xml:space="preserve">P. Ayala, M. E. H. Maia da Costa, R. Prioli and F. L. Freire, </w:t>
      </w:r>
      <w:r w:rsidRPr="000B250D">
        <w:rPr>
          <w:rFonts w:ascii="Calibri" w:hAnsi="Calibri" w:cs="Times New Roman"/>
          <w:i/>
          <w:iCs/>
          <w:noProof/>
          <w:sz w:val="18"/>
          <w:szCs w:val="24"/>
        </w:rPr>
        <w:t>Surf. Coatings Technol.</w:t>
      </w:r>
      <w:r w:rsidRPr="000B250D">
        <w:rPr>
          <w:rFonts w:ascii="Calibri" w:hAnsi="Calibri" w:cs="Times New Roman"/>
          <w:noProof/>
          <w:sz w:val="18"/>
          <w:szCs w:val="24"/>
        </w:rPr>
        <w:t xml:space="preserve">, 2004, </w:t>
      </w:r>
      <w:r w:rsidRPr="000B250D">
        <w:rPr>
          <w:rFonts w:ascii="Calibri" w:hAnsi="Calibri" w:cs="Times New Roman"/>
          <w:b/>
          <w:bCs/>
          <w:noProof/>
          <w:sz w:val="18"/>
          <w:szCs w:val="24"/>
        </w:rPr>
        <w:t>182</w:t>
      </w:r>
      <w:r w:rsidRPr="000B250D">
        <w:rPr>
          <w:rFonts w:ascii="Calibri" w:hAnsi="Calibri" w:cs="Times New Roman"/>
          <w:noProof/>
          <w:sz w:val="18"/>
          <w:szCs w:val="24"/>
        </w:rPr>
        <w:t>, 335–341.</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26</w:t>
      </w:r>
      <w:r w:rsidRPr="000B250D">
        <w:rPr>
          <w:rFonts w:ascii="Calibri" w:hAnsi="Calibri" w:cs="Times New Roman"/>
          <w:noProof/>
          <w:sz w:val="18"/>
          <w:szCs w:val="24"/>
        </w:rPr>
        <w:tab/>
        <w:t xml:space="preserve">R. Arrigo, M. Hävecker, S. Wrabetz, R. Blume, M. Lerch, J. McGregor, E. P. J. Parrott, J. A. Zeitler, L. F. Gladden, A. Knop-Gericke, R. Schlögl and D. S. Su, </w:t>
      </w:r>
      <w:r w:rsidRPr="000B250D">
        <w:rPr>
          <w:rFonts w:ascii="Calibri" w:hAnsi="Calibri" w:cs="Times New Roman"/>
          <w:i/>
          <w:iCs/>
          <w:noProof/>
          <w:sz w:val="18"/>
          <w:szCs w:val="24"/>
        </w:rPr>
        <w:t>J. Am. Chem. Soc.</w:t>
      </w:r>
      <w:r w:rsidRPr="000B250D">
        <w:rPr>
          <w:rFonts w:ascii="Calibri" w:hAnsi="Calibri" w:cs="Times New Roman"/>
          <w:noProof/>
          <w:sz w:val="18"/>
          <w:szCs w:val="24"/>
        </w:rPr>
        <w:t xml:space="preserve">, 2010, </w:t>
      </w:r>
      <w:r w:rsidRPr="000B250D">
        <w:rPr>
          <w:rFonts w:ascii="Calibri" w:hAnsi="Calibri" w:cs="Times New Roman"/>
          <w:b/>
          <w:bCs/>
          <w:noProof/>
          <w:sz w:val="18"/>
          <w:szCs w:val="24"/>
        </w:rPr>
        <w:t>132</w:t>
      </w:r>
      <w:r w:rsidRPr="000B250D">
        <w:rPr>
          <w:rFonts w:ascii="Calibri" w:hAnsi="Calibri" w:cs="Times New Roman"/>
          <w:noProof/>
          <w:sz w:val="18"/>
          <w:szCs w:val="24"/>
        </w:rPr>
        <w:t>, 9616–30.</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27</w:t>
      </w:r>
      <w:r w:rsidRPr="000B250D">
        <w:rPr>
          <w:rFonts w:ascii="Calibri" w:hAnsi="Calibri" w:cs="Times New Roman"/>
          <w:noProof/>
          <w:sz w:val="18"/>
          <w:szCs w:val="24"/>
        </w:rPr>
        <w:tab/>
        <w:t xml:space="preserve">S. Gomez-Sanz, L. McMillan, J. McGregor, J. A. Zeitler, N. Al-Yassir, S. Al-Khattaf and L. F. Gladden, </w:t>
      </w:r>
      <w:r w:rsidRPr="000B250D">
        <w:rPr>
          <w:rFonts w:ascii="Calibri" w:hAnsi="Calibri" w:cs="Times New Roman"/>
          <w:i/>
          <w:iCs/>
          <w:noProof/>
          <w:sz w:val="18"/>
          <w:szCs w:val="24"/>
        </w:rPr>
        <w:t>Catal. Sci. Technol.</w:t>
      </w:r>
      <w:r w:rsidRPr="000B250D">
        <w:rPr>
          <w:rFonts w:ascii="Calibri" w:hAnsi="Calibri" w:cs="Times New Roman"/>
          <w:noProof/>
          <w:sz w:val="18"/>
          <w:szCs w:val="24"/>
        </w:rPr>
        <w:t xml:space="preserve">, 2015, </w:t>
      </w:r>
      <w:r w:rsidRPr="000B250D">
        <w:rPr>
          <w:rFonts w:ascii="Calibri" w:hAnsi="Calibri" w:cs="Times New Roman"/>
          <w:b/>
          <w:bCs/>
          <w:noProof/>
          <w:sz w:val="18"/>
          <w:szCs w:val="24"/>
        </w:rPr>
        <w:t>5</w:t>
      </w:r>
      <w:r w:rsidRPr="000B250D">
        <w:rPr>
          <w:rFonts w:ascii="Calibri" w:hAnsi="Calibri" w:cs="Times New Roman"/>
          <w:noProof/>
          <w:sz w:val="18"/>
          <w:szCs w:val="24"/>
        </w:rPr>
        <w:t>, 3782–3797.</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lastRenderedPageBreak/>
        <w:t>28</w:t>
      </w:r>
      <w:r w:rsidRPr="000B250D">
        <w:rPr>
          <w:rFonts w:ascii="Calibri" w:hAnsi="Calibri" w:cs="Times New Roman"/>
          <w:noProof/>
          <w:sz w:val="18"/>
          <w:szCs w:val="24"/>
        </w:rPr>
        <w:tab/>
        <w:t xml:space="preserve">Y. Jiang, J. Huang, V. R. Reddy Marthala, Y. S. Ooi, J. Weitkamp and M. Hunger, </w:t>
      </w:r>
      <w:r w:rsidRPr="000B250D">
        <w:rPr>
          <w:rFonts w:ascii="Calibri" w:hAnsi="Calibri" w:cs="Times New Roman"/>
          <w:i/>
          <w:iCs/>
          <w:noProof/>
          <w:sz w:val="18"/>
          <w:szCs w:val="24"/>
        </w:rPr>
        <w:t>Microporous Mesoporous Mater.</w:t>
      </w:r>
      <w:r w:rsidRPr="000B250D">
        <w:rPr>
          <w:rFonts w:ascii="Calibri" w:hAnsi="Calibri" w:cs="Times New Roman"/>
          <w:noProof/>
          <w:sz w:val="18"/>
          <w:szCs w:val="24"/>
        </w:rPr>
        <w:t xml:space="preserve">, 2007, </w:t>
      </w:r>
      <w:r w:rsidRPr="000B250D">
        <w:rPr>
          <w:rFonts w:ascii="Calibri" w:hAnsi="Calibri" w:cs="Times New Roman"/>
          <w:b/>
          <w:bCs/>
          <w:noProof/>
          <w:sz w:val="18"/>
          <w:szCs w:val="24"/>
        </w:rPr>
        <w:t>105</w:t>
      </w:r>
      <w:r w:rsidRPr="000B250D">
        <w:rPr>
          <w:rFonts w:ascii="Calibri" w:hAnsi="Calibri" w:cs="Times New Roman"/>
          <w:noProof/>
          <w:sz w:val="18"/>
          <w:szCs w:val="24"/>
        </w:rPr>
        <w:t>, 132–139.</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29</w:t>
      </w:r>
      <w:r w:rsidRPr="000B250D">
        <w:rPr>
          <w:rFonts w:ascii="Calibri" w:hAnsi="Calibri" w:cs="Times New Roman"/>
          <w:noProof/>
          <w:sz w:val="18"/>
          <w:szCs w:val="24"/>
        </w:rPr>
        <w:tab/>
        <w:t xml:space="preserve">Y. Jiang, J. Huang, J. Weitkamp and M. Hunger, </w:t>
      </w:r>
      <w:r w:rsidRPr="000B250D">
        <w:rPr>
          <w:rFonts w:ascii="Calibri" w:hAnsi="Calibri" w:cs="Times New Roman"/>
          <w:i/>
          <w:iCs/>
          <w:noProof/>
          <w:sz w:val="18"/>
          <w:szCs w:val="24"/>
        </w:rPr>
        <w:t>Stud. Surf. Sci. Catal.</w:t>
      </w:r>
      <w:r w:rsidRPr="000B250D">
        <w:rPr>
          <w:rFonts w:ascii="Calibri" w:hAnsi="Calibri" w:cs="Times New Roman"/>
          <w:noProof/>
          <w:sz w:val="18"/>
          <w:szCs w:val="24"/>
        </w:rPr>
        <w:t xml:space="preserve">, 2007, </w:t>
      </w:r>
      <w:r w:rsidRPr="000B250D">
        <w:rPr>
          <w:rFonts w:ascii="Calibri" w:hAnsi="Calibri" w:cs="Times New Roman"/>
          <w:b/>
          <w:bCs/>
          <w:noProof/>
          <w:sz w:val="18"/>
          <w:szCs w:val="24"/>
        </w:rPr>
        <w:t>170</w:t>
      </w:r>
      <w:r w:rsidRPr="000B250D">
        <w:rPr>
          <w:rFonts w:ascii="Calibri" w:hAnsi="Calibri" w:cs="Times New Roman"/>
          <w:noProof/>
          <w:sz w:val="18"/>
          <w:szCs w:val="24"/>
        </w:rPr>
        <w:t>, 1137–1144.</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30</w:t>
      </w:r>
      <w:r w:rsidRPr="000B250D">
        <w:rPr>
          <w:rFonts w:ascii="Calibri" w:hAnsi="Calibri" w:cs="Times New Roman"/>
          <w:noProof/>
          <w:sz w:val="18"/>
          <w:szCs w:val="24"/>
        </w:rPr>
        <w:tab/>
        <w:t xml:space="preserve">I. Kiricsi, I. Pálinkó and T. Kollár, </w:t>
      </w:r>
      <w:r w:rsidRPr="000B250D">
        <w:rPr>
          <w:rFonts w:ascii="Calibri" w:hAnsi="Calibri" w:cs="Times New Roman"/>
          <w:i/>
          <w:iCs/>
          <w:noProof/>
          <w:sz w:val="18"/>
          <w:szCs w:val="24"/>
        </w:rPr>
        <w:t>J. Mol. Struct.</w:t>
      </w:r>
      <w:r w:rsidRPr="000B250D">
        <w:rPr>
          <w:rFonts w:ascii="Calibri" w:hAnsi="Calibri" w:cs="Times New Roman"/>
          <w:noProof/>
          <w:sz w:val="18"/>
          <w:szCs w:val="24"/>
        </w:rPr>
        <w:t xml:space="preserve">, 2003, </w:t>
      </w:r>
      <w:r w:rsidRPr="000B250D">
        <w:rPr>
          <w:rFonts w:ascii="Calibri" w:hAnsi="Calibri" w:cs="Times New Roman"/>
          <w:b/>
          <w:bCs/>
          <w:noProof/>
          <w:sz w:val="18"/>
          <w:szCs w:val="24"/>
        </w:rPr>
        <w:t>651-653</w:t>
      </w:r>
      <w:r w:rsidRPr="000B250D">
        <w:rPr>
          <w:rFonts w:ascii="Calibri" w:hAnsi="Calibri" w:cs="Times New Roman"/>
          <w:noProof/>
          <w:sz w:val="18"/>
          <w:szCs w:val="24"/>
        </w:rPr>
        <w:t>, 331–334.</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31</w:t>
      </w:r>
      <w:r w:rsidRPr="000B250D">
        <w:rPr>
          <w:rFonts w:ascii="Calibri" w:hAnsi="Calibri" w:cs="Times New Roman"/>
          <w:noProof/>
          <w:sz w:val="18"/>
          <w:szCs w:val="24"/>
        </w:rPr>
        <w:tab/>
        <w:t xml:space="preserve">N. G. Hamilton, R. Warringham, I. P. Silverwood, J. Kapitán, L. Hecht, P. B. Webb, R. P. Tooze, W. Zhou, C. D. Frost, S. F. Parker and D. Lennon, </w:t>
      </w:r>
      <w:r w:rsidRPr="000B250D">
        <w:rPr>
          <w:rFonts w:ascii="Calibri" w:hAnsi="Calibri" w:cs="Times New Roman"/>
          <w:i/>
          <w:iCs/>
          <w:noProof/>
          <w:sz w:val="18"/>
          <w:szCs w:val="24"/>
        </w:rPr>
        <w:t>J. Catal.</w:t>
      </w:r>
      <w:r w:rsidRPr="000B250D">
        <w:rPr>
          <w:rFonts w:ascii="Calibri" w:hAnsi="Calibri" w:cs="Times New Roman"/>
          <w:noProof/>
          <w:sz w:val="18"/>
          <w:szCs w:val="24"/>
        </w:rPr>
        <w:t xml:space="preserve">, 2014, </w:t>
      </w:r>
      <w:r w:rsidRPr="000B250D">
        <w:rPr>
          <w:rFonts w:ascii="Calibri" w:hAnsi="Calibri" w:cs="Times New Roman"/>
          <w:b/>
          <w:bCs/>
          <w:noProof/>
          <w:sz w:val="18"/>
          <w:szCs w:val="24"/>
        </w:rPr>
        <w:t>312</w:t>
      </w:r>
      <w:r w:rsidRPr="000B250D">
        <w:rPr>
          <w:rFonts w:ascii="Calibri" w:hAnsi="Calibri" w:cs="Times New Roman"/>
          <w:noProof/>
          <w:sz w:val="18"/>
          <w:szCs w:val="24"/>
        </w:rPr>
        <w:t>, 221–231.</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32</w:t>
      </w:r>
      <w:r w:rsidRPr="000B250D">
        <w:rPr>
          <w:rFonts w:ascii="Calibri" w:hAnsi="Calibri" w:cs="Times New Roman"/>
          <w:noProof/>
          <w:sz w:val="18"/>
          <w:szCs w:val="24"/>
        </w:rPr>
        <w:tab/>
        <w:t xml:space="preserve">R. Warringham, N. G. Hamilton, I. P. Silverwood, C. How, P. B. Webb, R. P. Tooze, W. Zhou, C. D. Frost, S. F. Parker and D. Lennon, </w:t>
      </w:r>
      <w:r w:rsidRPr="000B250D">
        <w:rPr>
          <w:rFonts w:ascii="Calibri" w:hAnsi="Calibri" w:cs="Times New Roman"/>
          <w:i/>
          <w:iCs/>
          <w:noProof/>
          <w:sz w:val="18"/>
          <w:szCs w:val="24"/>
        </w:rPr>
        <w:t>Appl. Catal. A Gen.</w:t>
      </w:r>
      <w:r w:rsidRPr="000B250D">
        <w:rPr>
          <w:rFonts w:ascii="Calibri" w:hAnsi="Calibri" w:cs="Times New Roman"/>
          <w:noProof/>
          <w:sz w:val="18"/>
          <w:szCs w:val="24"/>
        </w:rPr>
        <w:t xml:space="preserve">, 2015, </w:t>
      </w:r>
      <w:r w:rsidRPr="000B250D">
        <w:rPr>
          <w:rFonts w:ascii="Calibri" w:hAnsi="Calibri" w:cs="Times New Roman"/>
          <w:b/>
          <w:bCs/>
          <w:noProof/>
          <w:sz w:val="18"/>
          <w:szCs w:val="24"/>
        </w:rPr>
        <w:t>489</w:t>
      </w:r>
      <w:r w:rsidRPr="000B250D">
        <w:rPr>
          <w:rFonts w:ascii="Calibri" w:hAnsi="Calibri" w:cs="Times New Roman"/>
          <w:noProof/>
          <w:sz w:val="18"/>
          <w:szCs w:val="24"/>
        </w:rPr>
        <w:t>, 209–217.</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33</w:t>
      </w:r>
      <w:r w:rsidRPr="000B250D">
        <w:rPr>
          <w:rFonts w:ascii="Calibri" w:hAnsi="Calibri" w:cs="Times New Roman"/>
          <w:noProof/>
          <w:sz w:val="18"/>
          <w:szCs w:val="24"/>
        </w:rPr>
        <w:tab/>
        <w:t xml:space="preserve">A. R. McFarlane, I. P. Silverwood, E. L. Norris, R. M. Ormerod, C. D. Frost, S. F. Parker and D. Lennon, </w:t>
      </w:r>
      <w:r w:rsidRPr="000B250D">
        <w:rPr>
          <w:rFonts w:ascii="Calibri" w:hAnsi="Calibri" w:cs="Times New Roman"/>
          <w:i/>
          <w:iCs/>
          <w:noProof/>
          <w:sz w:val="18"/>
          <w:szCs w:val="24"/>
        </w:rPr>
        <w:t>Chem. Phys.</w:t>
      </w:r>
      <w:r w:rsidRPr="000B250D">
        <w:rPr>
          <w:rFonts w:ascii="Calibri" w:hAnsi="Calibri" w:cs="Times New Roman"/>
          <w:noProof/>
          <w:sz w:val="18"/>
          <w:szCs w:val="24"/>
        </w:rPr>
        <w:t xml:space="preserve">, 2013, </w:t>
      </w:r>
      <w:r w:rsidRPr="000B250D">
        <w:rPr>
          <w:rFonts w:ascii="Calibri" w:hAnsi="Calibri" w:cs="Times New Roman"/>
          <w:b/>
          <w:bCs/>
          <w:noProof/>
          <w:sz w:val="18"/>
          <w:szCs w:val="24"/>
        </w:rPr>
        <w:t>427</w:t>
      </w:r>
      <w:r w:rsidRPr="000B250D">
        <w:rPr>
          <w:rFonts w:ascii="Calibri" w:hAnsi="Calibri" w:cs="Times New Roman"/>
          <w:noProof/>
          <w:sz w:val="18"/>
          <w:szCs w:val="24"/>
        </w:rPr>
        <w:t>, 54–60.</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34</w:t>
      </w:r>
      <w:r w:rsidRPr="000B250D">
        <w:rPr>
          <w:rFonts w:ascii="Calibri" w:hAnsi="Calibri" w:cs="Times New Roman"/>
          <w:noProof/>
          <w:sz w:val="18"/>
          <w:szCs w:val="24"/>
        </w:rPr>
        <w:tab/>
        <w:t xml:space="preserve">C. A. Querini and S. C. Fung, </w:t>
      </w:r>
      <w:r w:rsidRPr="000B250D">
        <w:rPr>
          <w:rFonts w:ascii="Calibri" w:hAnsi="Calibri" w:cs="Times New Roman"/>
          <w:i/>
          <w:iCs/>
          <w:noProof/>
          <w:sz w:val="18"/>
          <w:szCs w:val="24"/>
        </w:rPr>
        <w:t>Catal. Today</w:t>
      </w:r>
      <w:r w:rsidRPr="000B250D">
        <w:rPr>
          <w:rFonts w:ascii="Calibri" w:hAnsi="Calibri" w:cs="Times New Roman"/>
          <w:noProof/>
          <w:sz w:val="18"/>
          <w:szCs w:val="24"/>
        </w:rPr>
        <w:t xml:space="preserve">, 1997, </w:t>
      </w:r>
      <w:r w:rsidRPr="000B250D">
        <w:rPr>
          <w:rFonts w:ascii="Calibri" w:hAnsi="Calibri" w:cs="Times New Roman"/>
          <w:b/>
          <w:bCs/>
          <w:noProof/>
          <w:sz w:val="18"/>
          <w:szCs w:val="24"/>
        </w:rPr>
        <w:t>37</w:t>
      </w:r>
      <w:r w:rsidRPr="000B250D">
        <w:rPr>
          <w:rFonts w:ascii="Calibri" w:hAnsi="Calibri" w:cs="Times New Roman"/>
          <w:noProof/>
          <w:sz w:val="18"/>
          <w:szCs w:val="24"/>
        </w:rPr>
        <w:t>, 277–283.</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35</w:t>
      </w:r>
      <w:r w:rsidRPr="000B250D">
        <w:rPr>
          <w:rFonts w:ascii="Calibri" w:hAnsi="Calibri" w:cs="Times New Roman"/>
          <w:noProof/>
          <w:sz w:val="18"/>
          <w:szCs w:val="24"/>
        </w:rPr>
        <w:tab/>
        <w:t xml:space="preserve">K. Chen, Z. Xue, H. Liu, A. Guo and Z. Wang, </w:t>
      </w:r>
      <w:r w:rsidRPr="000B250D">
        <w:rPr>
          <w:rFonts w:ascii="Calibri" w:hAnsi="Calibri" w:cs="Times New Roman"/>
          <w:i/>
          <w:iCs/>
          <w:noProof/>
          <w:sz w:val="18"/>
          <w:szCs w:val="24"/>
        </w:rPr>
        <w:t>Fuel</w:t>
      </w:r>
      <w:r w:rsidRPr="000B250D">
        <w:rPr>
          <w:rFonts w:ascii="Calibri" w:hAnsi="Calibri" w:cs="Times New Roman"/>
          <w:noProof/>
          <w:sz w:val="18"/>
          <w:szCs w:val="24"/>
        </w:rPr>
        <w:t xml:space="preserve">, 2013, </w:t>
      </w:r>
      <w:r w:rsidRPr="000B250D">
        <w:rPr>
          <w:rFonts w:ascii="Calibri" w:hAnsi="Calibri" w:cs="Times New Roman"/>
          <w:b/>
          <w:bCs/>
          <w:noProof/>
          <w:sz w:val="18"/>
          <w:szCs w:val="24"/>
        </w:rPr>
        <w:t>113</w:t>
      </w:r>
      <w:r w:rsidRPr="000B250D">
        <w:rPr>
          <w:rFonts w:ascii="Calibri" w:hAnsi="Calibri" w:cs="Times New Roman"/>
          <w:noProof/>
          <w:sz w:val="18"/>
          <w:szCs w:val="24"/>
        </w:rPr>
        <w:t>, 274–279.</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36</w:t>
      </w:r>
      <w:r w:rsidRPr="000B250D">
        <w:rPr>
          <w:rFonts w:ascii="Calibri" w:hAnsi="Calibri" w:cs="Times New Roman"/>
          <w:noProof/>
          <w:sz w:val="18"/>
          <w:szCs w:val="24"/>
        </w:rPr>
        <w:tab/>
        <w:t xml:space="preserve">B. Sánchez, M. S. Gross, B. D. Costa and C. A. Querini, </w:t>
      </w:r>
      <w:r w:rsidRPr="000B250D">
        <w:rPr>
          <w:rFonts w:ascii="Calibri" w:hAnsi="Calibri" w:cs="Times New Roman"/>
          <w:i/>
          <w:iCs/>
          <w:noProof/>
          <w:sz w:val="18"/>
          <w:szCs w:val="24"/>
        </w:rPr>
        <w:t>Appl. Catal. A Gen.</w:t>
      </w:r>
      <w:r w:rsidRPr="000B250D">
        <w:rPr>
          <w:rFonts w:ascii="Calibri" w:hAnsi="Calibri" w:cs="Times New Roman"/>
          <w:noProof/>
          <w:sz w:val="18"/>
          <w:szCs w:val="24"/>
        </w:rPr>
        <w:t xml:space="preserve">, 2009, </w:t>
      </w:r>
      <w:r w:rsidRPr="000B250D">
        <w:rPr>
          <w:rFonts w:ascii="Calibri" w:hAnsi="Calibri" w:cs="Times New Roman"/>
          <w:b/>
          <w:bCs/>
          <w:noProof/>
          <w:sz w:val="18"/>
          <w:szCs w:val="24"/>
        </w:rPr>
        <w:t>364</w:t>
      </w:r>
      <w:r w:rsidRPr="000B250D">
        <w:rPr>
          <w:rFonts w:ascii="Calibri" w:hAnsi="Calibri" w:cs="Times New Roman"/>
          <w:noProof/>
          <w:sz w:val="18"/>
          <w:szCs w:val="24"/>
        </w:rPr>
        <w:t>, 35–41.</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37</w:t>
      </w:r>
      <w:r w:rsidRPr="000B250D">
        <w:rPr>
          <w:rFonts w:ascii="Calibri" w:hAnsi="Calibri" w:cs="Times New Roman"/>
          <w:noProof/>
          <w:sz w:val="18"/>
          <w:szCs w:val="24"/>
        </w:rPr>
        <w:tab/>
        <w:t xml:space="preserve">O. Bayraktar and E. L. Kugler, </w:t>
      </w:r>
      <w:r w:rsidRPr="000B250D">
        <w:rPr>
          <w:rFonts w:ascii="Calibri" w:hAnsi="Calibri" w:cs="Times New Roman"/>
          <w:i/>
          <w:iCs/>
          <w:noProof/>
          <w:sz w:val="18"/>
          <w:szCs w:val="24"/>
        </w:rPr>
        <w:t>Appl. Catal. A Gen.</w:t>
      </w:r>
      <w:r w:rsidRPr="000B250D">
        <w:rPr>
          <w:rFonts w:ascii="Calibri" w:hAnsi="Calibri" w:cs="Times New Roman"/>
          <w:noProof/>
          <w:sz w:val="18"/>
          <w:szCs w:val="24"/>
        </w:rPr>
        <w:t xml:space="preserve">, 2002, </w:t>
      </w:r>
      <w:r w:rsidRPr="000B250D">
        <w:rPr>
          <w:rFonts w:ascii="Calibri" w:hAnsi="Calibri" w:cs="Times New Roman"/>
          <w:b/>
          <w:bCs/>
          <w:noProof/>
          <w:sz w:val="18"/>
          <w:szCs w:val="24"/>
        </w:rPr>
        <w:t>233</w:t>
      </w:r>
      <w:r w:rsidRPr="000B250D">
        <w:rPr>
          <w:rFonts w:ascii="Calibri" w:hAnsi="Calibri" w:cs="Times New Roman"/>
          <w:noProof/>
          <w:sz w:val="18"/>
          <w:szCs w:val="24"/>
        </w:rPr>
        <w:t>, 197–213.</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38</w:t>
      </w:r>
      <w:r w:rsidRPr="000B250D">
        <w:rPr>
          <w:rFonts w:ascii="Calibri" w:hAnsi="Calibri" w:cs="Times New Roman"/>
          <w:noProof/>
          <w:sz w:val="18"/>
          <w:szCs w:val="24"/>
        </w:rPr>
        <w:tab/>
        <w:t xml:space="preserve">H. Muckenhuber and H. Grothe, </w:t>
      </w:r>
      <w:r w:rsidRPr="000B250D">
        <w:rPr>
          <w:rFonts w:ascii="Calibri" w:hAnsi="Calibri" w:cs="Times New Roman"/>
          <w:i/>
          <w:iCs/>
          <w:noProof/>
          <w:sz w:val="18"/>
          <w:szCs w:val="24"/>
        </w:rPr>
        <w:t>Carbon N. Y.</w:t>
      </w:r>
      <w:r w:rsidRPr="000B250D">
        <w:rPr>
          <w:rFonts w:ascii="Calibri" w:hAnsi="Calibri" w:cs="Times New Roman"/>
          <w:noProof/>
          <w:sz w:val="18"/>
          <w:szCs w:val="24"/>
        </w:rPr>
        <w:t xml:space="preserve">, 2006, </w:t>
      </w:r>
      <w:r w:rsidRPr="000B250D">
        <w:rPr>
          <w:rFonts w:ascii="Calibri" w:hAnsi="Calibri" w:cs="Times New Roman"/>
          <w:b/>
          <w:bCs/>
          <w:noProof/>
          <w:sz w:val="18"/>
          <w:szCs w:val="24"/>
        </w:rPr>
        <w:t>44</w:t>
      </w:r>
      <w:r w:rsidRPr="000B250D">
        <w:rPr>
          <w:rFonts w:ascii="Calibri" w:hAnsi="Calibri" w:cs="Times New Roman"/>
          <w:noProof/>
          <w:sz w:val="18"/>
          <w:szCs w:val="24"/>
        </w:rPr>
        <w:t>, 546–559.</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39</w:t>
      </w:r>
      <w:r w:rsidRPr="000B250D">
        <w:rPr>
          <w:rFonts w:ascii="Calibri" w:hAnsi="Calibri" w:cs="Times New Roman"/>
          <w:noProof/>
          <w:sz w:val="18"/>
          <w:szCs w:val="24"/>
        </w:rPr>
        <w:tab/>
        <w:t xml:space="preserve">S. Haydar, C. Moreno-Castilla, M. A. Ferro-Garcı́a, F. Carrasco-Marı́n, J. Rivera-Utrilla, A. Perrard and J. P. Joly, </w:t>
      </w:r>
      <w:r w:rsidRPr="000B250D">
        <w:rPr>
          <w:rFonts w:ascii="Calibri" w:hAnsi="Calibri" w:cs="Times New Roman"/>
          <w:i/>
          <w:iCs/>
          <w:noProof/>
          <w:sz w:val="18"/>
          <w:szCs w:val="24"/>
        </w:rPr>
        <w:t>Carbon N. Y.</w:t>
      </w:r>
      <w:r w:rsidRPr="000B250D">
        <w:rPr>
          <w:rFonts w:ascii="Calibri" w:hAnsi="Calibri" w:cs="Times New Roman"/>
          <w:noProof/>
          <w:sz w:val="18"/>
          <w:szCs w:val="24"/>
        </w:rPr>
        <w:t xml:space="preserve">, 2000, </w:t>
      </w:r>
      <w:r w:rsidRPr="000B250D">
        <w:rPr>
          <w:rFonts w:ascii="Calibri" w:hAnsi="Calibri" w:cs="Times New Roman"/>
          <w:b/>
          <w:bCs/>
          <w:noProof/>
          <w:sz w:val="18"/>
          <w:szCs w:val="24"/>
        </w:rPr>
        <w:t>38</w:t>
      </w:r>
      <w:r w:rsidRPr="000B250D">
        <w:rPr>
          <w:rFonts w:ascii="Calibri" w:hAnsi="Calibri" w:cs="Times New Roman"/>
          <w:noProof/>
          <w:sz w:val="18"/>
          <w:szCs w:val="24"/>
        </w:rPr>
        <w:t>, 1297–1308.</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40</w:t>
      </w:r>
      <w:r w:rsidRPr="000B250D">
        <w:rPr>
          <w:rFonts w:ascii="Calibri" w:hAnsi="Calibri" w:cs="Times New Roman"/>
          <w:noProof/>
          <w:sz w:val="18"/>
          <w:szCs w:val="24"/>
        </w:rPr>
        <w:tab/>
        <w:t xml:space="preserve">D. J. Moodley, C. van Schalkwyk, A. Spamer, J. M. Botha and A. K. Datye, </w:t>
      </w:r>
      <w:r w:rsidRPr="000B250D">
        <w:rPr>
          <w:rFonts w:ascii="Calibri" w:hAnsi="Calibri" w:cs="Times New Roman"/>
          <w:i/>
          <w:iCs/>
          <w:noProof/>
          <w:sz w:val="18"/>
          <w:szCs w:val="24"/>
        </w:rPr>
        <w:t>Appl. Catal. A Gen.</w:t>
      </w:r>
      <w:r w:rsidRPr="000B250D">
        <w:rPr>
          <w:rFonts w:ascii="Calibri" w:hAnsi="Calibri" w:cs="Times New Roman"/>
          <w:noProof/>
          <w:sz w:val="18"/>
          <w:szCs w:val="24"/>
        </w:rPr>
        <w:t xml:space="preserve">, 2007, </w:t>
      </w:r>
      <w:r w:rsidRPr="000B250D">
        <w:rPr>
          <w:rFonts w:ascii="Calibri" w:hAnsi="Calibri" w:cs="Times New Roman"/>
          <w:b/>
          <w:bCs/>
          <w:noProof/>
          <w:sz w:val="18"/>
          <w:szCs w:val="24"/>
        </w:rPr>
        <w:t>318</w:t>
      </w:r>
      <w:r w:rsidRPr="000B250D">
        <w:rPr>
          <w:rFonts w:ascii="Calibri" w:hAnsi="Calibri" w:cs="Times New Roman"/>
          <w:noProof/>
          <w:sz w:val="18"/>
          <w:szCs w:val="24"/>
        </w:rPr>
        <w:t>, 155–159.</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41</w:t>
      </w:r>
      <w:r w:rsidRPr="000B250D">
        <w:rPr>
          <w:rFonts w:ascii="Calibri" w:hAnsi="Calibri" w:cs="Times New Roman"/>
          <w:noProof/>
          <w:sz w:val="18"/>
          <w:szCs w:val="24"/>
        </w:rPr>
        <w:tab/>
        <w:t xml:space="preserve">A. R. Pradhan, T.-S. Lin, W.-H. Chen, S.-J. Jong, J.-F. Wu, K.-J. Chao and S.-B. Liu, </w:t>
      </w:r>
      <w:r w:rsidRPr="000B250D">
        <w:rPr>
          <w:rFonts w:ascii="Calibri" w:hAnsi="Calibri" w:cs="Times New Roman"/>
          <w:i/>
          <w:iCs/>
          <w:noProof/>
          <w:sz w:val="18"/>
          <w:szCs w:val="24"/>
        </w:rPr>
        <w:t>J. Catal.</w:t>
      </w:r>
      <w:r w:rsidRPr="000B250D">
        <w:rPr>
          <w:rFonts w:ascii="Calibri" w:hAnsi="Calibri" w:cs="Times New Roman"/>
          <w:noProof/>
          <w:sz w:val="18"/>
          <w:szCs w:val="24"/>
        </w:rPr>
        <w:t xml:space="preserve">, 1999, </w:t>
      </w:r>
      <w:r w:rsidRPr="000B250D">
        <w:rPr>
          <w:rFonts w:ascii="Calibri" w:hAnsi="Calibri" w:cs="Times New Roman"/>
          <w:b/>
          <w:bCs/>
          <w:noProof/>
          <w:sz w:val="18"/>
          <w:szCs w:val="24"/>
        </w:rPr>
        <w:t>184</w:t>
      </w:r>
      <w:r w:rsidRPr="000B250D">
        <w:rPr>
          <w:rFonts w:ascii="Calibri" w:hAnsi="Calibri" w:cs="Times New Roman"/>
          <w:noProof/>
          <w:sz w:val="18"/>
          <w:szCs w:val="24"/>
        </w:rPr>
        <w:t>, 29–38.</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42</w:t>
      </w:r>
      <w:r w:rsidRPr="000B250D">
        <w:rPr>
          <w:rFonts w:ascii="Calibri" w:hAnsi="Calibri" w:cs="Times New Roman"/>
          <w:noProof/>
          <w:sz w:val="18"/>
          <w:szCs w:val="24"/>
        </w:rPr>
        <w:tab/>
        <w:t xml:space="preserve">A. Bagreev and T. J. Bandosz, </w:t>
      </w:r>
      <w:r w:rsidRPr="000B250D">
        <w:rPr>
          <w:rFonts w:ascii="Calibri" w:hAnsi="Calibri" w:cs="Times New Roman"/>
          <w:i/>
          <w:iCs/>
          <w:noProof/>
          <w:sz w:val="18"/>
          <w:szCs w:val="24"/>
        </w:rPr>
        <w:t>Carbon N. Y.</w:t>
      </w:r>
      <w:r w:rsidRPr="000B250D">
        <w:rPr>
          <w:rFonts w:ascii="Calibri" w:hAnsi="Calibri" w:cs="Times New Roman"/>
          <w:noProof/>
          <w:sz w:val="18"/>
          <w:szCs w:val="24"/>
        </w:rPr>
        <w:t xml:space="preserve">, 2001, </w:t>
      </w:r>
      <w:r w:rsidRPr="000B250D">
        <w:rPr>
          <w:rFonts w:ascii="Calibri" w:hAnsi="Calibri" w:cs="Times New Roman"/>
          <w:b/>
          <w:bCs/>
          <w:noProof/>
          <w:sz w:val="18"/>
          <w:szCs w:val="24"/>
        </w:rPr>
        <w:t>39</w:t>
      </w:r>
      <w:r w:rsidRPr="000B250D">
        <w:rPr>
          <w:rFonts w:ascii="Calibri" w:hAnsi="Calibri" w:cs="Times New Roman"/>
          <w:noProof/>
          <w:sz w:val="18"/>
          <w:szCs w:val="24"/>
        </w:rPr>
        <w:t>, 2303–2311.</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43</w:t>
      </w:r>
      <w:r w:rsidRPr="000B250D">
        <w:rPr>
          <w:rFonts w:ascii="Calibri" w:hAnsi="Calibri" w:cs="Times New Roman"/>
          <w:noProof/>
          <w:sz w:val="18"/>
          <w:szCs w:val="24"/>
        </w:rPr>
        <w:tab/>
        <w:t xml:space="preserve">J. C. Vickerman and I. Gilmore, </w:t>
      </w:r>
      <w:r w:rsidRPr="000B250D">
        <w:rPr>
          <w:rFonts w:ascii="Calibri" w:hAnsi="Calibri" w:cs="Times New Roman"/>
          <w:i/>
          <w:iCs/>
          <w:noProof/>
          <w:sz w:val="18"/>
          <w:szCs w:val="24"/>
        </w:rPr>
        <w:t>Surface Analysis - The Principal Techniques</w:t>
      </w:r>
      <w:r w:rsidRPr="000B250D">
        <w:rPr>
          <w:rFonts w:ascii="Calibri" w:hAnsi="Calibri" w:cs="Times New Roman"/>
          <w:noProof/>
          <w:sz w:val="18"/>
          <w:szCs w:val="24"/>
        </w:rPr>
        <w:t>, John Wiley &amp; Sons Inc, 2nd edn., 2009.</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44</w:t>
      </w:r>
      <w:r w:rsidRPr="000B250D">
        <w:rPr>
          <w:rFonts w:ascii="Calibri" w:hAnsi="Calibri" w:cs="Times New Roman"/>
          <w:noProof/>
          <w:sz w:val="18"/>
          <w:szCs w:val="24"/>
        </w:rPr>
        <w:tab/>
        <w:t xml:space="preserve">L. E. Cadus, O. F. Gorriz and J. B. Rivarola, </w:t>
      </w:r>
      <w:r w:rsidRPr="000B250D">
        <w:rPr>
          <w:rFonts w:ascii="Calibri" w:hAnsi="Calibri" w:cs="Times New Roman"/>
          <w:i/>
          <w:iCs/>
          <w:noProof/>
          <w:sz w:val="18"/>
          <w:szCs w:val="24"/>
        </w:rPr>
        <w:t>Ind. Eng. Chem. Res.</w:t>
      </w:r>
      <w:r w:rsidRPr="000B250D">
        <w:rPr>
          <w:rFonts w:ascii="Calibri" w:hAnsi="Calibri" w:cs="Times New Roman"/>
          <w:noProof/>
          <w:sz w:val="18"/>
          <w:szCs w:val="24"/>
        </w:rPr>
        <w:t xml:space="preserve">, 1990, </w:t>
      </w:r>
      <w:r w:rsidRPr="000B250D">
        <w:rPr>
          <w:rFonts w:ascii="Calibri" w:hAnsi="Calibri" w:cs="Times New Roman"/>
          <w:b/>
          <w:bCs/>
          <w:noProof/>
          <w:sz w:val="18"/>
          <w:szCs w:val="24"/>
        </w:rPr>
        <w:t>29</w:t>
      </w:r>
      <w:r w:rsidRPr="000B250D">
        <w:rPr>
          <w:rFonts w:ascii="Calibri" w:hAnsi="Calibri" w:cs="Times New Roman"/>
          <w:noProof/>
          <w:sz w:val="18"/>
          <w:szCs w:val="24"/>
        </w:rPr>
        <w:t>, 1143–1146.</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45</w:t>
      </w:r>
      <w:r w:rsidRPr="000B250D">
        <w:rPr>
          <w:rFonts w:ascii="Calibri" w:hAnsi="Calibri" w:cs="Times New Roman"/>
          <w:noProof/>
          <w:sz w:val="18"/>
          <w:szCs w:val="24"/>
        </w:rPr>
        <w:tab/>
        <w:t xml:space="preserve">P. A. Crozier, </w:t>
      </w:r>
      <w:r w:rsidRPr="000B250D">
        <w:rPr>
          <w:rFonts w:ascii="Calibri" w:hAnsi="Calibri" w:cs="Times New Roman"/>
          <w:i/>
          <w:iCs/>
          <w:noProof/>
          <w:sz w:val="18"/>
          <w:szCs w:val="24"/>
        </w:rPr>
        <w:t>Micron</w:t>
      </w:r>
      <w:r w:rsidRPr="000B250D">
        <w:rPr>
          <w:rFonts w:ascii="Calibri" w:hAnsi="Calibri" w:cs="Times New Roman"/>
          <w:noProof/>
          <w:sz w:val="18"/>
          <w:szCs w:val="24"/>
        </w:rPr>
        <w:t xml:space="preserve">, 2007, </w:t>
      </w:r>
      <w:r w:rsidRPr="000B250D">
        <w:rPr>
          <w:rFonts w:ascii="Calibri" w:hAnsi="Calibri" w:cs="Times New Roman"/>
          <w:b/>
          <w:bCs/>
          <w:noProof/>
          <w:sz w:val="18"/>
          <w:szCs w:val="24"/>
        </w:rPr>
        <w:t>38</w:t>
      </w:r>
      <w:r w:rsidRPr="000B250D">
        <w:rPr>
          <w:rFonts w:ascii="Calibri" w:hAnsi="Calibri" w:cs="Times New Roman"/>
          <w:noProof/>
          <w:sz w:val="18"/>
          <w:szCs w:val="24"/>
        </w:rPr>
        <w:t>.</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46</w:t>
      </w:r>
      <w:r w:rsidRPr="000B250D">
        <w:rPr>
          <w:rFonts w:ascii="Calibri" w:hAnsi="Calibri" w:cs="Times New Roman"/>
          <w:noProof/>
          <w:sz w:val="18"/>
          <w:szCs w:val="24"/>
        </w:rPr>
        <w:tab/>
        <w:t xml:space="preserve">W. Grünert, in </w:t>
      </w:r>
      <w:r w:rsidRPr="000B250D">
        <w:rPr>
          <w:rFonts w:ascii="Calibri" w:hAnsi="Calibri" w:cs="Times New Roman"/>
          <w:i/>
          <w:iCs/>
          <w:noProof/>
          <w:sz w:val="18"/>
          <w:szCs w:val="24"/>
        </w:rPr>
        <w:t xml:space="preserve">Characterization of Solid Materials and </w:t>
      </w:r>
      <w:r w:rsidRPr="000B250D">
        <w:rPr>
          <w:rFonts w:ascii="Calibri" w:hAnsi="Calibri" w:cs="Times New Roman"/>
          <w:i/>
          <w:iCs/>
          <w:noProof/>
          <w:sz w:val="18"/>
          <w:szCs w:val="24"/>
        </w:rPr>
        <w:lastRenderedPageBreak/>
        <w:t>Heterogeneous Catalysts</w:t>
      </w:r>
      <w:r w:rsidRPr="000B250D">
        <w:rPr>
          <w:rFonts w:ascii="Calibri" w:hAnsi="Calibri" w:cs="Times New Roman"/>
          <w:noProof/>
          <w:sz w:val="18"/>
          <w:szCs w:val="24"/>
        </w:rPr>
        <w:t>, eds. M. Che and J. C. Vedrine, Wiley-V CH Verlag GMBH, Germany, 2012, pp. 537–584.</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47</w:t>
      </w:r>
      <w:r w:rsidRPr="000B250D">
        <w:rPr>
          <w:rFonts w:ascii="Calibri" w:hAnsi="Calibri" w:cs="Times New Roman"/>
          <w:noProof/>
          <w:sz w:val="18"/>
          <w:szCs w:val="24"/>
        </w:rPr>
        <w:tab/>
        <w:t>A. Knop</w:t>
      </w:r>
      <w:r w:rsidRPr="000B250D">
        <w:rPr>
          <w:rFonts w:ascii="Calibri" w:hAnsi="Calibri" w:cs="Cambria Math"/>
          <w:noProof/>
          <w:sz w:val="18"/>
          <w:szCs w:val="24"/>
        </w:rPr>
        <w:t>‐</w:t>
      </w:r>
      <w:r w:rsidRPr="000B250D">
        <w:rPr>
          <w:rFonts w:ascii="Calibri" w:hAnsi="Calibri" w:cs="Times New Roman"/>
          <w:noProof/>
          <w:sz w:val="18"/>
          <w:szCs w:val="24"/>
        </w:rPr>
        <w:t xml:space="preserve">Gericke, E. Kleimenov, M. Hävecker, R. Blume, D. Teschner, S. Zafeiratos, R. Schlögl, V. I. Bukhtiyarov, V. V. Kaichev, I. P. Prosvirin, A. I. Nizovskii, H. Bluhm, A. Barinov, P. Dudin and M. Kiskinova, </w:t>
      </w:r>
      <w:r w:rsidRPr="000B250D">
        <w:rPr>
          <w:rFonts w:ascii="Calibri" w:hAnsi="Calibri" w:cs="Times New Roman"/>
          <w:i/>
          <w:iCs/>
          <w:noProof/>
          <w:sz w:val="18"/>
          <w:szCs w:val="24"/>
        </w:rPr>
        <w:t>Adv. Catal.</w:t>
      </w:r>
      <w:r w:rsidRPr="000B250D">
        <w:rPr>
          <w:rFonts w:ascii="Calibri" w:hAnsi="Calibri" w:cs="Times New Roman"/>
          <w:noProof/>
          <w:sz w:val="18"/>
          <w:szCs w:val="24"/>
        </w:rPr>
        <w:t xml:space="preserve">, 2009, </w:t>
      </w:r>
      <w:r w:rsidRPr="000B250D">
        <w:rPr>
          <w:rFonts w:ascii="Calibri" w:hAnsi="Calibri" w:cs="Times New Roman"/>
          <w:b/>
          <w:bCs/>
          <w:noProof/>
          <w:sz w:val="18"/>
          <w:szCs w:val="24"/>
        </w:rPr>
        <w:t>52</w:t>
      </w:r>
      <w:r w:rsidRPr="000B250D">
        <w:rPr>
          <w:rFonts w:ascii="Calibri" w:hAnsi="Calibri" w:cs="Times New Roman"/>
          <w:noProof/>
          <w:sz w:val="18"/>
          <w:szCs w:val="24"/>
        </w:rPr>
        <w:t>, 213–272.</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48</w:t>
      </w:r>
      <w:r w:rsidRPr="000B250D">
        <w:rPr>
          <w:rFonts w:ascii="Calibri" w:hAnsi="Calibri" w:cs="Times New Roman"/>
          <w:noProof/>
          <w:sz w:val="18"/>
          <w:szCs w:val="24"/>
        </w:rPr>
        <w:tab/>
        <w:t xml:space="preserve">H. Gabasch, W. Unterberger, K. Hayek, B. Klötzer, E. Kleimenov, D. Teschner, S. Zafeiratos, M. Hävecker, A. Knop-Gericke, R. Schlögl, J. Han, F. H. Ribeiro, B. Aszalos-Kiss, T. Curtin and D. Zemlyanov, </w:t>
      </w:r>
      <w:r w:rsidRPr="000B250D">
        <w:rPr>
          <w:rFonts w:ascii="Calibri" w:hAnsi="Calibri" w:cs="Times New Roman"/>
          <w:i/>
          <w:iCs/>
          <w:noProof/>
          <w:sz w:val="18"/>
          <w:szCs w:val="24"/>
        </w:rPr>
        <w:t>Surf. Sci.</w:t>
      </w:r>
      <w:r w:rsidRPr="000B250D">
        <w:rPr>
          <w:rFonts w:ascii="Calibri" w:hAnsi="Calibri" w:cs="Times New Roman"/>
          <w:noProof/>
          <w:sz w:val="18"/>
          <w:szCs w:val="24"/>
        </w:rPr>
        <w:t xml:space="preserve">, 2006, </w:t>
      </w:r>
      <w:r w:rsidRPr="000B250D">
        <w:rPr>
          <w:rFonts w:ascii="Calibri" w:hAnsi="Calibri" w:cs="Times New Roman"/>
          <w:b/>
          <w:bCs/>
          <w:noProof/>
          <w:sz w:val="18"/>
          <w:szCs w:val="24"/>
        </w:rPr>
        <w:t>600</w:t>
      </w:r>
      <w:r w:rsidRPr="000B250D">
        <w:rPr>
          <w:rFonts w:ascii="Calibri" w:hAnsi="Calibri" w:cs="Times New Roman"/>
          <w:noProof/>
          <w:sz w:val="18"/>
          <w:szCs w:val="24"/>
        </w:rPr>
        <w:t>, 2980–2989.</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49</w:t>
      </w:r>
      <w:r w:rsidRPr="000B250D">
        <w:rPr>
          <w:rFonts w:ascii="Calibri" w:hAnsi="Calibri" w:cs="Times New Roman"/>
          <w:noProof/>
          <w:sz w:val="18"/>
          <w:szCs w:val="24"/>
        </w:rPr>
        <w:tab/>
        <w:t xml:space="preserve">D. Zemlyanov, B. Klötzer, H. Gabasch, A. Smeltz, F. H. Ribeiro, S. Zafeiratos, D. Teschner, P. Schnörch, E. Vass, M. Hävecker, A. Knop-Gericke and R. Schlögl, </w:t>
      </w:r>
      <w:r w:rsidRPr="000B250D">
        <w:rPr>
          <w:rFonts w:ascii="Calibri" w:hAnsi="Calibri" w:cs="Times New Roman"/>
          <w:i/>
          <w:iCs/>
          <w:noProof/>
          <w:sz w:val="18"/>
          <w:szCs w:val="24"/>
        </w:rPr>
        <w:t>Top. Catal.</w:t>
      </w:r>
      <w:r w:rsidRPr="000B250D">
        <w:rPr>
          <w:rFonts w:ascii="Calibri" w:hAnsi="Calibri" w:cs="Times New Roman"/>
          <w:noProof/>
          <w:sz w:val="18"/>
          <w:szCs w:val="24"/>
        </w:rPr>
        <w:t xml:space="preserve">, 2013, </w:t>
      </w:r>
      <w:r w:rsidRPr="000B250D">
        <w:rPr>
          <w:rFonts w:ascii="Calibri" w:hAnsi="Calibri" w:cs="Times New Roman"/>
          <w:b/>
          <w:bCs/>
          <w:noProof/>
          <w:sz w:val="18"/>
          <w:szCs w:val="24"/>
        </w:rPr>
        <w:t>56</w:t>
      </w:r>
      <w:r w:rsidRPr="000B250D">
        <w:rPr>
          <w:rFonts w:ascii="Calibri" w:hAnsi="Calibri" w:cs="Times New Roman"/>
          <w:noProof/>
          <w:sz w:val="18"/>
          <w:szCs w:val="24"/>
        </w:rPr>
        <w:t>, 885–895.</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50</w:t>
      </w:r>
      <w:r w:rsidRPr="000B250D">
        <w:rPr>
          <w:rFonts w:ascii="Calibri" w:hAnsi="Calibri" w:cs="Times New Roman"/>
          <w:noProof/>
          <w:sz w:val="18"/>
          <w:szCs w:val="24"/>
        </w:rPr>
        <w:tab/>
        <w:t xml:space="preserve">H. Bluhm, M. Hävecker, A. Knop-Gericke, M. Kiskinova, R. Schlögl and M. Salmeron, </w:t>
      </w:r>
      <w:r w:rsidRPr="000B250D">
        <w:rPr>
          <w:rFonts w:ascii="Calibri" w:hAnsi="Calibri" w:cs="Times New Roman"/>
          <w:i/>
          <w:iCs/>
          <w:noProof/>
          <w:sz w:val="18"/>
          <w:szCs w:val="24"/>
        </w:rPr>
        <w:t>MRS Bull.</w:t>
      </w:r>
      <w:r w:rsidRPr="000B250D">
        <w:rPr>
          <w:rFonts w:ascii="Calibri" w:hAnsi="Calibri" w:cs="Times New Roman"/>
          <w:noProof/>
          <w:sz w:val="18"/>
          <w:szCs w:val="24"/>
        </w:rPr>
        <w:t xml:space="preserve">, 2011, </w:t>
      </w:r>
      <w:r w:rsidRPr="000B250D">
        <w:rPr>
          <w:rFonts w:ascii="Calibri" w:hAnsi="Calibri" w:cs="Times New Roman"/>
          <w:b/>
          <w:bCs/>
          <w:noProof/>
          <w:sz w:val="18"/>
          <w:szCs w:val="24"/>
        </w:rPr>
        <w:t>32</w:t>
      </w:r>
      <w:r w:rsidRPr="000B250D">
        <w:rPr>
          <w:rFonts w:ascii="Calibri" w:hAnsi="Calibri" w:cs="Times New Roman"/>
          <w:noProof/>
          <w:sz w:val="18"/>
          <w:szCs w:val="24"/>
        </w:rPr>
        <w:t>, 1022–1030.</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51</w:t>
      </w:r>
      <w:r w:rsidRPr="000B250D">
        <w:rPr>
          <w:rFonts w:ascii="Calibri" w:hAnsi="Calibri" w:cs="Times New Roman"/>
          <w:noProof/>
          <w:sz w:val="18"/>
          <w:szCs w:val="24"/>
        </w:rPr>
        <w:tab/>
        <w:t xml:space="preserve">A. Y. Klyushin, T. C. R. Rocha, M. Hävecker, A. Knop-Gericke and R. Schlögl, </w:t>
      </w:r>
      <w:r w:rsidRPr="000B250D">
        <w:rPr>
          <w:rFonts w:ascii="Calibri" w:hAnsi="Calibri" w:cs="Times New Roman"/>
          <w:i/>
          <w:iCs/>
          <w:noProof/>
          <w:sz w:val="18"/>
          <w:szCs w:val="24"/>
        </w:rPr>
        <w:t>Phys. Chem. Chem. Phys.</w:t>
      </w:r>
      <w:r w:rsidRPr="000B250D">
        <w:rPr>
          <w:rFonts w:ascii="Calibri" w:hAnsi="Calibri" w:cs="Times New Roman"/>
          <w:noProof/>
          <w:sz w:val="18"/>
          <w:szCs w:val="24"/>
        </w:rPr>
        <w:t xml:space="preserve">, 2014, </w:t>
      </w:r>
      <w:r w:rsidRPr="000B250D">
        <w:rPr>
          <w:rFonts w:ascii="Calibri" w:hAnsi="Calibri" w:cs="Times New Roman"/>
          <w:b/>
          <w:bCs/>
          <w:noProof/>
          <w:sz w:val="18"/>
          <w:szCs w:val="24"/>
        </w:rPr>
        <w:t>16</w:t>
      </w:r>
      <w:r w:rsidRPr="000B250D">
        <w:rPr>
          <w:rFonts w:ascii="Calibri" w:hAnsi="Calibri" w:cs="Times New Roman"/>
          <w:noProof/>
          <w:sz w:val="18"/>
          <w:szCs w:val="24"/>
        </w:rPr>
        <w:t>, 7881–6.</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52</w:t>
      </w:r>
      <w:r w:rsidRPr="000B250D">
        <w:rPr>
          <w:rFonts w:ascii="Calibri" w:hAnsi="Calibri" w:cs="Times New Roman"/>
          <w:noProof/>
          <w:sz w:val="18"/>
          <w:szCs w:val="24"/>
        </w:rPr>
        <w:tab/>
        <w:t xml:space="preserve">D. Teschner, A. Wootsch, O. Pozdnyakovatellinger, J. Krohnert, E. Vass, M. Havecker, S. Zafeiratos, P. Schnorch, P. Jentoft and A. Knopgericke, </w:t>
      </w:r>
      <w:r w:rsidRPr="000B250D">
        <w:rPr>
          <w:rFonts w:ascii="Calibri" w:hAnsi="Calibri" w:cs="Times New Roman"/>
          <w:i/>
          <w:iCs/>
          <w:noProof/>
          <w:sz w:val="18"/>
          <w:szCs w:val="24"/>
        </w:rPr>
        <w:t>J. Catal.</w:t>
      </w:r>
      <w:r w:rsidRPr="000B250D">
        <w:rPr>
          <w:rFonts w:ascii="Calibri" w:hAnsi="Calibri" w:cs="Times New Roman"/>
          <w:noProof/>
          <w:sz w:val="18"/>
          <w:szCs w:val="24"/>
        </w:rPr>
        <w:t xml:space="preserve">, 2007, </w:t>
      </w:r>
      <w:r w:rsidRPr="000B250D">
        <w:rPr>
          <w:rFonts w:ascii="Calibri" w:hAnsi="Calibri" w:cs="Times New Roman"/>
          <w:b/>
          <w:bCs/>
          <w:noProof/>
          <w:sz w:val="18"/>
          <w:szCs w:val="24"/>
        </w:rPr>
        <w:t>249</w:t>
      </w:r>
      <w:r w:rsidRPr="000B250D">
        <w:rPr>
          <w:rFonts w:ascii="Calibri" w:hAnsi="Calibri" w:cs="Times New Roman"/>
          <w:noProof/>
          <w:sz w:val="18"/>
          <w:szCs w:val="24"/>
        </w:rPr>
        <w:t>, 318–327.</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53</w:t>
      </w:r>
      <w:r w:rsidRPr="000B250D">
        <w:rPr>
          <w:rFonts w:ascii="Calibri" w:hAnsi="Calibri" w:cs="Times New Roman"/>
          <w:noProof/>
          <w:sz w:val="18"/>
          <w:szCs w:val="24"/>
        </w:rPr>
        <w:tab/>
        <w:t xml:space="preserve">V. V. Kaichev, A. Y. Gladky, I. P. Prosvirin, A. A. Saraev, M. Hävecker, A. Knop-Gericke, R. Schlögl and V. I. Bukhtiyarov, </w:t>
      </w:r>
      <w:r w:rsidRPr="000B250D">
        <w:rPr>
          <w:rFonts w:ascii="Calibri" w:hAnsi="Calibri" w:cs="Times New Roman"/>
          <w:i/>
          <w:iCs/>
          <w:noProof/>
          <w:sz w:val="18"/>
          <w:szCs w:val="24"/>
        </w:rPr>
        <w:t>Surf. Sci.</w:t>
      </w:r>
      <w:r w:rsidRPr="000B250D">
        <w:rPr>
          <w:rFonts w:ascii="Calibri" w:hAnsi="Calibri" w:cs="Times New Roman"/>
          <w:noProof/>
          <w:sz w:val="18"/>
          <w:szCs w:val="24"/>
        </w:rPr>
        <w:t xml:space="preserve">, 2013, </w:t>
      </w:r>
      <w:r w:rsidRPr="000B250D">
        <w:rPr>
          <w:rFonts w:ascii="Calibri" w:hAnsi="Calibri" w:cs="Times New Roman"/>
          <w:b/>
          <w:bCs/>
          <w:noProof/>
          <w:sz w:val="18"/>
          <w:szCs w:val="24"/>
        </w:rPr>
        <w:t>609</w:t>
      </w:r>
      <w:r w:rsidRPr="000B250D">
        <w:rPr>
          <w:rFonts w:ascii="Calibri" w:hAnsi="Calibri" w:cs="Times New Roman"/>
          <w:noProof/>
          <w:sz w:val="18"/>
          <w:szCs w:val="24"/>
        </w:rPr>
        <w:t>, 113–118.</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54</w:t>
      </w:r>
      <w:r w:rsidRPr="000B250D">
        <w:rPr>
          <w:rFonts w:ascii="Calibri" w:hAnsi="Calibri" w:cs="Times New Roman"/>
          <w:noProof/>
          <w:sz w:val="18"/>
          <w:szCs w:val="24"/>
        </w:rPr>
        <w:tab/>
        <w:t xml:space="preserve">Z. Paál, A. Wootsch, I. Bakos, S. Szabó, H. Sauer, U. Wild and R. Schlögl, </w:t>
      </w:r>
      <w:r w:rsidRPr="000B250D">
        <w:rPr>
          <w:rFonts w:ascii="Calibri" w:hAnsi="Calibri" w:cs="Times New Roman"/>
          <w:i/>
          <w:iCs/>
          <w:noProof/>
          <w:sz w:val="18"/>
          <w:szCs w:val="24"/>
        </w:rPr>
        <w:t>Appl. Catal. A Gen.</w:t>
      </w:r>
      <w:r w:rsidRPr="000B250D">
        <w:rPr>
          <w:rFonts w:ascii="Calibri" w:hAnsi="Calibri" w:cs="Times New Roman"/>
          <w:noProof/>
          <w:sz w:val="18"/>
          <w:szCs w:val="24"/>
        </w:rPr>
        <w:t xml:space="preserve">, 2006, </w:t>
      </w:r>
      <w:r w:rsidRPr="000B250D">
        <w:rPr>
          <w:rFonts w:ascii="Calibri" w:hAnsi="Calibri" w:cs="Times New Roman"/>
          <w:b/>
          <w:bCs/>
          <w:noProof/>
          <w:sz w:val="18"/>
          <w:szCs w:val="24"/>
        </w:rPr>
        <w:t>309</w:t>
      </w:r>
      <w:r w:rsidRPr="000B250D">
        <w:rPr>
          <w:rFonts w:ascii="Calibri" w:hAnsi="Calibri" w:cs="Times New Roman"/>
          <w:noProof/>
          <w:sz w:val="18"/>
          <w:szCs w:val="24"/>
        </w:rPr>
        <w:t>, 1–9.</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55</w:t>
      </w:r>
      <w:r w:rsidRPr="000B250D">
        <w:rPr>
          <w:rFonts w:ascii="Calibri" w:hAnsi="Calibri" w:cs="Times New Roman"/>
          <w:noProof/>
          <w:sz w:val="18"/>
          <w:szCs w:val="24"/>
        </w:rPr>
        <w:tab/>
        <w:t xml:space="preserve">E. W. Hagaman, D. K. Murray and G. D. Del Cul, </w:t>
      </w:r>
      <w:r w:rsidRPr="000B250D">
        <w:rPr>
          <w:rFonts w:ascii="Calibri" w:hAnsi="Calibri" w:cs="Times New Roman"/>
          <w:i/>
          <w:iCs/>
          <w:noProof/>
          <w:sz w:val="18"/>
          <w:szCs w:val="24"/>
        </w:rPr>
        <w:t>Energy &amp; Fuels</w:t>
      </w:r>
      <w:r w:rsidRPr="000B250D">
        <w:rPr>
          <w:rFonts w:ascii="Calibri" w:hAnsi="Calibri" w:cs="Times New Roman"/>
          <w:noProof/>
          <w:sz w:val="18"/>
          <w:szCs w:val="24"/>
        </w:rPr>
        <w:t xml:space="preserve">, 1998, </w:t>
      </w:r>
      <w:r w:rsidRPr="000B250D">
        <w:rPr>
          <w:rFonts w:ascii="Calibri" w:hAnsi="Calibri" w:cs="Times New Roman"/>
          <w:b/>
          <w:bCs/>
          <w:noProof/>
          <w:sz w:val="18"/>
          <w:szCs w:val="24"/>
        </w:rPr>
        <w:t>12</w:t>
      </w:r>
      <w:r w:rsidRPr="000B250D">
        <w:rPr>
          <w:rFonts w:ascii="Calibri" w:hAnsi="Calibri" w:cs="Times New Roman"/>
          <w:noProof/>
          <w:sz w:val="18"/>
          <w:szCs w:val="24"/>
        </w:rPr>
        <w:t>, 399–408.</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56</w:t>
      </w:r>
      <w:r w:rsidRPr="000B250D">
        <w:rPr>
          <w:rFonts w:ascii="Calibri" w:hAnsi="Calibri" w:cs="Times New Roman"/>
          <w:noProof/>
          <w:sz w:val="18"/>
          <w:szCs w:val="24"/>
        </w:rPr>
        <w:tab/>
        <w:t xml:space="preserve">S. van Donk, J. H. Bitter and K. P. de Jong, </w:t>
      </w:r>
      <w:r w:rsidRPr="000B250D">
        <w:rPr>
          <w:rFonts w:ascii="Calibri" w:hAnsi="Calibri" w:cs="Times New Roman"/>
          <w:i/>
          <w:iCs/>
          <w:noProof/>
          <w:sz w:val="18"/>
          <w:szCs w:val="24"/>
        </w:rPr>
        <w:t>Appl. Catal. A Gen.</w:t>
      </w:r>
      <w:r w:rsidRPr="000B250D">
        <w:rPr>
          <w:rFonts w:ascii="Calibri" w:hAnsi="Calibri" w:cs="Times New Roman"/>
          <w:noProof/>
          <w:sz w:val="18"/>
          <w:szCs w:val="24"/>
        </w:rPr>
        <w:t xml:space="preserve">, 2001, </w:t>
      </w:r>
      <w:r w:rsidRPr="000B250D">
        <w:rPr>
          <w:rFonts w:ascii="Calibri" w:hAnsi="Calibri" w:cs="Times New Roman"/>
          <w:b/>
          <w:bCs/>
          <w:noProof/>
          <w:sz w:val="18"/>
          <w:szCs w:val="24"/>
        </w:rPr>
        <w:t>212</w:t>
      </w:r>
      <w:r w:rsidRPr="000B250D">
        <w:rPr>
          <w:rFonts w:ascii="Calibri" w:hAnsi="Calibri" w:cs="Times New Roman"/>
          <w:noProof/>
          <w:sz w:val="18"/>
          <w:szCs w:val="24"/>
        </w:rPr>
        <w:t>, 97–116.</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57</w:t>
      </w:r>
      <w:r w:rsidRPr="000B250D">
        <w:rPr>
          <w:rFonts w:ascii="Calibri" w:hAnsi="Calibri" w:cs="Times New Roman"/>
          <w:noProof/>
          <w:sz w:val="18"/>
          <w:szCs w:val="24"/>
        </w:rPr>
        <w:tab/>
        <w:t xml:space="preserve">S. Al-Khattaf, C. D’Agostino, M. N. Akhtar, N. Al-Yassir, N. Y. Tan and L. F. Gladden, </w:t>
      </w:r>
      <w:r w:rsidRPr="000B250D">
        <w:rPr>
          <w:rFonts w:ascii="Calibri" w:hAnsi="Calibri" w:cs="Times New Roman"/>
          <w:i/>
          <w:iCs/>
          <w:noProof/>
          <w:sz w:val="18"/>
          <w:szCs w:val="24"/>
        </w:rPr>
        <w:t>Catal. Sci. Technol.</w:t>
      </w:r>
      <w:r w:rsidRPr="000B250D">
        <w:rPr>
          <w:rFonts w:ascii="Calibri" w:hAnsi="Calibri" w:cs="Times New Roman"/>
          <w:noProof/>
          <w:sz w:val="18"/>
          <w:szCs w:val="24"/>
        </w:rPr>
        <w:t xml:space="preserve">, 2014, </w:t>
      </w:r>
      <w:r w:rsidRPr="000B250D">
        <w:rPr>
          <w:rFonts w:ascii="Calibri" w:hAnsi="Calibri" w:cs="Times New Roman"/>
          <w:b/>
          <w:bCs/>
          <w:noProof/>
          <w:sz w:val="18"/>
          <w:szCs w:val="24"/>
        </w:rPr>
        <w:t>4</w:t>
      </w:r>
      <w:r w:rsidRPr="000B250D">
        <w:rPr>
          <w:rFonts w:ascii="Calibri" w:hAnsi="Calibri" w:cs="Times New Roman"/>
          <w:noProof/>
          <w:sz w:val="18"/>
          <w:szCs w:val="24"/>
        </w:rPr>
        <w:t>, 1017.</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58</w:t>
      </w:r>
      <w:r w:rsidRPr="000B250D">
        <w:rPr>
          <w:rFonts w:ascii="Calibri" w:hAnsi="Calibri" w:cs="Times New Roman"/>
          <w:noProof/>
          <w:sz w:val="18"/>
          <w:szCs w:val="24"/>
        </w:rPr>
        <w:tab/>
        <w:t xml:space="preserve">M. C. Barrage, J. L. Bonardet and J. Fraissard, </w:t>
      </w:r>
      <w:r w:rsidRPr="000B250D">
        <w:rPr>
          <w:rFonts w:ascii="Calibri" w:hAnsi="Calibri" w:cs="Times New Roman"/>
          <w:i/>
          <w:iCs/>
          <w:noProof/>
          <w:sz w:val="18"/>
          <w:szCs w:val="24"/>
        </w:rPr>
        <w:t>Catal. Letters</w:t>
      </w:r>
      <w:r w:rsidRPr="000B250D">
        <w:rPr>
          <w:rFonts w:ascii="Calibri" w:hAnsi="Calibri" w:cs="Times New Roman"/>
          <w:noProof/>
          <w:sz w:val="18"/>
          <w:szCs w:val="24"/>
        </w:rPr>
        <w:t xml:space="preserve">, 1990, </w:t>
      </w:r>
      <w:r w:rsidRPr="000B250D">
        <w:rPr>
          <w:rFonts w:ascii="Calibri" w:hAnsi="Calibri" w:cs="Times New Roman"/>
          <w:b/>
          <w:bCs/>
          <w:noProof/>
          <w:sz w:val="18"/>
          <w:szCs w:val="24"/>
        </w:rPr>
        <w:t>5</w:t>
      </w:r>
      <w:r w:rsidRPr="000B250D">
        <w:rPr>
          <w:rFonts w:ascii="Calibri" w:hAnsi="Calibri" w:cs="Times New Roman"/>
          <w:noProof/>
          <w:sz w:val="18"/>
          <w:szCs w:val="24"/>
        </w:rPr>
        <w:t>, 143–154.</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59</w:t>
      </w:r>
      <w:r w:rsidRPr="000B250D">
        <w:rPr>
          <w:rFonts w:ascii="Calibri" w:hAnsi="Calibri" w:cs="Times New Roman"/>
          <w:noProof/>
          <w:sz w:val="18"/>
          <w:szCs w:val="24"/>
        </w:rPr>
        <w:tab/>
        <w:t xml:space="preserve">H. P. Boehm, </w:t>
      </w:r>
      <w:r w:rsidRPr="000B250D">
        <w:rPr>
          <w:rFonts w:ascii="Calibri" w:hAnsi="Calibri" w:cs="Times New Roman"/>
          <w:i/>
          <w:iCs/>
          <w:noProof/>
          <w:sz w:val="18"/>
          <w:szCs w:val="24"/>
        </w:rPr>
        <w:t>Adv. Catal.</w:t>
      </w:r>
      <w:r w:rsidRPr="000B250D">
        <w:rPr>
          <w:rFonts w:ascii="Calibri" w:hAnsi="Calibri" w:cs="Times New Roman"/>
          <w:noProof/>
          <w:sz w:val="18"/>
          <w:szCs w:val="24"/>
        </w:rPr>
        <w:t xml:space="preserve">, 1966, </w:t>
      </w:r>
      <w:r w:rsidRPr="000B250D">
        <w:rPr>
          <w:rFonts w:ascii="Calibri" w:hAnsi="Calibri" w:cs="Times New Roman"/>
          <w:b/>
          <w:bCs/>
          <w:noProof/>
          <w:sz w:val="18"/>
          <w:szCs w:val="24"/>
        </w:rPr>
        <w:t>16</w:t>
      </w:r>
      <w:r w:rsidRPr="000B250D">
        <w:rPr>
          <w:rFonts w:ascii="Calibri" w:hAnsi="Calibri" w:cs="Times New Roman"/>
          <w:noProof/>
          <w:sz w:val="18"/>
          <w:szCs w:val="24"/>
        </w:rPr>
        <w:t>, 179–274.</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60</w:t>
      </w:r>
      <w:r w:rsidRPr="000B250D">
        <w:rPr>
          <w:rFonts w:ascii="Calibri" w:hAnsi="Calibri" w:cs="Times New Roman"/>
          <w:noProof/>
          <w:sz w:val="18"/>
          <w:szCs w:val="24"/>
        </w:rPr>
        <w:tab/>
        <w:t xml:space="preserve">J. C. J. Camp, M. D. Mantle, A. P. E. York and J. McGregor, </w:t>
      </w:r>
      <w:r w:rsidRPr="000B250D">
        <w:rPr>
          <w:rFonts w:ascii="Calibri" w:hAnsi="Calibri" w:cs="Times New Roman"/>
          <w:i/>
          <w:iCs/>
          <w:noProof/>
          <w:sz w:val="18"/>
          <w:szCs w:val="24"/>
        </w:rPr>
        <w:t>Rev. Sci. Instrum.</w:t>
      </w:r>
      <w:r w:rsidRPr="000B250D">
        <w:rPr>
          <w:rFonts w:ascii="Calibri" w:hAnsi="Calibri" w:cs="Times New Roman"/>
          <w:noProof/>
          <w:sz w:val="18"/>
          <w:szCs w:val="24"/>
        </w:rPr>
        <w:t xml:space="preserve">, 2014, </w:t>
      </w:r>
      <w:r w:rsidRPr="000B250D">
        <w:rPr>
          <w:rFonts w:ascii="Calibri" w:hAnsi="Calibri" w:cs="Times New Roman"/>
          <w:b/>
          <w:bCs/>
          <w:noProof/>
          <w:sz w:val="18"/>
          <w:szCs w:val="24"/>
        </w:rPr>
        <w:t>85</w:t>
      </w:r>
      <w:r w:rsidRPr="000B250D">
        <w:rPr>
          <w:rFonts w:ascii="Calibri" w:hAnsi="Calibri" w:cs="Times New Roman"/>
          <w:noProof/>
          <w:sz w:val="18"/>
          <w:szCs w:val="24"/>
        </w:rPr>
        <w:t>, 063111.</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61</w:t>
      </w:r>
      <w:r w:rsidRPr="000B250D">
        <w:rPr>
          <w:rFonts w:ascii="Calibri" w:hAnsi="Calibri" w:cs="Times New Roman"/>
          <w:noProof/>
          <w:sz w:val="18"/>
          <w:szCs w:val="24"/>
        </w:rPr>
        <w:tab/>
        <w:t>WO1999052842, 1999.</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62</w:t>
      </w:r>
      <w:r w:rsidRPr="000B250D">
        <w:rPr>
          <w:rFonts w:ascii="Calibri" w:hAnsi="Calibri" w:cs="Times New Roman"/>
          <w:noProof/>
          <w:sz w:val="18"/>
          <w:szCs w:val="24"/>
        </w:rPr>
        <w:tab/>
        <w:t xml:space="preserve">F. Bauer, W.-H. Chen, Q. Zhao, A. Freyer and S.-B. Liu, </w:t>
      </w:r>
      <w:r w:rsidRPr="000B250D">
        <w:rPr>
          <w:rFonts w:ascii="Calibri" w:hAnsi="Calibri" w:cs="Times New Roman"/>
          <w:i/>
          <w:iCs/>
          <w:noProof/>
          <w:sz w:val="18"/>
          <w:szCs w:val="24"/>
        </w:rPr>
        <w:t>Microporous Mesoporous Mater.</w:t>
      </w:r>
      <w:r w:rsidRPr="000B250D">
        <w:rPr>
          <w:rFonts w:ascii="Calibri" w:hAnsi="Calibri" w:cs="Times New Roman"/>
          <w:noProof/>
          <w:sz w:val="18"/>
          <w:szCs w:val="24"/>
        </w:rPr>
        <w:t xml:space="preserve">, 2001, </w:t>
      </w:r>
      <w:r w:rsidRPr="000B250D">
        <w:rPr>
          <w:rFonts w:ascii="Calibri" w:hAnsi="Calibri" w:cs="Times New Roman"/>
          <w:b/>
          <w:bCs/>
          <w:noProof/>
          <w:sz w:val="18"/>
          <w:szCs w:val="24"/>
        </w:rPr>
        <w:t>47</w:t>
      </w:r>
      <w:r w:rsidRPr="000B250D">
        <w:rPr>
          <w:rFonts w:ascii="Calibri" w:hAnsi="Calibri" w:cs="Times New Roman"/>
          <w:noProof/>
          <w:sz w:val="18"/>
          <w:szCs w:val="24"/>
        </w:rPr>
        <w:t>, 67–77.</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63</w:t>
      </w:r>
      <w:r w:rsidRPr="000B250D">
        <w:rPr>
          <w:rFonts w:ascii="Calibri" w:hAnsi="Calibri" w:cs="Times New Roman"/>
          <w:noProof/>
          <w:sz w:val="18"/>
          <w:szCs w:val="24"/>
        </w:rPr>
        <w:tab/>
        <w:t xml:space="preserve">F. Bauer, W. Chen, E. Bilz, A. Freyer, V. Sauerland and S. Liu, </w:t>
      </w:r>
      <w:r w:rsidRPr="000B250D">
        <w:rPr>
          <w:rFonts w:ascii="Calibri" w:hAnsi="Calibri" w:cs="Times New Roman"/>
          <w:i/>
          <w:iCs/>
          <w:noProof/>
          <w:sz w:val="18"/>
          <w:szCs w:val="24"/>
        </w:rPr>
        <w:t>J. Catal.</w:t>
      </w:r>
      <w:r w:rsidRPr="000B250D">
        <w:rPr>
          <w:rFonts w:ascii="Calibri" w:hAnsi="Calibri" w:cs="Times New Roman"/>
          <w:noProof/>
          <w:sz w:val="18"/>
          <w:szCs w:val="24"/>
        </w:rPr>
        <w:t xml:space="preserve">, 2007, </w:t>
      </w:r>
      <w:r w:rsidRPr="000B250D">
        <w:rPr>
          <w:rFonts w:ascii="Calibri" w:hAnsi="Calibri" w:cs="Times New Roman"/>
          <w:b/>
          <w:bCs/>
          <w:noProof/>
          <w:sz w:val="18"/>
          <w:szCs w:val="24"/>
        </w:rPr>
        <w:t>251</w:t>
      </w:r>
      <w:r w:rsidRPr="000B250D">
        <w:rPr>
          <w:rFonts w:ascii="Calibri" w:hAnsi="Calibri" w:cs="Times New Roman"/>
          <w:noProof/>
          <w:sz w:val="18"/>
          <w:szCs w:val="24"/>
        </w:rPr>
        <w:t>, 258–270.</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lastRenderedPageBreak/>
        <w:t>64</w:t>
      </w:r>
      <w:r w:rsidRPr="000B250D">
        <w:rPr>
          <w:rFonts w:ascii="Calibri" w:hAnsi="Calibri" w:cs="Times New Roman"/>
          <w:noProof/>
          <w:sz w:val="18"/>
          <w:szCs w:val="24"/>
        </w:rPr>
        <w:tab/>
        <w:t xml:space="preserve">C. Mobil Research and Development, </w:t>
      </w:r>
      <w:r w:rsidRPr="000B250D">
        <w:rPr>
          <w:rFonts w:ascii="Calibri" w:hAnsi="Calibri" w:cs="Times New Roman"/>
          <w:i/>
          <w:iCs/>
          <w:noProof/>
          <w:sz w:val="18"/>
          <w:szCs w:val="24"/>
        </w:rPr>
        <w:t>Eur. Chem. News</w:t>
      </w:r>
      <w:r w:rsidRPr="000B250D">
        <w:rPr>
          <w:rFonts w:ascii="Calibri" w:hAnsi="Calibri" w:cs="Times New Roman"/>
          <w:noProof/>
          <w:sz w:val="18"/>
          <w:szCs w:val="24"/>
        </w:rPr>
        <w:t xml:space="preserve">, 1990, </w:t>
      </w:r>
      <w:r w:rsidRPr="000B250D">
        <w:rPr>
          <w:rFonts w:ascii="Calibri" w:hAnsi="Calibri" w:cs="Times New Roman"/>
          <w:b/>
          <w:bCs/>
          <w:noProof/>
          <w:sz w:val="18"/>
          <w:szCs w:val="24"/>
        </w:rPr>
        <w:t>54</w:t>
      </w:r>
      <w:r w:rsidRPr="000B250D">
        <w:rPr>
          <w:rFonts w:ascii="Calibri" w:hAnsi="Calibri" w:cs="Times New Roman"/>
          <w:noProof/>
          <w:sz w:val="18"/>
          <w:szCs w:val="24"/>
        </w:rPr>
        <w:t>.</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65</w:t>
      </w:r>
      <w:r w:rsidRPr="000B250D">
        <w:rPr>
          <w:rFonts w:ascii="Calibri" w:hAnsi="Calibri" w:cs="Times New Roman"/>
          <w:noProof/>
          <w:sz w:val="18"/>
          <w:szCs w:val="24"/>
        </w:rPr>
        <w:tab/>
        <w:t xml:space="preserve">J. C. Gonçalves and A. E. Rodrigues, </w:t>
      </w:r>
      <w:r w:rsidRPr="000B250D">
        <w:rPr>
          <w:rFonts w:ascii="Calibri" w:hAnsi="Calibri" w:cs="Times New Roman"/>
          <w:i/>
          <w:iCs/>
          <w:noProof/>
          <w:sz w:val="18"/>
          <w:szCs w:val="24"/>
        </w:rPr>
        <w:t>Chem. Eng. J.</w:t>
      </w:r>
      <w:r w:rsidRPr="000B250D">
        <w:rPr>
          <w:rFonts w:ascii="Calibri" w:hAnsi="Calibri" w:cs="Times New Roman"/>
          <w:noProof/>
          <w:sz w:val="18"/>
          <w:szCs w:val="24"/>
        </w:rPr>
        <w:t xml:space="preserve">, 2014, </w:t>
      </w:r>
      <w:r w:rsidRPr="000B250D">
        <w:rPr>
          <w:rFonts w:ascii="Calibri" w:hAnsi="Calibri" w:cs="Times New Roman"/>
          <w:b/>
          <w:bCs/>
          <w:noProof/>
          <w:sz w:val="18"/>
          <w:szCs w:val="24"/>
        </w:rPr>
        <w:t>258</w:t>
      </w:r>
      <w:r w:rsidRPr="000B250D">
        <w:rPr>
          <w:rFonts w:ascii="Calibri" w:hAnsi="Calibri" w:cs="Times New Roman"/>
          <w:noProof/>
          <w:sz w:val="18"/>
          <w:szCs w:val="24"/>
        </w:rPr>
        <w:t>, 194–202.</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66</w:t>
      </w:r>
      <w:r w:rsidRPr="000B250D">
        <w:rPr>
          <w:rFonts w:ascii="Calibri" w:hAnsi="Calibri" w:cs="Times New Roman"/>
          <w:noProof/>
          <w:sz w:val="18"/>
          <w:szCs w:val="24"/>
        </w:rPr>
        <w:tab/>
        <w:t xml:space="preserve">L.-Y. Fang, S.-B. Liu and I. Wang, </w:t>
      </w:r>
      <w:r w:rsidRPr="000B250D">
        <w:rPr>
          <w:rFonts w:ascii="Calibri" w:hAnsi="Calibri" w:cs="Times New Roman"/>
          <w:i/>
          <w:iCs/>
          <w:noProof/>
          <w:sz w:val="18"/>
          <w:szCs w:val="24"/>
        </w:rPr>
        <w:t>J. Catal.</w:t>
      </w:r>
      <w:r w:rsidRPr="000B250D">
        <w:rPr>
          <w:rFonts w:ascii="Calibri" w:hAnsi="Calibri" w:cs="Times New Roman"/>
          <w:noProof/>
          <w:sz w:val="18"/>
          <w:szCs w:val="24"/>
        </w:rPr>
        <w:t xml:space="preserve">, 1999, </w:t>
      </w:r>
      <w:r w:rsidRPr="000B250D">
        <w:rPr>
          <w:rFonts w:ascii="Calibri" w:hAnsi="Calibri" w:cs="Times New Roman"/>
          <w:b/>
          <w:bCs/>
          <w:noProof/>
          <w:sz w:val="18"/>
          <w:szCs w:val="24"/>
        </w:rPr>
        <w:t>185</w:t>
      </w:r>
      <w:r w:rsidRPr="000B250D">
        <w:rPr>
          <w:rFonts w:ascii="Calibri" w:hAnsi="Calibri" w:cs="Times New Roman"/>
          <w:noProof/>
          <w:sz w:val="18"/>
          <w:szCs w:val="24"/>
        </w:rPr>
        <w:t>, 33–42.</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67</w:t>
      </w:r>
      <w:r w:rsidRPr="000B250D">
        <w:rPr>
          <w:rFonts w:ascii="Calibri" w:hAnsi="Calibri" w:cs="Times New Roman"/>
          <w:noProof/>
          <w:sz w:val="18"/>
          <w:szCs w:val="24"/>
        </w:rPr>
        <w:tab/>
        <w:t xml:space="preserve">W. Kaeding, C. Chu, L. B. Young, B. Weinstein and S. A. Butter, </w:t>
      </w:r>
      <w:r w:rsidRPr="000B250D">
        <w:rPr>
          <w:rFonts w:ascii="Calibri" w:hAnsi="Calibri" w:cs="Times New Roman"/>
          <w:i/>
          <w:iCs/>
          <w:noProof/>
          <w:sz w:val="18"/>
          <w:szCs w:val="24"/>
        </w:rPr>
        <w:t>J. Catal.</w:t>
      </w:r>
      <w:r w:rsidRPr="000B250D">
        <w:rPr>
          <w:rFonts w:ascii="Calibri" w:hAnsi="Calibri" w:cs="Times New Roman"/>
          <w:noProof/>
          <w:sz w:val="18"/>
          <w:szCs w:val="24"/>
        </w:rPr>
        <w:t xml:space="preserve">, 1981, </w:t>
      </w:r>
      <w:r w:rsidRPr="000B250D">
        <w:rPr>
          <w:rFonts w:ascii="Calibri" w:hAnsi="Calibri" w:cs="Times New Roman"/>
          <w:b/>
          <w:bCs/>
          <w:noProof/>
          <w:sz w:val="18"/>
          <w:szCs w:val="24"/>
        </w:rPr>
        <w:t>67</w:t>
      </w:r>
      <w:r w:rsidRPr="000B250D">
        <w:rPr>
          <w:rFonts w:ascii="Calibri" w:hAnsi="Calibri" w:cs="Times New Roman"/>
          <w:noProof/>
          <w:sz w:val="18"/>
          <w:szCs w:val="24"/>
        </w:rPr>
        <w:t>, 159–174.</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68</w:t>
      </w:r>
      <w:r w:rsidRPr="000B250D">
        <w:rPr>
          <w:rFonts w:ascii="Calibri" w:hAnsi="Calibri" w:cs="Times New Roman"/>
          <w:noProof/>
          <w:sz w:val="18"/>
          <w:szCs w:val="24"/>
        </w:rPr>
        <w:tab/>
        <w:t xml:space="preserve">P.-H. Chao, H.-W. Lin, C.-H. Chen, P.-Y. Wang, Y.-F. Chen, H.-T. Sei and T.-C. Tsai, </w:t>
      </w:r>
      <w:r w:rsidRPr="000B250D">
        <w:rPr>
          <w:rFonts w:ascii="Calibri" w:hAnsi="Calibri" w:cs="Times New Roman"/>
          <w:i/>
          <w:iCs/>
          <w:noProof/>
          <w:sz w:val="18"/>
          <w:szCs w:val="24"/>
        </w:rPr>
        <w:t>Appl. Catal. A Gen.</w:t>
      </w:r>
      <w:r w:rsidRPr="000B250D">
        <w:rPr>
          <w:rFonts w:ascii="Calibri" w:hAnsi="Calibri" w:cs="Times New Roman"/>
          <w:noProof/>
          <w:sz w:val="18"/>
          <w:szCs w:val="24"/>
        </w:rPr>
        <w:t xml:space="preserve">, 2008, </w:t>
      </w:r>
      <w:r w:rsidRPr="000B250D">
        <w:rPr>
          <w:rFonts w:ascii="Calibri" w:hAnsi="Calibri" w:cs="Times New Roman"/>
          <w:b/>
          <w:bCs/>
          <w:noProof/>
          <w:sz w:val="18"/>
          <w:szCs w:val="24"/>
        </w:rPr>
        <w:t>335</w:t>
      </w:r>
      <w:r w:rsidRPr="000B250D">
        <w:rPr>
          <w:rFonts w:ascii="Calibri" w:hAnsi="Calibri" w:cs="Times New Roman"/>
          <w:noProof/>
          <w:sz w:val="18"/>
          <w:szCs w:val="24"/>
        </w:rPr>
        <w:t>, 15–19.</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69</w:t>
      </w:r>
      <w:r w:rsidRPr="000B250D">
        <w:rPr>
          <w:rFonts w:ascii="Calibri" w:hAnsi="Calibri" w:cs="Times New Roman"/>
          <w:noProof/>
          <w:sz w:val="18"/>
          <w:szCs w:val="24"/>
        </w:rPr>
        <w:tab/>
        <w:t xml:space="preserve">M. Guisnet, P. Andy, N. S. Gnep, E. Benazzi and C. Travers, </w:t>
      </w:r>
      <w:r w:rsidRPr="000B250D">
        <w:rPr>
          <w:rFonts w:ascii="Calibri" w:hAnsi="Calibri" w:cs="Times New Roman"/>
          <w:i/>
          <w:iCs/>
          <w:noProof/>
          <w:sz w:val="18"/>
          <w:szCs w:val="24"/>
        </w:rPr>
        <w:t>J. Catal.</w:t>
      </w:r>
      <w:r w:rsidRPr="000B250D">
        <w:rPr>
          <w:rFonts w:ascii="Calibri" w:hAnsi="Calibri" w:cs="Times New Roman"/>
          <w:noProof/>
          <w:sz w:val="18"/>
          <w:szCs w:val="24"/>
        </w:rPr>
        <w:t xml:space="preserve">, 1996, </w:t>
      </w:r>
      <w:r w:rsidRPr="000B250D">
        <w:rPr>
          <w:rFonts w:ascii="Calibri" w:hAnsi="Calibri" w:cs="Times New Roman"/>
          <w:b/>
          <w:bCs/>
          <w:noProof/>
          <w:sz w:val="18"/>
          <w:szCs w:val="24"/>
        </w:rPr>
        <w:t>158</w:t>
      </w:r>
      <w:r w:rsidRPr="000B250D">
        <w:rPr>
          <w:rFonts w:ascii="Calibri" w:hAnsi="Calibri" w:cs="Times New Roman"/>
          <w:noProof/>
          <w:sz w:val="18"/>
          <w:szCs w:val="24"/>
        </w:rPr>
        <w:t>, 551–560.</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70</w:t>
      </w:r>
      <w:r w:rsidRPr="000B250D">
        <w:rPr>
          <w:rFonts w:ascii="Calibri" w:hAnsi="Calibri" w:cs="Times New Roman"/>
          <w:noProof/>
          <w:sz w:val="18"/>
          <w:szCs w:val="24"/>
        </w:rPr>
        <w:tab/>
        <w:t xml:space="preserve">W.-Q. Xu, Y.-G. Yin, S. L. Suib and C.-L. O’Young, </w:t>
      </w:r>
      <w:r w:rsidRPr="000B250D">
        <w:rPr>
          <w:rFonts w:ascii="Calibri" w:hAnsi="Calibri" w:cs="Times New Roman"/>
          <w:i/>
          <w:iCs/>
          <w:noProof/>
          <w:sz w:val="18"/>
          <w:szCs w:val="24"/>
        </w:rPr>
        <w:t>J. Phys. Chem.</w:t>
      </w:r>
      <w:r w:rsidRPr="000B250D">
        <w:rPr>
          <w:rFonts w:ascii="Calibri" w:hAnsi="Calibri" w:cs="Times New Roman"/>
          <w:noProof/>
          <w:sz w:val="18"/>
          <w:szCs w:val="24"/>
        </w:rPr>
        <w:t xml:space="preserve">, 1995, </w:t>
      </w:r>
      <w:r w:rsidRPr="000B250D">
        <w:rPr>
          <w:rFonts w:ascii="Calibri" w:hAnsi="Calibri" w:cs="Times New Roman"/>
          <w:b/>
          <w:bCs/>
          <w:noProof/>
          <w:sz w:val="18"/>
          <w:szCs w:val="24"/>
        </w:rPr>
        <w:t>99</w:t>
      </w:r>
      <w:r w:rsidRPr="000B250D">
        <w:rPr>
          <w:rFonts w:ascii="Calibri" w:hAnsi="Calibri" w:cs="Times New Roman"/>
          <w:noProof/>
          <w:sz w:val="18"/>
          <w:szCs w:val="24"/>
        </w:rPr>
        <w:t>, 758–765.</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71</w:t>
      </w:r>
      <w:r w:rsidRPr="000B250D">
        <w:rPr>
          <w:rFonts w:ascii="Calibri" w:hAnsi="Calibri" w:cs="Times New Roman"/>
          <w:noProof/>
          <w:sz w:val="18"/>
          <w:szCs w:val="24"/>
        </w:rPr>
        <w:tab/>
        <w:t xml:space="preserve">P. Cañizares, A. Carrero and P. Sánchez, </w:t>
      </w:r>
      <w:r w:rsidRPr="000B250D">
        <w:rPr>
          <w:rFonts w:ascii="Calibri" w:hAnsi="Calibri" w:cs="Times New Roman"/>
          <w:i/>
          <w:iCs/>
          <w:noProof/>
          <w:sz w:val="18"/>
          <w:szCs w:val="24"/>
        </w:rPr>
        <w:t>Appl. Catal. A Gen.</w:t>
      </w:r>
      <w:r w:rsidRPr="000B250D">
        <w:rPr>
          <w:rFonts w:ascii="Calibri" w:hAnsi="Calibri" w:cs="Times New Roman"/>
          <w:noProof/>
          <w:sz w:val="18"/>
          <w:szCs w:val="24"/>
        </w:rPr>
        <w:t xml:space="preserve">, 2000, </w:t>
      </w:r>
      <w:r w:rsidRPr="000B250D">
        <w:rPr>
          <w:rFonts w:ascii="Calibri" w:hAnsi="Calibri" w:cs="Times New Roman"/>
          <w:b/>
          <w:bCs/>
          <w:noProof/>
          <w:sz w:val="18"/>
          <w:szCs w:val="24"/>
        </w:rPr>
        <w:t>190</w:t>
      </w:r>
      <w:r w:rsidRPr="000B250D">
        <w:rPr>
          <w:rFonts w:ascii="Calibri" w:hAnsi="Calibri" w:cs="Times New Roman"/>
          <w:noProof/>
          <w:sz w:val="18"/>
          <w:szCs w:val="24"/>
        </w:rPr>
        <w:t>, 93–105.</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72</w:t>
      </w:r>
      <w:r w:rsidRPr="000B250D">
        <w:rPr>
          <w:rFonts w:ascii="Calibri" w:hAnsi="Calibri" w:cs="Times New Roman"/>
          <w:noProof/>
          <w:sz w:val="18"/>
          <w:szCs w:val="24"/>
        </w:rPr>
        <w:tab/>
        <w:t xml:space="preserve">S. Gomez-Sanz, L. McMillan, J. McGregor, J. A. Zeitler, N. Al-Yassir, S. Al-Khattaf and L. F. Gladden, </w:t>
      </w:r>
      <w:r w:rsidRPr="000B250D">
        <w:rPr>
          <w:rFonts w:ascii="Calibri" w:hAnsi="Calibri" w:cs="Times New Roman"/>
          <w:i/>
          <w:iCs/>
          <w:noProof/>
          <w:sz w:val="18"/>
          <w:szCs w:val="24"/>
        </w:rPr>
        <w:t>Catal. Sci. Technol.</w:t>
      </w:r>
      <w:r w:rsidRPr="000B250D">
        <w:rPr>
          <w:rFonts w:ascii="Calibri" w:hAnsi="Calibri" w:cs="Times New Roman"/>
          <w:noProof/>
          <w:sz w:val="18"/>
          <w:szCs w:val="24"/>
        </w:rPr>
        <w:t>, 2015, submitted.</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73</w:t>
      </w:r>
      <w:r w:rsidRPr="000B250D">
        <w:rPr>
          <w:rFonts w:ascii="Calibri" w:hAnsi="Calibri" w:cs="Times New Roman"/>
          <w:noProof/>
          <w:sz w:val="18"/>
          <w:szCs w:val="24"/>
        </w:rPr>
        <w:tab/>
        <w:t xml:space="preserve">J. McGregor, A. S. Canning, S. Mitchell, S. D. Jackson and L. F. Gladden, </w:t>
      </w:r>
      <w:r w:rsidRPr="000B250D">
        <w:rPr>
          <w:rFonts w:ascii="Calibri" w:hAnsi="Calibri" w:cs="Times New Roman"/>
          <w:i/>
          <w:iCs/>
          <w:noProof/>
          <w:sz w:val="18"/>
          <w:szCs w:val="24"/>
        </w:rPr>
        <w:t>Appl. Catal. A Gen.</w:t>
      </w:r>
      <w:r w:rsidRPr="000B250D">
        <w:rPr>
          <w:rFonts w:ascii="Calibri" w:hAnsi="Calibri" w:cs="Times New Roman"/>
          <w:noProof/>
          <w:sz w:val="18"/>
          <w:szCs w:val="24"/>
        </w:rPr>
        <w:t xml:space="preserve">, 2010, </w:t>
      </w:r>
      <w:r w:rsidRPr="000B250D">
        <w:rPr>
          <w:rFonts w:ascii="Calibri" w:hAnsi="Calibri" w:cs="Times New Roman"/>
          <w:b/>
          <w:bCs/>
          <w:noProof/>
          <w:sz w:val="18"/>
          <w:szCs w:val="24"/>
        </w:rPr>
        <w:t>384</w:t>
      </w:r>
      <w:r w:rsidRPr="000B250D">
        <w:rPr>
          <w:rFonts w:ascii="Calibri" w:hAnsi="Calibri" w:cs="Times New Roman"/>
          <w:noProof/>
          <w:sz w:val="18"/>
          <w:szCs w:val="24"/>
        </w:rPr>
        <w:t>, 192–200.</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74</w:t>
      </w:r>
      <w:r w:rsidRPr="000B250D">
        <w:rPr>
          <w:rFonts w:ascii="Calibri" w:hAnsi="Calibri" w:cs="Times New Roman"/>
          <w:noProof/>
          <w:sz w:val="18"/>
          <w:szCs w:val="24"/>
        </w:rPr>
        <w:tab/>
        <w:t xml:space="preserve">J. McGregor and L. F. Gladden, </w:t>
      </w:r>
      <w:r w:rsidRPr="000B250D">
        <w:rPr>
          <w:rFonts w:ascii="Calibri" w:hAnsi="Calibri" w:cs="Times New Roman"/>
          <w:i/>
          <w:iCs/>
          <w:noProof/>
          <w:sz w:val="18"/>
          <w:szCs w:val="24"/>
        </w:rPr>
        <w:t>Appl. Catal. A Gen.</w:t>
      </w:r>
      <w:r w:rsidRPr="000B250D">
        <w:rPr>
          <w:rFonts w:ascii="Calibri" w:hAnsi="Calibri" w:cs="Times New Roman"/>
          <w:noProof/>
          <w:sz w:val="18"/>
          <w:szCs w:val="24"/>
        </w:rPr>
        <w:t xml:space="preserve">, 2008, </w:t>
      </w:r>
      <w:r w:rsidRPr="000B250D">
        <w:rPr>
          <w:rFonts w:ascii="Calibri" w:hAnsi="Calibri" w:cs="Times New Roman"/>
          <w:b/>
          <w:bCs/>
          <w:noProof/>
          <w:sz w:val="18"/>
          <w:szCs w:val="24"/>
        </w:rPr>
        <w:t>345</w:t>
      </w:r>
      <w:r w:rsidRPr="000B250D">
        <w:rPr>
          <w:rFonts w:ascii="Calibri" w:hAnsi="Calibri" w:cs="Times New Roman"/>
          <w:noProof/>
          <w:sz w:val="18"/>
          <w:szCs w:val="24"/>
        </w:rPr>
        <w:t>, 51–57.</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75</w:t>
      </w:r>
      <w:r w:rsidRPr="000B250D">
        <w:rPr>
          <w:rFonts w:ascii="Calibri" w:hAnsi="Calibri" w:cs="Times New Roman"/>
          <w:noProof/>
          <w:sz w:val="18"/>
          <w:szCs w:val="24"/>
        </w:rPr>
        <w:tab/>
        <w:t xml:space="preserve">D. Teschner, J. Borsodi, A. Wootsch, Z. Révay, M. Hävecker, A. Knop-Gericke, S. D. Jackson and R. Schlögl, </w:t>
      </w:r>
      <w:r w:rsidRPr="000B250D">
        <w:rPr>
          <w:rFonts w:ascii="Calibri" w:hAnsi="Calibri" w:cs="Times New Roman"/>
          <w:i/>
          <w:iCs/>
          <w:noProof/>
          <w:sz w:val="18"/>
          <w:szCs w:val="24"/>
        </w:rPr>
        <w:t>Science</w:t>
      </w:r>
      <w:r w:rsidRPr="000B250D">
        <w:rPr>
          <w:rFonts w:ascii="Calibri" w:hAnsi="Calibri" w:cs="Times New Roman"/>
          <w:noProof/>
          <w:sz w:val="18"/>
          <w:szCs w:val="24"/>
        </w:rPr>
        <w:t xml:space="preserve">, 2008, </w:t>
      </w:r>
      <w:r w:rsidRPr="000B250D">
        <w:rPr>
          <w:rFonts w:ascii="Calibri" w:hAnsi="Calibri" w:cs="Times New Roman"/>
          <w:b/>
          <w:bCs/>
          <w:noProof/>
          <w:sz w:val="18"/>
          <w:szCs w:val="24"/>
        </w:rPr>
        <w:t>320</w:t>
      </w:r>
      <w:r w:rsidRPr="000B250D">
        <w:rPr>
          <w:rFonts w:ascii="Calibri" w:hAnsi="Calibri" w:cs="Times New Roman"/>
          <w:noProof/>
          <w:sz w:val="18"/>
          <w:szCs w:val="24"/>
        </w:rPr>
        <w:t>, 86–9.</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76</w:t>
      </w:r>
      <w:r w:rsidRPr="000B250D">
        <w:rPr>
          <w:rFonts w:ascii="Calibri" w:hAnsi="Calibri" w:cs="Times New Roman"/>
          <w:noProof/>
          <w:sz w:val="18"/>
          <w:szCs w:val="24"/>
        </w:rPr>
        <w:tab/>
        <w:t xml:space="preserve">T. G. Alkhazov, A. E. Lisovskii, Y. A. Ismailov and A. I. Kozharov, </w:t>
      </w:r>
      <w:r w:rsidRPr="000B250D">
        <w:rPr>
          <w:rFonts w:ascii="Calibri" w:hAnsi="Calibri" w:cs="Times New Roman"/>
          <w:i/>
          <w:iCs/>
          <w:noProof/>
          <w:sz w:val="18"/>
          <w:szCs w:val="24"/>
        </w:rPr>
        <w:t>Kinet. Catal.</w:t>
      </w:r>
      <w:r w:rsidRPr="000B250D">
        <w:rPr>
          <w:rFonts w:ascii="Calibri" w:hAnsi="Calibri" w:cs="Times New Roman"/>
          <w:noProof/>
          <w:sz w:val="18"/>
          <w:szCs w:val="24"/>
        </w:rPr>
        <w:t xml:space="preserve">, 1978, </w:t>
      </w:r>
      <w:r w:rsidRPr="000B250D">
        <w:rPr>
          <w:rFonts w:ascii="Calibri" w:hAnsi="Calibri" w:cs="Times New Roman"/>
          <w:b/>
          <w:bCs/>
          <w:noProof/>
          <w:sz w:val="18"/>
          <w:szCs w:val="24"/>
        </w:rPr>
        <w:t>19</w:t>
      </w:r>
      <w:r w:rsidRPr="000B250D">
        <w:rPr>
          <w:rFonts w:ascii="Calibri" w:hAnsi="Calibri" w:cs="Times New Roman"/>
          <w:noProof/>
          <w:sz w:val="18"/>
          <w:szCs w:val="24"/>
        </w:rPr>
        <w:t>, 482–485.</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77</w:t>
      </w:r>
      <w:r w:rsidRPr="000B250D">
        <w:rPr>
          <w:rFonts w:ascii="Calibri" w:hAnsi="Calibri" w:cs="Times New Roman"/>
          <w:noProof/>
          <w:sz w:val="18"/>
          <w:szCs w:val="24"/>
        </w:rPr>
        <w:tab/>
        <w:t xml:space="preserve">R. Fiedorow, R. Frański, A. Krawczyk and S. Beszterda, </w:t>
      </w:r>
      <w:r w:rsidRPr="000B250D">
        <w:rPr>
          <w:rFonts w:ascii="Calibri" w:hAnsi="Calibri" w:cs="Times New Roman"/>
          <w:i/>
          <w:iCs/>
          <w:noProof/>
          <w:sz w:val="18"/>
          <w:szCs w:val="24"/>
        </w:rPr>
        <w:t>J. Phys. Chem. Solids</w:t>
      </w:r>
      <w:r w:rsidRPr="000B250D">
        <w:rPr>
          <w:rFonts w:ascii="Calibri" w:hAnsi="Calibri" w:cs="Times New Roman"/>
          <w:noProof/>
          <w:sz w:val="18"/>
          <w:szCs w:val="24"/>
        </w:rPr>
        <w:t xml:space="preserve">, 2004, </w:t>
      </w:r>
      <w:r w:rsidRPr="000B250D">
        <w:rPr>
          <w:rFonts w:ascii="Calibri" w:hAnsi="Calibri" w:cs="Times New Roman"/>
          <w:b/>
          <w:bCs/>
          <w:noProof/>
          <w:sz w:val="18"/>
          <w:szCs w:val="24"/>
        </w:rPr>
        <w:t>65</w:t>
      </w:r>
      <w:r w:rsidRPr="000B250D">
        <w:rPr>
          <w:rFonts w:ascii="Calibri" w:hAnsi="Calibri" w:cs="Times New Roman"/>
          <w:noProof/>
          <w:sz w:val="18"/>
          <w:szCs w:val="24"/>
        </w:rPr>
        <w:t>, 627–632.</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78</w:t>
      </w:r>
      <w:r w:rsidRPr="000B250D">
        <w:rPr>
          <w:rFonts w:ascii="Calibri" w:hAnsi="Calibri" w:cs="Times New Roman"/>
          <w:noProof/>
          <w:sz w:val="18"/>
          <w:szCs w:val="24"/>
        </w:rPr>
        <w:tab/>
        <w:t xml:space="preserve">R. Fiedorow, W. Przystajko, M. Sopa and I. G. Dalla Lana, </w:t>
      </w:r>
      <w:r w:rsidRPr="000B250D">
        <w:rPr>
          <w:rFonts w:ascii="Calibri" w:hAnsi="Calibri" w:cs="Times New Roman"/>
          <w:i/>
          <w:iCs/>
          <w:noProof/>
          <w:sz w:val="18"/>
          <w:szCs w:val="24"/>
        </w:rPr>
        <w:t>J. Catal.</w:t>
      </w:r>
      <w:r w:rsidRPr="000B250D">
        <w:rPr>
          <w:rFonts w:ascii="Calibri" w:hAnsi="Calibri" w:cs="Times New Roman"/>
          <w:noProof/>
          <w:sz w:val="18"/>
          <w:szCs w:val="24"/>
        </w:rPr>
        <w:t xml:space="preserve">, 1981, </w:t>
      </w:r>
      <w:r w:rsidRPr="000B250D">
        <w:rPr>
          <w:rFonts w:ascii="Calibri" w:hAnsi="Calibri" w:cs="Times New Roman"/>
          <w:b/>
          <w:bCs/>
          <w:noProof/>
          <w:sz w:val="18"/>
          <w:szCs w:val="24"/>
        </w:rPr>
        <w:t>68</w:t>
      </w:r>
      <w:r w:rsidRPr="000B250D">
        <w:rPr>
          <w:rFonts w:ascii="Calibri" w:hAnsi="Calibri" w:cs="Times New Roman"/>
          <w:noProof/>
          <w:sz w:val="18"/>
          <w:szCs w:val="24"/>
        </w:rPr>
        <w:t>, 33–41.</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79</w:t>
      </w:r>
      <w:r w:rsidRPr="000B250D">
        <w:rPr>
          <w:rFonts w:ascii="Calibri" w:hAnsi="Calibri" w:cs="Times New Roman"/>
          <w:noProof/>
          <w:sz w:val="18"/>
          <w:szCs w:val="24"/>
        </w:rPr>
        <w:tab/>
        <w:t xml:space="preserve">G. E. Vrieland and P. G. Menon, </w:t>
      </w:r>
      <w:r w:rsidRPr="000B250D">
        <w:rPr>
          <w:rFonts w:ascii="Calibri" w:hAnsi="Calibri" w:cs="Times New Roman"/>
          <w:i/>
          <w:iCs/>
          <w:noProof/>
          <w:sz w:val="18"/>
          <w:szCs w:val="24"/>
        </w:rPr>
        <w:t>Appl. Catal.</w:t>
      </w:r>
      <w:r w:rsidRPr="000B250D">
        <w:rPr>
          <w:rFonts w:ascii="Calibri" w:hAnsi="Calibri" w:cs="Times New Roman"/>
          <w:noProof/>
          <w:sz w:val="18"/>
          <w:szCs w:val="24"/>
        </w:rPr>
        <w:t xml:space="preserve">, 1991, </w:t>
      </w:r>
      <w:r w:rsidRPr="000B250D">
        <w:rPr>
          <w:rFonts w:ascii="Calibri" w:hAnsi="Calibri" w:cs="Times New Roman"/>
          <w:b/>
          <w:bCs/>
          <w:noProof/>
          <w:sz w:val="18"/>
          <w:szCs w:val="24"/>
        </w:rPr>
        <w:t>77</w:t>
      </w:r>
      <w:r w:rsidRPr="000B250D">
        <w:rPr>
          <w:rFonts w:ascii="Calibri" w:hAnsi="Calibri" w:cs="Times New Roman"/>
          <w:noProof/>
          <w:sz w:val="18"/>
          <w:szCs w:val="24"/>
        </w:rPr>
        <w:t>, 1–8.</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80</w:t>
      </w:r>
      <w:r w:rsidRPr="000B250D">
        <w:rPr>
          <w:rFonts w:ascii="Calibri" w:hAnsi="Calibri" w:cs="Times New Roman"/>
          <w:noProof/>
          <w:sz w:val="18"/>
          <w:szCs w:val="24"/>
        </w:rPr>
        <w:tab/>
        <w:t xml:space="preserve">J. J. Kim and S. W. Weller, </w:t>
      </w:r>
      <w:r w:rsidRPr="000B250D">
        <w:rPr>
          <w:rFonts w:ascii="Calibri" w:hAnsi="Calibri" w:cs="Times New Roman"/>
          <w:i/>
          <w:iCs/>
          <w:noProof/>
          <w:sz w:val="18"/>
          <w:szCs w:val="24"/>
        </w:rPr>
        <w:t>Appl. Catal.</w:t>
      </w:r>
      <w:r w:rsidRPr="000B250D">
        <w:rPr>
          <w:rFonts w:ascii="Calibri" w:hAnsi="Calibri" w:cs="Times New Roman"/>
          <w:noProof/>
          <w:sz w:val="18"/>
          <w:szCs w:val="24"/>
        </w:rPr>
        <w:t xml:space="preserve">, 1987, </w:t>
      </w:r>
      <w:r w:rsidRPr="000B250D">
        <w:rPr>
          <w:rFonts w:ascii="Calibri" w:hAnsi="Calibri" w:cs="Times New Roman"/>
          <w:b/>
          <w:bCs/>
          <w:noProof/>
          <w:sz w:val="18"/>
          <w:szCs w:val="24"/>
        </w:rPr>
        <w:t>33</w:t>
      </w:r>
      <w:r w:rsidRPr="000B250D">
        <w:rPr>
          <w:rFonts w:ascii="Calibri" w:hAnsi="Calibri" w:cs="Times New Roman"/>
          <w:noProof/>
          <w:sz w:val="18"/>
          <w:szCs w:val="24"/>
        </w:rPr>
        <w:t>, 15–29.</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81</w:t>
      </w:r>
      <w:r w:rsidRPr="000B250D">
        <w:rPr>
          <w:rFonts w:ascii="Calibri" w:hAnsi="Calibri" w:cs="Times New Roman"/>
          <w:noProof/>
          <w:sz w:val="18"/>
          <w:szCs w:val="24"/>
        </w:rPr>
        <w:tab/>
        <w:t xml:space="preserve">M. F. R. Pereira, J. J. M. Orfão and J. L. Figueiredo, </w:t>
      </w:r>
      <w:r w:rsidRPr="000B250D">
        <w:rPr>
          <w:rFonts w:ascii="Calibri" w:hAnsi="Calibri" w:cs="Times New Roman"/>
          <w:i/>
          <w:iCs/>
          <w:noProof/>
          <w:sz w:val="18"/>
          <w:szCs w:val="24"/>
        </w:rPr>
        <w:t>Appl. Catal. A Gen.</w:t>
      </w:r>
      <w:r w:rsidRPr="000B250D">
        <w:rPr>
          <w:rFonts w:ascii="Calibri" w:hAnsi="Calibri" w:cs="Times New Roman"/>
          <w:noProof/>
          <w:sz w:val="18"/>
          <w:szCs w:val="24"/>
        </w:rPr>
        <w:t xml:space="preserve">, 2000, </w:t>
      </w:r>
      <w:r w:rsidRPr="000B250D">
        <w:rPr>
          <w:rFonts w:ascii="Calibri" w:hAnsi="Calibri" w:cs="Times New Roman"/>
          <w:b/>
          <w:bCs/>
          <w:noProof/>
          <w:sz w:val="18"/>
          <w:szCs w:val="24"/>
        </w:rPr>
        <w:t>196</w:t>
      </w:r>
      <w:r w:rsidRPr="000B250D">
        <w:rPr>
          <w:rFonts w:ascii="Calibri" w:hAnsi="Calibri" w:cs="Times New Roman"/>
          <w:noProof/>
          <w:sz w:val="18"/>
          <w:szCs w:val="24"/>
        </w:rPr>
        <w:t>, 43–54.</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82</w:t>
      </w:r>
      <w:r w:rsidRPr="000B250D">
        <w:rPr>
          <w:rFonts w:ascii="Calibri" w:hAnsi="Calibri" w:cs="Times New Roman"/>
          <w:noProof/>
          <w:sz w:val="18"/>
          <w:szCs w:val="24"/>
        </w:rPr>
        <w:tab/>
        <w:t xml:space="preserve">M. F. R. Pereira, J. J. Órfão and J. L. Figueiredo, </w:t>
      </w:r>
      <w:r w:rsidRPr="000B250D">
        <w:rPr>
          <w:rFonts w:ascii="Calibri" w:hAnsi="Calibri" w:cs="Times New Roman"/>
          <w:i/>
          <w:iCs/>
          <w:noProof/>
          <w:sz w:val="18"/>
          <w:szCs w:val="24"/>
        </w:rPr>
        <w:t>Appl. Catal. A Gen.</w:t>
      </w:r>
      <w:r w:rsidRPr="000B250D">
        <w:rPr>
          <w:rFonts w:ascii="Calibri" w:hAnsi="Calibri" w:cs="Times New Roman"/>
          <w:noProof/>
          <w:sz w:val="18"/>
          <w:szCs w:val="24"/>
        </w:rPr>
        <w:t xml:space="preserve">, 2001, </w:t>
      </w:r>
      <w:r w:rsidRPr="000B250D">
        <w:rPr>
          <w:rFonts w:ascii="Calibri" w:hAnsi="Calibri" w:cs="Times New Roman"/>
          <w:b/>
          <w:bCs/>
          <w:noProof/>
          <w:sz w:val="18"/>
          <w:szCs w:val="24"/>
        </w:rPr>
        <w:t>218</w:t>
      </w:r>
      <w:r w:rsidRPr="000B250D">
        <w:rPr>
          <w:rFonts w:ascii="Calibri" w:hAnsi="Calibri" w:cs="Times New Roman"/>
          <w:noProof/>
          <w:sz w:val="18"/>
          <w:szCs w:val="24"/>
        </w:rPr>
        <w:t>, 307–318.</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83</w:t>
      </w:r>
      <w:r w:rsidRPr="000B250D">
        <w:rPr>
          <w:rFonts w:ascii="Calibri" w:hAnsi="Calibri" w:cs="Times New Roman"/>
          <w:noProof/>
          <w:sz w:val="18"/>
          <w:szCs w:val="24"/>
        </w:rPr>
        <w:tab/>
        <w:t xml:space="preserve">J. A. Maciá-Agulló, D. Cazorla-Amorós, A. Linares-Solano, U. Wild, D. S. Su and R. Schlögl, </w:t>
      </w:r>
      <w:r w:rsidRPr="000B250D">
        <w:rPr>
          <w:rFonts w:ascii="Calibri" w:hAnsi="Calibri" w:cs="Times New Roman"/>
          <w:i/>
          <w:iCs/>
          <w:noProof/>
          <w:sz w:val="18"/>
          <w:szCs w:val="24"/>
        </w:rPr>
        <w:t>Catal. Today</w:t>
      </w:r>
      <w:r w:rsidRPr="000B250D">
        <w:rPr>
          <w:rFonts w:ascii="Calibri" w:hAnsi="Calibri" w:cs="Times New Roman"/>
          <w:noProof/>
          <w:sz w:val="18"/>
          <w:szCs w:val="24"/>
        </w:rPr>
        <w:t xml:space="preserve">, 2005, </w:t>
      </w:r>
      <w:r w:rsidRPr="000B250D">
        <w:rPr>
          <w:rFonts w:ascii="Calibri" w:hAnsi="Calibri" w:cs="Times New Roman"/>
          <w:b/>
          <w:bCs/>
          <w:noProof/>
          <w:sz w:val="18"/>
          <w:szCs w:val="24"/>
        </w:rPr>
        <w:t>102-103</w:t>
      </w:r>
      <w:r w:rsidRPr="000B250D">
        <w:rPr>
          <w:rFonts w:ascii="Calibri" w:hAnsi="Calibri" w:cs="Times New Roman"/>
          <w:noProof/>
          <w:sz w:val="18"/>
          <w:szCs w:val="24"/>
        </w:rPr>
        <w:t>, 248–253.</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lastRenderedPageBreak/>
        <w:t>84</w:t>
      </w:r>
      <w:r w:rsidRPr="000B250D">
        <w:rPr>
          <w:rFonts w:ascii="Calibri" w:hAnsi="Calibri" w:cs="Times New Roman"/>
          <w:noProof/>
          <w:sz w:val="18"/>
          <w:szCs w:val="24"/>
        </w:rPr>
        <w:tab/>
        <w:t xml:space="preserve">L. E. Cadus, L. A. Arrua, O. F. Gorriz and J. B. Rivarola, </w:t>
      </w:r>
      <w:r w:rsidRPr="000B250D">
        <w:rPr>
          <w:rFonts w:ascii="Calibri" w:hAnsi="Calibri" w:cs="Times New Roman"/>
          <w:i/>
          <w:iCs/>
          <w:noProof/>
          <w:sz w:val="18"/>
          <w:szCs w:val="24"/>
        </w:rPr>
        <w:t>Ind. Eng. Chem. Res.</w:t>
      </w:r>
      <w:r w:rsidRPr="000B250D">
        <w:rPr>
          <w:rFonts w:ascii="Calibri" w:hAnsi="Calibri" w:cs="Times New Roman"/>
          <w:noProof/>
          <w:sz w:val="18"/>
          <w:szCs w:val="24"/>
        </w:rPr>
        <w:t xml:space="preserve">, 1988, </w:t>
      </w:r>
      <w:r w:rsidRPr="000B250D">
        <w:rPr>
          <w:rFonts w:ascii="Calibri" w:hAnsi="Calibri" w:cs="Times New Roman"/>
          <w:b/>
          <w:bCs/>
          <w:noProof/>
          <w:sz w:val="18"/>
          <w:szCs w:val="24"/>
        </w:rPr>
        <w:t>27</w:t>
      </w:r>
      <w:r w:rsidRPr="000B250D">
        <w:rPr>
          <w:rFonts w:ascii="Calibri" w:hAnsi="Calibri" w:cs="Times New Roman"/>
          <w:noProof/>
          <w:sz w:val="18"/>
          <w:szCs w:val="24"/>
        </w:rPr>
        <w:t>, 2241–2246.</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85</w:t>
      </w:r>
      <w:r w:rsidRPr="000B250D">
        <w:rPr>
          <w:rFonts w:ascii="Calibri" w:hAnsi="Calibri" w:cs="Times New Roman"/>
          <w:noProof/>
          <w:sz w:val="18"/>
          <w:szCs w:val="24"/>
        </w:rPr>
        <w:tab/>
        <w:t xml:space="preserve">D. S. Su, N. Maksimova, J. J. Delgado, N. Keller, G. Mestl, M. J. Ledoux and R. Schlögl, </w:t>
      </w:r>
      <w:r w:rsidRPr="000B250D">
        <w:rPr>
          <w:rFonts w:ascii="Calibri" w:hAnsi="Calibri" w:cs="Times New Roman"/>
          <w:i/>
          <w:iCs/>
          <w:noProof/>
          <w:sz w:val="18"/>
          <w:szCs w:val="24"/>
        </w:rPr>
        <w:t>Catal. Today</w:t>
      </w:r>
      <w:r w:rsidRPr="000B250D">
        <w:rPr>
          <w:rFonts w:ascii="Calibri" w:hAnsi="Calibri" w:cs="Times New Roman"/>
          <w:noProof/>
          <w:sz w:val="18"/>
          <w:szCs w:val="24"/>
        </w:rPr>
        <w:t xml:space="preserve">, 2005, </w:t>
      </w:r>
      <w:r w:rsidRPr="000B250D">
        <w:rPr>
          <w:rFonts w:ascii="Calibri" w:hAnsi="Calibri" w:cs="Times New Roman"/>
          <w:b/>
          <w:bCs/>
          <w:noProof/>
          <w:sz w:val="18"/>
          <w:szCs w:val="24"/>
        </w:rPr>
        <w:t>102-103</w:t>
      </w:r>
      <w:r w:rsidRPr="000B250D">
        <w:rPr>
          <w:rFonts w:ascii="Calibri" w:hAnsi="Calibri" w:cs="Times New Roman"/>
          <w:noProof/>
          <w:sz w:val="18"/>
          <w:szCs w:val="24"/>
        </w:rPr>
        <w:t>, 110–114.</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86</w:t>
      </w:r>
      <w:r w:rsidRPr="000B250D">
        <w:rPr>
          <w:rFonts w:ascii="Calibri" w:hAnsi="Calibri" w:cs="Times New Roman"/>
          <w:noProof/>
          <w:sz w:val="18"/>
          <w:szCs w:val="24"/>
        </w:rPr>
        <w:tab/>
        <w:t xml:space="preserve">G. Mestl, N. I. Maksimova, N. Keller, V. V. Roddatis and R. Schlögl, </w:t>
      </w:r>
      <w:r w:rsidRPr="000B250D">
        <w:rPr>
          <w:rFonts w:ascii="Calibri" w:hAnsi="Calibri" w:cs="Times New Roman"/>
          <w:i/>
          <w:iCs/>
          <w:noProof/>
          <w:sz w:val="18"/>
          <w:szCs w:val="24"/>
        </w:rPr>
        <w:t>Angew. Chemie</w:t>
      </w:r>
      <w:r w:rsidRPr="000B250D">
        <w:rPr>
          <w:rFonts w:ascii="Calibri" w:hAnsi="Calibri" w:cs="Times New Roman"/>
          <w:noProof/>
          <w:sz w:val="18"/>
          <w:szCs w:val="24"/>
        </w:rPr>
        <w:t xml:space="preserve">, 2001, </w:t>
      </w:r>
      <w:r w:rsidRPr="000B250D">
        <w:rPr>
          <w:rFonts w:ascii="Calibri" w:hAnsi="Calibri" w:cs="Times New Roman"/>
          <w:b/>
          <w:bCs/>
          <w:noProof/>
          <w:sz w:val="18"/>
          <w:szCs w:val="24"/>
        </w:rPr>
        <w:t>113</w:t>
      </w:r>
      <w:r w:rsidRPr="000B250D">
        <w:rPr>
          <w:rFonts w:ascii="Calibri" w:hAnsi="Calibri" w:cs="Times New Roman"/>
          <w:noProof/>
          <w:sz w:val="18"/>
          <w:szCs w:val="24"/>
        </w:rPr>
        <w:t>, 2122–2125.</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87</w:t>
      </w:r>
      <w:r w:rsidRPr="000B250D">
        <w:rPr>
          <w:rFonts w:ascii="Calibri" w:hAnsi="Calibri" w:cs="Times New Roman"/>
          <w:noProof/>
          <w:sz w:val="18"/>
          <w:szCs w:val="24"/>
        </w:rPr>
        <w:tab/>
        <w:t xml:space="preserve">D. Su, N. I. Maksimova, G. Mestl, V. L. Kuznetsov, V. Keller, R. Schlögl and N. Keller, </w:t>
      </w:r>
      <w:r w:rsidRPr="000B250D">
        <w:rPr>
          <w:rFonts w:ascii="Calibri" w:hAnsi="Calibri" w:cs="Times New Roman"/>
          <w:i/>
          <w:iCs/>
          <w:noProof/>
          <w:sz w:val="18"/>
          <w:szCs w:val="24"/>
        </w:rPr>
        <w:t>Carbon N. Y.</w:t>
      </w:r>
      <w:r w:rsidRPr="000B250D">
        <w:rPr>
          <w:rFonts w:ascii="Calibri" w:hAnsi="Calibri" w:cs="Times New Roman"/>
          <w:noProof/>
          <w:sz w:val="18"/>
          <w:szCs w:val="24"/>
        </w:rPr>
        <w:t xml:space="preserve">, 2007, </w:t>
      </w:r>
      <w:r w:rsidRPr="000B250D">
        <w:rPr>
          <w:rFonts w:ascii="Calibri" w:hAnsi="Calibri" w:cs="Times New Roman"/>
          <w:b/>
          <w:bCs/>
          <w:noProof/>
          <w:sz w:val="18"/>
          <w:szCs w:val="24"/>
        </w:rPr>
        <w:t>45</w:t>
      </w:r>
      <w:r w:rsidRPr="000B250D">
        <w:rPr>
          <w:rFonts w:ascii="Calibri" w:hAnsi="Calibri" w:cs="Times New Roman"/>
          <w:noProof/>
          <w:sz w:val="18"/>
          <w:szCs w:val="24"/>
        </w:rPr>
        <w:t>, 2145–2151.</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88</w:t>
      </w:r>
      <w:r w:rsidRPr="000B250D">
        <w:rPr>
          <w:rFonts w:ascii="Calibri" w:hAnsi="Calibri" w:cs="Times New Roman"/>
          <w:noProof/>
          <w:sz w:val="18"/>
          <w:szCs w:val="24"/>
        </w:rPr>
        <w:tab/>
        <w:t xml:space="preserve">J. Zhang, X. Liu, R. Blume, A. Zhang, R. Schlögl and D. S. Su, </w:t>
      </w:r>
      <w:r w:rsidRPr="000B250D">
        <w:rPr>
          <w:rFonts w:ascii="Calibri" w:hAnsi="Calibri" w:cs="Times New Roman"/>
          <w:i/>
          <w:iCs/>
          <w:noProof/>
          <w:sz w:val="18"/>
          <w:szCs w:val="24"/>
        </w:rPr>
        <w:t>Science (80-. ).</w:t>
      </w:r>
      <w:r w:rsidRPr="000B250D">
        <w:rPr>
          <w:rFonts w:ascii="Calibri" w:hAnsi="Calibri" w:cs="Times New Roman"/>
          <w:noProof/>
          <w:sz w:val="18"/>
          <w:szCs w:val="24"/>
        </w:rPr>
        <w:t xml:space="preserve">, 2008, </w:t>
      </w:r>
      <w:r w:rsidRPr="000B250D">
        <w:rPr>
          <w:rFonts w:ascii="Calibri" w:hAnsi="Calibri" w:cs="Times New Roman"/>
          <w:b/>
          <w:bCs/>
          <w:noProof/>
          <w:sz w:val="18"/>
          <w:szCs w:val="24"/>
        </w:rPr>
        <w:t>322</w:t>
      </w:r>
      <w:r w:rsidRPr="000B250D">
        <w:rPr>
          <w:rFonts w:ascii="Calibri" w:hAnsi="Calibri" w:cs="Times New Roman"/>
          <w:noProof/>
          <w:sz w:val="18"/>
          <w:szCs w:val="24"/>
        </w:rPr>
        <w:t>, 73–77.</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89</w:t>
      </w:r>
      <w:r w:rsidRPr="000B250D">
        <w:rPr>
          <w:rFonts w:ascii="Calibri" w:hAnsi="Calibri" w:cs="Times New Roman"/>
          <w:noProof/>
          <w:sz w:val="18"/>
          <w:szCs w:val="24"/>
        </w:rPr>
        <w:tab/>
        <w:t xml:space="preserve">J. J. Delgado, X.-W. Chen, B. Frank, D. S. Su and R. Schlögl, </w:t>
      </w:r>
      <w:r w:rsidRPr="000B250D">
        <w:rPr>
          <w:rFonts w:ascii="Calibri" w:hAnsi="Calibri" w:cs="Times New Roman"/>
          <w:i/>
          <w:iCs/>
          <w:noProof/>
          <w:sz w:val="18"/>
          <w:szCs w:val="24"/>
        </w:rPr>
        <w:t>Catal. Today</w:t>
      </w:r>
      <w:r w:rsidRPr="000B250D">
        <w:rPr>
          <w:rFonts w:ascii="Calibri" w:hAnsi="Calibri" w:cs="Times New Roman"/>
          <w:noProof/>
          <w:sz w:val="18"/>
          <w:szCs w:val="24"/>
        </w:rPr>
        <w:t xml:space="preserve">, 2012, </w:t>
      </w:r>
      <w:r w:rsidRPr="000B250D">
        <w:rPr>
          <w:rFonts w:ascii="Calibri" w:hAnsi="Calibri" w:cs="Times New Roman"/>
          <w:b/>
          <w:bCs/>
          <w:noProof/>
          <w:sz w:val="18"/>
          <w:szCs w:val="24"/>
        </w:rPr>
        <w:t>186</w:t>
      </w:r>
      <w:r w:rsidRPr="000B250D">
        <w:rPr>
          <w:rFonts w:ascii="Calibri" w:hAnsi="Calibri" w:cs="Times New Roman"/>
          <w:noProof/>
          <w:sz w:val="18"/>
          <w:szCs w:val="24"/>
        </w:rPr>
        <w:t>, 93–98.</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90</w:t>
      </w:r>
      <w:r w:rsidRPr="000B250D">
        <w:rPr>
          <w:rFonts w:ascii="Calibri" w:hAnsi="Calibri" w:cs="Times New Roman"/>
          <w:noProof/>
          <w:sz w:val="18"/>
          <w:szCs w:val="24"/>
        </w:rPr>
        <w:tab/>
        <w:t xml:space="preserve">H. Yuan, H. Liu, J. Diao, X. Gu and D. Su, </w:t>
      </w:r>
      <w:r w:rsidRPr="000B250D">
        <w:rPr>
          <w:rFonts w:ascii="Calibri" w:hAnsi="Calibri" w:cs="Times New Roman"/>
          <w:i/>
          <w:iCs/>
          <w:noProof/>
          <w:sz w:val="18"/>
          <w:szCs w:val="24"/>
        </w:rPr>
        <w:t>Carbon N. Y.</w:t>
      </w:r>
      <w:r w:rsidRPr="000B250D">
        <w:rPr>
          <w:rFonts w:ascii="Calibri" w:hAnsi="Calibri" w:cs="Times New Roman"/>
          <w:noProof/>
          <w:sz w:val="18"/>
          <w:szCs w:val="24"/>
        </w:rPr>
        <w:t xml:space="preserve">, 2014, </w:t>
      </w:r>
      <w:r w:rsidRPr="000B250D">
        <w:rPr>
          <w:rFonts w:ascii="Calibri" w:hAnsi="Calibri" w:cs="Times New Roman"/>
          <w:b/>
          <w:bCs/>
          <w:noProof/>
          <w:sz w:val="18"/>
          <w:szCs w:val="24"/>
        </w:rPr>
        <w:t>67</w:t>
      </w:r>
      <w:r w:rsidRPr="000B250D">
        <w:rPr>
          <w:rFonts w:ascii="Calibri" w:hAnsi="Calibri" w:cs="Times New Roman"/>
          <w:noProof/>
          <w:sz w:val="18"/>
          <w:szCs w:val="24"/>
        </w:rPr>
        <w:t>, 795.</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91</w:t>
      </w:r>
      <w:r w:rsidRPr="000B250D">
        <w:rPr>
          <w:rFonts w:ascii="Calibri" w:hAnsi="Calibri" w:cs="Times New Roman"/>
          <w:noProof/>
          <w:sz w:val="18"/>
          <w:szCs w:val="24"/>
        </w:rPr>
        <w:tab/>
        <w:t xml:space="preserve">H. Yuan, H. Liu, J. Diao, X. Gu and D. Su, </w:t>
      </w:r>
      <w:r w:rsidRPr="000B250D">
        <w:rPr>
          <w:rFonts w:ascii="Calibri" w:hAnsi="Calibri" w:cs="Times New Roman"/>
          <w:i/>
          <w:iCs/>
          <w:noProof/>
          <w:sz w:val="18"/>
          <w:szCs w:val="24"/>
        </w:rPr>
        <w:t>New Carbon Mater.</w:t>
      </w:r>
      <w:r w:rsidRPr="000B250D">
        <w:rPr>
          <w:rFonts w:ascii="Calibri" w:hAnsi="Calibri" w:cs="Times New Roman"/>
          <w:noProof/>
          <w:sz w:val="18"/>
          <w:szCs w:val="24"/>
        </w:rPr>
        <w:t xml:space="preserve">, 2013, </w:t>
      </w:r>
      <w:r w:rsidRPr="000B250D">
        <w:rPr>
          <w:rFonts w:ascii="Calibri" w:hAnsi="Calibri" w:cs="Times New Roman"/>
          <w:b/>
          <w:bCs/>
          <w:noProof/>
          <w:sz w:val="18"/>
          <w:szCs w:val="24"/>
        </w:rPr>
        <w:t>28</w:t>
      </w:r>
      <w:r w:rsidRPr="000B250D">
        <w:rPr>
          <w:rFonts w:ascii="Calibri" w:hAnsi="Calibri" w:cs="Times New Roman"/>
          <w:noProof/>
          <w:sz w:val="18"/>
          <w:szCs w:val="24"/>
        </w:rPr>
        <w:t>, 336–341.</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92</w:t>
      </w:r>
      <w:r w:rsidRPr="000B250D">
        <w:rPr>
          <w:rFonts w:ascii="Calibri" w:hAnsi="Calibri" w:cs="Times New Roman"/>
          <w:noProof/>
          <w:sz w:val="18"/>
          <w:szCs w:val="24"/>
        </w:rPr>
        <w:tab/>
        <w:t xml:space="preserve">A. E. Lisovskii and C. Aharoni, </w:t>
      </w:r>
      <w:r w:rsidRPr="000B250D">
        <w:rPr>
          <w:rFonts w:ascii="Calibri" w:hAnsi="Calibri" w:cs="Times New Roman"/>
          <w:i/>
          <w:iCs/>
          <w:noProof/>
          <w:sz w:val="18"/>
          <w:szCs w:val="24"/>
        </w:rPr>
        <w:t>Catal. Rev.</w:t>
      </w:r>
      <w:r w:rsidRPr="000B250D">
        <w:rPr>
          <w:rFonts w:ascii="Calibri" w:hAnsi="Calibri" w:cs="Times New Roman"/>
          <w:noProof/>
          <w:sz w:val="18"/>
          <w:szCs w:val="24"/>
        </w:rPr>
        <w:t xml:space="preserve">, 1994, </w:t>
      </w:r>
      <w:r w:rsidRPr="000B250D">
        <w:rPr>
          <w:rFonts w:ascii="Calibri" w:hAnsi="Calibri" w:cs="Times New Roman"/>
          <w:b/>
          <w:bCs/>
          <w:noProof/>
          <w:sz w:val="18"/>
          <w:szCs w:val="24"/>
        </w:rPr>
        <w:t>36</w:t>
      </w:r>
      <w:r w:rsidRPr="000B250D">
        <w:rPr>
          <w:rFonts w:ascii="Calibri" w:hAnsi="Calibri" w:cs="Times New Roman"/>
          <w:noProof/>
          <w:sz w:val="18"/>
          <w:szCs w:val="24"/>
        </w:rPr>
        <w:t>, 25–74.</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93</w:t>
      </w:r>
      <w:r w:rsidRPr="000B250D">
        <w:rPr>
          <w:rFonts w:ascii="Calibri" w:hAnsi="Calibri" w:cs="Times New Roman"/>
          <w:noProof/>
          <w:sz w:val="18"/>
          <w:szCs w:val="24"/>
        </w:rPr>
        <w:tab/>
        <w:t xml:space="preserve">F. Cavani and F. Trifirò, </w:t>
      </w:r>
      <w:r w:rsidRPr="000B250D">
        <w:rPr>
          <w:rFonts w:ascii="Calibri" w:hAnsi="Calibri" w:cs="Times New Roman"/>
          <w:i/>
          <w:iCs/>
          <w:noProof/>
          <w:sz w:val="18"/>
          <w:szCs w:val="24"/>
        </w:rPr>
        <w:t>Appl. Catal. A Gen.</w:t>
      </w:r>
      <w:r w:rsidRPr="000B250D">
        <w:rPr>
          <w:rFonts w:ascii="Calibri" w:hAnsi="Calibri" w:cs="Times New Roman"/>
          <w:noProof/>
          <w:sz w:val="18"/>
          <w:szCs w:val="24"/>
        </w:rPr>
        <w:t xml:space="preserve">, 1995, </w:t>
      </w:r>
      <w:r w:rsidRPr="000B250D">
        <w:rPr>
          <w:rFonts w:ascii="Calibri" w:hAnsi="Calibri" w:cs="Times New Roman"/>
          <w:b/>
          <w:bCs/>
          <w:noProof/>
          <w:sz w:val="18"/>
          <w:szCs w:val="24"/>
        </w:rPr>
        <w:t>133</w:t>
      </w:r>
      <w:r w:rsidRPr="000B250D">
        <w:rPr>
          <w:rFonts w:ascii="Calibri" w:hAnsi="Calibri" w:cs="Times New Roman"/>
          <w:noProof/>
          <w:sz w:val="18"/>
          <w:szCs w:val="24"/>
        </w:rPr>
        <w:t>, 219–239.</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94</w:t>
      </w:r>
      <w:r w:rsidRPr="000B250D">
        <w:rPr>
          <w:rFonts w:ascii="Calibri" w:hAnsi="Calibri" w:cs="Times New Roman"/>
          <w:noProof/>
          <w:sz w:val="18"/>
          <w:szCs w:val="24"/>
        </w:rPr>
        <w:tab/>
        <w:t xml:space="preserve">D. Chen, A. Holmen, Z. Sui and X. Zhou, </w:t>
      </w:r>
      <w:r w:rsidRPr="000B250D">
        <w:rPr>
          <w:rFonts w:ascii="Calibri" w:hAnsi="Calibri" w:cs="Times New Roman"/>
          <w:i/>
          <w:iCs/>
          <w:noProof/>
          <w:sz w:val="18"/>
          <w:szCs w:val="24"/>
        </w:rPr>
        <w:t>Chinese J. Catal.</w:t>
      </w:r>
      <w:r w:rsidRPr="000B250D">
        <w:rPr>
          <w:rFonts w:ascii="Calibri" w:hAnsi="Calibri" w:cs="Times New Roman"/>
          <w:noProof/>
          <w:sz w:val="18"/>
          <w:szCs w:val="24"/>
        </w:rPr>
        <w:t xml:space="preserve">, 2014, </w:t>
      </w:r>
      <w:r w:rsidRPr="000B250D">
        <w:rPr>
          <w:rFonts w:ascii="Calibri" w:hAnsi="Calibri" w:cs="Times New Roman"/>
          <w:b/>
          <w:bCs/>
          <w:noProof/>
          <w:sz w:val="18"/>
          <w:szCs w:val="24"/>
        </w:rPr>
        <w:t>35</w:t>
      </w:r>
      <w:r w:rsidRPr="000B250D">
        <w:rPr>
          <w:rFonts w:ascii="Calibri" w:hAnsi="Calibri" w:cs="Times New Roman"/>
          <w:noProof/>
          <w:sz w:val="18"/>
          <w:szCs w:val="24"/>
        </w:rPr>
        <w:t>, 824–841.</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95</w:t>
      </w:r>
      <w:r w:rsidRPr="000B250D">
        <w:rPr>
          <w:rFonts w:ascii="Calibri" w:hAnsi="Calibri" w:cs="Times New Roman"/>
          <w:noProof/>
          <w:sz w:val="18"/>
          <w:szCs w:val="24"/>
        </w:rPr>
        <w:tab/>
        <w:t xml:space="preserve">V. Zarubina, C. Nederlof, B. van der Linden, F. Kapteijn, H. J. Heeres, M. Makkee and I. Melián-Cabrera, </w:t>
      </w:r>
      <w:r w:rsidRPr="000B250D">
        <w:rPr>
          <w:rFonts w:ascii="Calibri" w:hAnsi="Calibri" w:cs="Times New Roman"/>
          <w:i/>
          <w:iCs/>
          <w:noProof/>
          <w:sz w:val="18"/>
          <w:szCs w:val="24"/>
        </w:rPr>
        <w:t>J. Mol. Catal. A Chem.</w:t>
      </w:r>
      <w:r w:rsidRPr="000B250D">
        <w:rPr>
          <w:rFonts w:ascii="Calibri" w:hAnsi="Calibri" w:cs="Times New Roman"/>
          <w:noProof/>
          <w:sz w:val="18"/>
          <w:szCs w:val="24"/>
        </w:rPr>
        <w:t xml:space="preserve">, 2014, </w:t>
      </w:r>
      <w:r w:rsidRPr="000B250D">
        <w:rPr>
          <w:rFonts w:ascii="Calibri" w:hAnsi="Calibri" w:cs="Times New Roman"/>
          <w:b/>
          <w:bCs/>
          <w:noProof/>
          <w:sz w:val="18"/>
          <w:szCs w:val="24"/>
        </w:rPr>
        <w:t>381</w:t>
      </w:r>
      <w:r w:rsidRPr="000B250D">
        <w:rPr>
          <w:rFonts w:ascii="Calibri" w:hAnsi="Calibri" w:cs="Times New Roman"/>
          <w:noProof/>
          <w:sz w:val="18"/>
          <w:szCs w:val="24"/>
        </w:rPr>
        <w:t>, 179–187.</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96</w:t>
      </w:r>
      <w:r w:rsidRPr="000B250D">
        <w:rPr>
          <w:rFonts w:ascii="Calibri" w:hAnsi="Calibri" w:cs="Times New Roman"/>
          <w:noProof/>
          <w:sz w:val="18"/>
          <w:szCs w:val="24"/>
        </w:rPr>
        <w:tab/>
        <w:t xml:space="preserve">F. J. Maldonado-Hódar, L. M. Madeira and M. F. Portela, </w:t>
      </w:r>
      <w:r w:rsidRPr="000B250D">
        <w:rPr>
          <w:rFonts w:ascii="Calibri" w:hAnsi="Calibri" w:cs="Times New Roman"/>
          <w:i/>
          <w:iCs/>
          <w:noProof/>
          <w:sz w:val="18"/>
          <w:szCs w:val="24"/>
        </w:rPr>
        <w:t>Appl. Catal. A Gen.</w:t>
      </w:r>
      <w:r w:rsidRPr="000B250D">
        <w:rPr>
          <w:rFonts w:ascii="Calibri" w:hAnsi="Calibri" w:cs="Times New Roman"/>
          <w:noProof/>
          <w:sz w:val="18"/>
          <w:szCs w:val="24"/>
        </w:rPr>
        <w:t xml:space="preserve">, 1999, </w:t>
      </w:r>
      <w:r w:rsidRPr="000B250D">
        <w:rPr>
          <w:rFonts w:ascii="Calibri" w:hAnsi="Calibri" w:cs="Times New Roman"/>
          <w:b/>
          <w:bCs/>
          <w:noProof/>
          <w:sz w:val="18"/>
          <w:szCs w:val="24"/>
        </w:rPr>
        <w:t>178</w:t>
      </w:r>
      <w:r w:rsidRPr="000B250D">
        <w:rPr>
          <w:rFonts w:ascii="Calibri" w:hAnsi="Calibri" w:cs="Times New Roman"/>
          <w:noProof/>
          <w:sz w:val="18"/>
          <w:szCs w:val="24"/>
        </w:rPr>
        <w:t>, 49–60.</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97</w:t>
      </w:r>
      <w:r w:rsidRPr="000B250D">
        <w:rPr>
          <w:rFonts w:ascii="Calibri" w:hAnsi="Calibri" w:cs="Times New Roman"/>
          <w:noProof/>
          <w:sz w:val="18"/>
          <w:szCs w:val="24"/>
        </w:rPr>
        <w:tab/>
        <w:t xml:space="preserve">W. Qi and D. Su, </w:t>
      </w:r>
      <w:r w:rsidRPr="000B250D">
        <w:rPr>
          <w:rFonts w:ascii="Calibri" w:hAnsi="Calibri" w:cs="Times New Roman"/>
          <w:i/>
          <w:iCs/>
          <w:noProof/>
          <w:sz w:val="18"/>
          <w:szCs w:val="24"/>
        </w:rPr>
        <w:t>ACS Catal.</w:t>
      </w:r>
      <w:r w:rsidRPr="000B250D">
        <w:rPr>
          <w:rFonts w:ascii="Calibri" w:hAnsi="Calibri" w:cs="Times New Roman"/>
          <w:noProof/>
          <w:sz w:val="18"/>
          <w:szCs w:val="24"/>
        </w:rPr>
        <w:t xml:space="preserve">, 2014, </w:t>
      </w:r>
      <w:r w:rsidRPr="000B250D">
        <w:rPr>
          <w:rFonts w:ascii="Calibri" w:hAnsi="Calibri" w:cs="Times New Roman"/>
          <w:b/>
          <w:bCs/>
          <w:noProof/>
          <w:sz w:val="18"/>
          <w:szCs w:val="24"/>
        </w:rPr>
        <w:t>4</w:t>
      </w:r>
      <w:r w:rsidRPr="000B250D">
        <w:rPr>
          <w:rFonts w:ascii="Calibri" w:hAnsi="Calibri" w:cs="Times New Roman"/>
          <w:noProof/>
          <w:sz w:val="18"/>
          <w:szCs w:val="24"/>
        </w:rPr>
        <w:t>, 3212–3218.</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98</w:t>
      </w:r>
      <w:r w:rsidRPr="000B250D">
        <w:rPr>
          <w:rFonts w:ascii="Calibri" w:hAnsi="Calibri" w:cs="Times New Roman"/>
          <w:noProof/>
          <w:sz w:val="18"/>
          <w:szCs w:val="24"/>
        </w:rPr>
        <w:tab/>
        <w:t xml:space="preserve">A. Schraut, G. Emig and H.-G. Sockel, </w:t>
      </w:r>
      <w:r w:rsidRPr="000B250D">
        <w:rPr>
          <w:rFonts w:ascii="Calibri" w:hAnsi="Calibri" w:cs="Times New Roman"/>
          <w:i/>
          <w:iCs/>
          <w:noProof/>
          <w:sz w:val="18"/>
          <w:szCs w:val="24"/>
        </w:rPr>
        <w:t>Appl. Catal.</w:t>
      </w:r>
      <w:r w:rsidRPr="000B250D">
        <w:rPr>
          <w:rFonts w:ascii="Calibri" w:hAnsi="Calibri" w:cs="Times New Roman"/>
          <w:noProof/>
          <w:sz w:val="18"/>
          <w:szCs w:val="24"/>
        </w:rPr>
        <w:t xml:space="preserve">, 1987, </w:t>
      </w:r>
      <w:r w:rsidRPr="000B250D">
        <w:rPr>
          <w:rFonts w:ascii="Calibri" w:hAnsi="Calibri" w:cs="Times New Roman"/>
          <w:b/>
          <w:bCs/>
          <w:noProof/>
          <w:sz w:val="18"/>
          <w:szCs w:val="24"/>
        </w:rPr>
        <w:t>29</w:t>
      </w:r>
      <w:r w:rsidRPr="000B250D">
        <w:rPr>
          <w:rFonts w:ascii="Calibri" w:hAnsi="Calibri" w:cs="Times New Roman"/>
          <w:noProof/>
          <w:sz w:val="18"/>
          <w:szCs w:val="24"/>
        </w:rPr>
        <w:t>, 311–326.</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99</w:t>
      </w:r>
      <w:r w:rsidRPr="000B250D">
        <w:rPr>
          <w:rFonts w:ascii="Calibri" w:hAnsi="Calibri" w:cs="Times New Roman"/>
          <w:noProof/>
          <w:sz w:val="18"/>
          <w:szCs w:val="24"/>
        </w:rPr>
        <w:tab/>
        <w:t xml:space="preserve">J. Park, J. Noh, J. Chang and S. Park, </w:t>
      </w:r>
      <w:r w:rsidRPr="000B250D">
        <w:rPr>
          <w:rFonts w:ascii="Calibri" w:hAnsi="Calibri" w:cs="Times New Roman"/>
          <w:i/>
          <w:iCs/>
          <w:noProof/>
          <w:sz w:val="18"/>
          <w:szCs w:val="24"/>
        </w:rPr>
        <w:t>Catal. Letters</w:t>
      </w:r>
      <w:r w:rsidRPr="000B250D">
        <w:rPr>
          <w:rFonts w:ascii="Calibri" w:hAnsi="Calibri" w:cs="Times New Roman"/>
          <w:noProof/>
          <w:sz w:val="18"/>
          <w:szCs w:val="24"/>
        </w:rPr>
        <w:t xml:space="preserve">, 2000, </w:t>
      </w:r>
      <w:r w:rsidRPr="000B250D">
        <w:rPr>
          <w:rFonts w:ascii="Calibri" w:hAnsi="Calibri" w:cs="Times New Roman"/>
          <w:b/>
          <w:bCs/>
          <w:noProof/>
          <w:sz w:val="18"/>
          <w:szCs w:val="24"/>
        </w:rPr>
        <w:t>65</w:t>
      </w:r>
      <w:r w:rsidRPr="000B250D">
        <w:rPr>
          <w:rFonts w:ascii="Calibri" w:hAnsi="Calibri" w:cs="Times New Roman"/>
          <w:noProof/>
          <w:sz w:val="18"/>
          <w:szCs w:val="24"/>
        </w:rPr>
        <w:t>, 75–78.</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100</w:t>
      </w:r>
      <w:r w:rsidRPr="000B250D">
        <w:rPr>
          <w:rFonts w:ascii="Calibri" w:hAnsi="Calibri" w:cs="Times New Roman"/>
          <w:noProof/>
          <w:sz w:val="18"/>
          <w:szCs w:val="24"/>
        </w:rPr>
        <w:tab/>
        <w:t xml:space="preserve">J. Bimer, P. D. Salbut, S. Berlozecki, J. P. Boudou, E. Broniek and T. Siemieniewska, </w:t>
      </w:r>
      <w:r w:rsidRPr="000B250D">
        <w:rPr>
          <w:rFonts w:ascii="Calibri" w:hAnsi="Calibri" w:cs="Times New Roman"/>
          <w:i/>
          <w:iCs/>
          <w:noProof/>
          <w:sz w:val="18"/>
          <w:szCs w:val="24"/>
        </w:rPr>
        <w:t>Fuel</w:t>
      </w:r>
      <w:r w:rsidRPr="000B250D">
        <w:rPr>
          <w:rFonts w:ascii="Calibri" w:hAnsi="Calibri" w:cs="Times New Roman"/>
          <w:noProof/>
          <w:sz w:val="18"/>
          <w:szCs w:val="24"/>
        </w:rPr>
        <w:t xml:space="preserve">, 1998, </w:t>
      </w:r>
      <w:r w:rsidRPr="000B250D">
        <w:rPr>
          <w:rFonts w:ascii="Calibri" w:hAnsi="Calibri" w:cs="Times New Roman"/>
          <w:b/>
          <w:bCs/>
          <w:noProof/>
          <w:sz w:val="18"/>
          <w:szCs w:val="24"/>
        </w:rPr>
        <w:t>77</w:t>
      </w:r>
      <w:r w:rsidRPr="000B250D">
        <w:rPr>
          <w:rFonts w:ascii="Calibri" w:hAnsi="Calibri" w:cs="Times New Roman"/>
          <w:noProof/>
          <w:sz w:val="18"/>
          <w:szCs w:val="24"/>
        </w:rPr>
        <w:t>, 519–525.</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101</w:t>
      </w:r>
      <w:r w:rsidRPr="000B250D">
        <w:rPr>
          <w:rFonts w:ascii="Calibri" w:hAnsi="Calibri" w:cs="Times New Roman"/>
          <w:noProof/>
          <w:sz w:val="18"/>
          <w:szCs w:val="24"/>
        </w:rPr>
        <w:tab/>
        <w:t xml:space="preserve">W. Przystajko, R. Fiedorow and I. G. D. Lana, </w:t>
      </w:r>
      <w:r w:rsidRPr="000B250D">
        <w:rPr>
          <w:rFonts w:ascii="Calibri" w:hAnsi="Calibri" w:cs="Times New Roman"/>
          <w:i/>
          <w:iCs/>
          <w:noProof/>
          <w:sz w:val="18"/>
          <w:szCs w:val="24"/>
        </w:rPr>
        <w:t>Appl. Catal.</w:t>
      </w:r>
      <w:r w:rsidRPr="000B250D">
        <w:rPr>
          <w:rFonts w:ascii="Calibri" w:hAnsi="Calibri" w:cs="Times New Roman"/>
          <w:noProof/>
          <w:sz w:val="18"/>
          <w:szCs w:val="24"/>
        </w:rPr>
        <w:t xml:space="preserve">, 1990, </w:t>
      </w:r>
      <w:r w:rsidRPr="000B250D">
        <w:rPr>
          <w:rFonts w:ascii="Calibri" w:hAnsi="Calibri" w:cs="Times New Roman"/>
          <w:b/>
          <w:bCs/>
          <w:noProof/>
          <w:sz w:val="18"/>
          <w:szCs w:val="24"/>
        </w:rPr>
        <w:t>59</w:t>
      </w:r>
      <w:r w:rsidRPr="000B250D">
        <w:rPr>
          <w:rFonts w:ascii="Calibri" w:hAnsi="Calibri" w:cs="Times New Roman"/>
          <w:noProof/>
          <w:sz w:val="18"/>
          <w:szCs w:val="24"/>
        </w:rPr>
        <w:t>, 129–140.</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102</w:t>
      </w:r>
      <w:r w:rsidRPr="000B250D">
        <w:rPr>
          <w:rFonts w:ascii="Calibri" w:hAnsi="Calibri" w:cs="Times New Roman"/>
          <w:noProof/>
          <w:sz w:val="18"/>
          <w:szCs w:val="24"/>
        </w:rPr>
        <w:tab/>
        <w:t xml:space="preserve">D. C. Cronauer, D. M. Jewell, Y. T. Shah and R. J. Modi, </w:t>
      </w:r>
      <w:r w:rsidRPr="000B250D">
        <w:rPr>
          <w:rFonts w:ascii="Calibri" w:hAnsi="Calibri" w:cs="Times New Roman"/>
          <w:i/>
          <w:iCs/>
          <w:noProof/>
          <w:sz w:val="18"/>
          <w:szCs w:val="24"/>
        </w:rPr>
        <w:t>Ind. Eng. Chem. Fundam.</w:t>
      </w:r>
      <w:r w:rsidRPr="000B250D">
        <w:rPr>
          <w:rFonts w:ascii="Calibri" w:hAnsi="Calibri" w:cs="Times New Roman"/>
          <w:noProof/>
          <w:sz w:val="18"/>
          <w:szCs w:val="24"/>
        </w:rPr>
        <w:t xml:space="preserve">, 1979, </w:t>
      </w:r>
      <w:r w:rsidRPr="000B250D">
        <w:rPr>
          <w:rFonts w:ascii="Calibri" w:hAnsi="Calibri" w:cs="Times New Roman"/>
          <w:b/>
          <w:bCs/>
          <w:noProof/>
          <w:sz w:val="18"/>
          <w:szCs w:val="24"/>
        </w:rPr>
        <w:t>18</w:t>
      </w:r>
      <w:r w:rsidRPr="000B250D">
        <w:rPr>
          <w:rFonts w:ascii="Calibri" w:hAnsi="Calibri" w:cs="Times New Roman"/>
          <w:noProof/>
          <w:sz w:val="18"/>
          <w:szCs w:val="24"/>
        </w:rPr>
        <w:t>, 153–162.</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103</w:t>
      </w:r>
      <w:r w:rsidRPr="000B250D">
        <w:rPr>
          <w:rFonts w:ascii="Calibri" w:hAnsi="Calibri" w:cs="Times New Roman"/>
          <w:noProof/>
          <w:sz w:val="18"/>
          <w:szCs w:val="24"/>
        </w:rPr>
        <w:tab/>
        <w:t xml:space="preserve">S. J. Thomson and G. Webb, </w:t>
      </w:r>
      <w:r w:rsidRPr="000B250D">
        <w:rPr>
          <w:rFonts w:ascii="Calibri" w:hAnsi="Calibri" w:cs="Times New Roman"/>
          <w:i/>
          <w:iCs/>
          <w:noProof/>
          <w:sz w:val="18"/>
          <w:szCs w:val="24"/>
        </w:rPr>
        <w:t>J. Chem. Soc. Chem. Commun.</w:t>
      </w:r>
      <w:r w:rsidRPr="000B250D">
        <w:rPr>
          <w:rFonts w:ascii="Calibri" w:hAnsi="Calibri" w:cs="Times New Roman"/>
          <w:noProof/>
          <w:sz w:val="18"/>
          <w:szCs w:val="24"/>
        </w:rPr>
        <w:t>, 1976, 526.</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104</w:t>
      </w:r>
      <w:r w:rsidRPr="000B250D">
        <w:rPr>
          <w:rFonts w:ascii="Calibri" w:hAnsi="Calibri" w:cs="Times New Roman"/>
          <w:noProof/>
          <w:sz w:val="18"/>
          <w:szCs w:val="24"/>
        </w:rPr>
        <w:tab/>
        <w:t xml:space="preserve">G. C. A. Schuit and L. L. Van Reijen, </w:t>
      </w:r>
      <w:r w:rsidRPr="000B250D">
        <w:rPr>
          <w:rFonts w:ascii="Calibri" w:hAnsi="Calibri" w:cs="Times New Roman"/>
          <w:i/>
          <w:iCs/>
          <w:noProof/>
          <w:sz w:val="18"/>
          <w:szCs w:val="24"/>
        </w:rPr>
        <w:t>Adv. Catal.</w:t>
      </w:r>
      <w:r w:rsidRPr="000B250D">
        <w:rPr>
          <w:rFonts w:ascii="Calibri" w:hAnsi="Calibri" w:cs="Times New Roman"/>
          <w:noProof/>
          <w:sz w:val="18"/>
          <w:szCs w:val="24"/>
        </w:rPr>
        <w:t xml:space="preserve">, 1958, </w:t>
      </w:r>
      <w:r w:rsidRPr="000B250D">
        <w:rPr>
          <w:rFonts w:ascii="Calibri" w:hAnsi="Calibri" w:cs="Times New Roman"/>
          <w:b/>
          <w:bCs/>
          <w:noProof/>
          <w:sz w:val="18"/>
          <w:szCs w:val="24"/>
        </w:rPr>
        <w:t>10</w:t>
      </w:r>
      <w:r w:rsidRPr="000B250D">
        <w:rPr>
          <w:rFonts w:ascii="Calibri" w:hAnsi="Calibri" w:cs="Times New Roman"/>
          <w:noProof/>
          <w:sz w:val="18"/>
          <w:szCs w:val="24"/>
        </w:rPr>
        <w:t xml:space="preserve">, </w:t>
      </w:r>
      <w:r w:rsidRPr="000B250D">
        <w:rPr>
          <w:rFonts w:ascii="Calibri" w:hAnsi="Calibri" w:cs="Times New Roman"/>
          <w:noProof/>
          <w:sz w:val="18"/>
          <w:szCs w:val="24"/>
        </w:rPr>
        <w:lastRenderedPageBreak/>
        <w:t>242–317.</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105</w:t>
      </w:r>
      <w:r w:rsidRPr="000B250D">
        <w:rPr>
          <w:rFonts w:ascii="Calibri" w:hAnsi="Calibri" w:cs="Times New Roman"/>
          <w:noProof/>
          <w:sz w:val="18"/>
          <w:szCs w:val="24"/>
        </w:rPr>
        <w:tab/>
        <w:t xml:space="preserve">C. S. Carlson, A. W. Langer, J. Stewart and R. M. Hill, </w:t>
      </w:r>
      <w:r w:rsidRPr="000B250D">
        <w:rPr>
          <w:rFonts w:ascii="Calibri" w:hAnsi="Calibri" w:cs="Times New Roman"/>
          <w:i/>
          <w:iCs/>
          <w:noProof/>
          <w:sz w:val="18"/>
          <w:szCs w:val="24"/>
        </w:rPr>
        <w:t>Ind. Eng. Chem.</w:t>
      </w:r>
      <w:r w:rsidRPr="000B250D">
        <w:rPr>
          <w:rFonts w:ascii="Calibri" w:hAnsi="Calibri" w:cs="Times New Roman"/>
          <w:noProof/>
          <w:sz w:val="18"/>
          <w:szCs w:val="24"/>
        </w:rPr>
        <w:t xml:space="preserve">, 1958, </w:t>
      </w:r>
      <w:r w:rsidRPr="000B250D">
        <w:rPr>
          <w:rFonts w:ascii="Calibri" w:hAnsi="Calibri" w:cs="Times New Roman"/>
          <w:b/>
          <w:bCs/>
          <w:noProof/>
          <w:sz w:val="18"/>
          <w:szCs w:val="24"/>
        </w:rPr>
        <w:t>50</w:t>
      </w:r>
      <w:r w:rsidRPr="000B250D">
        <w:rPr>
          <w:rFonts w:ascii="Calibri" w:hAnsi="Calibri" w:cs="Times New Roman"/>
          <w:noProof/>
          <w:sz w:val="18"/>
          <w:szCs w:val="24"/>
        </w:rPr>
        <w:t>, 1067–1070.</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106</w:t>
      </w:r>
      <w:r w:rsidRPr="000B250D">
        <w:rPr>
          <w:rFonts w:ascii="Calibri" w:hAnsi="Calibri" w:cs="Times New Roman"/>
          <w:noProof/>
          <w:sz w:val="18"/>
          <w:szCs w:val="24"/>
        </w:rPr>
        <w:tab/>
        <w:t xml:space="preserve">D. Godbey, F. Zaera, R. Yeates and G. A. Somorjai, </w:t>
      </w:r>
      <w:r w:rsidRPr="000B250D">
        <w:rPr>
          <w:rFonts w:ascii="Calibri" w:hAnsi="Calibri" w:cs="Times New Roman"/>
          <w:i/>
          <w:iCs/>
          <w:noProof/>
          <w:sz w:val="18"/>
          <w:szCs w:val="24"/>
        </w:rPr>
        <w:t>Surf. Sci.</w:t>
      </w:r>
      <w:r w:rsidRPr="000B250D">
        <w:rPr>
          <w:rFonts w:ascii="Calibri" w:hAnsi="Calibri" w:cs="Times New Roman"/>
          <w:noProof/>
          <w:sz w:val="18"/>
          <w:szCs w:val="24"/>
        </w:rPr>
        <w:t xml:space="preserve">, 1986, </w:t>
      </w:r>
      <w:r w:rsidRPr="000B250D">
        <w:rPr>
          <w:rFonts w:ascii="Calibri" w:hAnsi="Calibri" w:cs="Times New Roman"/>
          <w:b/>
          <w:bCs/>
          <w:noProof/>
          <w:sz w:val="18"/>
          <w:szCs w:val="24"/>
        </w:rPr>
        <w:t>167</w:t>
      </w:r>
      <w:r w:rsidRPr="000B250D">
        <w:rPr>
          <w:rFonts w:ascii="Calibri" w:hAnsi="Calibri" w:cs="Times New Roman"/>
          <w:noProof/>
          <w:sz w:val="18"/>
          <w:szCs w:val="24"/>
        </w:rPr>
        <w:t>, 150–166.</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107</w:t>
      </w:r>
      <w:r w:rsidRPr="000B250D">
        <w:rPr>
          <w:rFonts w:ascii="Calibri" w:hAnsi="Calibri" w:cs="Times New Roman"/>
          <w:noProof/>
          <w:sz w:val="18"/>
          <w:szCs w:val="24"/>
        </w:rPr>
        <w:tab/>
        <w:t xml:space="preserve">T. Kabe, O. Nitoh, E. Funatsu and K. Yamamoto, </w:t>
      </w:r>
      <w:r w:rsidRPr="000B250D">
        <w:rPr>
          <w:rFonts w:ascii="Calibri" w:hAnsi="Calibri" w:cs="Times New Roman"/>
          <w:i/>
          <w:iCs/>
          <w:noProof/>
          <w:sz w:val="18"/>
          <w:szCs w:val="24"/>
        </w:rPr>
        <w:t>Fuel Process. Technol.</w:t>
      </w:r>
      <w:r w:rsidRPr="000B250D">
        <w:rPr>
          <w:rFonts w:ascii="Calibri" w:hAnsi="Calibri" w:cs="Times New Roman"/>
          <w:noProof/>
          <w:sz w:val="18"/>
          <w:szCs w:val="24"/>
        </w:rPr>
        <w:t xml:space="preserve">, 1986, </w:t>
      </w:r>
      <w:r w:rsidRPr="000B250D">
        <w:rPr>
          <w:rFonts w:ascii="Calibri" w:hAnsi="Calibri" w:cs="Times New Roman"/>
          <w:b/>
          <w:bCs/>
          <w:noProof/>
          <w:sz w:val="18"/>
          <w:szCs w:val="24"/>
        </w:rPr>
        <w:t>14</w:t>
      </w:r>
      <w:r w:rsidRPr="000B250D">
        <w:rPr>
          <w:rFonts w:ascii="Calibri" w:hAnsi="Calibri" w:cs="Times New Roman"/>
          <w:noProof/>
          <w:sz w:val="18"/>
          <w:szCs w:val="24"/>
        </w:rPr>
        <w:t>, 91–101.</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108</w:t>
      </w:r>
      <w:r w:rsidRPr="000B250D">
        <w:rPr>
          <w:rFonts w:ascii="Calibri" w:hAnsi="Calibri" w:cs="Times New Roman"/>
          <w:noProof/>
          <w:sz w:val="18"/>
          <w:szCs w:val="24"/>
        </w:rPr>
        <w:tab/>
        <w:t xml:space="preserve">I. Dahl and S. Kolboe, </w:t>
      </w:r>
      <w:r w:rsidRPr="000B250D">
        <w:rPr>
          <w:rFonts w:ascii="Calibri" w:hAnsi="Calibri" w:cs="Times New Roman"/>
          <w:i/>
          <w:iCs/>
          <w:noProof/>
          <w:sz w:val="18"/>
          <w:szCs w:val="24"/>
        </w:rPr>
        <w:t>J. Catal.</w:t>
      </w:r>
      <w:r w:rsidRPr="000B250D">
        <w:rPr>
          <w:rFonts w:ascii="Calibri" w:hAnsi="Calibri" w:cs="Times New Roman"/>
          <w:noProof/>
          <w:sz w:val="18"/>
          <w:szCs w:val="24"/>
        </w:rPr>
        <w:t xml:space="preserve">, 1996, </w:t>
      </w:r>
      <w:r w:rsidRPr="000B250D">
        <w:rPr>
          <w:rFonts w:ascii="Calibri" w:hAnsi="Calibri" w:cs="Times New Roman"/>
          <w:b/>
          <w:bCs/>
          <w:noProof/>
          <w:sz w:val="18"/>
          <w:szCs w:val="24"/>
        </w:rPr>
        <w:t>161</w:t>
      </w:r>
      <w:r w:rsidRPr="000B250D">
        <w:rPr>
          <w:rFonts w:ascii="Calibri" w:hAnsi="Calibri" w:cs="Times New Roman"/>
          <w:noProof/>
          <w:sz w:val="18"/>
          <w:szCs w:val="24"/>
        </w:rPr>
        <w:t>, 304–309.</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109</w:t>
      </w:r>
      <w:r w:rsidRPr="000B250D">
        <w:rPr>
          <w:rFonts w:ascii="Calibri" w:hAnsi="Calibri" w:cs="Times New Roman"/>
          <w:noProof/>
          <w:sz w:val="18"/>
          <w:szCs w:val="24"/>
        </w:rPr>
        <w:tab/>
        <w:t xml:space="preserve">I. Dahl and S. Kolboe, </w:t>
      </w:r>
      <w:r w:rsidRPr="000B250D">
        <w:rPr>
          <w:rFonts w:ascii="Calibri" w:hAnsi="Calibri" w:cs="Times New Roman"/>
          <w:i/>
          <w:iCs/>
          <w:noProof/>
          <w:sz w:val="18"/>
          <w:szCs w:val="24"/>
        </w:rPr>
        <w:t>J. Catal.</w:t>
      </w:r>
      <w:r w:rsidRPr="000B250D">
        <w:rPr>
          <w:rFonts w:ascii="Calibri" w:hAnsi="Calibri" w:cs="Times New Roman"/>
          <w:noProof/>
          <w:sz w:val="18"/>
          <w:szCs w:val="24"/>
        </w:rPr>
        <w:t xml:space="preserve">, 1994, </w:t>
      </w:r>
      <w:r w:rsidRPr="000B250D">
        <w:rPr>
          <w:rFonts w:ascii="Calibri" w:hAnsi="Calibri" w:cs="Times New Roman"/>
          <w:b/>
          <w:bCs/>
          <w:noProof/>
          <w:sz w:val="18"/>
          <w:szCs w:val="24"/>
        </w:rPr>
        <w:t>149</w:t>
      </w:r>
      <w:r w:rsidRPr="000B250D">
        <w:rPr>
          <w:rFonts w:ascii="Calibri" w:hAnsi="Calibri" w:cs="Times New Roman"/>
          <w:noProof/>
          <w:sz w:val="18"/>
          <w:szCs w:val="24"/>
        </w:rPr>
        <w:t>, 458–464.</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110</w:t>
      </w:r>
      <w:r w:rsidRPr="000B250D">
        <w:rPr>
          <w:rFonts w:ascii="Calibri" w:hAnsi="Calibri" w:cs="Times New Roman"/>
          <w:noProof/>
          <w:sz w:val="18"/>
          <w:szCs w:val="24"/>
        </w:rPr>
        <w:tab/>
        <w:t>6734330, 2004.</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111</w:t>
      </w:r>
      <w:r w:rsidRPr="000B250D">
        <w:rPr>
          <w:rFonts w:ascii="Calibri" w:hAnsi="Calibri" w:cs="Times New Roman"/>
          <w:noProof/>
          <w:sz w:val="18"/>
          <w:szCs w:val="24"/>
        </w:rPr>
        <w:tab/>
        <w:t xml:space="preserve">D. Chen, K. Moljord and  a. Holmen, </w:t>
      </w:r>
      <w:r w:rsidRPr="000B250D">
        <w:rPr>
          <w:rFonts w:ascii="Calibri" w:hAnsi="Calibri" w:cs="Times New Roman"/>
          <w:i/>
          <w:iCs/>
          <w:noProof/>
          <w:sz w:val="18"/>
          <w:szCs w:val="24"/>
        </w:rPr>
        <w:t>Microporous Mesoporous Mater.</w:t>
      </w:r>
      <w:r w:rsidRPr="000B250D">
        <w:rPr>
          <w:rFonts w:ascii="Calibri" w:hAnsi="Calibri" w:cs="Times New Roman"/>
          <w:noProof/>
          <w:sz w:val="18"/>
          <w:szCs w:val="24"/>
        </w:rPr>
        <w:t xml:space="preserve">, 2012, </w:t>
      </w:r>
      <w:r w:rsidRPr="000B250D">
        <w:rPr>
          <w:rFonts w:ascii="Calibri" w:hAnsi="Calibri" w:cs="Times New Roman"/>
          <w:b/>
          <w:bCs/>
          <w:noProof/>
          <w:sz w:val="18"/>
          <w:szCs w:val="24"/>
        </w:rPr>
        <w:t>164</w:t>
      </w:r>
      <w:r w:rsidRPr="000B250D">
        <w:rPr>
          <w:rFonts w:ascii="Calibri" w:hAnsi="Calibri" w:cs="Times New Roman"/>
          <w:noProof/>
          <w:sz w:val="18"/>
          <w:szCs w:val="24"/>
        </w:rPr>
        <w:t>, 239–250.</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112</w:t>
      </w:r>
      <w:r w:rsidRPr="000B250D">
        <w:rPr>
          <w:rFonts w:ascii="Calibri" w:hAnsi="Calibri" w:cs="Times New Roman"/>
          <w:noProof/>
          <w:sz w:val="18"/>
          <w:szCs w:val="24"/>
        </w:rPr>
        <w:tab/>
        <w:t xml:space="preserve">S. Ilias and A. Bhan, </w:t>
      </w:r>
      <w:r w:rsidRPr="000B250D">
        <w:rPr>
          <w:rFonts w:ascii="Calibri" w:hAnsi="Calibri" w:cs="Times New Roman"/>
          <w:i/>
          <w:iCs/>
          <w:noProof/>
          <w:sz w:val="18"/>
          <w:szCs w:val="24"/>
        </w:rPr>
        <w:t>ACS Catal.</w:t>
      </w:r>
      <w:r w:rsidRPr="000B250D">
        <w:rPr>
          <w:rFonts w:ascii="Calibri" w:hAnsi="Calibri" w:cs="Times New Roman"/>
          <w:noProof/>
          <w:sz w:val="18"/>
          <w:szCs w:val="24"/>
        </w:rPr>
        <w:t xml:space="preserve">, 2013, </w:t>
      </w:r>
      <w:r w:rsidRPr="000B250D">
        <w:rPr>
          <w:rFonts w:ascii="Calibri" w:hAnsi="Calibri" w:cs="Times New Roman"/>
          <w:b/>
          <w:bCs/>
          <w:noProof/>
          <w:sz w:val="18"/>
          <w:szCs w:val="24"/>
        </w:rPr>
        <w:t>3</w:t>
      </w:r>
      <w:r w:rsidRPr="000B250D">
        <w:rPr>
          <w:rFonts w:ascii="Calibri" w:hAnsi="Calibri" w:cs="Times New Roman"/>
          <w:noProof/>
          <w:sz w:val="18"/>
          <w:szCs w:val="24"/>
        </w:rPr>
        <w:t>, 18–31.</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113</w:t>
      </w:r>
      <w:r w:rsidRPr="000B250D">
        <w:rPr>
          <w:rFonts w:ascii="Calibri" w:hAnsi="Calibri" w:cs="Times New Roman"/>
          <w:noProof/>
          <w:sz w:val="18"/>
          <w:szCs w:val="24"/>
        </w:rPr>
        <w:tab/>
        <w:t xml:space="preserve">W. Song, D. M. Marcus, H. Fu, J. O. Ehresmann and J. F. Haw, </w:t>
      </w:r>
      <w:r w:rsidRPr="000B250D">
        <w:rPr>
          <w:rFonts w:ascii="Calibri" w:hAnsi="Calibri" w:cs="Times New Roman"/>
          <w:i/>
          <w:iCs/>
          <w:noProof/>
          <w:sz w:val="18"/>
          <w:szCs w:val="24"/>
        </w:rPr>
        <w:t>J. Am. Chem. Soc.</w:t>
      </w:r>
      <w:r w:rsidRPr="000B250D">
        <w:rPr>
          <w:rFonts w:ascii="Calibri" w:hAnsi="Calibri" w:cs="Times New Roman"/>
          <w:noProof/>
          <w:sz w:val="18"/>
          <w:szCs w:val="24"/>
        </w:rPr>
        <w:t xml:space="preserve">, 2002, </w:t>
      </w:r>
      <w:r w:rsidRPr="000B250D">
        <w:rPr>
          <w:rFonts w:ascii="Calibri" w:hAnsi="Calibri" w:cs="Times New Roman"/>
          <w:b/>
          <w:bCs/>
          <w:noProof/>
          <w:sz w:val="18"/>
          <w:szCs w:val="24"/>
        </w:rPr>
        <w:t>124</w:t>
      </w:r>
      <w:r w:rsidRPr="000B250D">
        <w:rPr>
          <w:rFonts w:ascii="Calibri" w:hAnsi="Calibri" w:cs="Times New Roman"/>
          <w:noProof/>
          <w:sz w:val="18"/>
          <w:szCs w:val="24"/>
        </w:rPr>
        <w:t>, 3844–3845.</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114</w:t>
      </w:r>
      <w:r w:rsidRPr="000B250D">
        <w:rPr>
          <w:rFonts w:ascii="Calibri" w:hAnsi="Calibri" w:cs="Times New Roman"/>
          <w:noProof/>
          <w:sz w:val="18"/>
          <w:szCs w:val="24"/>
        </w:rPr>
        <w:tab/>
        <w:t xml:space="preserve">G. C. Bond, </w:t>
      </w:r>
      <w:r w:rsidRPr="000B250D">
        <w:rPr>
          <w:rFonts w:ascii="Calibri" w:hAnsi="Calibri" w:cs="Times New Roman"/>
          <w:i/>
          <w:iCs/>
          <w:noProof/>
          <w:sz w:val="18"/>
          <w:szCs w:val="24"/>
        </w:rPr>
        <w:t>Appl. Catal. A Gen.</w:t>
      </w:r>
      <w:r w:rsidRPr="000B250D">
        <w:rPr>
          <w:rFonts w:ascii="Calibri" w:hAnsi="Calibri" w:cs="Times New Roman"/>
          <w:noProof/>
          <w:sz w:val="18"/>
          <w:szCs w:val="24"/>
        </w:rPr>
        <w:t xml:space="preserve">, 1997, </w:t>
      </w:r>
      <w:r w:rsidRPr="000B250D">
        <w:rPr>
          <w:rFonts w:ascii="Calibri" w:hAnsi="Calibri" w:cs="Times New Roman"/>
          <w:b/>
          <w:bCs/>
          <w:noProof/>
          <w:sz w:val="18"/>
          <w:szCs w:val="24"/>
        </w:rPr>
        <w:t>149</w:t>
      </w:r>
      <w:r w:rsidRPr="000B250D">
        <w:rPr>
          <w:rFonts w:ascii="Calibri" w:hAnsi="Calibri" w:cs="Times New Roman"/>
          <w:noProof/>
          <w:sz w:val="18"/>
          <w:szCs w:val="24"/>
        </w:rPr>
        <w:t>, 3–25.</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115</w:t>
      </w:r>
      <w:r w:rsidRPr="000B250D">
        <w:rPr>
          <w:rFonts w:ascii="Calibri" w:hAnsi="Calibri" w:cs="Times New Roman"/>
          <w:noProof/>
          <w:sz w:val="18"/>
          <w:szCs w:val="24"/>
        </w:rPr>
        <w:tab/>
        <w:t xml:space="preserve">J. Matos, P. S. Poon, S. Lanfredi and M. A. L. Nobre, </w:t>
      </w:r>
      <w:r w:rsidRPr="000B250D">
        <w:rPr>
          <w:rFonts w:ascii="Calibri" w:hAnsi="Calibri" w:cs="Times New Roman"/>
          <w:i/>
          <w:iCs/>
          <w:noProof/>
          <w:sz w:val="18"/>
          <w:szCs w:val="24"/>
        </w:rPr>
        <w:t>Fuel</w:t>
      </w:r>
      <w:r w:rsidRPr="000B250D">
        <w:rPr>
          <w:rFonts w:ascii="Calibri" w:hAnsi="Calibri" w:cs="Times New Roman"/>
          <w:noProof/>
          <w:sz w:val="18"/>
          <w:szCs w:val="24"/>
        </w:rPr>
        <w:t xml:space="preserve">, 2013, </w:t>
      </w:r>
      <w:r w:rsidRPr="000B250D">
        <w:rPr>
          <w:rFonts w:ascii="Calibri" w:hAnsi="Calibri" w:cs="Times New Roman"/>
          <w:b/>
          <w:bCs/>
          <w:noProof/>
          <w:sz w:val="18"/>
          <w:szCs w:val="24"/>
        </w:rPr>
        <w:t>107</w:t>
      </w:r>
      <w:r w:rsidRPr="000B250D">
        <w:rPr>
          <w:rFonts w:ascii="Calibri" w:hAnsi="Calibri" w:cs="Times New Roman"/>
          <w:noProof/>
          <w:sz w:val="18"/>
          <w:szCs w:val="24"/>
        </w:rPr>
        <w:t>, 503–510.</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116</w:t>
      </w:r>
      <w:r w:rsidRPr="000B250D">
        <w:rPr>
          <w:rFonts w:ascii="Calibri" w:hAnsi="Calibri" w:cs="Times New Roman"/>
          <w:noProof/>
          <w:sz w:val="18"/>
          <w:szCs w:val="24"/>
        </w:rPr>
        <w:tab/>
        <w:t xml:space="preserve">P. G. Menon, </w:t>
      </w:r>
      <w:r w:rsidRPr="000B250D">
        <w:rPr>
          <w:rFonts w:ascii="Calibri" w:hAnsi="Calibri" w:cs="Times New Roman"/>
          <w:i/>
          <w:iCs/>
          <w:noProof/>
          <w:sz w:val="18"/>
          <w:szCs w:val="24"/>
        </w:rPr>
        <w:t>Appl. Catal. A Gen.</w:t>
      </w:r>
      <w:r w:rsidRPr="000B250D">
        <w:rPr>
          <w:rFonts w:ascii="Calibri" w:hAnsi="Calibri" w:cs="Times New Roman"/>
          <w:noProof/>
          <w:sz w:val="18"/>
          <w:szCs w:val="24"/>
        </w:rPr>
        <w:t xml:space="preserve">, 1992, </w:t>
      </w:r>
      <w:r w:rsidRPr="000B250D">
        <w:rPr>
          <w:rFonts w:ascii="Calibri" w:hAnsi="Calibri" w:cs="Times New Roman"/>
          <w:b/>
          <w:bCs/>
          <w:noProof/>
          <w:sz w:val="18"/>
          <w:szCs w:val="24"/>
        </w:rPr>
        <w:t>86</w:t>
      </w:r>
      <w:r w:rsidRPr="000B250D">
        <w:rPr>
          <w:rFonts w:ascii="Calibri" w:hAnsi="Calibri" w:cs="Times New Roman"/>
          <w:noProof/>
          <w:sz w:val="18"/>
          <w:szCs w:val="24"/>
        </w:rPr>
        <w:t>, N6–N7.</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117</w:t>
      </w:r>
      <w:r w:rsidRPr="000B250D">
        <w:rPr>
          <w:rFonts w:ascii="Calibri" w:hAnsi="Calibri" w:cs="Times New Roman"/>
          <w:noProof/>
          <w:sz w:val="18"/>
          <w:szCs w:val="24"/>
        </w:rPr>
        <w:tab/>
        <w:t xml:space="preserve">Q. Liu and K. J. Smith, </w:t>
      </w:r>
      <w:r w:rsidRPr="000B250D">
        <w:rPr>
          <w:rFonts w:ascii="Calibri" w:hAnsi="Calibri" w:cs="Times New Roman"/>
          <w:i/>
          <w:iCs/>
          <w:noProof/>
          <w:sz w:val="18"/>
          <w:szCs w:val="24"/>
        </w:rPr>
        <w:t>Can. J. Chem. Eng.</w:t>
      </w:r>
      <w:r w:rsidRPr="000B250D">
        <w:rPr>
          <w:rFonts w:ascii="Calibri" w:hAnsi="Calibri" w:cs="Times New Roman"/>
          <w:noProof/>
          <w:sz w:val="18"/>
          <w:szCs w:val="24"/>
        </w:rPr>
        <w:t xml:space="preserve">, 1995, </w:t>
      </w:r>
      <w:r w:rsidRPr="000B250D">
        <w:rPr>
          <w:rFonts w:ascii="Calibri" w:hAnsi="Calibri" w:cs="Times New Roman"/>
          <w:b/>
          <w:bCs/>
          <w:noProof/>
          <w:sz w:val="18"/>
          <w:szCs w:val="24"/>
        </w:rPr>
        <w:t>73</w:t>
      </w:r>
      <w:r w:rsidRPr="000B250D">
        <w:rPr>
          <w:rFonts w:ascii="Calibri" w:hAnsi="Calibri" w:cs="Times New Roman"/>
          <w:noProof/>
          <w:sz w:val="18"/>
          <w:szCs w:val="24"/>
        </w:rPr>
        <w:t>, 337–344.</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118</w:t>
      </w:r>
      <w:r w:rsidRPr="000B250D">
        <w:rPr>
          <w:rFonts w:ascii="Calibri" w:hAnsi="Calibri" w:cs="Times New Roman"/>
          <w:noProof/>
          <w:sz w:val="18"/>
          <w:szCs w:val="24"/>
        </w:rPr>
        <w:tab/>
        <w:t xml:space="preserve">G. Boskovic and K. J. Smith, </w:t>
      </w:r>
      <w:r w:rsidRPr="000B250D">
        <w:rPr>
          <w:rFonts w:ascii="Calibri" w:hAnsi="Calibri" w:cs="Times New Roman"/>
          <w:i/>
          <w:iCs/>
          <w:noProof/>
          <w:sz w:val="18"/>
          <w:szCs w:val="24"/>
        </w:rPr>
        <w:t>Catal. Today</w:t>
      </w:r>
      <w:r w:rsidRPr="000B250D">
        <w:rPr>
          <w:rFonts w:ascii="Calibri" w:hAnsi="Calibri" w:cs="Times New Roman"/>
          <w:noProof/>
          <w:sz w:val="18"/>
          <w:szCs w:val="24"/>
        </w:rPr>
        <w:t xml:space="preserve">, 1997, </w:t>
      </w:r>
      <w:r w:rsidRPr="000B250D">
        <w:rPr>
          <w:rFonts w:ascii="Calibri" w:hAnsi="Calibri" w:cs="Times New Roman"/>
          <w:b/>
          <w:bCs/>
          <w:noProof/>
          <w:sz w:val="18"/>
          <w:szCs w:val="24"/>
        </w:rPr>
        <w:t>37</w:t>
      </w:r>
      <w:r w:rsidRPr="000B250D">
        <w:rPr>
          <w:rFonts w:ascii="Calibri" w:hAnsi="Calibri" w:cs="Times New Roman"/>
          <w:noProof/>
          <w:sz w:val="18"/>
          <w:szCs w:val="24"/>
        </w:rPr>
        <w:t>, 25–32.</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119</w:t>
      </w:r>
      <w:r w:rsidRPr="000B250D">
        <w:rPr>
          <w:rFonts w:ascii="Calibri" w:hAnsi="Calibri" w:cs="Times New Roman"/>
          <w:noProof/>
          <w:sz w:val="18"/>
          <w:szCs w:val="24"/>
        </w:rPr>
        <w:tab/>
        <w:t xml:space="preserve">M. Guisnet, </w:t>
      </w:r>
      <w:r w:rsidRPr="000B250D">
        <w:rPr>
          <w:rFonts w:ascii="Calibri" w:hAnsi="Calibri" w:cs="Times New Roman"/>
          <w:i/>
          <w:iCs/>
          <w:noProof/>
          <w:sz w:val="18"/>
          <w:szCs w:val="24"/>
        </w:rPr>
        <w:t>J. Mol. Catal. A Chem.</w:t>
      </w:r>
      <w:r w:rsidRPr="000B250D">
        <w:rPr>
          <w:rFonts w:ascii="Calibri" w:hAnsi="Calibri" w:cs="Times New Roman"/>
          <w:noProof/>
          <w:sz w:val="18"/>
          <w:szCs w:val="24"/>
        </w:rPr>
        <w:t xml:space="preserve">, 2002, </w:t>
      </w:r>
      <w:r w:rsidRPr="000B250D">
        <w:rPr>
          <w:rFonts w:ascii="Calibri" w:hAnsi="Calibri" w:cs="Times New Roman"/>
          <w:b/>
          <w:bCs/>
          <w:noProof/>
          <w:sz w:val="18"/>
          <w:szCs w:val="24"/>
        </w:rPr>
        <w:t>182-183</w:t>
      </w:r>
      <w:r w:rsidRPr="000B250D">
        <w:rPr>
          <w:rFonts w:ascii="Calibri" w:hAnsi="Calibri" w:cs="Times New Roman"/>
          <w:noProof/>
          <w:sz w:val="18"/>
          <w:szCs w:val="24"/>
        </w:rPr>
        <w:t>, 367–382.</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120</w:t>
      </w:r>
      <w:r w:rsidRPr="000B250D">
        <w:rPr>
          <w:rFonts w:ascii="Calibri" w:hAnsi="Calibri" w:cs="Times New Roman"/>
          <w:noProof/>
          <w:sz w:val="18"/>
          <w:szCs w:val="24"/>
        </w:rPr>
        <w:tab/>
        <w:t xml:space="preserve">P. Meriaudeau, R. Bacaud, L. N. Hung and A. T. Vu, </w:t>
      </w:r>
      <w:r w:rsidRPr="000B250D">
        <w:rPr>
          <w:rFonts w:ascii="Calibri" w:hAnsi="Calibri" w:cs="Times New Roman"/>
          <w:i/>
          <w:iCs/>
          <w:noProof/>
          <w:sz w:val="18"/>
          <w:szCs w:val="24"/>
        </w:rPr>
        <w:t>J. Mol. Catal. A Chem.</w:t>
      </w:r>
      <w:r w:rsidRPr="000B250D">
        <w:rPr>
          <w:rFonts w:ascii="Calibri" w:hAnsi="Calibri" w:cs="Times New Roman"/>
          <w:noProof/>
          <w:sz w:val="18"/>
          <w:szCs w:val="24"/>
        </w:rPr>
        <w:t xml:space="preserve">, 1996, </w:t>
      </w:r>
      <w:r w:rsidRPr="000B250D">
        <w:rPr>
          <w:rFonts w:ascii="Calibri" w:hAnsi="Calibri" w:cs="Times New Roman"/>
          <w:b/>
          <w:bCs/>
          <w:noProof/>
          <w:sz w:val="18"/>
          <w:szCs w:val="24"/>
        </w:rPr>
        <w:t>110</w:t>
      </w:r>
      <w:r w:rsidRPr="000B250D">
        <w:rPr>
          <w:rFonts w:ascii="Calibri" w:hAnsi="Calibri" w:cs="Times New Roman"/>
          <w:noProof/>
          <w:sz w:val="18"/>
          <w:szCs w:val="24"/>
        </w:rPr>
        <w:t>, L177–L179.</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121</w:t>
      </w:r>
      <w:r w:rsidRPr="000B250D">
        <w:rPr>
          <w:rFonts w:ascii="Calibri" w:hAnsi="Calibri" w:cs="Times New Roman"/>
          <w:noProof/>
          <w:sz w:val="18"/>
          <w:szCs w:val="24"/>
        </w:rPr>
        <w:tab/>
        <w:t xml:space="preserve">J. Houžvička and V. Ponec, </w:t>
      </w:r>
      <w:r w:rsidRPr="000B250D">
        <w:rPr>
          <w:rFonts w:ascii="Calibri" w:hAnsi="Calibri" w:cs="Times New Roman"/>
          <w:i/>
          <w:iCs/>
          <w:noProof/>
          <w:sz w:val="18"/>
          <w:szCs w:val="24"/>
        </w:rPr>
        <w:t>Ind. Eng. Chem. Res.</w:t>
      </w:r>
      <w:r w:rsidRPr="000B250D">
        <w:rPr>
          <w:rFonts w:ascii="Calibri" w:hAnsi="Calibri" w:cs="Times New Roman"/>
          <w:noProof/>
          <w:sz w:val="18"/>
          <w:szCs w:val="24"/>
        </w:rPr>
        <w:t xml:space="preserve">, 1997, </w:t>
      </w:r>
      <w:r w:rsidRPr="000B250D">
        <w:rPr>
          <w:rFonts w:ascii="Calibri" w:hAnsi="Calibri" w:cs="Times New Roman"/>
          <w:b/>
          <w:bCs/>
          <w:noProof/>
          <w:sz w:val="18"/>
          <w:szCs w:val="24"/>
        </w:rPr>
        <w:t>36</w:t>
      </w:r>
      <w:r w:rsidRPr="000B250D">
        <w:rPr>
          <w:rFonts w:ascii="Calibri" w:hAnsi="Calibri" w:cs="Times New Roman"/>
          <w:noProof/>
          <w:sz w:val="18"/>
          <w:szCs w:val="24"/>
        </w:rPr>
        <w:t>, 1424–1430.</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122</w:t>
      </w:r>
      <w:r w:rsidRPr="000B250D">
        <w:rPr>
          <w:rFonts w:ascii="Calibri" w:hAnsi="Calibri" w:cs="Times New Roman"/>
          <w:noProof/>
          <w:sz w:val="18"/>
          <w:szCs w:val="24"/>
        </w:rPr>
        <w:tab/>
        <w:t xml:space="preserve">M. Guisnet, P. Andy, N. S. Gnep, C. Travers and E. Benazzi, </w:t>
      </w:r>
      <w:r w:rsidRPr="000B250D">
        <w:rPr>
          <w:rFonts w:ascii="Calibri" w:hAnsi="Calibri" w:cs="Times New Roman"/>
          <w:i/>
          <w:iCs/>
          <w:noProof/>
          <w:sz w:val="18"/>
          <w:szCs w:val="24"/>
        </w:rPr>
        <w:t>J. Chem. Soc. Chem. Commun.</w:t>
      </w:r>
      <w:r w:rsidRPr="000B250D">
        <w:rPr>
          <w:rFonts w:ascii="Calibri" w:hAnsi="Calibri" w:cs="Times New Roman"/>
          <w:noProof/>
          <w:sz w:val="18"/>
          <w:szCs w:val="24"/>
        </w:rPr>
        <w:t>, 1995, 1685.</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123</w:t>
      </w:r>
      <w:r w:rsidRPr="000B250D">
        <w:rPr>
          <w:rFonts w:ascii="Calibri" w:hAnsi="Calibri" w:cs="Times New Roman"/>
          <w:noProof/>
          <w:sz w:val="18"/>
          <w:szCs w:val="24"/>
        </w:rPr>
        <w:tab/>
        <w:t xml:space="preserve">P. Meriaudeau, C. Naccache, H. N. Le, T. A. Vu and G. Szabo, </w:t>
      </w:r>
      <w:r w:rsidRPr="000B250D">
        <w:rPr>
          <w:rFonts w:ascii="Calibri" w:hAnsi="Calibri" w:cs="Times New Roman"/>
          <w:i/>
          <w:iCs/>
          <w:noProof/>
          <w:sz w:val="18"/>
          <w:szCs w:val="24"/>
        </w:rPr>
        <w:t>J. Mol. Catal. A Chem.</w:t>
      </w:r>
      <w:r w:rsidRPr="000B250D">
        <w:rPr>
          <w:rFonts w:ascii="Calibri" w:hAnsi="Calibri" w:cs="Times New Roman"/>
          <w:noProof/>
          <w:sz w:val="18"/>
          <w:szCs w:val="24"/>
        </w:rPr>
        <w:t xml:space="preserve">, 1997, </w:t>
      </w:r>
      <w:r w:rsidRPr="000B250D">
        <w:rPr>
          <w:rFonts w:ascii="Calibri" w:hAnsi="Calibri" w:cs="Times New Roman"/>
          <w:b/>
          <w:bCs/>
          <w:noProof/>
          <w:sz w:val="18"/>
          <w:szCs w:val="24"/>
        </w:rPr>
        <w:t>123</w:t>
      </w:r>
      <w:r w:rsidRPr="000B250D">
        <w:rPr>
          <w:rFonts w:ascii="Calibri" w:hAnsi="Calibri" w:cs="Times New Roman"/>
          <w:noProof/>
          <w:sz w:val="18"/>
          <w:szCs w:val="24"/>
        </w:rPr>
        <w:t>, L1–L4.</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124</w:t>
      </w:r>
      <w:r w:rsidRPr="000B250D">
        <w:rPr>
          <w:rFonts w:ascii="Calibri" w:hAnsi="Calibri" w:cs="Times New Roman"/>
          <w:noProof/>
          <w:sz w:val="18"/>
          <w:szCs w:val="24"/>
        </w:rPr>
        <w:tab/>
        <w:t xml:space="preserve">W.-Q. Xu, Y.-G. Yin, S. L. Suib, J. C. Edwards and C.-L. O’Young, </w:t>
      </w:r>
      <w:r w:rsidRPr="000B250D">
        <w:rPr>
          <w:rFonts w:ascii="Calibri" w:hAnsi="Calibri" w:cs="Times New Roman"/>
          <w:i/>
          <w:iCs/>
          <w:noProof/>
          <w:sz w:val="18"/>
          <w:szCs w:val="24"/>
        </w:rPr>
        <w:t>J. Catal.</w:t>
      </w:r>
      <w:r w:rsidRPr="000B250D">
        <w:rPr>
          <w:rFonts w:ascii="Calibri" w:hAnsi="Calibri" w:cs="Times New Roman"/>
          <w:noProof/>
          <w:sz w:val="18"/>
          <w:szCs w:val="24"/>
        </w:rPr>
        <w:t xml:space="preserve">, 1996, </w:t>
      </w:r>
      <w:r w:rsidRPr="000B250D">
        <w:rPr>
          <w:rFonts w:ascii="Calibri" w:hAnsi="Calibri" w:cs="Times New Roman"/>
          <w:b/>
          <w:bCs/>
          <w:noProof/>
          <w:sz w:val="18"/>
          <w:szCs w:val="24"/>
        </w:rPr>
        <w:t>163</w:t>
      </w:r>
      <w:r w:rsidRPr="000B250D">
        <w:rPr>
          <w:rFonts w:ascii="Calibri" w:hAnsi="Calibri" w:cs="Times New Roman"/>
          <w:noProof/>
          <w:sz w:val="18"/>
          <w:szCs w:val="24"/>
        </w:rPr>
        <w:t>, 232–244.</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125</w:t>
      </w:r>
      <w:r w:rsidRPr="000B250D">
        <w:rPr>
          <w:rFonts w:ascii="Calibri" w:hAnsi="Calibri" w:cs="Times New Roman"/>
          <w:noProof/>
          <w:sz w:val="18"/>
          <w:szCs w:val="24"/>
        </w:rPr>
        <w:tab/>
        <w:t xml:space="preserve">B. S. Kwak and J. Sung, </w:t>
      </w:r>
      <w:r w:rsidRPr="000B250D">
        <w:rPr>
          <w:rFonts w:ascii="Calibri" w:hAnsi="Calibri" w:cs="Times New Roman"/>
          <w:i/>
          <w:iCs/>
          <w:noProof/>
          <w:sz w:val="18"/>
          <w:szCs w:val="24"/>
        </w:rPr>
        <w:t>Catal. Letters</w:t>
      </w:r>
      <w:r w:rsidRPr="000B250D">
        <w:rPr>
          <w:rFonts w:ascii="Calibri" w:hAnsi="Calibri" w:cs="Times New Roman"/>
          <w:noProof/>
          <w:sz w:val="18"/>
          <w:szCs w:val="24"/>
        </w:rPr>
        <w:t xml:space="preserve">, 1998, </w:t>
      </w:r>
      <w:r w:rsidRPr="000B250D">
        <w:rPr>
          <w:rFonts w:ascii="Calibri" w:hAnsi="Calibri" w:cs="Times New Roman"/>
          <w:b/>
          <w:bCs/>
          <w:noProof/>
          <w:sz w:val="18"/>
          <w:szCs w:val="24"/>
        </w:rPr>
        <w:t>53</w:t>
      </w:r>
      <w:r w:rsidRPr="000B250D">
        <w:rPr>
          <w:rFonts w:ascii="Calibri" w:hAnsi="Calibri" w:cs="Times New Roman"/>
          <w:noProof/>
          <w:sz w:val="18"/>
          <w:szCs w:val="24"/>
        </w:rPr>
        <w:t>, 125–129.</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126</w:t>
      </w:r>
      <w:r w:rsidRPr="000B250D">
        <w:rPr>
          <w:rFonts w:ascii="Calibri" w:hAnsi="Calibri" w:cs="Times New Roman"/>
          <w:noProof/>
          <w:sz w:val="18"/>
          <w:szCs w:val="24"/>
        </w:rPr>
        <w:tab/>
        <w:t xml:space="preserve">Z. Finelli, N. Figoli and R. Comelli, </w:t>
      </w:r>
      <w:r w:rsidRPr="000B250D">
        <w:rPr>
          <w:rFonts w:ascii="Calibri" w:hAnsi="Calibri" w:cs="Times New Roman"/>
          <w:i/>
          <w:iCs/>
          <w:noProof/>
          <w:sz w:val="18"/>
          <w:szCs w:val="24"/>
        </w:rPr>
        <w:t>Catal. Letters</w:t>
      </w:r>
      <w:r w:rsidRPr="000B250D">
        <w:rPr>
          <w:rFonts w:ascii="Calibri" w:hAnsi="Calibri" w:cs="Times New Roman"/>
          <w:noProof/>
          <w:sz w:val="18"/>
          <w:szCs w:val="24"/>
        </w:rPr>
        <w:t xml:space="preserve">, 1998, </w:t>
      </w:r>
      <w:r w:rsidRPr="000B250D">
        <w:rPr>
          <w:rFonts w:ascii="Calibri" w:hAnsi="Calibri" w:cs="Times New Roman"/>
          <w:b/>
          <w:bCs/>
          <w:noProof/>
          <w:sz w:val="18"/>
          <w:szCs w:val="24"/>
        </w:rPr>
        <w:t>51</w:t>
      </w:r>
      <w:r w:rsidRPr="000B250D">
        <w:rPr>
          <w:rFonts w:ascii="Calibri" w:hAnsi="Calibri" w:cs="Times New Roman"/>
          <w:noProof/>
          <w:sz w:val="18"/>
          <w:szCs w:val="24"/>
        </w:rPr>
        <w:t>, 223–228.</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127</w:t>
      </w:r>
      <w:r w:rsidRPr="000B250D">
        <w:rPr>
          <w:rFonts w:ascii="Calibri" w:hAnsi="Calibri" w:cs="Times New Roman"/>
          <w:noProof/>
          <w:sz w:val="18"/>
          <w:szCs w:val="24"/>
        </w:rPr>
        <w:tab/>
        <w:t xml:space="preserve">P. Andy, N. S. Gnep, M. Guisnet, E. Benazzi and C. Travers, </w:t>
      </w:r>
      <w:r w:rsidRPr="000B250D">
        <w:rPr>
          <w:rFonts w:ascii="Calibri" w:hAnsi="Calibri" w:cs="Times New Roman"/>
          <w:i/>
          <w:iCs/>
          <w:noProof/>
          <w:sz w:val="18"/>
          <w:szCs w:val="24"/>
        </w:rPr>
        <w:t>J. Catal.</w:t>
      </w:r>
      <w:r w:rsidRPr="000B250D">
        <w:rPr>
          <w:rFonts w:ascii="Calibri" w:hAnsi="Calibri" w:cs="Times New Roman"/>
          <w:noProof/>
          <w:sz w:val="18"/>
          <w:szCs w:val="24"/>
        </w:rPr>
        <w:t xml:space="preserve">, 1998, </w:t>
      </w:r>
      <w:r w:rsidRPr="000B250D">
        <w:rPr>
          <w:rFonts w:ascii="Calibri" w:hAnsi="Calibri" w:cs="Times New Roman"/>
          <w:b/>
          <w:bCs/>
          <w:noProof/>
          <w:sz w:val="18"/>
          <w:szCs w:val="24"/>
        </w:rPr>
        <w:t>173</w:t>
      </w:r>
      <w:r w:rsidRPr="000B250D">
        <w:rPr>
          <w:rFonts w:ascii="Calibri" w:hAnsi="Calibri" w:cs="Times New Roman"/>
          <w:noProof/>
          <w:sz w:val="18"/>
          <w:szCs w:val="24"/>
        </w:rPr>
        <w:t>, 322–332.</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128</w:t>
      </w:r>
      <w:r w:rsidRPr="000B250D">
        <w:rPr>
          <w:rFonts w:ascii="Calibri" w:hAnsi="Calibri" w:cs="Times New Roman"/>
          <w:noProof/>
          <w:sz w:val="18"/>
          <w:szCs w:val="24"/>
        </w:rPr>
        <w:tab/>
        <w:t xml:space="preserve">J. A. Martens, R. Parton, L. Uytterhoeven, P. A. Jacobs and </w:t>
      </w:r>
      <w:r w:rsidRPr="000B250D">
        <w:rPr>
          <w:rFonts w:ascii="Calibri" w:hAnsi="Calibri" w:cs="Times New Roman"/>
          <w:noProof/>
          <w:sz w:val="18"/>
          <w:szCs w:val="24"/>
        </w:rPr>
        <w:lastRenderedPageBreak/>
        <w:t xml:space="preserve">G. F. Froment, </w:t>
      </w:r>
      <w:r w:rsidRPr="000B250D">
        <w:rPr>
          <w:rFonts w:ascii="Calibri" w:hAnsi="Calibri" w:cs="Times New Roman"/>
          <w:i/>
          <w:iCs/>
          <w:noProof/>
          <w:sz w:val="18"/>
          <w:szCs w:val="24"/>
        </w:rPr>
        <w:t>Appl. Catal.</w:t>
      </w:r>
      <w:r w:rsidRPr="000B250D">
        <w:rPr>
          <w:rFonts w:ascii="Calibri" w:hAnsi="Calibri" w:cs="Times New Roman"/>
          <w:noProof/>
          <w:sz w:val="18"/>
          <w:szCs w:val="24"/>
        </w:rPr>
        <w:t xml:space="preserve">, 1991, </w:t>
      </w:r>
      <w:r w:rsidRPr="000B250D">
        <w:rPr>
          <w:rFonts w:ascii="Calibri" w:hAnsi="Calibri" w:cs="Times New Roman"/>
          <w:b/>
          <w:bCs/>
          <w:noProof/>
          <w:sz w:val="18"/>
          <w:szCs w:val="24"/>
        </w:rPr>
        <w:t>76</w:t>
      </w:r>
      <w:r w:rsidRPr="000B250D">
        <w:rPr>
          <w:rFonts w:ascii="Calibri" w:hAnsi="Calibri" w:cs="Times New Roman"/>
          <w:noProof/>
          <w:sz w:val="18"/>
          <w:szCs w:val="24"/>
        </w:rPr>
        <w:t>, 95–116.</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129</w:t>
      </w:r>
      <w:r w:rsidRPr="000B250D">
        <w:rPr>
          <w:rFonts w:ascii="Calibri" w:hAnsi="Calibri" w:cs="Times New Roman"/>
          <w:noProof/>
          <w:sz w:val="18"/>
          <w:szCs w:val="24"/>
        </w:rPr>
        <w:tab/>
        <w:t xml:space="preserve">Z. Da, P. Magnoux and M. Guisnet, </w:t>
      </w:r>
      <w:r w:rsidRPr="000B250D">
        <w:rPr>
          <w:rFonts w:ascii="Calibri" w:hAnsi="Calibri" w:cs="Times New Roman"/>
          <w:i/>
          <w:iCs/>
          <w:noProof/>
          <w:sz w:val="18"/>
          <w:szCs w:val="24"/>
        </w:rPr>
        <w:t>Appl. Catal. A Gen.</w:t>
      </w:r>
      <w:r w:rsidRPr="000B250D">
        <w:rPr>
          <w:rFonts w:ascii="Calibri" w:hAnsi="Calibri" w:cs="Times New Roman"/>
          <w:noProof/>
          <w:sz w:val="18"/>
          <w:szCs w:val="24"/>
        </w:rPr>
        <w:t xml:space="preserve">, 1999, </w:t>
      </w:r>
      <w:r w:rsidRPr="000B250D">
        <w:rPr>
          <w:rFonts w:ascii="Calibri" w:hAnsi="Calibri" w:cs="Times New Roman"/>
          <w:b/>
          <w:bCs/>
          <w:noProof/>
          <w:sz w:val="18"/>
          <w:szCs w:val="24"/>
        </w:rPr>
        <w:t>182</w:t>
      </w:r>
      <w:r w:rsidRPr="000B250D">
        <w:rPr>
          <w:rFonts w:ascii="Calibri" w:hAnsi="Calibri" w:cs="Times New Roman"/>
          <w:noProof/>
          <w:sz w:val="18"/>
          <w:szCs w:val="24"/>
        </w:rPr>
        <w:t>, 407–411.</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130</w:t>
      </w:r>
      <w:r w:rsidRPr="000B250D">
        <w:rPr>
          <w:rFonts w:ascii="Calibri" w:hAnsi="Calibri" w:cs="Times New Roman"/>
          <w:noProof/>
          <w:sz w:val="18"/>
          <w:szCs w:val="24"/>
        </w:rPr>
        <w:tab/>
        <w:t xml:space="preserve">P. Magnoux, M. Guisnet and I. Ferino, </w:t>
      </w:r>
      <w:r w:rsidRPr="000B250D">
        <w:rPr>
          <w:rFonts w:ascii="Calibri" w:hAnsi="Calibri" w:cs="Times New Roman"/>
          <w:i/>
          <w:iCs/>
          <w:noProof/>
          <w:sz w:val="18"/>
          <w:szCs w:val="24"/>
        </w:rPr>
        <w:t>12th International Congress on Catalysis, Proceedings of the 12th ICC</w:t>
      </w:r>
      <w:r w:rsidRPr="000B250D">
        <w:rPr>
          <w:rFonts w:ascii="Calibri" w:hAnsi="Calibri" w:cs="Times New Roman"/>
          <w:noProof/>
          <w:sz w:val="18"/>
          <w:szCs w:val="24"/>
        </w:rPr>
        <w:t>, Elsevier, 2000, vol. 130.</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131</w:t>
      </w:r>
      <w:r w:rsidRPr="000B250D">
        <w:rPr>
          <w:rFonts w:ascii="Calibri" w:hAnsi="Calibri" w:cs="Times New Roman"/>
          <w:noProof/>
          <w:sz w:val="18"/>
          <w:szCs w:val="24"/>
        </w:rPr>
        <w:tab/>
        <w:t xml:space="preserve">C. K. Lee, L. F. Gladden and P. J. Barrie, </w:t>
      </w:r>
      <w:r w:rsidRPr="000B250D">
        <w:rPr>
          <w:rFonts w:ascii="Calibri" w:hAnsi="Calibri" w:cs="Times New Roman"/>
          <w:i/>
          <w:iCs/>
          <w:noProof/>
          <w:sz w:val="18"/>
          <w:szCs w:val="24"/>
        </w:rPr>
        <w:t>Appl. Catal. A Gen.</w:t>
      </w:r>
      <w:r w:rsidRPr="000B250D">
        <w:rPr>
          <w:rFonts w:ascii="Calibri" w:hAnsi="Calibri" w:cs="Times New Roman"/>
          <w:noProof/>
          <w:sz w:val="18"/>
          <w:szCs w:val="24"/>
        </w:rPr>
        <w:t xml:space="preserve">, 2004, </w:t>
      </w:r>
      <w:r w:rsidRPr="000B250D">
        <w:rPr>
          <w:rFonts w:ascii="Calibri" w:hAnsi="Calibri" w:cs="Times New Roman"/>
          <w:b/>
          <w:bCs/>
          <w:noProof/>
          <w:sz w:val="18"/>
          <w:szCs w:val="24"/>
        </w:rPr>
        <w:t>274</w:t>
      </w:r>
      <w:r w:rsidRPr="000B250D">
        <w:rPr>
          <w:rFonts w:ascii="Calibri" w:hAnsi="Calibri" w:cs="Times New Roman"/>
          <w:noProof/>
          <w:sz w:val="18"/>
          <w:szCs w:val="24"/>
        </w:rPr>
        <w:t>, 269–274.</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132</w:t>
      </w:r>
      <w:r w:rsidRPr="000B250D">
        <w:rPr>
          <w:rFonts w:ascii="Calibri" w:hAnsi="Calibri" w:cs="Times New Roman"/>
          <w:noProof/>
          <w:sz w:val="18"/>
          <w:szCs w:val="24"/>
        </w:rPr>
        <w:tab/>
        <w:t xml:space="preserve">M. García-Mota, B. Bridier, J. Pérez-Ramírez and N. López, </w:t>
      </w:r>
      <w:r w:rsidRPr="000B250D">
        <w:rPr>
          <w:rFonts w:ascii="Calibri" w:hAnsi="Calibri" w:cs="Times New Roman"/>
          <w:i/>
          <w:iCs/>
          <w:noProof/>
          <w:sz w:val="18"/>
          <w:szCs w:val="24"/>
        </w:rPr>
        <w:t>J. Catal.</w:t>
      </w:r>
      <w:r w:rsidRPr="000B250D">
        <w:rPr>
          <w:rFonts w:ascii="Calibri" w:hAnsi="Calibri" w:cs="Times New Roman"/>
          <w:noProof/>
          <w:sz w:val="18"/>
          <w:szCs w:val="24"/>
        </w:rPr>
        <w:t xml:space="preserve">, 2010, </w:t>
      </w:r>
      <w:r w:rsidRPr="000B250D">
        <w:rPr>
          <w:rFonts w:ascii="Calibri" w:hAnsi="Calibri" w:cs="Times New Roman"/>
          <w:b/>
          <w:bCs/>
          <w:noProof/>
          <w:sz w:val="18"/>
          <w:szCs w:val="24"/>
        </w:rPr>
        <w:t>273</w:t>
      </w:r>
      <w:r w:rsidRPr="000B250D">
        <w:rPr>
          <w:rFonts w:ascii="Calibri" w:hAnsi="Calibri" w:cs="Times New Roman"/>
          <w:noProof/>
          <w:sz w:val="18"/>
          <w:szCs w:val="24"/>
        </w:rPr>
        <w:t>, 92–102.</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133</w:t>
      </w:r>
      <w:r w:rsidRPr="000B250D">
        <w:rPr>
          <w:rFonts w:ascii="Calibri" w:hAnsi="Calibri" w:cs="Times New Roman"/>
          <w:noProof/>
          <w:sz w:val="18"/>
          <w:szCs w:val="24"/>
        </w:rPr>
        <w:tab/>
        <w:t xml:space="preserve">M. W. Tew, M. Janousch, T. Huthwelker and J. A. van Bokhoven, </w:t>
      </w:r>
      <w:r w:rsidRPr="000B250D">
        <w:rPr>
          <w:rFonts w:ascii="Calibri" w:hAnsi="Calibri" w:cs="Times New Roman"/>
          <w:i/>
          <w:iCs/>
          <w:noProof/>
          <w:sz w:val="18"/>
          <w:szCs w:val="24"/>
        </w:rPr>
        <w:t>J. Catal.</w:t>
      </w:r>
      <w:r w:rsidRPr="000B250D">
        <w:rPr>
          <w:rFonts w:ascii="Calibri" w:hAnsi="Calibri" w:cs="Times New Roman"/>
          <w:noProof/>
          <w:sz w:val="18"/>
          <w:szCs w:val="24"/>
        </w:rPr>
        <w:t xml:space="preserve">, 2011, </w:t>
      </w:r>
      <w:r w:rsidRPr="000B250D">
        <w:rPr>
          <w:rFonts w:ascii="Calibri" w:hAnsi="Calibri" w:cs="Times New Roman"/>
          <w:b/>
          <w:bCs/>
          <w:noProof/>
          <w:sz w:val="18"/>
          <w:szCs w:val="24"/>
        </w:rPr>
        <w:t>283</w:t>
      </w:r>
      <w:r w:rsidRPr="000B250D">
        <w:rPr>
          <w:rFonts w:ascii="Calibri" w:hAnsi="Calibri" w:cs="Times New Roman"/>
          <w:noProof/>
          <w:sz w:val="18"/>
          <w:szCs w:val="24"/>
        </w:rPr>
        <w:t>, 45–54.</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134</w:t>
      </w:r>
      <w:r w:rsidRPr="000B250D">
        <w:rPr>
          <w:rFonts w:ascii="Calibri" w:hAnsi="Calibri" w:cs="Times New Roman"/>
          <w:noProof/>
          <w:sz w:val="18"/>
          <w:szCs w:val="24"/>
        </w:rPr>
        <w:tab/>
        <w:t xml:space="preserve">D. Teschner, E. Vass, M. Havecker, S. Zafeiratos, P. Schinorch, H. Sauer, A. Knopgericke, R. Schlogl, M. Chamam and A. Wootsch, </w:t>
      </w:r>
      <w:r w:rsidRPr="000B250D">
        <w:rPr>
          <w:rFonts w:ascii="Calibri" w:hAnsi="Calibri" w:cs="Times New Roman"/>
          <w:i/>
          <w:iCs/>
          <w:noProof/>
          <w:sz w:val="18"/>
          <w:szCs w:val="24"/>
        </w:rPr>
        <w:t>J. Catal.</w:t>
      </w:r>
      <w:r w:rsidRPr="000B250D">
        <w:rPr>
          <w:rFonts w:ascii="Calibri" w:hAnsi="Calibri" w:cs="Times New Roman"/>
          <w:noProof/>
          <w:sz w:val="18"/>
          <w:szCs w:val="24"/>
        </w:rPr>
        <w:t xml:space="preserve">, 2006, </w:t>
      </w:r>
      <w:r w:rsidRPr="000B250D">
        <w:rPr>
          <w:rFonts w:ascii="Calibri" w:hAnsi="Calibri" w:cs="Times New Roman"/>
          <w:b/>
          <w:bCs/>
          <w:noProof/>
          <w:sz w:val="18"/>
          <w:szCs w:val="24"/>
        </w:rPr>
        <w:t>242</w:t>
      </w:r>
      <w:r w:rsidRPr="000B250D">
        <w:rPr>
          <w:rFonts w:ascii="Calibri" w:hAnsi="Calibri" w:cs="Times New Roman"/>
          <w:noProof/>
          <w:sz w:val="18"/>
          <w:szCs w:val="24"/>
        </w:rPr>
        <w:t>, 26–37.</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135</w:t>
      </w:r>
      <w:r w:rsidRPr="000B250D">
        <w:rPr>
          <w:rFonts w:ascii="Calibri" w:hAnsi="Calibri" w:cs="Times New Roman"/>
          <w:noProof/>
          <w:sz w:val="18"/>
          <w:szCs w:val="24"/>
        </w:rPr>
        <w:tab/>
        <w:t xml:space="preserve">S. Jackson, G. D. McLellan, G. Webb, L. Conyers, M. B. T. Keegan, S. Mather, S. Simpson, P. B. Wells, D. A. Whan and R. Whyman, </w:t>
      </w:r>
      <w:r w:rsidRPr="000B250D">
        <w:rPr>
          <w:rFonts w:ascii="Calibri" w:hAnsi="Calibri" w:cs="Times New Roman"/>
          <w:i/>
          <w:iCs/>
          <w:noProof/>
          <w:sz w:val="18"/>
          <w:szCs w:val="24"/>
        </w:rPr>
        <w:t>J. Catal.</w:t>
      </w:r>
      <w:r w:rsidRPr="000B250D">
        <w:rPr>
          <w:rFonts w:ascii="Calibri" w:hAnsi="Calibri" w:cs="Times New Roman"/>
          <w:noProof/>
          <w:sz w:val="18"/>
          <w:szCs w:val="24"/>
        </w:rPr>
        <w:t xml:space="preserve">, 1996, </w:t>
      </w:r>
      <w:r w:rsidRPr="000B250D">
        <w:rPr>
          <w:rFonts w:ascii="Calibri" w:hAnsi="Calibri" w:cs="Times New Roman"/>
          <w:b/>
          <w:bCs/>
          <w:noProof/>
          <w:sz w:val="18"/>
          <w:szCs w:val="24"/>
        </w:rPr>
        <w:t>162</w:t>
      </w:r>
      <w:r w:rsidRPr="000B250D">
        <w:rPr>
          <w:rFonts w:ascii="Calibri" w:hAnsi="Calibri" w:cs="Times New Roman"/>
          <w:noProof/>
          <w:sz w:val="18"/>
          <w:szCs w:val="24"/>
        </w:rPr>
        <w:t>, 10–19.</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136</w:t>
      </w:r>
      <w:r w:rsidRPr="000B250D">
        <w:rPr>
          <w:rFonts w:ascii="Calibri" w:hAnsi="Calibri" w:cs="Times New Roman"/>
          <w:noProof/>
          <w:sz w:val="18"/>
          <w:szCs w:val="24"/>
        </w:rPr>
        <w:tab/>
        <w:t xml:space="preserve">F. Studt, F. Abild-Pedersen, T. Bligaard, R. Z. Sørensen, C. H. Christensen and J. K. Nørskov, </w:t>
      </w:r>
      <w:r w:rsidRPr="000B250D">
        <w:rPr>
          <w:rFonts w:ascii="Calibri" w:hAnsi="Calibri" w:cs="Times New Roman"/>
          <w:i/>
          <w:iCs/>
          <w:noProof/>
          <w:sz w:val="18"/>
          <w:szCs w:val="24"/>
        </w:rPr>
        <w:t>Angew. Chem. Int. Ed. Engl.</w:t>
      </w:r>
      <w:r w:rsidRPr="000B250D">
        <w:rPr>
          <w:rFonts w:ascii="Calibri" w:hAnsi="Calibri" w:cs="Times New Roman"/>
          <w:noProof/>
          <w:sz w:val="18"/>
          <w:szCs w:val="24"/>
        </w:rPr>
        <w:t xml:space="preserve">, 2008, </w:t>
      </w:r>
      <w:r w:rsidRPr="000B250D">
        <w:rPr>
          <w:rFonts w:ascii="Calibri" w:hAnsi="Calibri" w:cs="Times New Roman"/>
          <w:b/>
          <w:bCs/>
          <w:noProof/>
          <w:sz w:val="18"/>
          <w:szCs w:val="24"/>
        </w:rPr>
        <w:t>47</w:t>
      </w:r>
      <w:r w:rsidRPr="000B250D">
        <w:rPr>
          <w:rFonts w:ascii="Calibri" w:hAnsi="Calibri" w:cs="Times New Roman"/>
          <w:noProof/>
          <w:sz w:val="18"/>
          <w:szCs w:val="24"/>
        </w:rPr>
        <w:t>, 9299–302.</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137</w:t>
      </w:r>
      <w:r w:rsidRPr="000B250D">
        <w:rPr>
          <w:rFonts w:ascii="Calibri" w:hAnsi="Calibri" w:cs="Times New Roman"/>
          <w:noProof/>
          <w:sz w:val="18"/>
          <w:szCs w:val="24"/>
        </w:rPr>
        <w:tab/>
        <w:t xml:space="preserve">B. Yang, R. Burch, C. Hardacre, P. Hu and P. Hughes, </w:t>
      </w:r>
      <w:r w:rsidRPr="000B250D">
        <w:rPr>
          <w:rFonts w:ascii="Calibri" w:hAnsi="Calibri" w:cs="Times New Roman"/>
          <w:i/>
          <w:iCs/>
          <w:noProof/>
          <w:sz w:val="18"/>
          <w:szCs w:val="24"/>
        </w:rPr>
        <w:t>Surf. Sci.</w:t>
      </w:r>
      <w:r w:rsidRPr="000B250D">
        <w:rPr>
          <w:rFonts w:ascii="Calibri" w:hAnsi="Calibri" w:cs="Times New Roman"/>
          <w:noProof/>
          <w:sz w:val="18"/>
          <w:szCs w:val="24"/>
        </w:rPr>
        <w:t>, 2015.</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138</w:t>
      </w:r>
      <w:r w:rsidRPr="000B250D">
        <w:rPr>
          <w:rFonts w:ascii="Calibri" w:hAnsi="Calibri" w:cs="Times New Roman"/>
          <w:noProof/>
          <w:sz w:val="18"/>
          <w:szCs w:val="24"/>
        </w:rPr>
        <w:tab/>
        <w:t xml:space="preserve">J. R. Kitchin, J. K. Nørskov, M. A. Barteau and J. G. Chen, </w:t>
      </w:r>
      <w:r w:rsidRPr="000B250D">
        <w:rPr>
          <w:rFonts w:ascii="Calibri" w:hAnsi="Calibri" w:cs="Times New Roman"/>
          <w:i/>
          <w:iCs/>
          <w:noProof/>
          <w:sz w:val="18"/>
          <w:szCs w:val="24"/>
        </w:rPr>
        <w:t>Catal. Today</w:t>
      </w:r>
      <w:r w:rsidRPr="000B250D">
        <w:rPr>
          <w:rFonts w:ascii="Calibri" w:hAnsi="Calibri" w:cs="Times New Roman"/>
          <w:noProof/>
          <w:sz w:val="18"/>
          <w:szCs w:val="24"/>
        </w:rPr>
        <w:t xml:space="preserve">, 2005, </w:t>
      </w:r>
      <w:r w:rsidRPr="000B250D">
        <w:rPr>
          <w:rFonts w:ascii="Calibri" w:hAnsi="Calibri" w:cs="Times New Roman"/>
          <w:b/>
          <w:bCs/>
          <w:noProof/>
          <w:sz w:val="18"/>
          <w:szCs w:val="24"/>
        </w:rPr>
        <w:t>105</w:t>
      </w:r>
      <w:r w:rsidRPr="000B250D">
        <w:rPr>
          <w:rFonts w:ascii="Calibri" w:hAnsi="Calibri" w:cs="Times New Roman"/>
          <w:noProof/>
          <w:sz w:val="18"/>
          <w:szCs w:val="24"/>
        </w:rPr>
        <w:t>, 66–73.</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139</w:t>
      </w:r>
      <w:r w:rsidRPr="000B250D">
        <w:rPr>
          <w:rFonts w:ascii="Calibri" w:hAnsi="Calibri" w:cs="Times New Roman"/>
          <w:noProof/>
          <w:sz w:val="18"/>
          <w:szCs w:val="24"/>
        </w:rPr>
        <w:tab/>
        <w:t xml:space="preserve">T. Ouchaib, J. Massardier and A. Renouprez, </w:t>
      </w:r>
      <w:r w:rsidRPr="000B250D">
        <w:rPr>
          <w:rFonts w:ascii="Calibri" w:hAnsi="Calibri" w:cs="Times New Roman"/>
          <w:i/>
          <w:iCs/>
          <w:noProof/>
          <w:sz w:val="18"/>
          <w:szCs w:val="24"/>
        </w:rPr>
        <w:t>J. Catal.</w:t>
      </w:r>
      <w:r w:rsidRPr="000B250D">
        <w:rPr>
          <w:rFonts w:ascii="Calibri" w:hAnsi="Calibri" w:cs="Times New Roman"/>
          <w:noProof/>
          <w:sz w:val="18"/>
          <w:szCs w:val="24"/>
        </w:rPr>
        <w:t xml:space="preserve">, 1989, </w:t>
      </w:r>
      <w:r w:rsidRPr="000B250D">
        <w:rPr>
          <w:rFonts w:ascii="Calibri" w:hAnsi="Calibri" w:cs="Times New Roman"/>
          <w:b/>
          <w:bCs/>
          <w:noProof/>
          <w:sz w:val="18"/>
          <w:szCs w:val="24"/>
        </w:rPr>
        <w:t>119</w:t>
      </w:r>
      <w:r w:rsidRPr="000B250D">
        <w:rPr>
          <w:rFonts w:ascii="Calibri" w:hAnsi="Calibri" w:cs="Times New Roman"/>
          <w:noProof/>
          <w:sz w:val="18"/>
          <w:szCs w:val="24"/>
        </w:rPr>
        <w:t>, 517–520.</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140</w:t>
      </w:r>
      <w:r w:rsidRPr="000B250D">
        <w:rPr>
          <w:rFonts w:ascii="Calibri" w:hAnsi="Calibri" w:cs="Times New Roman"/>
          <w:noProof/>
          <w:sz w:val="18"/>
          <w:szCs w:val="24"/>
        </w:rPr>
        <w:tab/>
        <w:t xml:space="preserve">D. Teschner, Z. Révay, J. Borsodi, M. Hävecker, A. Knop-Gericke, R. Schlögl, D. Milroy, S. D. Jackson, D. Torres and P. Sautet, </w:t>
      </w:r>
      <w:r w:rsidRPr="000B250D">
        <w:rPr>
          <w:rFonts w:ascii="Calibri" w:hAnsi="Calibri" w:cs="Times New Roman"/>
          <w:i/>
          <w:iCs/>
          <w:noProof/>
          <w:sz w:val="18"/>
          <w:szCs w:val="24"/>
        </w:rPr>
        <w:t>Angew. Chem. Int. Ed. Engl.</w:t>
      </w:r>
      <w:r w:rsidRPr="000B250D">
        <w:rPr>
          <w:rFonts w:ascii="Calibri" w:hAnsi="Calibri" w:cs="Times New Roman"/>
          <w:noProof/>
          <w:sz w:val="18"/>
          <w:szCs w:val="24"/>
        </w:rPr>
        <w:t xml:space="preserve">, 2008, </w:t>
      </w:r>
      <w:r w:rsidRPr="000B250D">
        <w:rPr>
          <w:rFonts w:ascii="Calibri" w:hAnsi="Calibri" w:cs="Times New Roman"/>
          <w:b/>
          <w:bCs/>
          <w:noProof/>
          <w:sz w:val="18"/>
          <w:szCs w:val="24"/>
        </w:rPr>
        <w:t>47</w:t>
      </w:r>
      <w:r w:rsidRPr="000B250D">
        <w:rPr>
          <w:rFonts w:ascii="Calibri" w:hAnsi="Calibri" w:cs="Times New Roman"/>
          <w:noProof/>
          <w:sz w:val="18"/>
          <w:szCs w:val="24"/>
        </w:rPr>
        <w:t>, 9274–8.</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141</w:t>
      </w:r>
      <w:r w:rsidRPr="000B250D">
        <w:rPr>
          <w:rFonts w:ascii="Calibri" w:hAnsi="Calibri" w:cs="Times New Roman"/>
          <w:noProof/>
          <w:sz w:val="18"/>
          <w:szCs w:val="24"/>
        </w:rPr>
        <w:tab/>
        <w:t xml:space="preserve">D. Teschner, J. Borsodi, Z. Kis, L. Szentmiklósi, Z. Révay, A. Knop-Gericke, R. Schlögl, D. Torres and P. Sautet, </w:t>
      </w:r>
      <w:r w:rsidRPr="000B250D">
        <w:rPr>
          <w:rFonts w:ascii="Calibri" w:hAnsi="Calibri" w:cs="Times New Roman"/>
          <w:i/>
          <w:iCs/>
          <w:noProof/>
          <w:sz w:val="18"/>
          <w:szCs w:val="24"/>
        </w:rPr>
        <w:t>J. Phys. Chem. C</w:t>
      </w:r>
      <w:r w:rsidRPr="000B250D">
        <w:rPr>
          <w:rFonts w:ascii="Calibri" w:hAnsi="Calibri" w:cs="Times New Roman"/>
          <w:noProof/>
          <w:sz w:val="18"/>
          <w:szCs w:val="24"/>
        </w:rPr>
        <w:t xml:space="preserve">, 2010, </w:t>
      </w:r>
      <w:r w:rsidRPr="000B250D">
        <w:rPr>
          <w:rFonts w:ascii="Calibri" w:hAnsi="Calibri" w:cs="Times New Roman"/>
          <w:b/>
          <w:bCs/>
          <w:noProof/>
          <w:sz w:val="18"/>
          <w:szCs w:val="24"/>
        </w:rPr>
        <w:t>114</w:t>
      </w:r>
      <w:r w:rsidRPr="000B250D">
        <w:rPr>
          <w:rFonts w:ascii="Calibri" w:hAnsi="Calibri" w:cs="Times New Roman"/>
          <w:noProof/>
          <w:sz w:val="18"/>
          <w:szCs w:val="24"/>
        </w:rPr>
        <w:t>, 2293–2299.</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142</w:t>
      </w:r>
      <w:r w:rsidRPr="000B250D">
        <w:rPr>
          <w:rFonts w:ascii="Calibri" w:hAnsi="Calibri" w:cs="Times New Roman"/>
          <w:noProof/>
          <w:sz w:val="18"/>
          <w:szCs w:val="24"/>
        </w:rPr>
        <w:tab/>
        <w:t xml:space="preserve">A. Frackiewicz and A. Janko, </w:t>
      </w:r>
      <w:r w:rsidRPr="000B250D">
        <w:rPr>
          <w:rFonts w:ascii="Calibri" w:hAnsi="Calibri" w:cs="Times New Roman"/>
          <w:i/>
          <w:iCs/>
          <w:noProof/>
          <w:sz w:val="18"/>
          <w:szCs w:val="24"/>
        </w:rPr>
        <w:t>Acta Crystallogr. Sect. A</w:t>
      </w:r>
      <w:r w:rsidRPr="000B250D">
        <w:rPr>
          <w:rFonts w:ascii="Calibri" w:hAnsi="Calibri" w:cs="Times New Roman"/>
          <w:noProof/>
          <w:sz w:val="18"/>
          <w:szCs w:val="24"/>
        </w:rPr>
        <w:t xml:space="preserve">, 1978, </w:t>
      </w:r>
      <w:r w:rsidRPr="000B250D">
        <w:rPr>
          <w:rFonts w:ascii="Calibri" w:hAnsi="Calibri" w:cs="Times New Roman"/>
          <w:b/>
          <w:bCs/>
          <w:noProof/>
          <w:sz w:val="18"/>
          <w:szCs w:val="24"/>
        </w:rPr>
        <w:t>34</w:t>
      </w:r>
      <w:r w:rsidRPr="000B250D">
        <w:rPr>
          <w:rFonts w:ascii="Calibri" w:hAnsi="Calibri" w:cs="Times New Roman"/>
          <w:noProof/>
          <w:sz w:val="18"/>
          <w:szCs w:val="24"/>
        </w:rPr>
        <w:t>, S377–S378.</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143</w:t>
      </w:r>
      <w:r w:rsidRPr="000B250D">
        <w:rPr>
          <w:rFonts w:ascii="Calibri" w:hAnsi="Calibri" w:cs="Times New Roman"/>
          <w:noProof/>
          <w:sz w:val="18"/>
          <w:szCs w:val="24"/>
        </w:rPr>
        <w:tab/>
        <w:t xml:space="preserve">A. H. Zaidi, </w:t>
      </w:r>
      <w:r w:rsidRPr="000B250D">
        <w:rPr>
          <w:rFonts w:ascii="Calibri" w:hAnsi="Calibri" w:cs="Times New Roman"/>
          <w:i/>
          <w:iCs/>
          <w:noProof/>
          <w:sz w:val="18"/>
          <w:szCs w:val="24"/>
        </w:rPr>
        <w:t>Appl. Catal.</w:t>
      </w:r>
      <w:r w:rsidRPr="000B250D">
        <w:rPr>
          <w:rFonts w:ascii="Calibri" w:hAnsi="Calibri" w:cs="Times New Roman"/>
          <w:noProof/>
          <w:sz w:val="18"/>
          <w:szCs w:val="24"/>
        </w:rPr>
        <w:t xml:space="preserve">, 1987, </w:t>
      </w:r>
      <w:r w:rsidRPr="000B250D">
        <w:rPr>
          <w:rFonts w:ascii="Calibri" w:hAnsi="Calibri" w:cs="Times New Roman"/>
          <w:b/>
          <w:bCs/>
          <w:noProof/>
          <w:sz w:val="18"/>
          <w:szCs w:val="24"/>
        </w:rPr>
        <w:t>30</w:t>
      </w:r>
      <w:r w:rsidRPr="000B250D">
        <w:rPr>
          <w:rFonts w:ascii="Calibri" w:hAnsi="Calibri" w:cs="Times New Roman"/>
          <w:noProof/>
          <w:sz w:val="18"/>
          <w:szCs w:val="24"/>
        </w:rPr>
        <w:t>, 131–140.</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144</w:t>
      </w:r>
      <w:r w:rsidRPr="000B250D">
        <w:rPr>
          <w:rFonts w:ascii="Calibri" w:hAnsi="Calibri" w:cs="Times New Roman"/>
          <w:noProof/>
          <w:sz w:val="18"/>
          <w:szCs w:val="24"/>
        </w:rPr>
        <w:tab/>
        <w:t xml:space="preserve">Q. Zhang, W. Deng and Y. Wang, </w:t>
      </w:r>
      <w:r w:rsidRPr="000B250D">
        <w:rPr>
          <w:rFonts w:ascii="Calibri" w:hAnsi="Calibri" w:cs="Times New Roman"/>
          <w:i/>
          <w:iCs/>
          <w:noProof/>
          <w:sz w:val="18"/>
          <w:szCs w:val="24"/>
        </w:rPr>
        <w:t>J. Energy Chem.</w:t>
      </w:r>
      <w:r w:rsidRPr="000B250D">
        <w:rPr>
          <w:rFonts w:ascii="Calibri" w:hAnsi="Calibri" w:cs="Times New Roman"/>
          <w:noProof/>
          <w:sz w:val="18"/>
          <w:szCs w:val="24"/>
        </w:rPr>
        <w:t xml:space="preserve">, 2013, </w:t>
      </w:r>
      <w:r w:rsidRPr="000B250D">
        <w:rPr>
          <w:rFonts w:ascii="Calibri" w:hAnsi="Calibri" w:cs="Times New Roman"/>
          <w:b/>
          <w:bCs/>
          <w:noProof/>
          <w:sz w:val="18"/>
          <w:szCs w:val="24"/>
        </w:rPr>
        <w:t>22</w:t>
      </w:r>
      <w:r w:rsidRPr="000B250D">
        <w:rPr>
          <w:rFonts w:ascii="Calibri" w:hAnsi="Calibri" w:cs="Times New Roman"/>
          <w:noProof/>
          <w:sz w:val="18"/>
          <w:szCs w:val="24"/>
        </w:rPr>
        <w:t>, 27–38.</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145</w:t>
      </w:r>
      <w:r w:rsidRPr="000B250D">
        <w:rPr>
          <w:rFonts w:ascii="Calibri" w:hAnsi="Calibri" w:cs="Times New Roman"/>
          <w:noProof/>
          <w:sz w:val="18"/>
          <w:szCs w:val="24"/>
        </w:rPr>
        <w:tab/>
        <w:t xml:space="preserve">J. G. Goodwin, D. O. Goa, S. Erdal and F. H. Rogan, </w:t>
      </w:r>
      <w:r w:rsidRPr="000B250D">
        <w:rPr>
          <w:rFonts w:ascii="Calibri" w:hAnsi="Calibri" w:cs="Times New Roman"/>
          <w:i/>
          <w:iCs/>
          <w:noProof/>
          <w:sz w:val="18"/>
          <w:szCs w:val="24"/>
        </w:rPr>
        <w:t>Appl. Catal.</w:t>
      </w:r>
      <w:r w:rsidRPr="000B250D">
        <w:rPr>
          <w:rFonts w:ascii="Calibri" w:hAnsi="Calibri" w:cs="Times New Roman"/>
          <w:noProof/>
          <w:sz w:val="18"/>
          <w:szCs w:val="24"/>
        </w:rPr>
        <w:t xml:space="preserve">, 1986, </w:t>
      </w:r>
      <w:r w:rsidRPr="000B250D">
        <w:rPr>
          <w:rFonts w:ascii="Calibri" w:hAnsi="Calibri" w:cs="Times New Roman"/>
          <w:b/>
          <w:bCs/>
          <w:noProof/>
          <w:sz w:val="18"/>
          <w:szCs w:val="24"/>
        </w:rPr>
        <w:t>24</w:t>
      </w:r>
      <w:r w:rsidRPr="000B250D">
        <w:rPr>
          <w:rFonts w:ascii="Calibri" w:hAnsi="Calibri" w:cs="Times New Roman"/>
          <w:noProof/>
          <w:sz w:val="18"/>
          <w:szCs w:val="24"/>
        </w:rPr>
        <w:t>, 199–209.</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146</w:t>
      </w:r>
      <w:r w:rsidRPr="000B250D">
        <w:rPr>
          <w:rFonts w:ascii="Calibri" w:hAnsi="Calibri" w:cs="Times New Roman"/>
          <w:noProof/>
          <w:sz w:val="18"/>
          <w:szCs w:val="24"/>
        </w:rPr>
        <w:tab/>
        <w:t xml:space="preserve">M. G. A. Cruz, M. Bastos-Neto, A. C. Oliveira, J. M. Filho, J. M. Soares, E. Rodríguez-Castellón and F. A. N. Fernandes, </w:t>
      </w:r>
      <w:r w:rsidRPr="000B250D">
        <w:rPr>
          <w:rFonts w:ascii="Calibri" w:hAnsi="Calibri" w:cs="Times New Roman"/>
          <w:i/>
          <w:iCs/>
          <w:noProof/>
          <w:sz w:val="18"/>
          <w:szCs w:val="24"/>
        </w:rPr>
        <w:lastRenderedPageBreak/>
        <w:t>Appl. Catal. A Gen.</w:t>
      </w:r>
      <w:r w:rsidRPr="000B250D">
        <w:rPr>
          <w:rFonts w:ascii="Calibri" w:hAnsi="Calibri" w:cs="Times New Roman"/>
          <w:noProof/>
          <w:sz w:val="18"/>
          <w:szCs w:val="24"/>
        </w:rPr>
        <w:t xml:space="preserve">, 2015, </w:t>
      </w:r>
      <w:r w:rsidRPr="000B250D">
        <w:rPr>
          <w:rFonts w:ascii="Calibri" w:hAnsi="Calibri" w:cs="Times New Roman"/>
          <w:b/>
          <w:bCs/>
          <w:noProof/>
          <w:sz w:val="18"/>
          <w:szCs w:val="24"/>
        </w:rPr>
        <w:t>495</w:t>
      </w:r>
      <w:r w:rsidRPr="000B250D">
        <w:rPr>
          <w:rFonts w:ascii="Calibri" w:hAnsi="Calibri" w:cs="Times New Roman"/>
          <w:noProof/>
          <w:sz w:val="18"/>
          <w:szCs w:val="24"/>
        </w:rPr>
        <w:t>, 72–83.</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147</w:t>
      </w:r>
      <w:r w:rsidRPr="000B250D">
        <w:rPr>
          <w:rFonts w:ascii="Calibri" w:hAnsi="Calibri" w:cs="Times New Roman"/>
          <w:noProof/>
          <w:sz w:val="18"/>
          <w:szCs w:val="24"/>
        </w:rPr>
        <w:tab/>
        <w:t xml:space="preserve">M. Araki and V. Ponec, </w:t>
      </w:r>
      <w:r w:rsidRPr="000B250D">
        <w:rPr>
          <w:rFonts w:ascii="Calibri" w:hAnsi="Calibri" w:cs="Times New Roman"/>
          <w:i/>
          <w:iCs/>
          <w:noProof/>
          <w:sz w:val="18"/>
          <w:szCs w:val="24"/>
        </w:rPr>
        <w:t>J. Catal.</w:t>
      </w:r>
      <w:r w:rsidRPr="000B250D">
        <w:rPr>
          <w:rFonts w:ascii="Calibri" w:hAnsi="Calibri" w:cs="Times New Roman"/>
          <w:noProof/>
          <w:sz w:val="18"/>
          <w:szCs w:val="24"/>
        </w:rPr>
        <w:t xml:space="preserve">, 1976, </w:t>
      </w:r>
      <w:r w:rsidRPr="000B250D">
        <w:rPr>
          <w:rFonts w:ascii="Calibri" w:hAnsi="Calibri" w:cs="Times New Roman"/>
          <w:b/>
          <w:bCs/>
          <w:noProof/>
          <w:sz w:val="18"/>
          <w:szCs w:val="24"/>
        </w:rPr>
        <w:t>44</w:t>
      </w:r>
      <w:r w:rsidRPr="000B250D">
        <w:rPr>
          <w:rFonts w:ascii="Calibri" w:hAnsi="Calibri" w:cs="Times New Roman"/>
          <w:noProof/>
          <w:sz w:val="18"/>
          <w:szCs w:val="24"/>
        </w:rPr>
        <w:t>, 439–448.</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148</w:t>
      </w:r>
      <w:r w:rsidRPr="000B250D">
        <w:rPr>
          <w:rFonts w:ascii="Calibri" w:hAnsi="Calibri" w:cs="Times New Roman"/>
          <w:noProof/>
          <w:sz w:val="18"/>
          <w:szCs w:val="24"/>
        </w:rPr>
        <w:tab/>
        <w:t xml:space="preserve">E. de Smit and B. M. Weckhuysen, </w:t>
      </w:r>
      <w:r w:rsidRPr="000B250D">
        <w:rPr>
          <w:rFonts w:ascii="Calibri" w:hAnsi="Calibri" w:cs="Times New Roman"/>
          <w:i/>
          <w:iCs/>
          <w:noProof/>
          <w:sz w:val="18"/>
          <w:szCs w:val="24"/>
        </w:rPr>
        <w:t>Chem. Soc. Rev.</w:t>
      </w:r>
      <w:r w:rsidRPr="000B250D">
        <w:rPr>
          <w:rFonts w:ascii="Calibri" w:hAnsi="Calibri" w:cs="Times New Roman"/>
          <w:noProof/>
          <w:sz w:val="18"/>
          <w:szCs w:val="24"/>
        </w:rPr>
        <w:t xml:space="preserve">, 2008, </w:t>
      </w:r>
      <w:r w:rsidRPr="000B250D">
        <w:rPr>
          <w:rFonts w:ascii="Calibri" w:hAnsi="Calibri" w:cs="Times New Roman"/>
          <w:b/>
          <w:bCs/>
          <w:noProof/>
          <w:sz w:val="18"/>
          <w:szCs w:val="24"/>
        </w:rPr>
        <w:t>37</w:t>
      </w:r>
      <w:r w:rsidRPr="000B250D">
        <w:rPr>
          <w:rFonts w:ascii="Calibri" w:hAnsi="Calibri" w:cs="Times New Roman"/>
          <w:noProof/>
          <w:sz w:val="18"/>
          <w:szCs w:val="24"/>
        </w:rPr>
        <w:t>, 2758–81.</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149</w:t>
      </w:r>
      <w:r w:rsidRPr="000B250D">
        <w:rPr>
          <w:rFonts w:ascii="Calibri" w:hAnsi="Calibri" w:cs="Times New Roman"/>
          <w:noProof/>
          <w:sz w:val="18"/>
          <w:szCs w:val="24"/>
        </w:rPr>
        <w:tab/>
        <w:t xml:space="preserve">Q. Zhang, J. Kang and Y. Wang, </w:t>
      </w:r>
      <w:r w:rsidRPr="000B250D">
        <w:rPr>
          <w:rFonts w:ascii="Calibri" w:hAnsi="Calibri" w:cs="Times New Roman"/>
          <w:i/>
          <w:iCs/>
          <w:noProof/>
          <w:sz w:val="18"/>
          <w:szCs w:val="24"/>
        </w:rPr>
        <w:t>ChemCatChem</w:t>
      </w:r>
      <w:r w:rsidRPr="000B250D">
        <w:rPr>
          <w:rFonts w:ascii="Calibri" w:hAnsi="Calibri" w:cs="Times New Roman"/>
          <w:noProof/>
          <w:sz w:val="18"/>
          <w:szCs w:val="24"/>
        </w:rPr>
        <w:t xml:space="preserve">, 2010, </w:t>
      </w:r>
      <w:r w:rsidRPr="000B250D">
        <w:rPr>
          <w:rFonts w:ascii="Calibri" w:hAnsi="Calibri" w:cs="Times New Roman"/>
          <w:b/>
          <w:bCs/>
          <w:noProof/>
          <w:sz w:val="18"/>
          <w:szCs w:val="24"/>
        </w:rPr>
        <w:t>2</w:t>
      </w:r>
      <w:r w:rsidRPr="000B250D">
        <w:rPr>
          <w:rFonts w:ascii="Calibri" w:hAnsi="Calibri" w:cs="Times New Roman"/>
          <w:noProof/>
          <w:sz w:val="18"/>
          <w:szCs w:val="24"/>
        </w:rPr>
        <w:t>, 1030–1058.</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150</w:t>
      </w:r>
      <w:r w:rsidRPr="000B250D">
        <w:rPr>
          <w:rFonts w:ascii="Calibri" w:hAnsi="Calibri" w:cs="Times New Roman"/>
          <w:noProof/>
          <w:sz w:val="18"/>
          <w:szCs w:val="24"/>
        </w:rPr>
        <w:tab/>
        <w:t xml:space="preserve">H. Karaca, O. V. Safonova, S. Chambrey, P. Fongarland, P. Roussel, A. Griboval-Constant, M. Lacroix and A. Y. Khodakov, </w:t>
      </w:r>
      <w:r w:rsidRPr="000B250D">
        <w:rPr>
          <w:rFonts w:ascii="Calibri" w:hAnsi="Calibri" w:cs="Times New Roman"/>
          <w:i/>
          <w:iCs/>
          <w:noProof/>
          <w:sz w:val="18"/>
          <w:szCs w:val="24"/>
        </w:rPr>
        <w:t>J. Catal.</w:t>
      </w:r>
      <w:r w:rsidRPr="000B250D">
        <w:rPr>
          <w:rFonts w:ascii="Calibri" w:hAnsi="Calibri" w:cs="Times New Roman"/>
          <w:noProof/>
          <w:sz w:val="18"/>
          <w:szCs w:val="24"/>
        </w:rPr>
        <w:t xml:space="preserve">, 2011, </w:t>
      </w:r>
      <w:r w:rsidRPr="000B250D">
        <w:rPr>
          <w:rFonts w:ascii="Calibri" w:hAnsi="Calibri" w:cs="Times New Roman"/>
          <w:b/>
          <w:bCs/>
          <w:noProof/>
          <w:sz w:val="18"/>
          <w:szCs w:val="24"/>
        </w:rPr>
        <w:t>277</w:t>
      </w:r>
      <w:r w:rsidRPr="000B250D">
        <w:rPr>
          <w:rFonts w:ascii="Calibri" w:hAnsi="Calibri" w:cs="Times New Roman"/>
          <w:noProof/>
          <w:sz w:val="18"/>
          <w:szCs w:val="24"/>
        </w:rPr>
        <w:t>, 14–26.</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151</w:t>
      </w:r>
      <w:r w:rsidRPr="000B250D">
        <w:rPr>
          <w:rFonts w:ascii="Calibri" w:hAnsi="Calibri" w:cs="Times New Roman"/>
          <w:noProof/>
          <w:sz w:val="18"/>
          <w:szCs w:val="24"/>
        </w:rPr>
        <w:tab/>
        <w:t xml:space="preserve">K. Fei Tan, J. Xu, J. Chang, A. Borgna and M. Saeys, </w:t>
      </w:r>
      <w:r w:rsidRPr="000B250D">
        <w:rPr>
          <w:rFonts w:ascii="Calibri" w:hAnsi="Calibri" w:cs="Times New Roman"/>
          <w:i/>
          <w:iCs/>
          <w:noProof/>
          <w:sz w:val="18"/>
          <w:szCs w:val="24"/>
        </w:rPr>
        <w:t>J. Catal.</w:t>
      </w:r>
      <w:r w:rsidRPr="000B250D">
        <w:rPr>
          <w:rFonts w:ascii="Calibri" w:hAnsi="Calibri" w:cs="Times New Roman"/>
          <w:noProof/>
          <w:sz w:val="18"/>
          <w:szCs w:val="24"/>
        </w:rPr>
        <w:t xml:space="preserve">, 2010, </w:t>
      </w:r>
      <w:r w:rsidRPr="000B250D">
        <w:rPr>
          <w:rFonts w:ascii="Calibri" w:hAnsi="Calibri" w:cs="Times New Roman"/>
          <w:b/>
          <w:bCs/>
          <w:noProof/>
          <w:sz w:val="18"/>
          <w:szCs w:val="24"/>
        </w:rPr>
        <w:t>274</w:t>
      </w:r>
      <w:r w:rsidRPr="000B250D">
        <w:rPr>
          <w:rFonts w:ascii="Calibri" w:hAnsi="Calibri" w:cs="Times New Roman"/>
          <w:noProof/>
          <w:sz w:val="18"/>
          <w:szCs w:val="24"/>
        </w:rPr>
        <w:t>, 121–129.</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152</w:t>
      </w:r>
      <w:r w:rsidRPr="000B250D">
        <w:rPr>
          <w:rFonts w:ascii="Calibri" w:hAnsi="Calibri" w:cs="Times New Roman"/>
          <w:noProof/>
          <w:sz w:val="18"/>
          <w:szCs w:val="24"/>
        </w:rPr>
        <w:tab/>
        <w:t xml:space="preserve">K. Keyvanloo, M. J. Fisher, W. C. Hecker, R. J. Lancee, G. Jacobs and C. H. Bartholomew, </w:t>
      </w:r>
      <w:r w:rsidRPr="000B250D">
        <w:rPr>
          <w:rFonts w:ascii="Calibri" w:hAnsi="Calibri" w:cs="Times New Roman"/>
          <w:i/>
          <w:iCs/>
          <w:noProof/>
          <w:sz w:val="18"/>
          <w:szCs w:val="24"/>
        </w:rPr>
        <w:t>J. Catal.</w:t>
      </w:r>
      <w:r w:rsidRPr="000B250D">
        <w:rPr>
          <w:rFonts w:ascii="Calibri" w:hAnsi="Calibri" w:cs="Times New Roman"/>
          <w:noProof/>
          <w:sz w:val="18"/>
          <w:szCs w:val="24"/>
        </w:rPr>
        <w:t xml:space="preserve">, 2015, </w:t>
      </w:r>
      <w:r w:rsidRPr="000B250D">
        <w:rPr>
          <w:rFonts w:ascii="Calibri" w:hAnsi="Calibri" w:cs="Times New Roman"/>
          <w:b/>
          <w:bCs/>
          <w:noProof/>
          <w:sz w:val="18"/>
          <w:szCs w:val="24"/>
        </w:rPr>
        <w:t>327</w:t>
      </w:r>
      <w:r w:rsidRPr="000B250D">
        <w:rPr>
          <w:rFonts w:ascii="Calibri" w:hAnsi="Calibri" w:cs="Times New Roman"/>
          <w:noProof/>
          <w:sz w:val="18"/>
          <w:szCs w:val="24"/>
        </w:rPr>
        <w:t>, 33–47.</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153</w:t>
      </w:r>
      <w:r w:rsidRPr="000B250D">
        <w:rPr>
          <w:rFonts w:ascii="Calibri" w:hAnsi="Calibri" w:cs="Times New Roman"/>
          <w:noProof/>
          <w:sz w:val="18"/>
          <w:szCs w:val="24"/>
        </w:rPr>
        <w:tab/>
        <w:t xml:space="preserve">R. A. van Santen, M. M. Ghouri, S. Shetty and E. M. H. Hensen, </w:t>
      </w:r>
      <w:r w:rsidRPr="000B250D">
        <w:rPr>
          <w:rFonts w:ascii="Calibri" w:hAnsi="Calibri" w:cs="Times New Roman"/>
          <w:i/>
          <w:iCs/>
          <w:noProof/>
          <w:sz w:val="18"/>
          <w:szCs w:val="24"/>
        </w:rPr>
        <w:t>Catal. Sci. Technol.</w:t>
      </w:r>
      <w:r w:rsidRPr="000B250D">
        <w:rPr>
          <w:rFonts w:ascii="Calibri" w:hAnsi="Calibri" w:cs="Times New Roman"/>
          <w:noProof/>
          <w:sz w:val="18"/>
          <w:szCs w:val="24"/>
        </w:rPr>
        <w:t xml:space="preserve">, 2011, </w:t>
      </w:r>
      <w:r w:rsidRPr="000B250D">
        <w:rPr>
          <w:rFonts w:ascii="Calibri" w:hAnsi="Calibri" w:cs="Times New Roman"/>
          <w:b/>
          <w:bCs/>
          <w:noProof/>
          <w:sz w:val="18"/>
          <w:szCs w:val="24"/>
        </w:rPr>
        <w:t>1</w:t>
      </w:r>
      <w:r w:rsidRPr="000B250D">
        <w:rPr>
          <w:rFonts w:ascii="Calibri" w:hAnsi="Calibri" w:cs="Times New Roman"/>
          <w:noProof/>
          <w:sz w:val="18"/>
          <w:szCs w:val="24"/>
        </w:rPr>
        <w:t>, 891.</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154</w:t>
      </w:r>
      <w:r w:rsidRPr="000B250D">
        <w:rPr>
          <w:rFonts w:ascii="Calibri" w:hAnsi="Calibri" w:cs="Times New Roman"/>
          <w:noProof/>
          <w:sz w:val="18"/>
          <w:szCs w:val="24"/>
        </w:rPr>
        <w:tab/>
        <w:t xml:space="preserve">O. R. Inderwildi, S. J. Jenkins and D. A. King, </w:t>
      </w:r>
      <w:r w:rsidRPr="000B250D">
        <w:rPr>
          <w:rFonts w:ascii="Calibri" w:hAnsi="Calibri" w:cs="Times New Roman"/>
          <w:i/>
          <w:iCs/>
          <w:noProof/>
          <w:sz w:val="18"/>
          <w:szCs w:val="24"/>
        </w:rPr>
        <w:t>Angew. Chem. Int. Ed. Engl.</w:t>
      </w:r>
      <w:r w:rsidRPr="000B250D">
        <w:rPr>
          <w:rFonts w:ascii="Calibri" w:hAnsi="Calibri" w:cs="Times New Roman"/>
          <w:noProof/>
          <w:sz w:val="18"/>
          <w:szCs w:val="24"/>
        </w:rPr>
        <w:t xml:space="preserve">, 2008, </w:t>
      </w:r>
      <w:r w:rsidRPr="000B250D">
        <w:rPr>
          <w:rFonts w:ascii="Calibri" w:hAnsi="Calibri" w:cs="Times New Roman"/>
          <w:b/>
          <w:bCs/>
          <w:noProof/>
          <w:sz w:val="18"/>
          <w:szCs w:val="24"/>
        </w:rPr>
        <w:t>47</w:t>
      </w:r>
      <w:r w:rsidRPr="000B250D">
        <w:rPr>
          <w:rFonts w:ascii="Calibri" w:hAnsi="Calibri" w:cs="Times New Roman"/>
          <w:noProof/>
          <w:sz w:val="18"/>
          <w:szCs w:val="24"/>
        </w:rPr>
        <w:t>, 5253–5.</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155</w:t>
      </w:r>
      <w:r w:rsidRPr="000B250D">
        <w:rPr>
          <w:rFonts w:ascii="Calibri" w:hAnsi="Calibri" w:cs="Times New Roman"/>
          <w:noProof/>
          <w:sz w:val="18"/>
          <w:szCs w:val="24"/>
        </w:rPr>
        <w:tab/>
        <w:t xml:space="preserve">C.-F. Huo, Y.-W. Li, J. Wang and H. Jiao, </w:t>
      </w:r>
      <w:r w:rsidRPr="000B250D">
        <w:rPr>
          <w:rFonts w:ascii="Calibri" w:hAnsi="Calibri" w:cs="Times New Roman"/>
          <w:i/>
          <w:iCs/>
          <w:noProof/>
          <w:sz w:val="18"/>
          <w:szCs w:val="24"/>
        </w:rPr>
        <w:t>J. Phys. Chem. C</w:t>
      </w:r>
      <w:r w:rsidRPr="000B250D">
        <w:rPr>
          <w:rFonts w:ascii="Calibri" w:hAnsi="Calibri" w:cs="Times New Roman"/>
          <w:noProof/>
          <w:sz w:val="18"/>
          <w:szCs w:val="24"/>
        </w:rPr>
        <w:t xml:space="preserve">, 2008, </w:t>
      </w:r>
      <w:r w:rsidRPr="000B250D">
        <w:rPr>
          <w:rFonts w:ascii="Calibri" w:hAnsi="Calibri" w:cs="Times New Roman"/>
          <w:b/>
          <w:bCs/>
          <w:noProof/>
          <w:sz w:val="18"/>
          <w:szCs w:val="24"/>
        </w:rPr>
        <w:t>112</w:t>
      </w:r>
      <w:r w:rsidRPr="000B250D">
        <w:rPr>
          <w:rFonts w:ascii="Calibri" w:hAnsi="Calibri" w:cs="Times New Roman"/>
          <w:noProof/>
          <w:sz w:val="18"/>
          <w:szCs w:val="24"/>
        </w:rPr>
        <w:t>, 14108–14116.</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156</w:t>
      </w:r>
      <w:r w:rsidRPr="000B250D">
        <w:rPr>
          <w:rFonts w:ascii="Calibri" w:hAnsi="Calibri" w:cs="Times New Roman"/>
          <w:noProof/>
          <w:sz w:val="18"/>
          <w:szCs w:val="24"/>
        </w:rPr>
        <w:tab/>
        <w:t xml:space="preserve">S. Shetty, A. P. J. Jansen and R. A. van Santen, </w:t>
      </w:r>
      <w:r w:rsidRPr="000B250D">
        <w:rPr>
          <w:rFonts w:ascii="Calibri" w:hAnsi="Calibri" w:cs="Times New Roman"/>
          <w:i/>
          <w:iCs/>
          <w:noProof/>
          <w:sz w:val="18"/>
          <w:szCs w:val="24"/>
        </w:rPr>
        <w:t>J. Am. Chem. Soc.</w:t>
      </w:r>
      <w:r w:rsidRPr="000B250D">
        <w:rPr>
          <w:rFonts w:ascii="Calibri" w:hAnsi="Calibri" w:cs="Times New Roman"/>
          <w:noProof/>
          <w:sz w:val="18"/>
          <w:szCs w:val="24"/>
        </w:rPr>
        <w:t xml:space="preserve">, 2009, </w:t>
      </w:r>
      <w:r w:rsidRPr="000B250D">
        <w:rPr>
          <w:rFonts w:ascii="Calibri" w:hAnsi="Calibri" w:cs="Times New Roman"/>
          <w:b/>
          <w:bCs/>
          <w:noProof/>
          <w:sz w:val="18"/>
          <w:szCs w:val="24"/>
        </w:rPr>
        <w:t>131</w:t>
      </w:r>
      <w:r w:rsidRPr="000B250D">
        <w:rPr>
          <w:rFonts w:ascii="Calibri" w:hAnsi="Calibri" w:cs="Times New Roman"/>
          <w:noProof/>
          <w:sz w:val="18"/>
          <w:szCs w:val="24"/>
        </w:rPr>
        <w:t>, 12874–5.</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157</w:t>
      </w:r>
      <w:r w:rsidRPr="000B250D">
        <w:rPr>
          <w:rFonts w:ascii="Calibri" w:hAnsi="Calibri" w:cs="Times New Roman"/>
          <w:noProof/>
          <w:sz w:val="18"/>
          <w:szCs w:val="24"/>
        </w:rPr>
        <w:tab/>
        <w:t xml:space="preserve">M. Ojeda, R. Nabar, A. U. Nilekar, A. Ishikawa, M. Mavrikakis and E. Iglesia, </w:t>
      </w:r>
      <w:r w:rsidRPr="000B250D">
        <w:rPr>
          <w:rFonts w:ascii="Calibri" w:hAnsi="Calibri" w:cs="Times New Roman"/>
          <w:i/>
          <w:iCs/>
          <w:noProof/>
          <w:sz w:val="18"/>
          <w:szCs w:val="24"/>
        </w:rPr>
        <w:t>J. Catal.</w:t>
      </w:r>
      <w:r w:rsidRPr="000B250D">
        <w:rPr>
          <w:rFonts w:ascii="Calibri" w:hAnsi="Calibri" w:cs="Times New Roman"/>
          <w:noProof/>
          <w:sz w:val="18"/>
          <w:szCs w:val="24"/>
        </w:rPr>
        <w:t xml:space="preserve">, 2010, </w:t>
      </w:r>
      <w:r w:rsidRPr="000B250D">
        <w:rPr>
          <w:rFonts w:ascii="Calibri" w:hAnsi="Calibri" w:cs="Times New Roman"/>
          <w:b/>
          <w:bCs/>
          <w:noProof/>
          <w:sz w:val="18"/>
          <w:szCs w:val="24"/>
        </w:rPr>
        <w:t>272</w:t>
      </w:r>
      <w:r w:rsidRPr="000B250D">
        <w:rPr>
          <w:rFonts w:ascii="Calibri" w:hAnsi="Calibri" w:cs="Times New Roman"/>
          <w:noProof/>
          <w:sz w:val="18"/>
          <w:szCs w:val="24"/>
        </w:rPr>
        <w:t>, 287–297.</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158</w:t>
      </w:r>
      <w:r w:rsidRPr="000B250D">
        <w:rPr>
          <w:rFonts w:ascii="Calibri" w:hAnsi="Calibri" w:cs="Times New Roman"/>
          <w:noProof/>
          <w:sz w:val="18"/>
          <w:szCs w:val="24"/>
        </w:rPr>
        <w:tab/>
        <w:t xml:space="preserve">C. Yang, H. Zhao, Y. Hou and D. Ma, </w:t>
      </w:r>
      <w:r w:rsidRPr="000B250D">
        <w:rPr>
          <w:rFonts w:ascii="Calibri" w:hAnsi="Calibri" w:cs="Times New Roman"/>
          <w:i/>
          <w:iCs/>
          <w:noProof/>
          <w:sz w:val="18"/>
          <w:szCs w:val="24"/>
        </w:rPr>
        <w:t>J. Am. Chem. Soc.</w:t>
      </w:r>
      <w:r w:rsidRPr="000B250D">
        <w:rPr>
          <w:rFonts w:ascii="Calibri" w:hAnsi="Calibri" w:cs="Times New Roman"/>
          <w:noProof/>
          <w:sz w:val="18"/>
          <w:szCs w:val="24"/>
        </w:rPr>
        <w:t xml:space="preserve">, 2012, </w:t>
      </w:r>
      <w:r w:rsidRPr="000B250D">
        <w:rPr>
          <w:rFonts w:ascii="Calibri" w:hAnsi="Calibri" w:cs="Times New Roman"/>
          <w:b/>
          <w:bCs/>
          <w:noProof/>
          <w:sz w:val="18"/>
          <w:szCs w:val="24"/>
        </w:rPr>
        <w:t>134</w:t>
      </w:r>
      <w:r w:rsidRPr="000B250D">
        <w:rPr>
          <w:rFonts w:ascii="Calibri" w:hAnsi="Calibri" w:cs="Times New Roman"/>
          <w:noProof/>
          <w:sz w:val="18"/>
          <w:szCs w:val="24"/>
        </w:rPr>
        <w:t>, 15814–21.</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159</w:t>
      </w:r>
      <w:r w:rsidRPr="000B250D">
        <w:rPr>
          <w:rFonts w:ascii="Calibri" w:hAnsi="Calibri" w:cs="Times New Roman"/>
          <w:noProof/>
          <w:sz w:val="18"/>
          <w:szCs w:val="24"/>
        </w:rPr>
        <w:tab/>
        <w:t xml:space="preserve">H. M. Torres Galvis, J. H. Bitter, T. Davidian, M. Ruitenbeek, A. I. Dugulan and K. P. de Jong, </w:t>
      </w:r>
      <w:r w:rsidRPr="000B250D">
        <w:rPr>
          <w:rFonts w:ascii="Calibri" w:hAnsi="Calibri" w:cs="Times New Roman"/>
          <w:i/>
          <w:iCs/>
          <w:noProof/>
          <w:sz w:val="18"/>
          <w:szCs w:val="24"/>
        </w:rPr>
        <w:t>J. Am. Chem. Soc.</w:t>
      </w:r>
      <w:r w:rsidRPr="000B250D">
        <w:rPr>
          <w:rFonts w:ascii="Calibri" w:hAnsi="Calibri" w:cs="Times New Roman"/>
          <w:noProof/>
          <w:sz w:val="18"/>
          <w:szCs w:val="24"/>
        </w:rPr>
        <w:t xml:space="preserve">, 2012, </w:t>
      </w:r>
      <w:r w:rsidRPr="000B250D">
        <w:rPr>
          <w:rFonts w:ascii="Calibri" w:hAnsi="Calibri" w:cs="Times New Roman"/>
          <w:b/>
          <w:bCs/>
          <w:noProof/>
          <w:sz w:val="18"/>
          <w:szCs w:val="24"/>
        </w:rPr>
        <w:t>134</w:t>
      </w:r>
      <w:r w:rsidRPr="000B250D">
        <w:rPr>
          <w:rFonts w:ascii="Calibri" w:hAnsi="Calibri" w:cs="Times New Roman"/>
          <w:noProof/>
          <w:sz w:val="18"/>
          <w:szCs w:val="24"/>
        </w:rPr>
        <w:t>, 16207–15.</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160</w:t>
      </w:r>
      <w:r w:rsidRPr="000B250D">
        <w:rPr>
          <w:rFonts w:ascii="Calibri" w:hAnsi="Calibri" w:cs="Times New Roman"/>
          <w:noProof/>
          <w:sz w:val="18"/>
          <w:szCs w:val="24"/>
        </w:rPr>
        <w:tab/>
        <w:t xml:space="preserve">J.-Y. Lim, J. McGregor, A. Sederman and J. S. Dennis, </w:t>
      </w:r>
      <w:r w:rsidRPr="000B250D">
        <w:rPr>
          <w:rFonts w:ascii="Calibri" w:hAnsi="Calibri" w:cs="Times New Roman"/>
          <w:i/>
          <w:iCs/>
          <w:noProof/>
          <w:sz w:val="18"/>
          <w:szCs w:val="24"/>
        </w:rPr>
        <w:t>Chem. Eng. Sci.</w:t>
      </w:r>
      <w:r w:rsidRPr="000B250D">
        <w:rPr>
          <w:rFonts w:ascii="Calibri" w:hAnsi="Calibri" w:cs="Times New Roman"/>
          <w:noProof/>
          <w:sz w:val="18"/>
          <w:szCs w:val="24"/>
        </w:rPr>
        <w:t>, 2015, submitted.</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161</w:t>
      </w:r>
      <w:r w:rsidRPr="000B250D">
        <w:rPr>
          <w:rFonts w:ascii="Calibri" w:hAnsi="Calibri" w:cs="Times New Roman"/>
          <w:noProof/>
          <w:sz w:val="18"/>
          <w:szCs w:val="24"/>
        </w:rPr>
        <w:tab/>
        <w:t xml:space="preserve">M. J. Ledoux, C. Pham-Huu and R. R. Chianelli, </w:t>
      </w:r>
      <w:r w:rsidRPr="000B250D">
        <w:rPr>
          <w:rFonts w:ascii="Calibri" w:hAnsi="Calibri" w:cs="Times New Roman"/>
          <w:i/>
          <w:iCs/>
          <w:noProof/>
          <w:sz w:val="18"/>
          <w:szCs w:val="24"/>
        </w:rPr>
        <w:t>Curr. Opin. Solid State Mater. Sci.</w:t>
      </w:r>
      <w:r w:rsidRPr="000B250D">
        <w:rPr>
          <w:rFonts w:ascii="Calibri" w:hAnsi="Calibri" w:cs="Times New Roman"/>
          <w:noProof/>
          <w:sz w:val="18"/>
          <w:szCs w:val="24"/>
        </w:rPr>
        <w:t xml:space="preserve">, 1996, </w:t>
      </w:r>
      <w:r w:rsidRPr="000B250D">
        <w:rPr>
          <w:rFonts w:ascii="Calibri" w:hAnsi="Calibri" w:cs="Times New Roman"/>
          <w:b/>
          <w:bCs/>
          <w:noProof/>
          <w:sz w:val="18"/>
          <w:szCs w:val="24"/>
        </w:rPr>
        <w:t>1</w:t>
      </w:r>
      <w:r w:rsidRPr="000B250D">
        <w:rPr>
          <w:rFonts w:ascii="Calibri" w:hAnsi="Calibri" w:cs="Times New Roman"/>
          <w:noProof/>
          <w:sz w:val="18"/>
          <w:szCs w:val="24"/>
        </w:rPr>
        <w:t>, 96–100.</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162</w:t>
      </w:r>
      <w:r w:rsidRPr="000B250D">
        <w:rPr>
          <w:rFonts w:ascii="Calibri" w:hAnsi="Calibri" w:cs="Times New Roman"/>
          <w:noProof/>
          <w:sz w:val="18"/>
          <w:szCs w:val="24"/>
        </w:rPr>
        <w:tab/>
        <w:t xml:space="preserve">J. M. Bermudez, J. A. Menendez, A. Arenillas, R. Martinez-Palou, A. A. Romero and R. Luque, </w:t>
      </w:r>
      <w:r w:rsidRPr="000B250D">
        <w:rPr>
          <w:rFonts w:ascii="Calibri" w:hAnsi="Calibri" w:cs="Times New Roman"/>
          <w:i/>
          <w:iCs/>
          <w:noProof/>
          <w:sz w:val="18"/>
          <w:szCs w:val="24"/>
        </w:rPr>
        <w:t>J. Mol. Catal. A Chem.</w:t>
      </w:r>
      <w:r w:rsidRPr="000B250D">
        <w:rPr>
          <w:rFonts w:ascii="Calibri" w:hAnsi="Calibri" w:cs="Times New Roman"/>
          <w:noProof/>
          <w:sz w:val="18"/>
          <w:szCs w:val="24"/>
        </w:rPr>
        <w:t xml:space="preserve">, 2015, </w:t>
      </w:r>
      <w:r w:rsidRPr="000B250D">
        <w:rPr>
          <w:rFonts w:ascii="Calibri" w:hAnsi="Calibri" w:cs="Times New Roman"/>
          <w:b/>
          <w:bCs/>
          <w:noProof/>
          <w:sz w:val="18"/>
          <w:szCs w:val="24"/>
        </w:rPr>
        <w:t>406</w:t>
      </w:r>
      <w:r w:rsidRPr="000B250D">
        <w:rPr>
          <w:rFonts w:ascii="Calibri" w:hAnsi="Calibri" w:cs="Times New Roman"/>
          <w:noProof/>
          <w:sz w:val="18"/>
          <w:szCs w:val="24"/>
        </w:rPr>
        <w:t>, 19–22.</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163</w:t>
      </w:r>
      <w:r w:rsidRPr="000B250D">
        <w:rPr>
          <w:rFonts w:ascii="Calibri" w:hAnsi="Calibri" w:cs="Times New Roman"/>
          <w:noProof/>
          <w:sz w:val="18"/>
          <w:szCs w:val="24"/>
        </w:rPr>
        <w:tab/>
        <w:t xml:space="preserve">S. Suzuki, T. Sasaki, T. Kojima, M. Yamamura and T. Yoshinari, </w:t>
      </w:r>
      <w:r w:rsidRPr="000B250D">
        <w:rPr>
          <w:rFonts w:ascii="Calibri" w:hAnsi="Calibri" w:cs="Times New Roman"/>
          <w:i/>
          <w:iCs/>
          <w:noProof/>
          <w:sz w:val="18"/>
          <w:szCs w:val="24"/>
        </w:rPr>
        <w:t>Energy &amp; Fuels</w:t>
      </w:r>
      <w:r w:rsidRPr="000B250D">
        <w:rPr>
          <w:rFonts w:ascii="Calibri" w:hAnsi="Calibri" w:cs="Times New Roman"/>
          <w:noProof/>
          <w:sz w:val="18"/>
          <w:szCs w:val="24"/>
        </w:rPr>
        <w:t xml:space="preserve">, 1996, </w:t>
      </w:r>
      <w:r w:rsidRPr="000B250D">
        <w:rPr>
          <w:rFonts w:ascii="Calibri" w:hAnsi="Calibri" w:cs="Times New Roman"/>
          <w:b/>
          <w:bCs/>
          <w:noProof/>
          <w:sz w:val="18"/>
          <w:szCs w:val="24"/>
        </w:rPr>
        <w:t>10</w:t>
      </w:r>
      <w:r w:rsidRPr="000B250D">
        <w:rPr>
          <w:rFonts w:ascii="Calibri" w:hAnsi="Calibri" w:cs="Times New Roman"/>
          <w:noProof/>
          <w:sz w:val="18"/>
          <w:szCs w:val="24"/>
        </w:rPr>
        <w:t>, 531–536.</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164</w:t>
      </w:r>
      <w:r w:rsidRPr="000B250D">
        <w:rPr>
          <w:rFonts w:ascii="Calibri" w:hAnsi="Calibri" w:cs="Times New Roman"/>
          <w:noProof/>
          <w:sz w:val="18"/>
          <w:szCs w:val="24"/>
        </w:rPr>
        <w:tab/>
        <w:t xml:space="preserve">D. O. Cooney and Z. Xi, </w:t>
      </w:r>
      <w:r w:rsidRPr="000B250D">
        <w:rPr>
          <w:rFonts w:ascii="Calibri" w:hAnsi="Calibri" w:cs="Times New Roman"/>
          <w:i/>
          <w:iCs/>
          <w:noProof/>
          <w:sz w:val="18"/>
          <w:szCs w:val="24"/>
        </w:rPr>
        <w:t>AIChE J.</w:t>
      </w:r>
      <w:r w:rsidRPr="000B250D">
        <w:rPr>
          <w:rFonts w:ascii="Calibri" w:hAnsi="Calibri" w:cs="Times New Roman"/>
          <w:noProof/>
          <w:sz w:val="18"/>
          <w:szCs w:val="24"/>
        </w:rPr>
        <w:t xml:space="preserve">, 1994, </w:t>
      </w:r>
      <w:r w:rsidRPr="000B250D">
        <w:rPr>
          <w:rFonts w:ascii="Calibri" w:hAnsi="Calibri" w:cs="Times New Roman"/>
          <w:b/>
          <w:bCs/>
          <w:noProof/>
          <w:sz w:val="18"/>
          <w:szCs w:val="24"/>
        </w:rPr>
        <w:t>40</w:t>
      </w:r>
      <w:r w:rsidRPr="000B250D">
        <w:rPr>
          <w:rFonts w:ascii="Calibri" w:hAnsi="Calibri" w:cs="Times New Roman"/>
          <w:noProof/>
          <w:sz w:val="18"/>
          <w:szCs w:val="24"/>
        </w:rPr>
        <w:t>, 361–364.</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165</w:t>
      </w:r>
      <w:r w:rsidRPr="000B250D">
        <w:rPr>
          <w:rFonts w:ascii="Calibri" w:hAnsi="Calibri" w:cs="Times New Roman"/>
          <w:noProof/>
          <w:sz w:val="18"/>
          <w:szCs w:val="24"/>
        </w:rPr>
        <w:tab/>
        <w:t xml:space="preserve">T. Koerts and R. A. Van Santen, </w:t>
      </w:r>
      <w:r w:rsidRPr="000B250D">
        <w:rPr>
          <w:rFonts w:ascii="Calibri" w:hAnsi="Calibri" w:cs="Times New Roman"/>
          <w:i/>
          <w:iCs/>
          <w:noProof/>
          <w:sz w:val="18"/>
          <w:szCs w:val="24"/>
        </w:rPr>
        <w:t>Stud. Surf. Sci. Catal.</w:t>
      </w:r>
      <w:r w:rsidRPr="000B250D">
        <w:rPr>
          <w:rFonts w:ascii="Calibri" w:hAnsi="Calibri" w:cs="Times New Roman"/>
          <w:noProof/>
          <w:sz w:val="18"/>
          <w:szCs w:val="24"/>
        </w:rPr>
        <w:t xml:space="preserve">, 1993, </w:t>
      </w:r>
      <w:r w:rsidRPr="000B250D">
        <w:rPr>
          <w:rFonts w:ascii="Calibri" w:hAnsi="Calibri" w:cs="Times New Roman"/>
          <w:b/>
          <w:bCs/>
          <w:noProof/>
          <w:sz w:val="18"/>
          <w:szCs w:val="24"/>
        </w:rPr>
        <w:t>75</w:t>
      </w:r>
      <w:r w:rsidRPr="000B250D">
        <w:rPr>
          <w:rFonts w:ascii="Calibri" w:hAnsi="Calibri" w:cs="Times New Roman"/>
          <w:noProof/>
          <w:sz w:val="18"/>
          <w:szCs w:val="24"/>
        </w:rPr>
        <w:t>, 1065–1078.</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166</w:t>
      </w:r>
      <w:r w:rsidRPr="000B250D">
        <w:rPr>
          <w:rFonts w:ascii="Calibri" w:hAnsi="Calibri" w:cs="Times New Roman"/>
          <w:noProof/>
          <w:sz w:val="18"/>
          <w:szCs w:val="24"/>
        </w:rPr>
        <w:tab/>
        <w:t xml:space="preserve">V. I. Alexiadis, J. W. Thybaut, P. N. Kechagiopoulos, M. </w:t>
      </w:r>
      <w:r w:rsidRPr="000B250D">
        <w:rPr>
          <w:rFonts w:ascii="Calibri" w:hAnsi="Calibri" w:cs="Times New Roman"/>
          <w:noProof/>
          <w:sz w:val="18"/>
          <w:szCs w:val="24"/>
        </w:rPr>
        <w:lastRenderedPageBreak/>
        <w:t xml:space="preserve">Chaar, A. C. Van Veen, M. Muhler and G. B. Marin, </w:t>
      </w:r>
      <w:r w:rsidRPr="000B250D">
        <w:rPr>
          <w:rFonts w:ascii="Calibri" w:hAnsi="Calibri" w:cs="Times New Roman"/>
          <w:i/>
          <w:iCs/>
          <w:noProof/>
          <w:sz w:val="18"/>
          <w:szCs w:val="24"/>
        </w:rPr>
        <w:t>Appl. Catal. B Environ.</w:t>
      </w:r>
      <w:r w:rsidRPr="000B250D">
        <w:rPr>
          <w:rFonts w:ascii="Calibri" w:hAnsi="Calibri" w:cs="Times New Roman"/>
          <w:noProof/>
          <w:sz w:val="18"/>
          <w:szCs w:val="24"/>
        </w:rPr>
        <w:t xml:space="preserve">, 2014, </w:t>
      </w:r>
      <w:r w:rsidRPr="000B250D">
        <w:rPr>
          <w:rFonts w:ascii="Calibri" w:hAnsi="Calibri" w:cs="Times New Roman"/>
          <w:b/>
          <w:bCs/>
          <w:noProof/>
          <w:sz w:val="18"/>
          <w:szCs w:val="24"/>
        </w:rPr>
        <w:t>150-151</w:t>
      </w:r>
      <w:r w:rsidRPr="000B250D">
        <w:rPr>
          <w:rFonts w:ascii="Calibri" w:hAnsi="Calibri" w:cs="Times New Roman"/>
          <w:noProof/>
          <w:sz w:val="18"/>
          <w:szCs w:val="24"/>
        </w:rPr>
        <w:t>, 496–505.</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167</w:t>
      </w:r>
      <w:r w:rsidRPr="000B250D">
        <w:rPr>
          <w:rFonts w:ascii="Calibri" w:hAnsi="Calibri" w:cs="Times New Roman"/>
          <w:noProof/>
          <w:sz w:val="18"/>
          <w:szCs w:val="24"/>
        </w:rPr>
        <w:tab/>
        <w:t xml:space="preserve">P. N. Kechagiopoulos, J. W. Thybaut and G. B. Marin, </w:t>
      </w:r>
      <w:r w:rsidRPr="000B250D">
        <w:rPr>
          <w:rFonts w:ascii="Calibri" w:hAnsi="Calibri" w:cs="Times New Roman"/>
          <w:i/>
          <w:iCs/>
          <w:noProof/>
          <w:sz w:val="18"/>
          <w:szCs w:val="24"/>
        </w:rPr>
        <w:t>Ind. Eng. Chem. Res.</w:t>
      </w:r>
      <w:r w:rsidRPr="000B250D">
        <w:rPr>
          <w:rFonts w:ascii="Calibri" w:hAnsi="Calibri" w:cs="Times New Roman"/>
          <w:noProof/>
          <w:sz w:val="18"/>
          <w:szCs w:val="24"/>
        </w:rPr>
        <w:t xml:space="preserve">, 2014, </w:t>
      </w:r>
      <w:r w:rsidRPr="000B250D">
        <w:rPr>
          <w:rFonts w:ascii="Calibri" w:hAnsi="Calibri" w:cs="Times New Roman"/>
          <w:b/>
          <w:bCs/>
          <w:noProof/>
          <w:sz w:val="18"/>
          <w:szCs w:val="24"/>
        </w:rPr>
        <w:t>53</w:t>
      </w:r>
      <w:r w:rsidRPr="000B250D">
        <w:rPr>
          <w:rFonts w:ascii="Calibri" w:hAnsi="Calibri" w:cs="Times New Roman"/>
          <w:noProof/>
          <w:sz w:val="18"/>
          <w:szCs w:val="24"/>
        </w:rPr>
        <w:t>, 1825–1840.</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168</w:t>
      </w:r>
      <w:r w:rsidRPr="000B250D">
        <w:rPr>
          <w:rFonts w:ascii="Calibri" w:hAnsi="Calibri" w:cs="Times New Roman"/>
          <w:noProof/>
          <w:sz w:val="18"/>
          <w:szCs w:val="24"/>
        </w:rPr>
        <w:tab/>
        <w:t xml:space="preserve">J. W. Thybaut, J. Sun, L. Olivier, A. C. Van Veen, C. Mirodatos and G. B. Marin, </w:t>
      </w:r>
      <w:r w:rsidRPr="000B250D">
        <w:rPr>
          <w:rFonts w:ascii="Calibri" w:hAnsi="Calibri" w:cs="Times New Roman"/>
          <w:i/>
          <w:iCs/>
          <w:noProof/>
          <w:sz w:val="18"/>
          <w:szCs w:val="24"/>
        </w:rPr>
        <w:t>Catal. Today</w:t>
      </w:r>
      <w:r w:rsidRPr="000B250D">
        <w:rPr>
          <w:rFonts w:ascii="Calibri" w:hAnsi="Calibri" w:cs="Times New Roman"/>
          <w:noProof/>
          <w:sz w:val="18"/>
          <w:szCs w:val="24"/>
        </w:rPr>
        <w:t xml:space="preserve">, 2011, </w:t>
      </w:r>
      <w:r w:rsidRPr="000B250D">
        <w:rPr>
          <w:rFonts w:ascii="Calibri" w:hAnsi="Calibri" w:cs="Times New Roman"/>
          <w:b/>
          <w:bCs/>
          <w:noProof/>
          <w:sz w:val="18"/>
          <w:szCs w:val="24"/>
        </w:rPr>
        <w:t>159</w:t>
      </w:r>
      <w:r w:rsidRPr="000B250D">
        <w:rPr>
          <w:rFonts w:ascii="Calibri" w:hAnsi="Calibri" w:cs="Times New Roman"/>
          <w:noProof/>
          <w:sz w:val="18"/>
          <w:szCs w:val="24"/>
        </w:rPr>
        <w:t>, 29–36.</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169</w:t>
      </w:r>
      <w:r w:rsidRPr="000B250D">
        <w:rPr>
          <w:rFonts w:ascii="Calibri" w:hAnsi="Calibri" w:cs="Times New Roman"/>
          <w:noProof/>
          <w:sz w:val="18"/>
          <w:szCs w:val="24"/>
        </w:rPr>
        <w:tab/>
        <w:t xml:space="preserve">S. C. Fung and C. A. Querini, </w:t>
      </w:r>
      <w:r w:rsidRPr="000B250D">
        <w:rPr>
          <w:rFonts w:ascii="Calibri" w:hAnsi="Calibri" w:cs="Times New Roman"/>
          <w:i/>
          <w:iCs/>
          <w:noProof/>
          <w:sz w:val="18"/>
          <w:szCs w:val="24"/>
        </w:rPr>
        <w:t>J. Catal.</w:t>
      </w:r>
      <w:r w:rsidRPr="000B250D">
        <w:rPr>
          <w:rFonts w:ascii="Calibri" w:hAnsi="Calibri" w:cs="Times New Roman"/>
          <w:noProof/>
          <w:sz w:val="18"/>
          <w:szCs w:val="24"/>
        </w:rPr>
        <w:t xml:space="preserve">, 1992, </w:t>
      </w:r>
      <w:r w:rsidRPr="000B250D">
        <w:rPr>
          <w:rFonts w:ascii="Calibri" w:hAnsi="Calibri" w:cs="Times New Roman"/>
          <w:b/>
          <w:bCs/>
          <w:noProof/>
          <w:sz w:val="18"/>
          <w:szCs w:val="24"/>
        </w:rPr>
        <w:t>138</w:t>
      </w:r>
      <w:r w:rsidRPr="000B250D">
        <w:rPr>
          <w:rFonts w:ascii="Calibri" w:hAnsi="Calibri" w:cs="Times New Roman"/>
          <w:noProof/>
          <w:sz w:val="18"/>
          <w:szCs w:val="24"/>
        </w:rPr>
        <w:t>, 240–254.</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170</w:t>
      </w:r>
      <w:r w:rsidRPr="000B250D">
        <w:rPr>
          <w:rFonts w:ascii="Calibri" w:hAnsi="Calibri" w:cs="Times New Roman"/>
          <w:noProof/>
          <w:sz w:val="18"/>
          <w:szCs w:val="24"/>
        </w:rPr>
        <w:tab/>
        <w:t xml:space="preserve">R. Thomas, J. A. Moulijn, V. H. J. De Beer and J. Medema, </w:t>
      </w:r>
      <w:r w:rsidRPr="000B250D">
        <w:rPr>
          <w:rFonts w:ascii="Calibri" w:hAnsi="Calibri" w:cs="Times New Roman"/>
          <w:i/>
          <w:iCs/>
          <w:noProof/>
          <w:sz w:val="18"/>
          <w:szCs w:val="24"/>
        </w:rPr>
        <w:t>J. Mol. Catal.</w:t>
      </w:r>
      <w:r w:rsidRPr="000B250D">
        <w:rPr>
          <w:rFonts w:ascii="Calibri" w:hAnsi="Calibri" w:cs="Times New Roman"/>
          <w:noProof/>
          <w:sz w:val="18"/>
          <w:szCs w:val="24"/>
        </w:rPr>
        <w:t xml:space="preserve">, 1980, </w:t>
      </w:r>
      <w:r w:rsidRPr="000B250D">
        <w:rPr>
          <w:rFonts w:ascii="Calibri" w:hAnsi="Calibri" w:cs="Times New Roman"/>
          <w:b/>
          <w:bCs/>
          <w:noProof/>
          <w:sz w:val="18"/>
          <w:szCs w:val="24"/>
        </w:rPr>
        <w:t>8</w:t>
      </w:r>
      <w:r w:rsidRPr="000B250D">
        <w:rPr>
          <w:rFonts w:ascii="Calibri" w:hAnsi="Calibri" w:cs="Times New Roman"/>
          <w:noProof/>
          <w:sz w:val="18"/>
          <w:szCs w:val="24"/>
        </w:rPr>
        <w:t>, 161–174.</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171</w:t>
      </w:r>
      <w:r w:rsidRPr="000B250D">
        <w:rPr>
          <w:rFonts w:ascii="Calibri" w:hAnsi="Calibri" w:cs="Times New Roman"/>
          <w:noProof/>
          <w:sz w:val="18"/>
          <w:szCs w:val="24"/>
        </w:rPr>
        <w:tab/>
        <w:t xml:space="preserve">N. Tsuda, T. Mori, N. Kosaka and Y. Sakai, </w:t>
      </w:r>
      <w:r w:rsidRPr="000B250D">
        <w:rPr>
          <w:rFonts w:ascii="Calibri" w:hAnsi="Calibri" w:cs="Times New Roman"/>
          <w:i/>
          <w:iCs/>
          <w:noProof/>
          <w:sz w:val="18"/>
          <w:szCs w:val="24"/>
        </w:rPr>
        <w:t>J. Mol. Catal.</w:t>
      </w:r>
      <w:r w:rsidRPr="000B250D">
        <w:rPr>
          <w:rFonts w:ascii="Calibri" w:hAnsi="Calibri" w:cs="Times New Roman"/>
          <w:noProof/>
          <w:sz w:val="18"/>
          <w:szCs w:val="24"/>
        </w:rPr>
        <w:t xml:space="preserve">, 1985, </w:t>
      </w:r>
      <w:r w:rsidRPr="000B250D">
        <w:rPr>
          <w:rFonts w:ascii="Calibri" w:hAnsi="Calibri" w:cs="Times New Roman"/>
          <w:b/>
          <w:bCs/>
          <w:noProof/>
          <w:sz w:val="18"/>
          <w:szCs w:val="24"/>
        </w:rPr>
        <w:t>28</w:t>
      </w:r>
      <w:r w:rsidRPr="000B250D">
        <w:rPr>
          <w:rFonts w:ascii="Calibri" w:hAnsi="Calibri" w:cs="Times New Roman"/>
          <w:noProof/>
          <w:sz w:val="18"/>
          <w:szCs w:val="24"/>
        </w:rPr>
        <w:t>, 183–190.</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172</w:t>
      </w:r>
      <w:r w:rsidRPr="000B250D">
        <w:rPr>
          <w:rFonts w:ascii="Calibri" w:hAnsi="Calibri" w:cs="Times New Roman"/>
          <w:noProof/>
          <w:sz w:val="18"/>
          <w:szCs w:val="24"/>
        </w:rPr>
        <w:tab/>
        <w:t xml:space="preserve">Y. Shi, J. Chen, J. Chen, R. A. Macleod and M. Malac, </w:t>
      </w:r>
      <w:r w:rsidRPr="000B250D">
        <w:rPr>
          <w:rFonts w:ascii="Calibri" w:hAnsi="Calibri" w:cs="Times New Roman"/>
          <w:i/>
          <w:iCs/>
          <w:noProof/>
          <w:sz w:val="18"/>
          <w:szCs w:val="24"/>
        </w:rPr>
        <w:t>Appl. Catal. A Gen.</w:t>
      </w:r>
      <w:r w:rsidRPr="000B250D">
        <w:rPr>
          <w:rFonts w:ascii="Calibri" w:hAnsi="Calibri" w:cs="Times New Roman"/>
          <w:noProof/>
          <w:sz w:val="18"/>
          <w:szCs w:val="24"/>
        </w:rPr>
        <w:t xml:space="preserve">, 2012, </w:t>
      </w:r>
      <w:r w:rsidRPr="000B250D">
        <w:rPr>
          <w:rFonts w:ascii="Calibri" w:hAnsi="Calibri" w:cs="Times New Roman"/>
          <w:b/>
          <w:bCs/>
          <w:noProof/>
          <w:sz w:val="18"/>
          <w:szCs w:val="24"/>
        </w:rPr>
        <w:t>441-442</w:t>
      </w:r>
      <w:r w:rsidRPr="000B250D">
        <w:rPr>
          <w:rFonts w:ascii="Calibri" w:hAnsi="Calibri" w:cs="Times New Roman"/>
          <w:noProof/>
          <w:sz w:val="18"/>
          <w:szCs w:val="24"/>
        </w:rPr>
        <w:t>, 99–107.</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173</w:t>
      </w:r>
      <w:r w:rsidRPr="000B250D">
        <w:rPr>
          <w:rFonts w:ascii="Calibri" w:hAnsi="Calibri" w:cs="Times New Roman"/>
          <w:noProof/>
          <w:sz w:val="18"/>
          <w:szCs w:val="24"/>
        </w:rPr>
        <w:tab/>
        <w:t xml:space="preserve">I. Eswaramoorthi, V. Sundaramurthy, N. Das, A. K. Dalai and J. Adjaye, </w:t>
      </w:r>
      <w:r w:rsidRPr="000B250D">
        <w:rPr>
          <w:rFonts w:ascii="Calibri" w:hAnsi="Calibri" w:cs="Times New Roman"/>
          <w:i/>
          <w:iCs/>
          <w:noProof/>
          <w:sz w:val="18"/>
          <w:szCs w:val="24"/>
        </w:rPr>
        <w:t>Appl. Catal. A Gen.</w:t>
      </w:r>
      <w:r w:rsidRPr="000B250D">
        <w:rPr>
          <w:rFonts w:ascii="Calibri" w:hAnsi="Calibri" w:cs="Times New Roman"/>
          <w:noProof/>
          <w:sz w:val="18"/>
          <w:szCs w:val="24"/>
        </w:rPr>
        <w:t xml:space="preserve">, 2008, </w:t>
      </w:r>
      <w:r w:rsidRPr="000B250D">
        <w:rPr>
          <w:rFonts w:ascii="Calibri" w:hAnsi="Calibri" w:cs="Times New Roman"/>
          <w:b/>
          <w:bCs/>
          <w:noProof/>
          <w:sz w:val="18"/>
          <w:szCs w:val="24"/>
        </w:rPr>
        <w:t>339</w:t>
      </w:r>
      <w:r w:rsidRPr="000B250D">
        <w:rPr>
          <w:rFonts w:ascii="Calibri" w:hAnsi="Calibri" w:cs="Times New Roman"/>
          <w:noProof/>
          <w:sz w:val="18"/>
          <w:szCs w:val="24"/>
        </w:rPr>
        <w:t>, 187–195.</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174</w:t>
      </w:r>
      <w:r w:rsidRPr="000B250D">
        <w:rPr>
          <w:rFonts w:ascii="Calibri" w:hAnsi="Calibri" w:cs="Times New Roman"/>
          <w:noProof/>
          <w:sz w:val="18"/>
          <w:szCs w:val="24"/>
        </w:rPr>
        <w:tab/>
        <w:t xml:space="preserve">S. K. Maity, L. Flores, J. Ancheyta and H. Fukuyama, </w:t>
      </w:r>
      <w:r w:rsidRPr="000B250D">
        <w:rPr>
          <w:rFonts w:ascii="Calibri" w:hAnsi="Calibri" w:cs="Times New Roman"/>
          <w:i/>
          <w:iCs/>
          <w:noProof/>
          <w:sz w:val="18"/>
          <w:szCs w:val="24"/>
        </w:rPr>
        <w:t>Ind. Eng. Chem. Res.</w:t>
      </w:r>
      <w:r w:rsidRPr="000B250D">
        <w:rPr>
          <w:rFonts w:ascii="Calibri" w:hAnsi="Calibri" w:cs="Times New Roman"/>
          <w:noProof/>
          <w:sz w:val="18"/>
          <w:szCs w:val="24"/>
        </w:rPr>
        <w:t xml:space="preserve">, 2009, </w:t>
      </w:r>
      <w:r w:rsidRPr="000B250D">
        <w:rPr>
          <w:rFonts w:ascii="Calibri" w:hAnsi="Calibri" w:cs="Times New Roman"/>
          <w:b/>
          <w:bCs/>
          <w:noProof/>
          <w:sz w:val="18"/>
          <w:szCs w:val="24"/>
        </w:rPr>
        <w:t>48</w:t>
      </w:r>
      <w:r w:rsidRPr="000B250D">
        <w:rPr>
          <w:rFonts w:ascii="Calibri" w:hAnsi="Calibri" w:cs="Times New Roman"/>
          <w:noProof/>
          <w:sz w:val="18"/>
          <w:szCs w:val="24"/>
        </w:rPr>
        <w:t>, 1190–1195.</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175</w:t>
      </w:r>
      <w:r w:rsidRPr="000B250D">
        <w:rPr>
          <w:rFonts w:ascii="Calibri" w:hAnsi="Calibri" w:cs="Times New Roman"/>
          <w:noProof/>
          <w:sz w:val="18"/>
          <w:szCs w:val="24"/>
        </w:rPr>
        <w:tab/>
        <w:t xml:space="preserve">E. Aryee, A. K. Dalai and J. Adjaye, </w:t>
      </w:r>
      <w:r w:rsidRPr="000B250D">
        <w:rPr>
          <w:rFonts w:ascii="Calibri" w:hAnsi="Calibri" w:cs="Times New Roman"/>
          <w:i/>
          <w:iCs/>
          <w:noProof/>
          <w:sz w:val="18"/>
          <w:szCs w:val="24"/>
        </w:rPr>
        <w:t>Top. Catal.</w:t>
      </w:r>
      <w:r w:rsidRPr="000B250D">
        <w:rPr>
          <w:rFonts w:ascii="Calibri" w:hAnsi="Calibri" w:cs="Times New Roman"/>
          <w:noProof/>
          <w:sz w:val="18"/>
          <w:szCs w:val="24"/>
        </w:rPr>
        <w:t xml:space="preserve">, 2013, </w:t>
      </w:r>
      <w:r w:rsidRPr="000B250D">
        <w:rPr>
          <w:rFonts w:ascii="Calibri" w:hAnsi="Calibri" w:cs="Times New Roman"/>
          <w:b/>
          <w:bCs/>
          <w:noProof/>
          <w:sz w:val="18"/>
          <w:szCs w:val="24"/>
        </w:rPr>
        <w:t>57</w:t>
      </w:r>
      <w:r w:rsidRPr="000B250D">
        <w:rPr>
          <w:rFonts w:ascii="Calibri" w:hAnsi="Calibri" w:cs="Times New Roman"/>
          <w:noProof/>
          <w:sz w:val="18"/>
          <w:szCs w:val="24"/>
        </w:rPr>
        <w:t>, 796–805.</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176</w:t>
      </w:r>
      <w:r w:rsidRPr="000B250D">
        <w:rPr>
          <w:rFonts w:ascii="Calibri" w:hAnsi="Calibri" w:cs="Times New Roman"/>
          <w:noProof/>
          <w:sz w:val="18"/>
          <w:szCs w:val="24"/>
        </w:rPr>
        <w:tab/>
        <w:t xml:space="preserve">D. L. Trimm, </w:t>
      </w:r>
      <w:r w:rsidRPr="000B250D">
        <w:rPr>
          <w:rFonts w:ascii="Calibri" w:hAnsi="Calibri" w:cs="Times New Roman"/>
          <w:i/>
          <w:iCs/>
          <w:noProof/>
          <w:sz w:val="18"/>
          <w:szCs w:val="24"/>
        </w:rPr>
        <w:t>Appl. Catal.</w:t>
      </w:r>
      <w:r w:rsidRPr="000B250D">
        <w:rPr>
          <w:rFonts w:ascii="Calibri" w:hAnsi="Calibri" w:cs="Times New Roman"/>
          <w:noProof/>
          <w:sz w:val="18"/>
          <w:szCs w:val="24"/>
        </w:rPr>
        <w:t xml:space="preserve">, 1983, </w:t>
      </w:r>
      <w:r w:rsidRPr="000B250D">
        <w:rPr>
          <w:rFonts w:ascii="Calibri" w:hAnsi="Calibri" w:cs="Times New Roman"/>
          <w:b/>
          <w:bCs/>
          <w:noProof/>
          <w:sz w:val="18"/>
          <w:szCs w:val="24"/>
        </w:rPr>
        <w:t>5</w:t>
      </w:r>
      <w:r w:rsidRPr="000B250D">
        <w:rPr>
          <w:rFonts w:ascii="Calibri" w:hAnsi="Calibri" w:cs="Times New Roman"/>
          <w:noProof/>
          <w:sz w:val="18"/>
          <w:szCs w:val="24"/>
        </w:rPr>
        <w:t>, 263–290.</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177</w:t>
      </w:r>
      <w:r w:rsidRPr="000B250D">
        <w:rPr>
          <w:rFonts w:ascii="Calibri" w:hAnsi="Calibri" w:cs="Times New Roman"/>
          <w:noProof/>
          <w:sz w:val="18"/>
          <w:szCs w:val="24"/>
        </w:rPr>
        <w:tab/>
        <w:t xml:space="preserve">G. E. Keller and M. M. Bhasin, </w:t>
      </w:r>
      <w:r w:rsidRPr="000B250D">
        <w:rPr>
          <w:rFonts w:ascii="Calibri" w:hAnsi="Calibri" w:cs="Times New Roman"/>
          <w:i/>
          <w:iCs/>
          <w:noProof/>
          <w:sz w:val="18"/>
          <w:szCs w:val="24"/>
        </w:rPr>
        <w:t>J. Catal.</w:t>
      </w:r>
      <w:r w:rsidRPr="000B250D">
        <w:rPr>
          <w:rFonts w:ascii="Calibri" w:hAnsi="Calibri" w:cs="Times New Roman"/>
          <w:noProof/>
          <w:sz w:val="18"/>
          <w:szCs w:val="24"/>
        </w:rPr>
        <w:t xml:space="preserve">, 1982, </w:t>
      </w:r>
      <w:r w:rsidRPr="000B250D">
        <w:rPr>
          <w:rFonts w:ascii="Calibri" w:hAnsi="Calibri" w:cs="Times New Roman"/>
          <w:b/>
          <w:bCs/>
          <w:noProof/>
          <w:sz w:val="18"/>
          <w:szCs w:val="24"/>
        </w:rPr>
        <w:t>73</w:t>
      </w:r>
      <w:r w:rsidRPr="000B250D">
        <w:rPr>
          <w:rFonts w:ascii="Calibri" w:hAnsi="Calibri" w:cs="Times New Roman"/>
          <w:noProof/>
          <w:sz w:val="18"/>
          <w:szCs w:val="24"/>
        </w:rPr>
        <w:t>, 9–19.</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178</w:t>
      </w:r>
      <w:r w:rsidRPr="000B250D">
        <w:rPr>
          <w:rFonts w:ascii="Calibri" w:hAnsi="Calibri" w:cs="Times New Roman"/>
          <w:noProof/>
          <w:sz w:val="18"/>
          <w:szCs w:val="24"/>
        </w:rPr>
        <w:tab/>
        <w:t xml:space="preserve">J. Gornay, L. Coniglio, F. Billaud and G. Wild, </w:t>
      </w:r>
      <w:r w:rsidRPr="000B250D">
        <w:rPr>
          <w:rFonts w:ascii="Calibri" w:hAnsi="Calibri" w:cs="Times New Roman"/>
          <w:i/>
          <w:iCs/>
          <w:noProof/>
          <w:sz w:val="18"/>
          <w:szCs w:val="24"/>
        </w:rPr>
        <w:t>J. Anal. Appl. Pyrolysis</w:t>
      </w:r>
      <w:r w:rsidRPr="000B250D">
        <w:rPr>
          <w:rFonts w:ascii="Calibri" w:hAnsi="Calibri" w:cs="Times New Roman"/>
          <w:noProof/>
          <w:sz w:val="18"/>
          <w:szCs w:val="24"/>
        </w:rPr>
        <w:t xml:space="preserve">, 2010, </w:t>
      </w:r>
      <w:r w:rsidRPr="000B250D">
        <w:rPr>
          <w:rFonts w:ascii="Calibri" w:hAnsi="Calibri" w:cs="Times New Roman"/>
          <w:b/>
          <w:bCs/>
          <w:noProof/>
          <w:sz w:val="18"/>
          <w:szCs w:val="24"/>
        </w:rPr>
        <w:t>87</w:t>
      </w:r>
      <w:r w:rsidRPr="000B250D">
        <w:rPr>
          <w:rFonts w:ascii="Calibri" w:hAnsi="Calibri" w:cs="Times New Roman"/>
          <w:noProof/>
          <w:sz w:val="18"/>
          <w:szCs w:val="24"/>
        </w:rPr>
        <w:t>, 78–84.</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179</w:t>
      </w:r>
      <w:r w:rsidRPr="000B250D">
        <w:rPr>
          <w:rFonts w:ascii="Calibri" w:hAnsi="Calibri" w:cs="Times New Roman"/>
          <w:noProof/>
          <w:sz w:val="18"/>
          <w:szCs w:val="24"/>
        </w:rPr>
        <w:tab/>
        <w:t xml:space="preserve">F. Bonnet, F. Ropital, P. Lecour, D. Espinat, Y. Huiban, L. Gengembre, Y. Berthier and P. Marcus, </w:t>
      </w:r>
      <w:r w:rsidRPr="000B250D">
        <w:rPr>
          <w:rFonts w:ascii="Calibri" w:hAnsi="Calibri" w:cs="Times New Roman"/>
          <w:i/>
          <w:iCs/>
          <w:noProof/>
          <w:sz w:val="18"/>
          <w:szCs w:val="24"/>
        </w:rPr>
        <w:t>Surf. Interface Anal.</w:t>
      </w:r>
      <w:r w:rsidRPr="000B250D">
        <w:rPr>
          <w:rFonts w:ascii="Calibri" w:hAnsi="Calibri" w:cs="Times New Roman"/>
          <w:noProof/>
          <w:sz w:val="18"/>
          <w:szCs w:val="24"/>
        </w:rPr>
        <w:t xml:space="preserve">, 2002, </w:t>
      </w:r>
      <w:r w:rsidRPr="000B250D">
        <w:rPr>
          <w:rFonts w:ascii="Calibri" w:hAnsi="Calibri" w:cs="Times New Roman"/>
          <w:b/>
          <w:bCs/>
          <w:noProof/>
          <w:sz w:val="18"/>
          <w:szCs w:val="24"/>
        </w:rPr>
        <w:t>34</w:t>
      </w:r>
      <w:r w:rsidRPr="000B250D">
        <w:rPr>
          <w:rFonts w:ascii="Calibri" w:hAnsi="Calibri" w:cs="Times New Roman"/>
          <w:noProof/>
          <w:sz w:val="18"/>
          <w:szCs w:val="24"/>
        </w:rPr>
        <w:t>, 418–422.</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180</w:t>
      </w:r>
      <w:r w:rsidRPr="000B250D">
        <w:rPr>
          <w:rFonts w:ascii="Calibri" w:hAnsi="Calibri" w:cs="Times New Roman"/>
          <w:noProof/>
          <w:sz w:val="18"/>
          <w:szCs w:val="24"/>
        </w:rPr>
        <w:tab/>
        <w:t xml:space="preserve">Y. M. Foong, A. T. T. Koh, H. Y. Ng and D. H. C. Chua, </w:t>
      </w:r>
      <w:r w:rsidRPr="000B250D">
        <w:rPr>
          <w:rFonts w:ascii="Calibri" w:hAnsi="Calibri" w:cs="Times New Roman"/>
          <w:i/>
          <w:iCs/>
          <w:noProof/>
          <w:sz w:val="18"/>
          <w:szCs w:val="24"/>
        </w:rPr>
        <w:t>J. Appl. Phys.</w:t>
      </w:r>
      <w:r w:rsidRPr="000B250D">
        <w:rPr>
          <w:rFonts w:ascii="Calibri" w:hAnsi="Calibri" w:cs="Times New Roman"/>
          <w:noProof/>
          <w:sz w:val="18"/>
          <w:szCs w:val="24"/>
        </w:rPr>
        <w:t xml:space="preserve">, 2011, </w:t>
      </w:r>
      <w:r w:rsidRPr="000B250D">
        <w:rPr>
          <w:rFonts w:ascii="Calibri" w:hAnsi="Calibri" w:cs="Times New Roman"/>
          <w:b/>
          <w:bCs/>
          <w:noProof/>
          <w:sz w:val="18"/>
          <w:szCs w:val="24"/>
        </w:rPr>
        <w:t>110</w:t>
      </w:r>
      <w:r w:rsidRPr="000B250D">
        <w:rPr>
          <w:rFonts w:ascii="Calibri" w:hAnsi="Calibri" w:cs="Times New Roman"/>
          <w:noProof/>
          <w:sz w:val="18"/>
          <w:szCs w:val="24"/>
        </w:rPr>
        <w:t>, 054904.</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181</w:t>
      </w:r>
      <w:r w:rsidRPr="000B250D">
        <w:rPr>
          <w:rFonts w:ascii="Calibri" w:hAnsi="Calibri" w:cs="Times New Roman"/>
          <w:noProof/>
          <w:sz w:val="18"/>
          <w:szCs w:val="24"/>
        </w:rPr>
        <w:tab/>
        <w:t xml:space="preserve">K. Ben Liew, W. R. Wan Daud, M. Ghasemi, K. S. Loh, M. Ismail, S. S. Lim and J. X. Leong, </w:t>
      </w:r>
      <w:r w:rsidRPr="000B250D">
        <w:rPr>
          <w:rFonts w:ascii="Calibri" w:hAnsi="Calibri" w:cs="Times New Roman"/>
          <w:i/>
          <w:iCs/>
          <w:noProof/>
          <w:sz w:val="18"/>
          <w:szCs w:val="24"/>
        </w:rPr>
        <w:t>Int. J. Hydrogen Energy</w:t>
      </w:r>
      <w:r w:rsidRPr="000B250D">
        <w:rPr>
          <w:rFonts w:ascii="Calibri" w:hAnsi="Calibri" w:cs="Times New Roman"/>
          <w:noProof/>
          <w:sz w:val="18"/>
          <w:szCs w:val="24"/>
        </w:rPr>
        <w:t>, 2015.</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182</w:t>
      </w:r>
      <w:r w:rsidRPr="000B250D">
        <w:rPr>
          <w:rFonts w:ascii="Calibri" w:hAnsi="Calibri" w:cs="Times New Roman"/>
          <w:noProof/>
          <w:sz w:val="18"/>
          <w:szCs w:val="24"/>
        </w:rPr>
        <w:tab/>
        <w:t xml:space="preserve">W. Y. Wong, W. R. W. Daud, A. B. Mohamad, A. A. H. Kadhum, E. H. Majlan and K. S. Loh, </w:t>
      </w:r>
      <w:r w:rsidRPr="000B250D">
        <w:rPr>
          <w:rFonts w:ascii="Calibri" w:hAnsi="Calibri" w:cs="Times New Roman"/>
          <w:i/>
          <w:iCs/>
          <w:noProof/>
          <w:sz w:val="18"/>
          <w:szCs w:val="24"/>
        </w:rPr>
        <w:t>Diam. Relat. Mater.</w:t>
      </w:r>
      <w:r w:rsidRPr="000B250D">
        <w:rPr>
          <w:rFonts w:ascii="Calibri" w:hAnsi="Calibri" w:cs="Times New Roman"/>
          <w:noProof/>
          <w:sz w:val="18"/>
          <w:szCs w:val="24"/>
        </w:rPr>
        <w:t xml:space="preserve">, 2012, </w:t>
      </w:r>
      <w:r w:rsidRPr="000B250D">
        <w:rPr>
          <w:rFonts w:ascii="Calibri" w:hAnsi="Calibri" w:cs="Times New Roman"/>
          <w:b/>
          <w:bCs/>
          <w:noProof/>
          <w:sz w:val="18"/>
          <w:szCs w:val="24"/>
        </w:rPr>
        <w:t>22</w:t>
      </w:r>
      <w:r w:rsidRPr="000B250D">
        <w:rPr>
          <w:rFonts w:ascii="Calibri" w:hAnsi="Calibri" w:cs="Times New Roman"/>
          <w:noProof/>
          <w:sz w:val="18"/>
          <w:szCs w:val="24"/>
        </w:rPr>
        <w:t>, 12–22.</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183</w:t>
      </w:r>
      <w:r w:rsidRPr="000B250D">
        <w:rPr>
          <w:rFonts w:ascii="Calibri" w:hAnsi="Calibri" w:cs="Times New Roman"/>
          <w:noProof/>
          <w:sz w:val="18"/>
          <w:szCs w:val="24"/>
        </w:rPr>
        <w:tab/>
        <w:t xml:space="preserve">A. Bhatnagar, W. Hogland, M. Marques and M. Sillanpää, </w:t>
      </w:r>
      <w:r w:rsidRPr="000B250D">
        <w:rPr>
          <w:rFonts w:ascii="Calibri" w:hAnsi="Calibri" w:cs="Times New Roman"/>
          <w:i/>
          <w:iCs/>
          <w:noProof/>
          <w:sz w:val="18"/>
          <w:szCs w:val="24"/>
        </w:rPr>
        <w:t>Chem. Eng. J.</w:t>
      </w:r>
      <w:r w:rsidRPr="000B250D">
        <w:rPr>
          <w:rFonts w:ascii="Calibri" w:hAnsi="Calibri" w:cs="Times New Roman"/>
          <w:noProof/>
          <w:sz w:val="18"/>
          <w:szCs w:val="24"/>
        </w:rPr>
        <w:t xml:space="preserve">, 2013, </w:t>
      </w:r>
      <w:r w:rsidRPr="000B250D">
        <w:rPr>
          <w:rFonts w:ascii="Calibri" w:hAnsi="Calibri" w:cs="Times New Roman"/>
          <w:b/>
          <w:bCs/>
          <w:noProof/>
          <w:sz w:val="18"/>
          <w:szCs w:val="24"/>
        </w:rPr>
        <w:t>219</w:t>
      </w:r>
      <w:r w:rsidRPr="000B250D">
        <w:rPr>
          <w:rFonts w:ascii="Calibri" w:hAnsi="Calibri" w:cs="Times New Roman"/>
          <w:noProof/>
          <w:sz w:val="18"/>
          <w:szCs w:val="24"/>
        </w:rPr>
        <w:t>, 499–511.</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184</w:t>
      </w:r>
      <w:r w:rsidRPr="000B250D">
        <w:rPr>
          <w:rFonts w:ascii="Calibri" w:hAnsi="Calibri" w:cs="Times New Roman"/>
          <w:noProof/>
          <w:sz w:val="18"/>
          <w:szCs w:val="24"/>
        </w:rPr>
        <w:tab/>
        <w:t xml:space="preserve">C. Ampelli, S. Perathoner and G. Centi, </w:t>
      </w:r>
      <w:r w:rsidRPr="000B250D">
        <w:rPr>
          <w:rFonts w:ascii="Calibri" w:hAnsi="Calibri" w:cs="Times New Roman"/>
          <w:i/>
          <w:iCs/>
          <w:noProof/>
          <w:sz w:val="18"/>
          <w:szCs w:val="24"/>
        </w:rPr>
        <w:t>Chinese J. Catal.</w:t>
      </w:r>
      <w:r w:rsidRPr="000B250D">
        <w:rPr>
          <w:rFonts w:ascii="Calibri" w:hAnsi="Calibri" w:cs="Times New Roman"/>
          <w:noProof/>
          <w:sz w:val="18"/>
          <w:szCs w:val="24"/>
        </w:rPr>
        <w:t xml:space="preserve">, 2014, </w:t>
      </w:r>
      <w:r w:rsidRPr="000B250D">
        <w:rPr>
          <w:rFonts w:ascii="Calibri" w:hAnsi="Calibri" w:cs="Times New Roman"/>
          <w:b/>
          <w:bCs/>
          <w:noProof/>
          <w:sz w:val="18"/>
          <w:szCs w:val="24"/>
        </w:rPr>
        <w:t>35</w:t>
      </w:r>
      <w:r w:rsidRPr="000B250D">
        <w:rPr>
          <w:rFonts w:ascii="Calibri" w:hAnsi="Calibri" w:cs="Times New Roman"/>
          <w:noProof/>
          <w:sz w:val="18"/>
          <w:szCs w:val="24"/>
        </w:rPr>
        <w:t>, 783–791.</w:t>
      </w:r>
    </w:p>
    <w:p w:rsidR="000B250D" w:rsidRPr="000B250D" w:rsidRDefault="000B250D">
      <w:pPr>
        <w:widowControl w:val="0"/>
        <w:autoSpaceDE w:val="0"/>
        <w:autoSpaceDN w:val="0"/>
        <w:adjustRightInd w:val="0"/>
        <w:spacing w:after="140" w:line="288" w:lineRule="auto"/>
        <w:ind w:left="640" w:hanging="640"/>
        <w:rPr>
          <w:rFonts w:ascii="Calibri" w:hAnsi="Calibri" w:cs="Times New Roman"/>
          <w:noProof/>
          <w:sz w:val="18"/>
          <w:szCs w:val="24"/>
        </w:rPr>
      </w:pPr>
      <w:r w:rsidRPr="000B250D">
        <w:rPr>
          <w:rFonts w:ascii="Calibri" w:hAnsi="Calibri" w:cs="Times New Roman"/>
          <w:noProof/>
          <w:sz w:val="18"/>
          <w:szCs w:val="24"/>
        </w:rPr>
        <w:t>185</w:t>
      </w:r>
      <w:r w:rsidRPr="000B250D">
        <w:rPr>
          <w:rFonts w:ascii="Calibri" w:hAnsi="Calibri" w:cs="Times New Roman"/>
          <w:noProof/>
          <w:sz w:val="18"/>
          <w:szCs w:val="24"/>
        </w:rPr>
        <w:tab/>
        <w:t xml:space="preserve">D. J. Ham and J. S. Lee, </w:t>
      </w:r>
      <w:r w:rsidRPr="000B250D">
        <w:rPr>
          <w:rFonts w:ascii="Calibri" w:hAnsi="Calibri" w:cs="Times New Roman"/>
          <w:i/>
          <w:iCs/>
          <w:noProof/>
          <w:sz w:val="18"/>
          <w:szCs w:val="24"/>
        </w:rPr>
        <w:t>Energies</w:t>
      </w:r>
      <w:r w:rsidRPr="000B250D">
        <w:rPr>
          <w:rFonts w:ascii="Calibri" w:hAnsi="Calibri" w:cs="Times New Roman"/>
          <w:noProof/>
          <w:sz w:val="18"/>
          <w:szCs w:val="24"/>
        </w:rPr>
        <w:t xml:space="preserve">, 2009, </w:t>
      </w:r>
      <w:r w:rsidRPr="000B250D">
        <w:rPr>
          <w:rFonts w:ascii="Calibri" w:hAnsi="Calibri" w:cs="Times New Roman"/>
          <w:b/>
          <w:bCs/>
          <w:noProof/>
          <w:sz w:val="18"/>
          <w:szCs w:val="24"/>
        </w:rPr>
        <w:t>2</w:t>
      </w:r>
      <w:r w:rsidRPr="000B250D">
        <w:rPr>
          <w:rFonts w:ascii="Calibri" w:hAnsi="Calibri" w:cs="Times New Roman"/>
          <w:noProof/>
          <w:sz w:val="18"/>
          <w:szCs w:val="24"/>
        </w:rPr>
        <w:t>, 873–899.</w:t>
      </w:r>
    </w:p>
    <w:p w:rsidR="000B250D" w:rsidRPr="000B250D" w:rsidRDefault="000B250D">
      <w:pPr>
        <w:widowControl w:val="0"/>
        <w:autoSpaceDE w:val="0"/>
        <w:autoSpaceDN w:val="0"/>
        <w:adjustRightInd w:val="0"/>
        <w:spacing w:after="140" w:line="288" w:lineRule="auto"/>
        <w:ind w:left="640" w:hanging="640"/>
        <w:rPr>
          <w:rFonts w:ascii="Calibri" w:hAnsi="Calibri"/>
          <w:noProof/>
          <w:sz w:val="18"/>
        </w:rPr>
      </w:pPr>
      <w:r w:rsidRPr="000B250D">
        <w:rPr>
          <w:rFonts w:ascii="Calibri" w:hAnsi="Calibri" w:cs="Times New Roman"/>
          <w:noProof/>
          <w:sz w:val="18"/>
          <w:szCs w:val="24"/>
        </w:rPr>
        <w:t>186</w:t>
      </w:r>
      <w:r w:rsidRPr="000B250D">
        <w:rPr>
          <w:rFonts w:ascii="Calibri" w:hAnsi="Calibri" w:cs="Times New Roman"/>
          <w:noProof/>
          <w:sz w:val="18"/>
          <w:szCs w:val="24"/>
        </w:rPr>
        <w:tab/>
        <w:t xml:space="preserve">J. R. Kastner, J. Miller, D. P. Geller, J. Locklin, L. H. Keith and T. Johnson, </w:t>
      </w:r>
      <w:r w:rsidRPr="000B250D">
        <w:rPr>
          <w:rFonts w:ascii="Calibri" w:hAnsi="Calibri" w:cs="Times New Roman"/>
          <w:i/>
          <w:iCs/>
          <w:noProof/>
          <w:sz w:val="18"/>
          <w:szCs w:val="24"/>
        </w:rPr>
        <w:t>Catal. Today</w:t>
      </w:r>
      <w:r w:rsidRPr="000B250D">
        <w:rPr>
          <w:rFonts w:ascii="Calibri" w:hAnsi="Calibri" w:cs="Times New Roman"/>
          <w:noProof/>
          <w:sz w:val="18"/>
          <w:szCs w:val="24"/>
        </w:rPr>
        <w:t xml:space="preserve">, 2012, </w:t>
      </w:r>
      <w:r w:rsidRPr="000B250D">
        <w:rPr>
          <w:rFonts w:ascii="Calibri" w:hAnsi="Calibri" w:cs="Times New Roman"/>
          <w:b/>
          <w:bCs/>
          <w:noProof/>
          <w:sz w:val="18"/>
          <w:szCs w:val="24"/>
        </w:rPr>
        <w:t>190</w:t>
      </w:r>
      <w:r w:rsidRPr="000B250D">
        <w:rPr>
          <w:rFonts w:ascii="Calibri" w:hAnsi="Calibri" w:cs="Times New Roman"/>
          <w:noProof/>
          <w:sz w:val="18"/>
          <w:szCs w:val="24"/>
        </w:rPr>
        <w:t>, 122–132.</w:t>
      </w:r>
    </w:p>
    <w:p w:rsidR="00DE2BEA" w:rsidRDefault="00B5202F" w:rsidP="000B250D">
      <w:pPr>
        <w:widowControl w:val="0"/>
        <w:autoSpaceDE w:val="0"/>
        <w:autoSpaceDN w:val="0"/>
        <w:adjustRightInd w:val="0"/>
        <w:spacing w:after="140" w:line="288" w:lineRule="auto"/>
        <w:ind w:left="640" w:hanging="640"/>
      </w:pPr>
      <w:r w:rsidRPr="009D46DC">
        <w:rPr>
          <w:sz w:val="18"/>
          <w:szCs w:val="18"/>
        </w:rPr>
        <w:lastRenderedPageBreak/>
        <w:fldChar w:fldCharType="end"/>
      </w:r>
    </w:p>
    <w:p w:rsidR="00DE2BEA" w:rsidRDefault="00DE2BEA" w:rsidP="00EF6BD4">
      <w:pPr>
        <w:pStyle w:val="RSCB04AHeadingSection"/>
      </w:pPr>
    </w:p>
    <w:p w:rsidR="00DE2BEA" w:rsidRDefault="00DE2BEA" w:rsidP="00EF6BD4">
      <w:pPr>
        <w:pStyle w:val="RSCB04AHeadingSection"/>
      </w:pPr>
    </w:p>
    <w:p w:rsidR="00403F3A" w:rsidRPr="00241ACD" w:rsidRDefault="00403F3A" w:rsidP="00282A30">
      <w:pPr>
        <w:widowControl w:val="0"/>
        <w:autoSpaceDE w:val="0"/>
        <w:autoSpaceDN w:val="0"/>
        <w:adjustRightInd w:val="0"/>
        <w:spacing w:after="140" w:line="288" w:lineRule="auto"/>
        <w:ind w:left="640" w:hanging="640"/>
      </w:pPr>
    </w:p>
    <w:sectPr w:rsidR="00403F3A" w:rsidRPr="00241ACD" w:rsidSect="00514CBA">
      <w:type w:val="continuous"/>
      <w:pgSz w:w="11907" w:h="16840" w:code="9"/>
      <w:pgMar w:top="1009" w:right="851" w:bottom="1758" w:left="851" w:header="851" w:footer="1049" w:gutter="0"/>
      <w:cols w:num="2" w:space="227"/>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B8D9A5" w15:done="0"/>
  <w15:commentEx w15:paraId="0F6D7F79" w15:done="0"/>
  <w15:commentEx w15:paraId="3D3D50E9" w15:done="0"/>
  <w15:commentEx w15:paraId="7455D72E" w15:done="0"/>
  <w15:commentEx w15:paraId="1C2CE611" w15:done="0"/>
  <w15:commentEx w15:paraId="5B8FC8FF" w15:done="0"/>
  <w15:commentEx w15:paraId="361ED057" w15:done="0"/>
  <w15:commentEx w15:paraId="51366212" w15:done="0"/>
  <w15:commentEx w15:paraId="572B78C3" w15:done="0"/>
  <w15:commentEx w15:paraId="39C4C4E8" w15:done="0"/>
  <w15:commentEx w15:paraId="7F62E2A5" w15:done="0"/>
  <w15:commentEx w15:paraId="5E1DB550" w15:done="0"/>
  <w15:commentEx w15:paraId="77361BE6" w15:done="0"/>
  <w15:commentEx w15:paraId="764D40C7" w15:done="0"/>
  <w15:commentEx w15:paraId="57208539" w15:done="0"/>
  <w15:commentEx w15:paraId="6516089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80B" w:rsidRDefault="0034680B" w:rsidP="00E547DB">
      <w:pPr>
        <w:spacing w:after="0" w:line="240" w:lineRule="auto"/>
      </w:pPr>
      <w:r>
        <w:separator/>
      </w:r>
    </w:p>
    <w:p w:rsidR="0034680B" w:rsidRDefault="0034680B"/>
    <w:p w:rsidR="0034680B" w:rsidRDefault="0034680B"/>
    <w:p w:rsidR="0034680B" w:rsidRDefault="0034680B"/>
    <w:p w:rsidR="0034680B" w:rsidRDefault="0034680B"/>
    <w:p w:rsidR="0034680B" w:rsidRDefault="0034680B"/>
  </w:endnote>
  <w:endnote w:type="continuationSeparator" w:id="0">
    <w:p w:rsidR="0034680B" w:rsidRDefault="0034680B" w:rsidP="00E547DB">
      <w:pPr>
        <w:spacing w:after="0" w:line="240" w:lineRule="auto"/>
      </w:pPr>
      <w:r>
        <w:continuationSeparator/>
      </w:r>
    </w:p>
    <w:p w:rsidR="0034680B" w:rsidRDefault="0034680B"/>
    <w:p w:rsidR="0034680B" w:rsidRDefault="0034680B"/>
    <w:p w:rsidR="0034680B" w:rsidRDefault="0034680B"/>
    <w:p w:rsidR="0034680B" w:rsidRDefault="0034680B"/>
    <w:p w:rsidR="0034680B" w:rsidRDefault="003468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4B42BE8B-4C98-4CD4-B0B0-A482158B042B}"/>
    <w:embedBold r:id="rId2" w:fontKey="{15D0FB7B-FC20-4073-B769-C98EBEFBD52C}"/>
    <w:embedItalic r:id="rId3" w:fontKey="{43B53B27-0898-4F19-956C-40C41D2A8415}"/>
    <w:embedBoldItalic r:id="rId4" w:fontKey="{D64EED0D-8B18-4ABF-AB3A-B08D13CAEB33}"/>
  </w:font>
  <w:font w:name="Tahoma">
    <w:panose1 w:val="020B0604030504040204"/>
    <w:charset w:val="00"/>
    <w:family w:val="swiss"/>
    <w:pitch w:val="variable"/>
    <w:sig w:usb0="E1002EFF" w:usb1="C000605B" w:usb2="00000029" w:usb3="00000000" w:csb0="000101FF" w:csb1="00000000"/>
    <w:embedRegular r:id="rId5" w:fontKey="{6D7FADF5-0125-445B-B81F-D19E018892BD}"/>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embedRegular r:id="rId6" w:fontKey="{F4171BB6-9430-43A4-8274-03C400789B6F}"/>
  </w:font>
  <w:font w:name="Cambria">
    <w:panose1 w:val="02040503050406030204"/>
    <w:charset w:val="00"/>
    <w:family w:val="roman"/>
    <w:pitch w:val="variable"/>
    <w:sig w:usb0="E00002FF" w:usb1="400004FF" w:usb2="00000000" w:usb3="00000000" w:csb0="0000019F" w:csb1="00000000"/>
    <w:embedRegular r:id="rId7" w:fontKey="{369DB95B-E7D7-48BF-88F9-53B5DBF0C8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86" w:rsidRPr="006602F1" w:rsidRDefault="00DD2186"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4B3F86">
      <w:rPr>
        <w:b/>
        <w:noProof/>
        <w:spacing w:val="10"/>
        <w:sz w:val="16"/>
        <w:szCs w:val="16"/>
      </w:rPr>
      <w:t>18</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86" w:rsidRPr="006602F1" w:rsidRDefault="00DD2186"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4B3F86">
      <w:rPr>
        <w:b/>
        <w:noProof/>
        <w:spacing w:val="10"/>
        <w:sz w:val="16"/>
        <w:szCs w:val="16"/>
      </w:rPr>
      <w:t>17</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86" w:rsidRPr="006602F1" w:rsidRDefault="00DD2186" w:rsidP="00D45ADF">
    <w:pPr>
      <w:pStyle w:val="Footer"/>
      <w:tabs>
        <w:tab w:val="clear" w:pos="4513"/>
        <w:tab w:val="clear" w:pos="9026"/>
        <w:tab w:val="right" w:pos="10206"/>
      </w:tabs>
      <w:spacing w:before="480"/>
      <w:rPr>
        <w:sz w:val="16"/>
        <w:szCs w:val="16"/>
      </w:rPr>
    </w:pPr>
    <w:r>
      <w:rPr>
        <w:noProof/>
        <w:lang w:eastAsia="en-GB"/>
      </w:rPr>
      <w:pict>
        <v:shapetype id="_x0000_t202" coordsize="21600,21600" o:spt="202" path="m,l,21600r21600,l21600,xe">
          <v:stroke joinstyle="miter"/>
          <v:path gradientshapeok="t" o:connecttype="rect"/>
        </v:shapetype>
        <v:shape id="_x0000_s2049" type="#_x0000_t202" style="position:absolute;margin-left:0;margin-top:0;width:606.35pt;height:31.2pt;z-index:251664384;visibility:visible;mso-position-horizontal:center;mso-position-vertical:bottom;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" fillcolor="#a5a5a5 [2092]" stroked="f">
          <v:textbox>
            <w:txbxContent>
              <w:p w:rsidR="00DD2186" w:rsidRPr="00F20A7C" w:rsidRDefault="00DD2186"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FC21CD">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80B" w:rsidRDefault="0034680B" w:rsidP="00E547DB">
      <w:pPr>
        <w:spacing w:after="0" w:line="240" w:lineRule="auto"/>
      </w:pPr>
      <w:r>
        <w:separator/>
      </w:r>
    </w:p>
    <w:p w:rsidR="0034680B" w:rsidRDefault="0034680B"/>
    <w:p w:rsidR="0034680B" w:rsidRDefault="0034680B"/>
    <w:p w:rsidR="0034680B" w:rsidRDefault="0034680B"/>
    <w:p w:rsidR="0034680B" w:rsidRDefault="0034680B"/>
    <w:p w:rsidR="0034680B" w:rsidRDefault="0034680B"/>
  </w:footnote>
  <w:footnote w:type="continuationSeparator" w:id="0">
    <w:p w:rsidR="0034680B" w:rsidRDefault="0034680B" w:rsidP="00E547DB">
      <w:pPr>
        <w:spacing w:after="0" w:line="240" w:lineRule="auto"/>
      </w:pPr>
      <w:r>
        <w:continuationSeparator/>
      </w:r>
    </w:p>
    <w:p w:rsidR="0034680B" w:rsidRDefault="0034680B"/>
    <w:p w:rsidR="0034680B" w:rsidRDefault="0034680B"/>
    <w:p w:rsidR="0034680B" w:rsidRDefault="0034680B"/>
    <w:p w:rsidR="0034680B" w:rsidRDefault="0034680B"/>
    <w:p w:rsidR="0034680B" w:rsidRDefault="0034680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86" w:rsidRPr="00E70DCE" w:rsidRDefault="00DD2186" w:rsidP="00D45ADF">
    <w:pPr>
      <w:pStyle w:val="Header"/>
      <w:tabs>
        <w:tab w:val="clear" w:pos="4513"/>
        <w:tab w:val="clear" w:pos="9026"/>
        <w:tab w:val="right" w:pos="10206"/>
      </w:tabs>
      <w:spacing w:after="240"/>
      <w:rPr>
        <w:rFonts w:cstheme="minorHAnsi"/>
        <w:color w:val="999999"/>
        <w:sz w:val="20"/>
        <w:szCs w:val="20"/>
      </w:rPr>
    </w:pPr>
    <w:r>
      <w:rPr>
        <w:noProof/>
        <w:lang w:eastAsia="en-GB"/>
      </w:rPr>
      <w:pict>
        <v:shapetype id="_x0000_t202" coordsize="21600,21600" o:spt="202" path="m,l,21600r21600,l21600,xe">
          <v:stroke joinstyle="miter"/>
          <v:path gradientshapeok="t" o:connecttype="rect"/>
        </v:shapetype>
        <v:shape id="_x0000_s2054" type="#_x0000_t202" style="position:absolute;margin-left:0;margin-top:0;width:606.35pt;height:31.2pt;z-index:251668480;visibility:visible;mso-position-horizontal:center;mso-position-vertical:bottom;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0L23NDECAABABAAADgAAAAAAAAAAAAAAAAAuAgAA&#10;ZHJzL2Uyb0RvYy54bWxQSwECLQAUAAYACAAAACEA/zb6gNwAAAAFAQAADwAAAAAAAAAAAAAAAACL&#10;BAAAZHJzL2Rvd25yZXYueG1sUEsFBgAAAAAEAAQA8wAAAJQFAAAAAA==&#10;" fillcolor="#a5a5a5 [2092]" stroked="f">
          <v:textbox>
            <w:txbxContent>
              <w:p w:rsidR="00DD2186" w:rsidRPr="00F20A7C" w:rsidRDefault="00DD2186"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Pr>
        <w:noProof/>
        <w:lang w:eastAsia="en-GB"/>
      </w:rPr>
      <w:pict>
        <v:shape id="_x0000_s2053" type="#_x0000_t202" style="position:absolute;margin-left:0;margin-top:0;width:606.35pt;height:31.2pt;z-index:251666432;visibility:visible;mso-position-horizontal:center;mso-position-vertical:top;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" fillcolor="#a5a5a5 [2092]" stroked="f">
          <v:textbox>
            <w:txbxContent>
              <w:p w:rsidR="00DD2186" w:rsidRPr="00F20A7C" w:rsidRDefault="00DD2186"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Pr>
        <w:rFonts w:cstheme="minorHAnsi"/>
        <w:b/>
        <w:color w:val="999999"/>
        <w:sz w:val="20"/>
        <w:szCs w:val="20"/>
      </w:rPr>
      <w:t>REVIEW ARTICLE</w:t>
    </w:r>
    <w:r w:rsidRPr="00E70DCE">
      <w:rPr>
        <w:rFonts w:cstheme="minorHAnsi"/>
        <w:color w:val="999999"/>
        <w:sz w:val="20"/>
        <w:szCs w:val="20"/>
      </w:rPr>
      <w:tab/>
    </w:r>
    <w:r>
      <w:rPr>
        <w:rFonts w:cstheme="minorHAnsi"/>
        <w:b/>
        <w:color w:val="999999"/>
        <w:sz w:val="20"/>
        <w:szCs w:val="20"/>
      </w:rPr>
      <w:t>Catalysis Science and Technology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86" w:rsidRPr="009316A6" w:rsidRDefault="00DD2186" w:rsidP="00D45ADF">
    <w:pPr>
      <w:pStyle w:val="Header"/>
      <w:tabs>
        <w:tab w:val="clear" w:pos="4513"/>
        <w:tab w:val="clear" w:pos="9026"/>
        <w:tab w:val="right" w:pos="10206"/>
      </w:tabs>
      <w:spacing w:after="240"/>
      <w:rPr>
        <w:rFonts w:cstheme="minorHAnsi"/>
        <w:b/>
        <w:color w:val="999999"/>
        <w:sz w:val="20"/>
        <w:szCs w:val="20"/>
      </w:rPr>
    </w:pPr>
    <w:r>
      <w:rPr>
        <w:noProof/>
        <w:lang w:eastAsia="en-GB"/>
      </w:rPr>
      <w:pict>
        <v:shapetype id="_x0000_t202" coordsize="21600,21600" o:spt="202" path="m,l,21600r21600,l21600,xe">
          <v:stroke joinstyle="miter"/>
          <v:path gradientshapeok="t" o:connecttype="rect"/>
        </v:shapetype>
        <v:shape id="_x0000_s2052" type="#_x0000_t202" style="position:absolute;margin-left:0;margin-top:0;width:606.35pt;height:31.45pt;z-index:251672576;visibility:visible;mso-position-horizontal:center;mso-position-vertical:bottom;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" fillcolor="#a5a5a5 [2092]" stroked="f">
          <v:textbox>
            <w:txbxContent>
              <w:p w:rsidR="00DD2186" w:rsidRPr="00F20A7C" w:rsidRDefault="00DD2186"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Pr>
        <w:rFonts w:cstheme="minorHAnsi"/>
        <w:b/>
        <w:color w:val="999999"/>
        <w:sz w:val="20"/>
        <w:szCs w:val="20"/>
      </w:rPr>
      <w:t>Journal Name</w:t>
    </w:r>
    <w:r>
      <w:rPr>
        <w:noProof/>
        <w:lang w:eastAsia="en-GB"/>
      </w:rPr>
      <w:pict>
        <v:shape id="_x0000_s2051" type="#_x0000_t202" style="position:absolute;margin-left:0;margin-top:0;width:606.35pt;height:33.45pt;z-index:251670528;visibility:visible;mso-position-horizontal:center;mso-position-horizontal-relative:text;mso-position-vertical:top;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" fillcolor="#a5a5a5 [2092]" stroked="f">
          <v:textbox>
            <w:txbxContent>
              <w:p w:rsidR="00DD2186" w:rsidRPr="00F20A7C" w:rsidRDefault="00DD2186"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86" w:rsidRDefault="00DD2186"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w:pict>
        <v:shapetype id="_x0000_t202" coordsize="21600,21600" o:spt="202" path="m,l,21600r21600,l21600,xe">
          <v:stroke joinstyle="miter"/>
          <v:path gradientshapeok="t" o:connecttype="rect"/>
        </v:shapetype>
        <v:shape id="_x0000_s2050" type="#_x0000_t202" style="position:absolute;margin-left:0;margin-top:0;width:606.35pt;height:31.45pt;z-index:251662336;visibility:visible;mso-position-horizontal:center;mso-position-vertical:top;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" fillcolor="#a5a5a5 [2092]" stroked="f">
          <v:textbox>
            <w:txbxContent>
              <w:p w:rsidR="00DD2186" w:rsidRPr="00F20A7C" w:rsidRDefault="00DD2186"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Pr>
        <w:b/>
        <w:sz w:val="32"/>
        <w:szCs w:val="32"/>
      </w:rPr>
      <w:t>Catalysis Science and Technology</w:t>
    </w:r>
    <w:r>
      <w:rPr>
        <w:b/>
        <w:sz w:val="32"/>
        <w:szCs w:val="32"/>
      </w:rPr>
      <w:tab/>
    </w:r>
    <w:r>
      <w:rPr>
        <w:b/>
        <w:noProof/>
        <w:sz w:val="32"/>
        <w:szCs w:val="32"/>
        <w:lang w:eastAsia="en-GB"/>
      </w:rPr>
      <w:drawing>
        <wp:inline distT="0" distB="0" distL="0" distR="0">
          <wp:extent cx="972312" cy="6492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DD2186" w:rsidRPr="00180ABE" w:rsidRDefault="00DD2186"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REVIEW 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3A35A7E"/>
    <w:multiLevelType w:val="hybridMultilevel"/>
    <w:tmpl w:val="CA780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4"/>
  </w:num>
  <w:num w:numId="6">
    <w:abstractNumId w:val="1"/>
  </w:num>
  <w:num w:numId="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SPIRE">
    <w15:presenceInfo w15:providerId="None" w15:userId="ASPIR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attachedTemplate r:id="rId1"/>
  <w:stylePaneSortMethod w:val="0000"/>
  <w:defaultTabStop w:val="0"/>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120429"/>
    <w:rsid w:val="0000382B"/>
    <w:rsid w:val="00003EBE"/>
    <w:rsid w:val="00005B8A"/>
    <w:rsid w:val="00005BE4"/>
    <w:rsid w:val="0001100F"/>
    <w:rsid w:val="0001473A"/>
    <w:rsid w:val="00022D8A"/>
    <w:rsid w:val="000622D1"/>
    <w:rsid w:val="000641C1"/>
    <w:rsid w:val="00066AA2"/>
    <w:rsid w:val="00071E41"/>
    <w:rsid w:val="00073639"/>
    <w:rsid w:val="0008612C"/>
    <w:rsid w:val="000900EF"/>
    <w:rsid w:val="00092890"/>
    <w:rsid w:val="000A2670"/>
    <w:rsid w:val="000B11EA"/>
    <w:rsid w:val="000B169D"/>
    <w:rsid w:val="000B250D"/>
    <w:rsid w:val="000B7DF7"/>
    <w:rsid w:val="000C0A9D"/>
    <w:rsid w:val="000D2FAC"/>
    <w:rsid w:val="000D5891"/>
    <w:rsid w:val="000D6963"/>
    <w:rsid w:val="000E3CA5"/>
    <w:rsid w:val="000E77ED"/>
    <w:rsid w:val="000E7A32"/>
    <w:rsid w:val="000F0959"/>
    <w:rsid w:val="000F3A41"/>
    <w:rsid w:val="000F64AB"/>
    <w:rsid w:val="001000C2"/>
    <w:rsid w:val="00112026"/>
    <w:rsid w:val="00120227"/>
    <w:rsid w:val="00120429"/>
    <w:rsid w:val="00126027"/>
    <w:rsid w:val="00126316"/>
    <w:rsid w:val="00126548"/>
    <w:rsid w:val="001508E9"/>
    <w:rsid w:val="00156092"/>
    <w:rsid w:val="001633D9"/>
    <w:rsid w:val="00173A6E"/>
    <w:rsid w:val="00180ABE"/>
    <w:rsid w:val="00181C29"/>
    <w:rsid w:val="001923AB"/>
    <w:rsid w:val="00192991"/>
    <w:rsid w:val="001954AB"/>
    <w:rsid w:val="00195F7B"/>
    <w:rsid w:val="001A2806"/>
    <w:rsid w:val="001C03D3"/>
    <w:rsid w:val="001C1EB8"/>
    <w:rsid w:val="001C2E62"/>
    <w:rsid w:val="001C3742"/>
    <w:rsid w:val="001C7F1C"/>
    <w:rsid w:val="001D1AA8"/>
    <w:rsid w:val="001D4EEE"/>
    <w:rsid w:val="001D5F9E"/>
    <w:rsid w:val="001E1CD7"/>
    <w:rsid w:val="001E20AB"/>
    <w:rsid w:val="001E3C1A"/>
    <w:rsid w:val="001F2DE4"/>
    <w:rsid w:val="00206A82"/>
    <w:rsid w:val="00214BEC"/>
    <w:rsid w:val="00224B55"/>
    <w:rsid w:val="00237C8A"/>
    <w:rsid w:val="00241ACD"/>
    <w:rsid w:val="00253551"/>
    <w:rsid w:val="00270DD5"/>
    <w:rsid w:val="00271235"/>
    <w:rsid w:val="00272D6F"/>
    <w:rsid w:val="00282A30"/>
    <w:rsid w:val="002844EA"/>
    <w:rsid w:val="002848CC"/>
    <w:rsid w:val="002A5421"/>
    <w:rsid w:val="002A6A03"/>
    <w:rsid w:val="002B0236"/>
    <w:rsid w:val="002B738D"/>
    <w:rsid w:val="002C0638"/>
    <w:rsid w:val="002C0803"/>
    <w:rsid w:val="002C3D7C"/>
    <w:rsid w:val="002C7937"/>
    <w:rsid w:val="002E156B"/>
    <w:rsid w:val="002E5B1D"/>
    <w:rsid w:val="002F09EB"/>
    <w:rsid w:val="002F52C3"/>
    <w:rsid w:val="002F5F89"/>
    <w:rsid w:val="002F7252"/>
    <w:rsid w:val="0030178D"/>
    <w:rsid w:val="00316668"/>
    <w:rsid w:val="00320803"/>
    <w:rsid w:val="00325ADA"/>
    <w:rsid w:val="0032645B"/>
    <w:rsid w:val="00331AA6"/>
    <w:rsid w:val="003464F5"/>
    <w:rsid w:val="0034680B"/>
    <w:rsid w:val="00352AA4"/>
    <w:rsid w:val="00354579"/>
    <w:rsid w:val="003552AE"/>
    <w:rsid w:val="00356BC3"/>
    <w:rsid w:val="00356F00"/>
    <w:rsid w:val="00360414"/>
    <w:rsid w:val="00363CCB"/>
    <w:rsid w:val="00373A1F"/>
    <w:rsid w:val="00375810"/>
    <w:rsid w:val="00377481"/>
    <w:rsid w:val="00385965"/>
    <w:rsid w:val="00387B22"/>
    <w:rsid w:val="003907DF"/>
    <w:rsid w:val="00392AD3"/>
    <w:rsid w:val="003943D4"/>
    <w:rsid w:val="003A3128"/>
    <w:rsid w:val="003A66B0"/>
    <w:rsid w:val="003A7E95"/>
    <w:rsid w:val="003B739C"/>
    <w:rsid w:val="003C1D04"/>
    <w:rsid w:val="003C3A67"/>
    <w:rsid w:val="003C4CDD"/>
    <w:rsid w:val="003C6313"/>
    <w:rsid w:val="003C7C91"/>
    <w:rsid w:val="003D4ECA"/>
    <w:rsid w:val="003E55B2"/>
    <w:rsid w:val="003E6C7F"/>
    <w:rsid w:val="003F2E44"/>
    <w:rsid w:val="00403F3A"/>
    <w:rsid w:val="00411C61"/>
    <w:rsid w:val="0043180D"/>
    <w:rsid w:val="00433695"/>
    <w:rsid w:val="004414A5"/>
    <w:rsid w:val="00441F92"/>
    <w:rsid w:val="0044700B"/>
    <w:rsid w:val="004510E4"/>
    <w:rsid w:val="004515EE"/>
    <w:rsid w:val="00451A56"/>
    <w:rsid w:val="004671BD"/>
    <w:rsid w:val="00467C80"/>
    <w:rsid w:val="00474052"/>
    <w:rsid w:val="00476B13"/>
    <w:rsid w:val="004877C8"/>
    <w:rsid w:val="004901D3"/>
    <w:rsid w:val="00491A58"/>
    <w:rsid w:val="004A283F"/>
    <w:rsid w:val="004A6F9B"/>
    <w:rsid w:val="004A7BD8"/>
    <w:rsid w:val="004B3F86"/>
    <w:rsid w:val="004B5EA4"/>
    <w:rsid w:val="004B6C28"/>
    <w:rsid w:val="004C531E"/>
    <w:rsid w:val="004C6C90"/>
    <w:rsid w:val="0050189F"/>
    <w:rsid w:val="005037CD"/>
    <w:rsid w:val="00504795"/>
    <w:rsid w:val="00504C77"/>
    <w:rsid w:val="00514CBA"/>
    <w:rsid w:val="00522CF3"/>
    <w:rsid w:val="00524B04"/>
    <w:rsid w:val="0052630A"/>
    <w:rsid w:val="0053177A"/>
    <w:rsid w:val="00533EA1"/>
    <w:rsid w:val="0053418E"/>
    <w:rsid w:val="005431BB"/>
    <w:rsid w:val="00543B71"/>
    <w:rsid w:val="00561D43"/>
    <w:rsid w:val="005717DE"/>
    <w:rsid w:val="005719C8"/>
    <w:rsid w:val="005771C3"/>
    <w:rsid w:val="00577B54"/>
    <w:rsid w:val="00580172"/>
    <w:rsid w:val="00581EE0"/>
    <w:rsid w:val="00590F6D"/>
    <w:rsid w:val="005A59D5"/>
    <w:rsid w:val="005A5A6D"/>
    <w:rsid w:val="005A5A92"/>
    <w:rsid w:val="005A5ED7"/>
    <w:rsid w:val="005B22BD"/>
    <w:rsid w:val="005B4C86"/>
    <w:rsid w:val="005C1258"/>
    <w:rsid w:val="005C1A41"/>
    <w:rsid w:val="005C4565"/>
    <w:rsid w:val="005C589B"/>
    <w:rsid w:val="005C6127"/>
    <w:rsid w:val="005D5193"/>
    <w:rsid w:val="005E05CD"/>
    <w:rsid w:val="005E20BF"/>
    <w:rsid w:val="005F1FE8"/>
    <w:rsid w:val="006041FA"/>
    <w:rsid w:val="00612355"/>
    <w:rsid w:val="00613C94"/>
    <w:rsid w:val="0061572F"/>
    <w:rsid w:val="0062668F"/>
    <w:rsid w:val="00626FF9"/>
    <w:rsid w:val="00630FE2"/>
    <w:rsid w:val="006372E7"/>
    <w:rsid w:val="00641030"/>
    <w:rsid w:val="00644699"/>
    <w:rsid w:val="00644E57"/>
    <w:rsid w:val="00645D52"/>
    <w:rsid w:val="006506D5"/>
    <w:rsid w:val="0065133B"/>
    <w:rsid w:val="00652789"/>
    <w:rsid w:val="006602F1"/>
    <w:rsid w:val="00661C96"/>
    <w:rsid w:val="00666462"/>
    <w:rsid w:val="00666DB9"/>
    <w:rsid w:val="00670ED4"/>
    <w:rsid w:val="00672928"/>
    <w:rsid w:val="00674A86"/>
    <w:rsid w:val="0067502F"/>
    <w:rsid w:val="0067708E"/>
    <w:rsid w:val="006A69C8"/>
    <w:rsid w:val="006D0FA4"/>
    <w:rsid w:val="006D2761"/>
    <w:rsid w:val="006D5776"/>
    <w:rsid w:val="006D6163"/>
    <w:rsid w:val="006E0B48"/>
    <w:rsid w:val="006E58B1"/>
    <w:rsid w:val="006F01C4"/>
    <w:rsid w:val="006F13C3"/>
    <w:rsid w:val="006F487B"/>
    <w:rsid w:val="006F740B"/>
    <w:rsid w:val="00701957"/>
    <w:rsid w:val="00713D9D"/>
    <w:rsid w:val="0072690E"/>
    <w:rsid w:val="0072785E"/>
    <w:rsid w:val="007412C5"/>
    <w:rsid w:val="00741F54"/>
    <w:rsid w:val="00744A41"/>
    <w:rsid w:val="00767006"/>
    <w:rsid w:val="0076745C"/>
    <w:rsid w:val="00772B1B"/>
    <w:rsid w:val="00773445"/>
    <w:rsid w:val="00773461"/>
    <w:rsid w:val="00780A41"/>
    <w:rsid w:val="00791479"/>
    <w:rsid w:val="00794787"/>
    <w:rsid w:val="007A37D8"/>
    <w:rsid w:val="007B1877"/>
    <w:rsid w:val="007B5ED3"/>
    <w:rsid w:val="007C2168"/>
    <w:rsid w:val="007C3D03"/>
    <w:rsid w:val="007C4DC1"/>
    <w:rsid w:val="007D1EFA"/>
    <w:rsid w:val="007D5FE4"/>
    <w:rsid w:val="007D726D"/>
    <w:rsid w:val="007E2E4E"/>
    <w:rsid w:val="00800A4A"/>
    <w:rsid w:val="00810ABE"/>
    <w:rsid w:val="008274A6"/>
    <w:rsid w:val="00850B68"/>
    <w:rsid w:val="00850BE5"/>
    <w:rsid w:val="008528BC"/>
    <w:rsid w:val="008539C0"/>
    <w:rsid w:val="008560DE"/>
    <w:rsid w:val="008577D5"/>
    <w:rsid w:val="0086329A"/>
    <w:rsid w:val="00865965"/>
    <w:rsid w:val="00877586"/>
    <w:rsid w:val="00880BD4"/>
    <w:rsid w:val="0088525A"/>
    <w:rsid w:val="008A0D60"/>
    <w:rsid w:val="008A6EC5"/>
    <w:rsid w:val="008B2755"/>
    <w:rsid w:val="008C1387"/>
    <w:rsid w:val="008C6098"/>
    <w:rsid w:val="008C682F"/>
    <w:rsid w:val="008D577C"/>
    <w:rsid w:val="008E43B4"/>
    <w:rsid w:val="008E509B"/>
    <w:rsid w:val="008F4811"/>
    <w:rsid w:val="008F525A"/>
    <w:rsid w:val="008F6AE1"/>
    <w:rsid w:val="008F7F87"/>
    <w:rsid w:val="00901E12"/>
    <w:rsid w:val="009026D4"/>
    <w:rsid w:val="009113D5"/>
    <w:rsid w:val="0091491B"/>
    <w:rsid w:val="00917FA7"/>
    <w:rsid w:val="00922E20"/>
    <w:rsid w:val="00926D47"/>
    <w:rsid w:val="0092763E"/>
    <w:rsid w:val="009316A6"/>
    <w:rsid w:val="00936114"/>
    <w:rsid w:val="009400E9"/>
    <w:rsid w:val="0094473F"/>
    <w:rsid w:val="00946830"/>
    <w:rsid w:val="00962779"/>
    <w:rsid w:val="009628A5"/>
    <w:rsid w:val="009654EC"/>
    <w:rsid w:val="00967FA2"/>
    <w:rsid w:val="009846C2"/>
    <w:rsid w:val="009918D9"/>
    <w:rsid w:val="00997F83"/>
    <w:rsid w:val="009A392D"/>
    <w:rsid w:val="009A664F"/>
    <w:rsid w:val="009B0C8A"/>
    <w:rsid w:val="009B0E7D"/>
    <w:rsid w:val="009D17C3"/>
    <w:rsid w:val="009D46DC"/>
    <w:rsid w:val="009D47C2"/>
    <w:rsid w:val="009E51F8"/>
    <w:rsid w:val="009F2649"/>
    <w:rsid w:val="009F7DFC"/>
    <w:rsid w:val="00A014CB"/>
    <w:rsid w:val="00A01542"/>
    <w:rsid w:val="00A05D2E"/>
    <w:rsid w:val="00A074D7"/>
    <w:rsid w:val="00A10C4C"/>
    <w:rsid w:val="00A17D23"/>
    <w:rsid w:val="00A208E1"/>
    <w:rsid w:val="00A31A0E"/>
    <w:rsid w:val="00A43D0A"/>
    <w:rsid w:val="00A51643"/>
    <w:rsid w:val="00A51F57"/>
    <w:rsid w:val="00A521AB"/>
    <w:rsid w:val="00A56B05"/>
    <w:rsid w:val="00A56CD0"/>
    <w:rsid w:val="00A61D3E"/>
    <w:rsid w:val="00A66295"/>
    <w:rsid w:val="00A722C3"/>
    <w:rsid w:val="00A7643E"/>
    <w:rsid w:val="00A83580"/>
    <w:rsid w:val="00A83A07"/>
    <w:rsid w:val="00A83D0C"/>
    <w:rsid w:val="00A9649E"/>
    <w:rsid w:val="00AA1341"/>
    <w:rsid w:val="00AA2D71"/>
    <w:rsid w:val="00AA76BB"/>
    <w:rsid w:val="00AB16D0"/>
    <w:rsid w:val="00AB2C1B"/>
    <w:rsid w:val="00AC001D"/>
    <w:rsid w:val="00AC10D1"/>
    <w:rsid w:val="00AC3BF2"/>
    <w:rsid w:val="00AD5483"/>
    <w:rsid w:val="00AE16D3"/>
    <w:rsid w:val="00AE37AF"/>
    <w:rsid w:val="00AE66BA"/>
    <w:rsid w:val="00AF0249"/>
    <w:rsid w:val="00AF150F"/>
    <w:rsid w:val="00AF4737"/>
    <w:rsid w:val="00B0470A"/>
    <w:rsid w:val="00B225F8"/>
    <w:rsid w:val="00B2364D"/>
    <w:rsid w:val="00B3666A"/>
    <w:rsid w:val="00B40869"/>
    <w:rsid w:val="00B40B3B"/>
    <w:rsid w:val="00B42C65"/>
    <w:rsid w:val="00B47572"/>
    <w:rsid w:val="00B5202F"/>
    <w:rsid w:val="00B53582"/>
    <w:rsid w:val="00B5553F"/>
    <w:rsid w:val="00B6239D"/>
    <w:rsid w:val="00B67630"/>
    <w:rsid w:val="00B70B18"/>
    <w:rsid w:val="00B722DE"/>
    <w:rsid w:val="00B72CCF"/>
    <w:rsid w:val="00B72D74"/>
    <w:rsid w:val="00B80DDB"/>
    <w:rsid w:val="00B81EE1"/>
    <w:rsid w:val="00B820A3"/>
    <w:rsid w:val="00B83D81"/>
    <w:rsid w:val="00B8672A"/>
    <w:rsid w:val="00B93621"/>
    <w:rsid w:val="00B9392D"/>
    <w:rsid w:val="00B95D09"/>
    <w:rsid w:val="00BA761E"/>
    <w:rsid w:val="00BB33D9"/>
    <w:rsid w:val="00BB3FBE"/>
    <w:rsid w:val="00BB6751"/>
    <w:rsid w:val="00BC5DF3"/>
    <w:rsid w:val="00BC603D"/>
    <w:rsid w:val="00BE6A7A"/>
    <w:rsid w:val="00C20006"/>
    <w:rsid w:val="00C3016F"/>
    <w:rsid w:val="00C31922"/>
    <w:rsid w:val="00C32EDF"/>
    <w:rsid w:val="00C405FD"/>
    <w:rsid w:val="00C42573"/>
    <w:rsid w:val="00C4262C"/>
    <w:rsid w:val="00C5024A"/>
    <w:rsid w:val="00C57107"/>
    <w:rsid w:val="00C62C2D"/>
    <w:rsid w:val="00C66FAF"/>
    <w:rsid w:val="00C75A53"/>
    <w:rsid w:val="00C77659"/>
    <w:rsid w:val="00C9227C"/>
    <w:rsid w:val="00C97434"/>
    <w:rsid w:val="00CA1A62"/>
    <w:rsid w:val="00CA2740"/>
    <w:rsid w:val="00CB7F74"/>
    <w:rsid w:val="00CC12E6"/>
    <w:rsid w:val="00CC2E25"/>
    <w:rsid w:val="00CC3118"/>
    <w:rsid w:val="00CC7C64"/>
    <w:rsid w:val="00CD0B47"/>
    <w:rsid w:val="00CE505D"/>
    <w:rsid w:val="00CE66D3"/>
    <w:rsid w:val="00CF07E2"/>
    <w:rsid w:val="00CF5F1A"/>
    <w:rsid w:val="00D010E8"/>
    <w:rsid w:val="00D02AC5"/>
    <w:rsid w:val="00D02C04"/>
    <w:rsid w:val="00D02ECE"/>
    <w:rsid w:val="00D06B5A"/>
    <w:rsid w:val="00D11BA0"/>
    <w:rsid w:val="00D138E8"/>
    <w:rsid w:val="00D20259"/>
    <w:rsid w:val="00D208BA"/>
    <w:rsid w:val="00D21668"/>
    <w:rsid w:val="00D216BC"/>
    <w:rsid w:val="00D42F8F"/>
    <w:rsid w:val="00D45ADF"/>
    <w:rsid w:val="00D57832"/>
    <w:rsid w:val="00D6762B"/>
    <w:rsid w:val="00D86888"/>
    <w:rsid w:val="00D91AAD"/>
    <w:rsid w:val="00DA07F1"/>
    <w:rsid w:val="00DA0EEA"/>
    <w:rsid w:val="00DA1842"/>
    <w:rsid w:val="00DA5B27"/>
    <w:rsid w:val="00DB0DB0"/>
    <w:rsid w:val="00DB4E9E"/>
    <w:rsid w:val="00DB7925"/>
    <w:rsid w:val="00DC119D"/>
    <w:rsid w:val="00DC2702"/>
    <w:rsid w:val="00DC7EF0"/>
    <w:rsid w:val="00DD06F4"/>
    <w:rsid w:val="00DD2186"/>
    <w:rsid w:val="00DD367B"/>
    <w:rsid w:val="00DD500F"/>
    <w:rsid w:val="00DD53D9"/>
    <w:rsid w:val="00DE2559"/>
    <w:rsid w:val="00DE2BEA"/>
    <w:rsid w:val="00DF53E4"/>
    <w:rsid w:val="00DF6050"/>
    <w:rsid w:val="00E01DA6"/>
    <w:rsid w:val="00E05EDA"/>
    <w:rsid w:val="00E12F19"/>
    <w:rsid w:val="00E13175"/>
    <w:rsid w:val="00E17036"/>
    <w:rsid w:val="00E2136E"/>
    <w:rsid w:val="00E21E7F"/>
    <w:rsid w:val="00E22B1F"/>
    <w:rsid w:val="00E235F4"/>
    <w:rsid w:val="00E25AF8"/>
    <w:rsid w:val="00E3141B"/>
    <w:rsid w:val="00E31A6A"/>
    <w:rsid w:val="00E31A8F"/>
    <w:rsid w:val="00E32588"/>
    <w:rsid w:val="00E34C17"/>
    <w:rsid w:val="00E353A8"/>
    <w:rsid w:val="00E35494"/>
    <w:rsid w:val="00E35535"/>
    <w:rsid w:val="00E459F2"/>
    <w:rsid w:val="00E46BDF"/>
    <w:rsid w:val="00E51221"/>
    <w:rsid w:val="00E547DB"/>
    <w:rsid w:val="00E555BF"/>
    <w:rsid w:val="00E61949"/>
    <w:rsid w:val="00E6219D"/>
    <w:rsid w:val="00E67339"/>
    <w:rsid w:val="00E70DCE"/>
    <w:rsid w:val="00E8275C"/>
    <w:rsid w:val="00E90A35"/>
    <w:rsid w:val="00E929EC"/>
    <w:rsid w:val="00E93418"/>
    <w:rsid w:val="00EA446A"/>
    <w:rsid w:val="00EA7DC1"/>
    <w:rsid w:val="00EB5BA2"/>
    <w:rsid w:val="00EB5C28"/>
    <w:rsid w:val="00ED3263"/>
    <w:rsid w:val="00ED45D9"/>
    <w:rsid w:val="00EF00AA"/>
    <w:rsid w:val="00EF0D19"/>
    <w:rsid w:val="00EF1577"/>
    <w:rsid w:val="00EF6BD4"/>
    <w:rsid w:val="00EF7721"/>
    <w:rsid w:val="00F157DD"/>
    <w:rsid w:val="00F15F90"/>
    <w:rsid w:val="00F16C1D"/>
    <w:rsid w:val="00F21465"/>
    <w:rsid w:val="00F23340"/>
    <w:rsid w:val="00F27FE9"/>
    <w:rsid w:val="00F31C33"/>
    <w:rsid w:val="00F42647"/>
    <w:rsid w:val="00F42F7C"/>
    <w:rsid w:val="00F43822"/>
    <w:rsid w:val="00F47D66"/>
    <w:rsid w:val="00F528AA"/>
    <w:rsid w:val="00F6065C"/>
    <w:rsid w:val="00F61EB1"/>
    <w:rsid w:val="00F62C8B"/>
    <w:rsid w:val="00F73E4C"/>
    <w:rsid w:val="00F802D4"/>
    <w:rsid w:val="00F907B5"/>
    <w:rsid w:val="00F91982"/>
    <w:rsid w:val="00FA0E0A"/>
    <w:rsid w:val="00FA2DA2"/>
    <w:rsid w:val="00FA311A"/>
    <w:rsid w:val="00FA31E7"/>
    <w:rsid w:val="00FB186A"/>
    <w:rsid w:val="00FB5AB1"/>
    <w:rsid w:val="00FC1AAD"/>
    <w:rsid w:val="00FC21CD"/>
    <w:rsid w:val="00FC3B6D"/>
    <w:rsid w:val="00FE0FE8"/>
    <w:rsid w:val="00FE385F"/>
    <w:rsid w:val="00FF12C1"/>
    <w:rsid w:val="00FF43AA"/>
    <w:rsid w:val="00FF56AA"/>
    <w:rsid w:val="00FF68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02E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C405FD"/>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2E5B1D"/>
    <w:pPr>
      <w:pBdr>
        <w:top w:val="single" w:sz="12" w:space="5" w:color="999999"/>
      </w:pBdr>
      <w:spacing w:before="120" w:after="40" w:line="240" w:lineRule="auto"/>
      <w:jc w:val="center"/>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241ACD"/>
    <w:pPr>
      <w:tabs>
        <w:tab w:val="left" w:pos="284"/>
      </w:tabs>
      <w:spacing w:after="0" w:line="240" w:lineRule="auto"/>
      <w:suppressOverlap/>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C405FD"/>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241ACD"/>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2E5B1D"/>
    <w:pPr>
      <w:keepNext/>
      <w:keepLines/>
      <w:pBdr>
        <w:top w:val="single" w:sz="12" w:space="1" w:color="999999"/>
        <w:bottom w:val="single" w:sz="6" w:space="1" w:color="auto"/>
      </w:pBdr>
      <w:spacing w:before="120" w:after="120" w:line="200" w:lineRule="exact"/>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2E5B1D"/>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2E5B1D"/>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2E5B1D"/>
    <w:pPr>
      <w:keepLines/>
      <w:pBdr>
        <w:bottom w:val="single" w:sz="12" w:space="1" w:color="999999"/>
      </w:pBdr>
      <w:spacing w:before="120" w:after="160" w:line="200" w:lineRule="exact"/>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2E5B1D"/>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C531E"/>
    <w:pPr>
      <w:spacing w:line="200" w:lineRule="exact"/>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C531E"/>
    <w:pPr>
      <w:spacing w:line="200" w:lineRule="exact"/>
    </w:pPr>
    <w:rPr>
      <w:bCs/>
      <w:sz w:val="18"/>
      <w:szCs w:val="18"/>
    </w:rPr>
  </w:style>
  <w:style w:type="character" w:customStyle="1" w:styleId="RSCI04CaptiontoFigureSchemeChartChar">
    <w:name w:val="RSC I04 Caption to Figure/Scheme/Chart Char"/>
    <w:basedOn w:val="DefaultParagraphFont"/>
    <w:link w:val="RSCI04CaptiontoFigureSchemeChart"/>
    <w:rsid w:val="004C531E"/>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C531E"/>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7A37D8"/>
    <w:pPr>
      <w:pBdr>
        <w:bottom w:val="single" w:sz="12" w:space="1" w:color="A6A6A6" w:themeColor="background1" w:themeShade="A6"/>
      </w:pBdr>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7A37D8"/>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paragraph" w:styleId="CommentText">
    <w:name w:val="annotation text"/>
    <w:basedOn w:val="Normal"/>
    <w:link w:val="CommentTextChar"/>
    <w:uiPriority w:val="99"/>
    <w:semiHidden/>
    <w:rsid w:val="009113D5"/>
    <w:pPr>
      <w:spacing w:after="160" w:line="259" w:lineRule="auto"/>
    </w:pPr>
    <w:rPr>
      <w:rFonts w:ascii="Calibri" w:eastAsia="Batang" w:hAnsi="Calibri" w:cs="Times New Roman"/>
      <w:sz w:val="20"/>
      <w:szCs w:val="20"/>
    </w:rPr>
  </w:style>
  <w:style w:type="character" w:customStyle="1" w:styleId="CommentTextChar">
    <w:name w:val="Comment Text Char"/>
    <w:basedOn w:val="DefaultParagraphFont"/>
    <w:link w:val="CommentText"/>
    <w:uiPriority w:val="99"/>
    <w:semiHidden/>
    <w:rsid w:val="009113D5"/>
    <w:rPr>
      <w:rFonts w:ascii="Calibri" w:eastAsia="Batang" w:hAnsi="Calibri" w:cs="Times New Roman"/>
      <w:sz w:val="20"/>
      <w:szCs w:val="20"/>
    </w:rPr>
  </w:style>
  <w:style w:type="paragraph" w:customStyle="1" w:styleId="paragraph">
    <w:name w:val="paragraph"/>
    <w:basedOn w:val="Normal"/>
    <w:rsid w:val="00B93621"/>
    <w:pPr>
      <w:spacing w:after="0"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B93621"/>
  </w:style>
  <w:style w:type="character" w:customStyle="1" w:styleId="normaltextrun">
    <w:name w:val="normaltextrun"/>
    <w:basedOn w:val="DefaultParagraphFont"/>
    <w:rsid w:val="00B93621"/>
  </w:style>
  <w:style w:type="character" w:customStyle="1" w:styleId="eop">
    <w:name w:val="eop"/>
    <w:basedOn w:val="DefaultParagraphFont"/>
    <w:rsid w:val="00B93621"/>
  </w:style>
  <w:style w:type="character" w:styleId="CommentReference">
    <w:name w:val="annotation reference"/>
    <w:basedOn w:val="DefaultParagraphFont"/>
    <w:uiPriority w:val="99"/>
    <w:semiHidden/>
    <w:unhideWhenUsed/>
    <w:rsid w:val="003464F5"/>
    <w:rPr>
      <w:sz w:val="16"/>
      <w:szCs w:val="16"/>
    </w:rPr>
  </w:style>
  <w:style w:type="paragraph" w:styleId="CommentSubject">
    <w:name w:val="annotation subject"/>
    <w:basedOn w:val="CommentText"/>
    <w:next w:val="CommentText"/>
    <w:link w:val="CommentSubjectChar"/>
    <w:uiPriority w:val="99"/>
    <w:semiHidden/>
    <w:unhideWhenUsed/>
    <w:rsid w:val="003464F5"/>
    <w:pPr>
      <w:spacing w:after="200" w:line="240" w:lineRule="auto"/>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3464F5"/>
    <w:rPr>
      <w:rFonts w:ascii="Calibri" w:eastAsia="Batang" w:hAnsi="Calibri" w:cs="Times New Roman"/>
      <w:b/>
      <w:bCs/>
      <w:sz w:val="20"/>
      <w:szCs w:val="20"/>
    </w:rPr>
  </w:style>
  <w:style w:type="character" w:customStyle="1" w:styleId="patent-title">
    <w:name w:val="patent-title"/>
    <w:basedOn w:val="DefaultParagraphFont"/>
    <w:rsid w:val="00652789"/>
  </w:style>
  <w:style w:type="character" w:styleId="Emphasis">
    <w:name w:val="Emphasis"/>
    <w:basedOn w:val="DefaultParagraphFont"/>
    <w:uiPriority w:val="20"/>
    <w:qFormat/>
    <w:rsid w:val="00652789"/>
    <w:rPr>
      <w:i/>
      <w:iCs/>
      <w:sz w:val="24"/>
      <w:szCs w:val="24"/>
      <w:bdr w:val="none" w:sz="0" w:space="0" w:color="auto" w:frame="1"/>
      <w:vertAlign w:val="baseline"/>
    </w:rPr>
  </w:style>
  <w:style w:type="character" w:customStyle="1" w:styleId="tgc">
    <w:name w:val="_tgc"/>
    <w:basedOn w:val="DefaultParagraphFont"/>
    <w:rsid w:val="004A283F"/>
  </w:style>
  <w:style w:type="character" w:styleId="FollowedHyperlink">
    <w:name w:val="FollowedHyperlink"/>
    <w:basedOn w:val="DefaultParagraphFont"/>
    <w:uiPriority w:val="99"/>
    <w:semiHidden/>
    <w:unhideWhenUsed/>
    <w:rsid w:val="008D577C"/>
    <w:rPr>
      <w:color w:val="800080" w:themeColor="followedHyperlink"/>
      <w:u w:val="single"/>
    </w:rPr>
  </w:style>
  <w:style w:type="character" w:customStyle="1" w:styleId="apple-converted-space">
    <w:name w:val="apple-converted-space"/>
    <w:basedOn w:val="DefaultParagraphFont"/>
    <w:rsid w:val="002B0236"/>
  </w:style>
  <w:style w:type="character" w:customStyle="1" w:styleId="italic">
    <w:name w:val="italic"/>
    <w:basedOn w:val="DefaultParagraphFont"/>
    <w:rsid w:val="002B0236"/>
  </w:style>
  <w:style w:type="character" w:customStyle="1" w:styleId="bold">
    <w:name w:val="bold"/>
    <w:basedOn w:val="DefaultParagraphFont"/>
    <w:rsid w:val="002B02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64592">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362559780">
      <w:bodyDiv w:val="1"/>
      <w:marLeft w:val="0"/>
      <w:marRight w:val="0"/>
      <w:marTop w:val="0"/>
      <w:marBottom w:val="0"/>
      <w:divBdr>
        <w:top w:val="none" w:sz="0" w:space="0" w:color="auto"/>
        <w:left w:val="none" w:sz="0" w:space="0" w:color="auto"/>
        <w:bottom w:val="none" w:sz="0" w:space="0" w:color="auto"/>
        <w:right w:val="none" w:sz="0" w:space="0" w:color="auto"/>
      </w:divBdr>
      <w:divsChild>
        <w:div w:id="395708740">
          <w:marLeft w:val="0"/>
          <w:marRight w:val="0"/>
          <w:marTop w:val="0"/>
          <w:marBottom w:val="0"/>
          <w:divBdr>
            <w:top w:val="none" w:sz="0" w:space="0" w:color="auto"/>
            <w:left w:val="none" w:sz="0" w:space="0" w:color="auto"/>
            <w:bottom w:val="none" w:sz="0" w:space="0" w:color="auto"/>
            <w:right w:val="none" w:sz="0" w:space="0" w:color="auto"/>
          </w:divBdr>
          <w:divsChild>
            <w:div w:id="520320079">
              <w:marLeft w:val="0"/>
              <w:marRight w:val="0"/>
              <w:marTop w:val="0"/>
              <w:marBottom w:val="0"/>
              <w:divBdr>
                <w:top w:val="none" w:sz="0" w:space="0" w:color="auto"/>
                <w:left w:val="none" w:sz="0" w:space="0" w:color="auto"/>
                <w:bottom w:val="none" w:sz="0" w:space="0" w:color="auto"/>
                <w:right w:val="none" w:sz="0" w:space="0" w:color="auto"/>
              </w:divBdr>
              <w:divsChild>
                <w:div w:id="1045790346">
                  <w:marLeft w:val="0"/>
                  <w:marRight w:val="0"/>
                  <w:marTop w:val="0"/>
                  <w:marBottom w:val="0"/>
                  <w:divBdr>
                    <w:top w:val="none" w:sz="0" w:space="0" w:color="auto"/>
                    <w:left w:val="none" w:sz="0" w:space="0" w:color="auto"/>
                    <w:bottom w:val="none" w:sz="0" w:space="0" w:color="auto"/>
                    <w:right w:val="none" w:sz="0" w:space="0" w:color="auto"/>
                  </w:divBdr>
                  <w:divsChild>
                    <w:div w:id="1728719810">
                      <w:marLeft w:val="0"/>
                      <w:marRight w:val="0"/>
                      <w:marTop w:val="300"/>
                      <w:marBottom w:val="0"/>
                      <w:divBdr>
                        <w:top w:val="none" w:sz="0" w:space="0" w:color="auto"/>
                        <w:left w:val="none" w:sz="0" w:space="0" w:color="auto"/>
                        <w:bottom w:val="none" w:sz="0" w:space="0" w:color="auto"/>
                        <w:right w:val="none" w:sz="0" w:space="0" w:color="auto"/>
                      </w:divBdr>
                      <w:divsChild>
                        <w:div w:id="230234343">
                          <w:marLeft w:val="0"/>
                          <w:marRight w:val="0"/>
                          <w:marTop w:val="0"/>
                          <w:marBottom w:val="0"/>
                          <w:divBdr>
                            <w:top w:val="none" w:sz="0" w:space="0" w:color="auto"/>
                            <w:left w:val="none" w:sz="0" w:space="0" w:color="auto"/>
                            <w:bottom w:val="none" w:sz="0" w:space="0" w:color="auto"/>
                            <w:right w:val="none" w:sz="0" w:space="0" w:color="auto"/>
                          </w:divBdr>
                          <w:divsChild>
                            <w:div w:id="181980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507795076">
      <w:bodyDiv w:val="1"/>
      <w:marLeft w:val="0"/>
      <w:marRight w:val="0"/>
      <w:marTop w:val="0"/>
      <w:marBottom w:val="0"/>
      <w:divBdr>
        <w:top w:val="none" w:sz="0" w:space="0" w:color="auto"/>
        <w:left w:val="none" w:sz="0" w:space="0" w:color="auto"/>
        <w:bottom w:val="none" w:sz="0" w:space="0" w:color="auto"/>
        <w:right w:val="none" w:sz="0" w:space="0" w:color="auto"/>
      </w:divBdr>
      <w:divsChild>
        <w:div w:id="937754918">
          <w:marLeft w:val="0"/>
          <w:marRight w:val="0"/>
          <w:marTop w:val="0"/>
          <w:marBottom w:val="0"/>
          <w:divBdr>
            <w:top w:val="none" w:sz="0" w:space="0" w:color="auto"/>
            <w:left w:val="none" w:sz="0" w:space="0" w:color="auto"/>
            <w:bottom w:val="none" w:sz="0" w:space="0" w:color="auto"/>
            <w:right w:val="none" w:sz="0" w:space="0" w:color="auto"/>
          </w:divBdr>
          <w:divsChild>
            <w:div w:id="1598250652">
              <w:marLeft w:val="0"/>
              <w:marRight w:val="0"/>
              <w:marTop w:val="0"/>
              <w:marBottom w:val="0"/>
              <w:divBdr>
                <w:top w:val="none" w:sz="0" w:space="0" w:color="auto"/>
                <w:left w:val="none" w:sz="0" w:space="0" w:color="auto"/>
                <w:bottom w:val="none" w:sz="0" w:space="0" w:color="auto"/>
                <w:right w:val="none" w:sz="0" w:space="0" w:color="auto"/>
              </w:divBdr>
              <w:divsChild>
                <w:div w:id="1928726531">
                  <w:marLeft w:val="0"/>
                  <w:marRight w:val="0"/>
                  <w:marTop w:val="0"/>
                  <w:marBottom w:val="0"/>
                  <w:divBdr>
                    <w:top w:val="none" w:sz="0" w:space="0" w:color="auto"/>
                    <w:left w:val="none" w:sz="0" w:space="0" w:color="auto"/>
                    <w:bottom w:val="none" w:sz="0" w:space="0" w:color="auto"/>
                    <w:right w:val="none" w:sz="0" w:space="0" w:color="auto"/>
                  </w:divBdr>
                  <w:divsChild>
                    <w:div w:id="219752647">
                      <w:marLeft w:val="0"/>
                      <w:marRight w:val="0"/>
                      <w:marTop w:val="0"/>
                      <w:marBottom w:val="0"/>
                      <w:divBdr>
                        <w:top w:val="none" w:sz="0" w:space="0" w:color="auto"/>
                        <w:left w:val="none" w:sz="0" w:space="0" w:color="auto"/>
                        <w:bottom w:val="none" w:sz="0" w:space="0" w:color="auto"/>
                        <w:right w:val="none" w:sz="0" w:space="0" w:color="auto"/>
                      </w:divBdr>
                      <w:divsChild>
                        <w:div w:id="1130056419">
                          <w:marLeft w:val="0"/>
                          <w:marRight w:val="0"/>
                          <w:marTop w:val="0"/>
                          <w:marBottom w:val="0"/>
                          <w:divBdr>
                            <w:top w:val="none" w:sz="0" w:space="0" w:color="auto"/>
                            <w:left w:val="none" w:sz="0" w:space="0" w:color="auto"/>
                            <w:bottom w:val="none" w:sz="0" w:space="0" w:color="auto"/>
                            <w:right w:val="none" w:sz="0" w:space="0" w:color="auto"/>
                          </w:divBdr>
                          <w:divsChild>
                            <w:div w:id="378674086">
                              <w:marLeft w:val="0"/>
                              <w:marRight w:val="0"/>
                              <w:marTop w:val="0"/>
                              <w:marBottom w:val="0"/>
                              <w:divBdr>
                                <w:top w:val="none" w:sz="0" w:space="0" w:color="auto"/>
                                <w:left w:val="none" w:sz="0" w:space="0" w:color="auto"/>
                                <w:bottom w:val="none" w:sz="0" w:space="0" w:color="auto"/>
                                <w:right w:val="none" w:sz="0" w:space="0" w:color="auto"/>
                              </w:divBdr>
                              <w:divsChild>
                                <w:div w:id="1148086390">
                                  <w:marLeft w:val="0"/>
                                  <w:marRight w:val="0"/>
                                  <w:marTop w:val="0"/>
                                  <w:marBottom w:val="0"/>
                                  <w:divBdr>
                                    <w:top w:val="none" w:sz="0" w:space="0" w:color="auto"/>
                                    <w:left w:val="none" w:sz="0" w:space="0" w:color="auto"/>
                                    <w:bottom w:val="none" w:sz="0" w:space="0" w:color="auto"/>
                                    <w:right w:val="none" w:sz="0" w:space="0" w:color="auto"/>
                                  </w:divBdr>
                                  <w:divsChild>
                                    <w:div w:id="91245168">
                                      <w:marLeft w:val="0"/>
                                      <w:marRight w:val="0"/>
                                      <w:marTop w:val="0"/>
                                      <w:marBottom w:val="0"/>
                                      <w:divBdr>
                                        <w:top w:val="none" w:sz="0" w:space="0" w:color="auto"/>
                                        <w:left w:val="none" w:sz="0" w:space="0" w:color="auto"/>
                                        <w:bottom w:val="none" w:sz="0" w:space="0" w:color="auto"/>
                                        <w:right w:val="none" w:sz="0" w:space="0" w:color="auto"/>
                                      </w:divBdr>
                                      <w:divsChild>
                                        <w:div w:id="1721132369">
                                          <w:marLeft w:val="0"/>
                                          <w:marRight w:val="0"/>
                                          <w:marTop w:val="0"/>
                                          <w:marBottom w:val="0"/>
                                          <w:divBdr>
                                            <w:top w:val="none" w:sz="0" w:space="0" w:color="auto"/>
                                            <w:left w:val="none" w:sz="0" w:space="0" w:color="auto"/>
                                            <w:bottom w:val="none" w:sz="0" w:space="0" w:color="auto"/>
                                            <w:right w:val="none" w:sz="0" w:space="0" w:color="auto"/>
                                          </w:divBdr>
                                          <w:divsChild>
                                            <w:div w:id="1091244910">
                                              <w:marLeft w:val="8460"/>
                                              <w:marRight w:val="0"/>
                                              <w:marTop w:val="0"/>
                                              <w:marBottom w:val="0"/>
                                              <w:divBdr>
                                                <w:top w:val="single" w:sz="6" w:space="0" w:color="D2D5D7"/>
                                                <w:left w:val="single" w:sz="6" w:space="0" w:color="D2D5D7"/>
                                                <w:bottom w:val="none" w:sz="0" w:space="0" w:color="auto"/>
                                                <w:right w:val="single" w:sz="6" w:space="0" w:color="D2D5D7"/>
                                              </w:divBdr>
                                              <w:divsChild>
                                                <w:div w:id="570775950">
                                                  <w:marLeft w:val="0"/>
                                                  <w:marRight w:val="0"/>
                                                  <w:marTop w:val="0"/>
                                                  <w:marBottom w:val="0"/>
                                                  <w:divBdr>
                                                    <w:top w:val="none" w:sz="0" w:space="0" w:color="auto"/>
                                                    <w:left w:val="none" w:sz="0" w:space="0" w:color="auto"/>
                                                    <w:bottom w:val="none" w:sz="0" w:space="0" w:color="auto"/>
                                                    <w:right w:val="none" w:sz="0" w:space="0" w:color="auto"/>
                                                  </w:divBdr>
                                                  <w:divsChild>
                                                    <w:div w:id="1765606931">
                                                      <w:marLeft w:val="0"/>
                                                      <w:marRight w:val="0"/>
                                                      <w:marTop w:val="0"/>
                                                      <w:marBottom w:val="0"/>
                                                      <w:divBdr>
                                                        <w:top w:val="none" w:sz="0" w:space="0" w:color="auto"/>
                                                        <w:left w:val="none" w:sz="0" w:space="0" w:color="auto"/>
                                                        <w:bottom w:val="none" w:sz="0" w:space="0" w:color="auto"/>
                                                        <w:right w:val="none" w:sz="0" w:space="0" w:color="auto"/>
                                                      </w:divBdr>
                                                      <w:divsChild>
                                                        <w:div w:id="565605564">
                                                          <w:marLeft w:val="0"/>
                                                          <w:marRight w:val="0"/>
                                                          <w:marTop w:val="0"/>
                                                          <w:marBottom w:val="0"/>
                                                          <w:divBdr>
                                                            <w:top w:val="none" w:sz="0" w:space="0" w:color="auto"/>
                                                            <w:left w:val="none" w:sz="0" w:space="0" w:color="auto"/>
                                                            <w:bottom w:val="none" w:sz="0" w:space="0" w:color="auto"/>
                                                            <w:right w:val="none" w:sz="0" w:space="0" w:color="auto"/>
                                                          </w:divBdr>
                                                          <w:divsChild>
                                                            <w:div w:id="765929792">
                                                              <w:marLeft w:val="0"/>
                                                              <w:marRight w:val="0"/>
                                                              <w:marTop w:val="0"/>
                                                              <w:marBottom w:val="0"/>
                                                              <w:divBdr>
                                                                <w:top w:val="none" w:sz="0" w:space="0" w:color="auto"/>
                                                                <w:left w:val="none" w:sz="0" w:space="0" w:color="auto"/>
                                                                <w:bottom w:val="none" w:sz="0" w:space="0" w:color="auto"/>
                                                                <w:right w:val="none" w:sz="0" w:space="0" w:color="auto"/>
                                                              </w:divBdr>
                                                              <w:divsChild>
                                                                <w:div w:id="1542087181">
                                                                  <w:marLeft w:val="0"/>
                                                                  <w:marRight w:val="0"/>
                                                                  <w:marTop w:val="0"/>
                                                                  <w:marBottom w:val="0"/>
                                                                  <w:divBdr>
                                                                    <w:top w:val="none" w:sz="0" w:space="0" w:color="auto"/>
                                                                    <w:left w:val="none" w:sz="0" w:space="0" w:color="auto"/>
                                                                    <w:bottom w:val="none" w:sz="0" w:space="0" w:color="auto"/>
                                                                    <w:right w:val="none" w:sz="0" w:space="0" w:color="auto"/>
                                                                  </w:divBdr>
                                                                  <w:divsChild>
                                                                    <w:div w:id="1088381074">
                                                                      <w:marLeft w:val="0"/>
                                                                      <w:marRight w:val="0"/>
                                                                      <w:marTop w:val="0"/>
                                                                      <w:marBottom w:val="0"/>
                                                                      <w:divBdr>
                                                                        <w:top w:val="none" w:sz="0" w:space="0" w:color="auto"/>
                                                                        <w:left w:val="none" w:sz="0" w:space="0" w:color="auto"/>
                                                                        <w:bottom w:val="none" w:sz="0" w:space="0" w:color="auto"/>
                                                                        <w:right w:val="none" w:sz="0" w:space="0" w:color="auto"/>
                                                                      </w:divBdr>
                                                                      <w:divsChild>
                                                                        <w:div w:id="1435898199">
                                                                          <w:marLeft w:val="0"/>
                                                                          <w:marRight w:val="0"/>
                                                                          <w:marTop w:val="0"/>
                                                                          <w:marBottom w:val="0"/>
                                                                          <w:divBdr>
                                                                            <w:top w:val="none" w:sz="0" w:space="0" w:color="auto"/>
                                                                            <w:left w:val="none" w:sz="0" w:space="0" w:color="auto"/>
                                                                            <w:bottom w:val="none" w:sz="0" w:space="0" w:color="auto"/>
                                                                            <w:right w:val="none" w:sz="0" w:space="0" w:color="auto"/>
                                                                          </w:divBdr>
                                                                        </w:div>
                                                                        <w:div w:id="1291015666">
                                                                          <w:marLeft w:val="0"/>
                                                                          <w:marRight w:val="0"/>
                                                                          <w:marTop w:val="0"/>
                                                                          <w:marBottom w:val="0"/>
                                                                          <w:divBdr>
                                                                            <w:top w:val="none" w:sz="0" w:space="0" w:color="auto"/>
                                                                            <w:left w:val="none" w:sz="0" w:space="0" w:color="auto"/>
                                                                            <w:bottom w:val="none" w:sz="0" w:space="0" w:color="auto"/>
                                                                            <w:right w:val="none" w:sz="0" w:space="0" w:color="auto"/>
                                                                          </w:divBdr>
                                                                        </w:div>
                                                                        <w:div w:id="111813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8251366">
      <w:bodyDiv w:val="1"/>
      <w:marLeft w:val="0"/>
      <w:marRight w:val="0"/>
      <w:marTop w:val="0"/>
      <w:marBottom w:val="0"/>
      <w:divBdr>
        <w:top w:val="none" w:sz="0" w:space="0" w:color="auto"/>
        <w:left w:val="none" w:sz="0" w:space="0" w:color="auto"/>
        <w:bottom w:val="none" w:sz="0" w:space="0" w:color="auto"/>
        <w:right w:val="none" w:sz="0" w:space="0" w:color="auto"/>
      </w:divBdr>
      <w:divsChild>
        <w:div w:id="1571847197">
          <w:marLeft w:val="0"/>
          <w:marRight w:val="0"/>
          <w:marTop w:val="0"/>
          <w:marBottom w:val="0"/>
          <w:divBdr>
            <w:top w:val="none" w:sz="0" w:space="0" w:color="auto"/>
            <w:left w:val="none" w:sz="0" w:space="0" w:color="auto"/>
            <w:bottom w:val="none" w:sz="0" w:space="0" w:color="auto"/>
            <w:right w:val="none" w:sz="0" w:space="0" w:color="auto"/>
          </w:divBdr>
          <w:divsChild>
            <w:div w:id="1789810970">
              <w:marLeft w:val="0"/>
              <w:marRight w:val="0"/>
              <w:marTop w:val="0"/>
              <w:marBottom w:val="0"/>
              <w:divBdr>
                <w:top w:val="none" w:sz="0" w:space="0" w:color="auto"/>
                <w:left w:val="none" w:sz="0" w:space="0" w:color="auto"/>
                <w:bottom w:val="none" w:sz="0" w:space="0" w:color="auto"/>
                <w:right w:val="none" w:sz="0" w:space="0" w:color="auto"/>
              </w:divBdr>
              <w:divsChild>
                <w:div w:id="1233737703">
                  <w:marLeft w:val="0"/>
                  <w:marRight w:val="0"/>
                  <w:marTop w:val="0"/>
                  <w:marBottom w:val="0"/>
                  <w:divBdr>
                    <w:top w:val="none" w:sz="0" w:space="0" w:color="auto"/>
                    <w:left w:val="none" w:sz="0" w:space="0" w:color="auto"/>
                    <w:bottom w:val="none" w:sz="0" w:space="0" w:color="auto"/>
                    <w:right w:val="none" w:sz="0" w:space="0" w:color="auto"/>
                  </w:divBdr>
                  <w:divsChild>
                    <w:div w:id="1228223950">
                      <w:marLeft w:val="0"/>
                      <w:marRight w:val="0"/>
                      <w:marTop w:val="0"/>
                      <w:marBottom w:val="0"/>
                      <w:divBdr>
                        <w:top w:val="none" w:sz="0" w:space="0" w:color="auto"/>
                        <w:left w:val="none" w:sz="0" w:space="0" w:color="auto"/>
                        <w:bottom w:val="none" w:sz="0" w:space="0" w:color="auto"/>
                        <w:right w:val="none" w:sz="0" w:space="0" w:color="auto"/>
                      </w:divBdr>
                      <w:divsChild>
                        <w:div w:id="621570851">
                          <w:marLeft w:val="0"/>
                          <w:marRight w:val="0"/>
                          <w:marTop w:val="0"/>
                          <w:marBottom w:val="0"/>
                          <w:divBdr>
                            <w:top w:val="none" w:sz="0" w:space="0" w:color="auto"/>
                            <w:left w:val="none" w:sz="0" w:space="0" w:color="auto"/>
                            <w:bottom w:val="none" w:sz="0" w:space="0" w:color="auto"/>
                            <w:right w:val="none" w:sz="0" w:space="0" w:color="auto"/>
                          </w:divBdr>
                          <w:divsChild>
                            <w:div w:id="408700533">
                              <w:marLeft w:val="0"/>
                              <w:marRight w:val="0"/>
                              <w:marTop w:val="0"/>
                              <w:marBottom w:val="0"/>
                              <w:divBdr>
                                <w:top w:val="none" w:sz="0" w:space="0" w:color="auto"/>
                                <w:left w:val="none" w:sz="0" w:space="0" w:color="auto"/>
                                <w:bottom w:val="none" w:sz="0" w:space="0" w:color="auto"/>
                                <w:right w:val="none" w:sz="0" w:space="0" w:color="auto"/>
                              </w:divBdr>
                              <w:divsChild>
                                <w:div w:id="185291562">
                                  <w:marLeft w:val="0"/>
                                  <w:marRight w:val="0"/>
                                  <w:marTop w:val="0"/>
                                  <w:marBottom w:val="0"/>
                                  <w:divBdr>
                                    <w:top w:val="none" w:sz="0" w:space="0" w:color="auto"/>
                                    <w:left w:val="none" w:sz="0" w:space="0" w:color="auto"/>
                                    <w:bottom w:val="none" w:sz="0" w:space="0" w:color="auto"/>
                                    <w:right w:val="none" w:sz="0" w:space="0" w:color="auto"/>
                                  </w:divBdr>
                                  <w:divsChild>
                                    <w:div w:id="1191842537">
                                      <w:marLeft w:val="0"/>
                                      <w:marRight w:val="0"/>
                                      <w:marTop w:val="0"/>
                                      <w:marBottom w:val="0"/>
                                      <w:divBdr>
                                        <w:top w:val="none" w:sz="0" w:space="0" w:color="auto"/>
                                        <w:left w:val="none" w:sz="0" w:space="0" w:color="auto"/>
                                        <w:bottom w:val="none" w:sz="0" w:space="0" w:color="auto"/>
                                        <w:right w:val="none" w:sz="0" w:space="0" w:color="auto"/>
                                      </w:divBdr>
                                      <w:divsChild>
                                        <w:div w:id="282737239">
                                          <w:marLeft w:val="0"/>
                                          <w:marRight w:val="0"/>
                                          <w:marTop w:val="0"/>
                                          <w:marBottom w:val="0"/>
                                          <w:divBdr>
                                            <w:top w:val="none" w:sz="0" w:space="0" w:color="auto"/>
                                            <w:left w:val="none" w:sz="0" w:space="0" w:color="auto"/>
                                            <w:bottom w:val="none" w:sz="0" w:space="0" w:color="auto"/>
                                            <w:right w:val="none" w:sz="0" w:space="0" w:color="auto"/>
                                          </w:divBdr>
                                          <w:divsChild>
                                            <w:div w:id="934704203">
                                              <w:marLeft w:val="8460"/>
                                              <w:marRight w:val="0"/>
                                              <w:marTop w:val="0"/>
                                              <w:marBottom w:val="0"/>
                                              <w:divBdr>
                                                <w:top w:val="single" w:sz="6" w:space="0" w:color="D2D5D7"/>
                                                <w:left w:val="single" w:sz="6" w:space="0" w:color="D2D5D7"/>
                                                <w:bottom w:val="none" w:sz="0" w:space="0" w:color="auto"/>
                                                <w:right w:val="single" w:sz="6" w:space="0" w:color="D2D5D7"/>
                                              </w:divBdr>
                                              <w:divsChild>
                                                <w:div w:id="529758525">
                                                  <w:marLeft w:val="0"/>
                                                  <w:marRight w:val="0"/>
                                                  <w:marTop w:val="0"/>
                                                  <w:marBottom w:val="0"/>
                                                  <w:divBdr>
                                                    <w:top w:val="none" w:sz="0" w:space="0" w:color="auto"/>
                                                    <w:left w:val="none" w:sz="0" w:space="0" w:color="auto"/>
                                                    <w:bottom w:val="none" w:sz="0" w:space="0" w:color="auto"/>
                                                    <w:right w:val="none" w:sz="0" w:space="0" w:color="auto"/>
                                                  </w:divBdr>
                                                  <w:divsChild>
                                                    <w:div w:id="585237044">
                                                      <w:marLeft w:val="0"/>
                                                      <w:marRight w:val="0"/>
                                                      <w:marTop w:val="0"/>
                                                      <w:marBottom w:val="0"/>
                                                      <w:divBdr>
                                                        <w:top w:val="none" w:sz="0" w:space="0" w:color="auto"/>
                                                        <w:left w:val="none" w:sz="0" w:space="0" w:color="auto"/>
                                                        <w:bottom w:val="none" w:sz="0" w:space="0" w:color="auto"/>
                                                        <w:right w:val="none" w:sz="0" w:space="0" w:color="auto"/>
                                                      </w:divBdr>
                                                      <w:divsChild>
                                                        <w:div w:id="946736150">
                                                          <w:marLeft w:val="0"/>
                                                          <w:marRight w:val="0"/>
                                                          <w:marTop w:val="0"/>
                                                          <w:marBottom w:val="0"/>
                                                          <w:divBdr>
                                                            <w:top w:val="none" w:sz="0" w:space="0" w:color="auto"/>
                                                            <w:left w:val="none" w:sz="0" w:space="0" w:color="auto"/>
                                                            <w:bottom w:val="none" w:sz="0" w:space="0" w:color="auto"/>
                                                            <w:right w:val="none" w:sz="0" w:space="0" w:color="auto"/>
                                                          </w:divBdr>
                                                          <w:divsChild>
                                                            <w:div w:id="1632056649">
                                                              <w:marLeft w:val="0"/>
                                                              <w:marRight w:val="0"/>
                                                              <w:marTop w:val="0"/>
                                                              <w:marBottom w:val="0"/>
                                                              <w:divBdr>
                                                                <w:top w:val="none" w:sz="0" w:space="0" w:color="auto"/>
                                                                <w:left w:val="none" w:sz="0" w:space="0" w:color="auto"/>
                                                                <w:bottom w:val="none" w:sz="0" w:space="0" w:color="auto"/>
                                                                <w:right w:val="none" w:sz="0" w:space="0" w:color="auto"/>
                                                              </w:divBdr>
                                                              <w:divsChild>
                                                                <w:div w:id="657534888">
                                                                  <w:marLeft w:val="0"/>
                                                                  <w:marRight w:val="0"/>
                                                                  <w:marTop w:val="0"/>
                                                                  <w:marBottom w:val="0"/>
                                                                  <w:divBdr>
                                                                    <w:top w:val="none" w:sz="0" w:space="0" w:color="auto"/>
                                                                    <w:left w:val="none" w:sz="0" w:space="0" w:color="auto"/>
                                                                    <w:bottom w:val="none" w:sz="0" w:space="0" w:color="auto"/>
                                                                    <w:right w:val="none" w:sz="0" w:space="0" w:color="auto"/>
                                                                  </w:divBdr>
                                                                  <w:divsChild>
                                                                    <w:div w:id="779104327">
                                                                      <w:marLeft w:val="0"/>
                                                                      <w:marRight w:val="0"/>
                                                                      <w:marTop w:val="0"/>
                                                                      <w:marBottom w:val="0"/>
                                                                      <w:divBdr>
                                                                        <w:top w:val="none" w:sz="0" w:space="0" w:color="auto"/>
                                                                        <w:left w:val="none" w:sz="0" w:space="0" w:color="auto"/>
                                                                        <w:bottom w:val="none" w:sz="0" w:space="0" w:color="auto"/>
                                                                        <w:right w:val="none" w:sz="0" w:space="0" w:color="auto"/>
                                                                      </w:divBdr>
                                                                      <w:divsChild>
                                                                        <w:div w:id="31076688">
                                                                          <w:marLeft w:val="0"/>
                                                                          <w:marRight w:val="0"/>
                                                                          <w:marTop w:val="0"/>
                                                                          <w:marBottom w:val="0"/>
                                                                          <w:divBdr>
                                                                            <w:top w:val="none" w:sz="0" w:space="0" w:color="auto"/>
                                                                            <w:left w:val="none" w:sz="0" w:space="0" w:color="auto"/>
                                                                            <w:bottom w:val="none" w:sz="0" w:space="0" w:color="auto"/>
                                                                            <w:right w:val="none" w:sz="0" w:space="0" w:color="auto"/>
                                                                          </w:divBdr>
                                                                        </w:div>
                                                                        <w:div w:id="1345935123">
                                                                          <w:marLeft w:val="0"/>
                                                                          <w:marRight w:val="0"/>
                                                                          <w:marTop w:val="0"/>
                                                                          <w:marBottom w:val="0"/>
                                                                          <w:divBdr>
                                                                            <w:top w:val="none" w:sz="0" w:space="0" w:color="auto"/>
                                                                            <w:left w:val="none" w:sz="0" w:space="0" w:color="auto"/>
                                                                            <w:bottom w:val="none" w:sz="0" w:space="0" w:color="auto"/>
                                                                            <w:right w:val="none" w:sz="0" w:space="0" w:color="auto"/>
                                                                          </w:divBdr>
                                                                        </w:div>
                                                                        <w:div w:id="62203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3388590">
      <w:bodyDiv w:val="1"/>
      <w:marLeft w:val="0"/>
      <w:marRight w:val="0"/>
      <w:marTop w:val="0"/>
      <w:marBottom w:val="0"/>
      <w:divBdr>
        <w:top w:val="none" w:sz="0" w:space="0" w:color="auto"/>
        <w:left w:val="none" w:sz="0" w:space="0" w:color="auto"/>
        <w:bottom w:val="none" w:sz="0" w:space="0" w:color="auto"/>
        <w:right w:val="none" w:sz="0" w:space="0" w:color="auto"/>
      </w:divBdr>
      <w:divsChild>
        <w:div w:id="1482043392">
          <w:marLeft w:val="0"/>
          <w:marRight w:val="0"/>
          <w:marTop w:val="0"/>
          <w:marBottom w:val="0"/>
          <w:divBdr>
            <w:top w:val="none" w:sz="0" w:space="0" w:color="auto"/>
            <w:left w:val="none" w:sz="0" w:space="0" w:color="auto"/>
            <w:bottom w:val="none" w:sz="0" w:space="0" w:color="auto"/>
            <w:right w:val="none" w:sz="0" w:space="0" w:color="auto"/>
          </w:divBdr>
          <w:divsChild>
            <w:div w:id="1133519120">
              <w:marLeft w:val="0"/>
              <w:marRight w:val="0"/>
              <w:marTop w:val="0"/>
              <w:marBottom w:val="0"/>
              <w:divBdr>
                <w:top w:val="none" w:sz="0" w:space="0" w:color="auto"/>
                <w:left w:val="none" w:sz="0" w:space="0" w:color="auto"/>
                <w:bottom w:val="none" w:sz="0" w:space="0" w:color="auto"/>
                <w:right w:val="none" w:sz="0" w:space="0" w:color="auto"/>
              </w:divBdr>
              <w:divsChild>
                <w:div w:id="1211527680">
                  <w:marLeft w:val="0"/>
                  <w:marRight w:val="0"/>
                  <w:marTop w:val="0"/>
                  <w:marBottom w:val="0"/>
                  <w:divBdr>
                    <w:top w:val="none" w:sz="0" w:space="0" w:color="auto"/>
                    <w:left w:val="none" w:sz="0" w:space="0" w:color="auto"/>
                    <w:bottom w:val="none" w:sz="0" w:space="0" w:color="auto"/>
                    <w:right w:val="none" w:sz="0" w:space="0" w:color="auto"/>
                  </w:divBdr>
                  <w:divsChild>
                    <w:div w:id="1954433398">
                      <w:marLeft w:val="0"/>
                      <w:marRight w:val="0"/>
                      <w:marTop w:val="0"/>
                      <w:marBottom w:val="0"/>
                      <w:divBdr>
                        <w:top w:val="none" w:sz="0" w:space="0" w:color="auto"/>
                        <w:left w:val="none" w:sz="0" w:space="0" w:color="auto"/>
                        <w:bottom w:val="none" w:sz="0" w:space="0" w:color="auto"/>
                        <w:right w:val="none" w:sz="0" w:space="0" w:color="auto"/>
                      </w:divBdr>
                      <w:divsChild>
                        <w:div w:id="603807833">
                          <w:marLeft w:val="0"/>
                          <w:marRight w:val="0"/>
                          <w:marTop w:val="0"/>
                          <w:marBottom w:val="0"/>
                          <w:divBdr>
                            <w:top w:val="none" w:sz="0" w:space="0" w:color="auto"/>
                            <w:left w:val="none" w:sz="0" w:space="0" w:color="auto"/>
                            <w:bottom w:val="none" w:sz="0" w:space="0" w:color="auto"/>
                            <w:right w:val="none" w:sz="0" w:space="0" w:color="auto"/>
                          </w:divBdr>
                          <w:divsChild>
                            <w:div w:id="17240202">
                              <w:marLeft w:val="0"/>
                              <w:marRight w:val="0"/>
                              <w:marTop w:val="0"/>
                              <w:marBottom w:val="0"/>
                              <w:divBdr>
                                <w:top w:val="none" w:sz="0" w:space="0" w:color="auto"/>
                                <w:left w:val="none" w:sz="0" w:space="0" w:color="auto"/>
                                <w:bottom w:val="none" w:sz="0" w:space="0" w:color="auto"/>
                                <w:right w:val="none" w:sz="0" w:space="0" w:color="auto"/>
                              </w:divBdr>
                              <w:divsChild>
                                <w:div w:id="204755505">
                                  <w:marLeft w:val="0"/>
                                  <w:marRight w:val="0"/>
                                  <w:marTop w:val="0"/>
                                  <w:marBottom w:val="0"/>
                                  <w:divBdr>
                                    <w:top w:val="none" w:sz="0" w:space="0" w:color="auto"/>
                                    <w:left w:val="none" w:sz="0" w:space="0" w:color="auto"/>
                                    <w:bottom w:val="none" w:sz="0" w:space="0" w:color="auto"/>
                                    <w:right w:val="none" w:sz="0" w:space="0" w:color="auto"/>
                                  </w:divBdr>
                                  <w:divsChild>
                                    <w:div w:id="1450858363">
                                      <w:marLeft w:val="0"/>
                                      <w:marRight w:val="0"/>
                                      <w:marTop w:val="0"/>
                                      <w:marBottom w:val="0"/>
                                      <w:divBdr>
                                        <w:top w:val="none" w:sz="0" w:space="0" w:color="auto"/>
                                        <w:left w:val="none" w:sz="0" w:space="0" w:color="auto"/>
                                        <w:bottom w:val="none" w:sz="0" w:space="0" w:color="auto"/>
                                        <w:right w:val="none" w:sz="0" w:space="0" w:color="auto"/>
                                      </w:divBdr>
                                      <w:divsChild>
                                        <w:div w:id="1229801524">
                                          <w:marLeft w:val="0"/>
                                          <w:marRight w:val="0"/>
                                          <w:marTop w:val="0"/>
                                          <w:marBottom w:val="0"/>
                                          <w:divBdr>
                                            <w:top w:val="none" w:sz="0" w:space="0" w:color="auto"/>
                                            <w:left w:val="none" w:sz="0" w:space="0" w:color="auto"/>
                                            <w:bottom w:val="none" w:sz="0" w:space="0" w:color="auto"/>
                                            <w:right w:val="none" w:sz="0" w:space="0" w:color="auto"/>
                                          </w:divBdr>
                                          <w:divsChild>
                                            <w:div w:id="1009866411">
                                              <w:marLeft w:val="0"/>
                                              <w:marRight w:val="0"/>
                                              <w:marTop w:val="0"/>
                                              <w:marBottom w:val="0"/>
                                              <w:divBdr>
                                                <w:top w:val="none" w:sz="0" w:space="0" w:color="auto"/>
                                                <w:left w:val="none" w:sz="0" w:space="0" w:color="auto"/>
                                                <w:bottom w:val="none" w:sz="0" w:space="0" w:color="auto"/>
                                                <w:right w:val="none" w:sz="0" w:space="0" w:color="auto"/>
                                              </w:divBdr>
                                              <w:divsChild>
                                                <w:div w:id="2050033391">
                                                  <w:marLeft w:val="0"/>
                                                  <w:marRight w:val="0"/>
                                                  <w:marTop w:val="0"/>
                                                  <w:marBottom w:val="0"/>
                                                  <w:divBdr>
                                                    <w:top w:val="none" w:sz="0" w:space="0" w:color="auto"/>
                                                    <w:left w:val="none" w:sz="0" w:space="0" w:color="auto"/>
                                                    <w:bottom w:val="none" w:sz="0" w:space="0" w:color="auto"/>
                                                    <w:right w:val="none" w:sz="0" w:space="0" w:color="auto"/>
                                                  </w:divBdr>
                                                  <w:divsChild>
                                                    <w:div w:id="37508543">
                                                      <w:marLeft w:val="0"/>
                                                      <w:marRight w:val="0"/>
                                                      <w:marTop w:val="0"/>
                                                      <w:marBottom w:val="0"/>
                                                      <w:divBdr>
                                                        <w:top w:val="none" w:sz="0" w:space="0" w:color="auto"/>
                                                        <w:left w:val="none" w:sz="0" w:space="0" w:color="auto"/>
                                                        <w:bottom w:val="none" w:sz="0" w:space="0" w:color="auto"/>
                                                        <w:right w:val="none" w:sz="0" w:space="0" w:color="auto"/>
                                                      </w:divBdr>
                                                      <w:divsChild>
                                                        <w:div w:id="219833069">
                                                          <w:marLeft w:val="0"/>
                                                          <w:marRight w:val="0"/>
                                                          <w:marTop w:val="0"/>
                                                          <w:marBottom w:val="0"/>
                                                          <w:divBdr>
                                                            <w:top w:val="none" w:sz="0" w:space="0" w:color="auto"/>
                                                            <w:left w:val="none" w:sz="0" w:space="0" w:color="auto"/>
                                                            <w:bottom w:val="none" w:sz="0" w:space="0" w:color="auto"/>
                                                            <w:right w:val="none" w:sz="0" w:space="0" w:color="auto"/>
                                                          </w:divBdr>
                                                          <w:divsChild>
                                                            <w:div w:id="559756785">
                                                              <w:marLeft w:val="0"/>
                                                              <w:marRight w:val="0"/>
                                                              <w:marTop w:val="0"/>
                                                              <w:marBottom w:val="0"/>
                                                              <w:divBdr>
                                                                <w:top w:val="none" w:sz="0" w:space="0" w:color="auto"/>
                                                                <w:left w:val="none" w:sz="0" w:space="0" w:color="auto"/>
                                                                <w:bottom w:val="none" w:sz="0" w:space="0" w:color="auto"/>
                                                                <w:right w:val="none" w:sz="0" w:space="0" w:color="auto"/>
                                                              </w:divBdr>
                                                              <w:divsChild>
                                                                <w:div w:id="637955787">
                                                                  <w:marLeft w:val="0"/>
                                                                  <w:marRight w:val="0"/>
                                                                  <w:marTop w:val="0"/>
                                                                  <w:marBottom w:val="0"/>
                                                                  <w:divBdr>
                                                                    <w:top w:val="none" w:sz="0" w:space="0" w:color="auto"/>
                                                                    <w:left w:val="none" w:sz="0" w:space="0" w:color="auto"/>
                                                                    <w:bottom w:val="none" w:sz="0" w:space="0" w:color="auto"/>
                                                                    <w:right w:val="none" w:sz="0" w:space="0" w:color="auto"/>
                                                                  </w:divBdr>
                                                                  <w:divsChild>
                                                                    <w:div w:id="1318337689">
                                                                      <w:marLeft w:val="0"/>
                                                                      <w:marRight w:val="0"/>
                                                                      <w:marTop w:val="0"/>
                                                                      <w:marBottom w:val="0"/>
                                                                      <w:divBdr>
                                                                        <w:top w:val="none" w:sz="0" w:space="0" w:color="auto"/>
                                                                        <w:left w:val="none" w:sz="0" w:space="0" w:color="auto"/>
                                                                        <w:bottom w:val="none" w:sz="0" w:space="0" w:color="auto"/>
                                                                        <w:right w:val="none" w:sz="0" w:space="0" w:color="auto"/>
                                                                      </w:divBdr>
                                                                      <w:divsChild>
                                                                        <w:div w:id="772020448">
                                                                          <w:marLeft w:val="0"/>
                                                                          <w:marRight w:val="0"/>
                                                                          <w:marTop w:val="0"/>
                                                                          <w:marBottom w:val="0"/>
                                                                          <w:divBdr>
                                                                            <w:top w:val="none" w:sz="0" w:space="0" w:color="auto"/>
                                                                            <w:left w:val="none" w:sz="0" w:space="0" w:color="auto"/>
                                                                            <w:bottom w:val="none" w:sz="0" w:space="0" w:color="auto"/>
                                                                            <w:right w:val="none" w:sz="0" w:space="0" w:color="auto"/>
                                                                          </w:divBdr>
                                                                          <w:divsChild>
                                                                            <w:div w:id="1839225765">
                                                                              <w:marLeft w:val="0"/>
                                                                              <w:marRight w:val="0"/>
                                                                              <w:marTop w:val="0"/>
                                                                              <w:marBottom w:val="0"/>
                                                                              <w:divBdr>
                                                                                <w:top w:val="none" w:sz="0" w:space="0" w:color="auto"/>
                                                                                <w:left w:val="none" w:sz="0" w:space="0" w:color="auto"/>
                                                                                <w:bottom w:val="none" w:sz="0" w:space="0" w:color="auto"/>
                                                                                <w:right w:val="none" w:sz="0" w:space="0" w:color="auto"/>
                                                                              </w:divBdr>
                                                                              <w:divsChild>
                                                                                <w:div w:id="1591086736">
                                                                                  <w:marLeft w:val="0"/>
                                                                                  <w:marRight w:val="0"/>
                                                                                  <w:marTop w:val="0"/>
                                                                                  <w:marBottom w:val="0"/>
                                                                                  <w:divBdr>
                                                                                    <w:top w:val="none" w:sz="0" w:space="0" w:color="auto"/>
                                                                                    <w:left w:val="none" w:sz="0" w:space="0" w:color="auto"/>
                                                                                    <w:bottom w:val="none" w:sz="0" w:space="0" w:color="auto"/>
                                                                                    <w:right w:val="none" w:sz="0" w:space="0" w:color="auto"/>
                                                                                  </w:divBdr>
                                                                                  <w:divsChild>
                                                                                    <w:div w:id="564146404">
                                                                                      <w:marLeft w:val="0"/>
                                                                                      <w:marRight w:val="0"/>
                                                                                      <w:marTop w:val="0"/>
                                                                                      <w:marBottom w:val="0"/>
                                                                                      <w:divBdr>
                                                                                        <w:top w:val="none" w:sz="0" w:space="0" w:color="auto"/>
                                                                                        <w:left w:val="none" w:sz="0" w:space="0" w:color="auto"/>
                                                                                        <w:bottom w:val="none" w:sz="0" w:space="0" w:color="auto"/>
                                                                                        <w:right w:val="none" w:sz="0" w:space="0" w:color="auto"/>
                                                                                      </w:divBdr>
                                                                                      <w:divsChild>
                                                                                        <w:div w:id="619532757">
                                                                                          <w:marLeft w:val="0"/>
                                                                                          <w:marRight w:val="0"/>
                                                                                          <w:marTop w:val="0"/>
                                                                                          <w:marBottom w:val="0"/>
                                                                                          <w:divBdr>
                                                                                            <w:top w:val="none" w:sz="0" w:space="0" w:color="auto"/>
                                                                                            <w:left w:val="none" w:sz="0" w:space="0" w:color="auto"/>
                                                                                            <w:bottom w:val="none" w:sz="0" w:space="0" w:color="auto"/>
                                                                                            <w:right w:val="none" w:sz="0" w:space="0" w:color="auto"/>
                                                                                          </w:divBdr>
                                                                                          <w:divsChild>
                                                                                            <w:div w:id="511845506">
                                                                                              <w:marLeft w:val="0"/>
                                                                                              <w:marRight w:val="0"/>
                                                                                              <w:marTop w:val="0"/>
                                                                                              <w:marBottom w:val="0"/>
                                                                                              <w:divBdr>
                                                                                                <w:top w:val="none" w:sz="0" w:space="0" w:color="auto"/>
                                                                                                <w:left w:val="none" w:sz="0" w:space="0" w:color="auto"/>
                                                                                                <w:bottom w:val="none" w:sz="0" w:space="0" w:color="auto"/>
                                                                                                <w:right w:val="none" w:sz="0" w:space="0" w:color="auto"/>
                                                                                              </w:divBdr>
                                                                                              <w:divsChild>
                                                                                                <w:div w:id="2081098483">
                                                                                                  <w:marLeft w:val="0"/>
                                                                                                  <w:marRight w:val="0"/>
                                                                                                  <w:marTop w:val="0"/>
                                                                                                  <w:marBottom w:val="0"/>
                                                                                                  <w:divBdr>
                                                                                                    <w:top w:val="none" w:sz="0" w:space="0" w:color="auto"/>
                                                                                                    <w:left w:val="none" w:sz="0" w:space="0" w:color="auto"/>
                                                                                                    <w:bottom w:val="none" w:sz="0" w:space="0" w:color="auto"/>
                                                                                                    <w:right w:val="none" w:sz="0" w:space="0" w:color="auto"/>
                                                                                                  </w:divBdr>
                                                                                                  <w:divsChild>
                                                                                                    <w:div w:id="1726221413">
                                                                                                      <w:marLeft w:val="0"/>
                                                                                                      <w:marRight w:val="0"/>
                                                                                                      <w:marTop w:val="0"/>
                                                                                                      <w:marBottom w:val="0"/>
                                                                                                      <w:divBdr>
                                                                                                        <w:top w:val="none" w:sz="0" w:space="0" w:color="auto"/>
                                                                                                        <w:left w:val="none" w:sz="0" w:space="0" w:color="auto"/>
                                                                                                        <w:bottom w:val="none" w:sz="0" w:space="0" w:color="auto"/>
                                                                                                        <w:right w:val="none" w:sz="0" w:space="0" w:color="auto"/>
                                                                                                      </w:divBdr>
                                                                                                      <w:divsChild>
                                                                                                        <w:div w:id="272595594">
                                                                                                          <w:marLeft w:val="0"/>
                                                                                                          <w:marRight w:val="0"/>
                                                                                                          <w:marTop w:val="0"/>
                                                                                                          <w:marBottom w:val="0"/>
                                                                                                          <w:divBdr>
                                                                                                            <w:top w:val="none" w:sz="0" w:space="0" w:color="auto"/>
                                                                                                            <w:left w:val="none" w:sz="0" w:space="0" w:color="auto"/>
                                                                                                            <w:bottom w:val="none" w:sz="0" w:space="0" w:color="auto"/>
                                                                                                            <w:right w:val="none" w:sz="0" w:space="0" w:color="auto"/>
                                                                                                          </w:divBdr>
                                                                                                          <w:divsChild>
                                                                                                            <w:div w:id="484400870">
                                                                                                              <w:marLeft w:val="0"/>
                                                                                                              <w:marRight w:val="0"/>
                                                                                                              <w:marTop w:val="0"/>
                                                                                                              <w:marBottom w:val="0"/>
                                                                                                              <w:divBdr>
                                                                                                                <w:top w:val="none" w:sz="0" w:space="0" w:color="auto"/>
                                                                                                                <w:left w:val="none" w:sz="0" w:space="0" w:color="auto"/>
                                                                                                                <w:bottom w:val="none" w:sz="0" w:space="0" w:color="auto"/>
                                                                                                                <w:right w:val="none" w:sz="0" w:space="0" w:color="auto"/>
                                                                                                              </w:divBdr>
                                                                                                              <w:divsChild>
                                                                                                                <w:div w:id="1486507849">
                                                                                                                  <w:marLeft w:val="0"/>
                                                                                                                  <w:marRight w:val="0"/>
                                                                                                                  <w:marTop w:val="0"/>
                                                                                                                  <w:marBottom w:val="0"/>
                                                                                                                  <w:divBdr>
                                                                                                                    <w:top w:val="none" w:sz="0" w:space="0" w:color="auto"/>
                                                                                                                    <w:left w:val="none" w:sz="0" w:space="0" w:color="auto"/>
                                                                                                                    <w:bottom w:val="none" w:sz="0" w:space="0" w:color="auto"/>
                                                                                                                    <w:right w:val="none" w:sz="0" w:space="0" w:color="auto"/>
                                                                                                                  </w:divBdr>
                                                                                                                  <w:divsChild>
                                                                                                                    <w:div w:id="113184087">
                                                                                                                      <w:marLeft w:val="0"/>
                                                                                                                      <w:marRight w:val="0"/>
                                                                                                                      <w:marTop w:val="0"/>
                                                                                                                      <w:marBottom w:val="0"/>
                                                                                                                      <w:divBdr>
                                                                                                                        <w:top w:val="none" w:sz="0" w:space="0" w:color="auto"/>
                                                                                                                        <w:left w:val="none" w:sz="0" w:space="0" w:color="auto"/>
                                                                                                                        <w:bottom w:val="none" w:sz="0" w:space="0" w:color="auto"/>
                                                                                                                        <w:right w:val="none" w:sz="0" w:space="0" w:color="auto"/>
                                                                                                                      </w:divBdr>
                                                                                                                      <w:divsChild>
                                                                                                                        <w:div w:id="2070032673">
                                                                                                                          <w:marLeft w:val="0"/>
                                                                                                                          <w:marRight w:val="0"/>
                                                                                                                          <w:marTop w:val="0"/>
                                                                                                                          <w:marBottom w:val="0"/>
                                                                                                                          <w:divBdr>
                                                                                                                            <w:top w:val="none" w:sz="0" w:space="0" w:color="auto"/>
                                                                                                                            <w:left w:val="none" w:sz="0" w:space="0" w:color="auto"/>
                                                                                                                            <w:bottom w:val="none" w:sz="0" w:space="0" w:color="auto"/>
                                                                                                                            <w:right w:val="none" w:sz="0" w:space="0" w:color="auto"/>
                                                                                                                          </w:divBdr>
                                                                                                                          <w:divsChild>
                                                                                                                            <w:div w:id="1224371133">
                                                                                                                              <w:marLeft w:val="0"/>
                                                                                                                              <w:marRight w:val="0"/>
                                                                                                                              <w:marTop w:val="0"/>
                                                                                                                              <w:marBottom w:val="0"/>
                                                                                                                              <w:divBdr>
                                                                                                                                <w:top w:val="none" w:sz="0" w:space="0" w:color="auto"/>
                                                                                                                                <w:left w:val="none" w:sz="0" w:space="0" w:color="auto"/>
                                                                                                                                <w:bottom w:val="none" w:sz="0" w:space="0" w:color="auto"/>
                                                                                                                                <w:right w:val="none" w:sz="0" w:space="0" w:color="auto"/>
                                                                                                                              </w:divBdr>
                                                                                                                              <w:divsChild>
                                                                                                                                <w:div w:id="1325864021">
                                                                                                                                  <w:marLeft w:val="0"/>
                                                                                                                                  <w:marRight w:val="0"/>
                                                                                                                                  <w:marTop w:val="0"/>
                                                                                                                                  <w:marBottom w:val="0"/>
                                                                                                                                  <w:divBdr>
                                                                                                                                    <w:top w:val="none" w:sz="0" w:space="0" w:color="auto"/>
                                                                                                                                    <w:left w:val="none" w:sz="0" w:space="0" w:color="auto"/>
                                                                                                                                    <w:bottom w:val="none" w:sz="0" w:space="0" w:color="auto"/>
                                                                                                                                    <w:right w:val="none" w:sz="0" w:space="0" w:color="auto"/>
                                                                                                                                  </w:divBdr>
                                                                                                                                  <w:divsChild>
                                                                                                                                    <w:div w:id="892421561">
                                                                                                                                      <w:marLeft w:val="0"/>
                                                                                                                                      <w:marRight w:val="0"/>
                                                                                                                                      <w:marTop w:val="0"/>
                                                                                                                                      <w:marBottom w:val="0"/>
                                                                                                                                      <w:divBdr>
                                                                                                                                        <w:top w:val="none" w:sz="0" w:space="0" w:color="auto"/>
                                                                                                                                        <w:left w:val="none" w:sz="0" w:space="0" w:color="auto"/>
                                                                                                                                        <w:bottom w:val="none" w:sz="0" w:space="0" w:color="auto"/>
                                                                                                                                        <w:right w:val="none" w:sz="0" w:space="0" w:color="auto"/>
                                                                                                                                      </w:divBdr>
                                                                                                                                      <w:divsChild>
                                                                                                                                        <w:div w:id="1469205911">
                                                                                                                                          <w:marLeft w:val="0"/>
                                                                                                                                          <w:marRight w:val="0"/>
                                                                                                                                          <w:marTop w:val="0"/>
                                                                                                                                          <w:marBottom w:val="0"/>
                                                                                                                                          <w:divBdr>
                                                                                                                                            <w:top w:val="none" w:sz="0" w:space="0" w:color="auto"/>
                                                                                                                                            <w:left w:val="none" w:sz="0" w:space="0" w:color="auto"/>
                                                                                                                                            <w:bottom w:val="none" w:sz="0" w:space="0" w:color="auto"/>
                                                                                                                                            <w:right w:val="none" w:sz="0" w:space="0" w:color="auto"/>
                                                                                                                                          </w:divBdr>
                                                                                                                                          <w:divsChild>
                                                                                                                                            <w:div w:id="791485403">
                                                                                                                                              <w:marLeft w:val="0"/>
                                                                                                                                              <w:marRight w:val="0"/>
                                                                                                                                              <w:marTop w:val="0"/>
                                                                                                                                              <w:marBottom w:val="0"/>
                                                                                                                                              <w:divBdr>
                                                                                                                                                <w:top w:val="none" w:sz="0" w:space="0" w:color="auto"/>
                                                                                                                                                <w:left w:val="none" w:sz="0" w:space="0" w:color="auto"/>
                                                                                                                                                <w:bottom w:val="none" w:sz="0" w:space="0" w:color="auto"/>
                                                                                                                                                <w:right w:val="none" w:sz="0" w:space="0" w:color="auto"/>
                                                                                                                                              </w:divBdr>
                                                                                                                                              <w:divsChild>
                                                                                                                                                <w:div w:id="1416707173">
                                                                                                                                                  <w:marLeft w:val="0"/>
                                                                                                                                                  <w:marRight w:val="0"/>
                                                                                                                                                  <w:marTop w:val="0"/>
                                                                                                                                                  <w:marBottom w:val="0"/>
                                                                                                                                                  <w:divBdr>
                                                                                                                                                    <w:top w:val="none" w:sz="0" w:space="0" w:color="auto"/>
                                                                                                                                                    <w:left w:val="none" w:sz="0" w:space="0" w:color="auto"/>
                                                                                                                                                    <w:bottom w:val="none" w:sz="0" w:space="0" w:color="auto"/>
                                                                                                                                                    <w:right w:val="none" w:sz="0" w:space="0" w:color="auto"/>
                                                                                                                                                  </w:divBdr>
                                                                                                                                                  <w:divsChild>
                                                                                                                                                    <w:div w:id="467364225">
                                                                                                                                                      <w:marLeft w:val="0"/>
                                                                                                                                                      <w:marRight w:val="0"/>
                                                                                                                                                      <w:marTop w:val="0"/>
                                                                                                                                                      <w:marBottom w:val="0"/>
                                                                                                                                                      <w:divBdr>
                                                                                                                                                        <w:top w:val="none" w:sz="0" w:space="0" w:color="auto"/>
                                                                                                                                                        <w:left w:val="none" w:sz="0" w:space="0" w:color="auto"/>
                                                                                                                                                        <w:bottom w:val="none" w:sz="0" w:space="0" w:color="auto"/>
                                                                                                                                                        <w:right w:val="none" w:sz="0" w:space="0" w:color="auto"/>
                                                                                                                                                      </w:divBdr>
                                                                                                                                                      <w:divsChild>
                                                                                                                                                        <w:div w:id="2086105497">
                                                                                                                                                          <w:marLeft w:val="0"/>
                                                                                                                                                          <w:marRight w:val="0"/>
                                                                                                                                                          <w:marTop w:val="0"/>
                                                                                                                                                          <w:marBottom w:val="0"/>
                                                                                                                                                          <w:divBdr>
                                                                                                                                                            <w:top w:val="none" w:sz="0" w:space="0" w:color="auto"/>
                                                                                                                                                            <w:left w:val="none" w:sz="0" w:space="0" w:color="auto"/>
                                                                                                                                                            <w:bottom w:val="none" w:sz="0" w:space="0" w:color="auto"/>
                                                                                                                                                            <w:right w:val="none" w:sz="0" w:space="0" w:color="auto"/>
                                                                                                                                                          </w:divBdr>
                                                                                                                                                          <w:divsChild>
                                                                                                                                                            <w:div w:id="1758095635">
                                                                                                                                                              <w:marLeft w:val="0"/>
                                                                                                                                                              <w:marRight w:val="0"/>
                                                                                                                                                              <w:marTop w:val="0"/>
                                                                                                                                                              <w:marBottom w:val="0"/>
                                                                                                                                                              <w:divBdr>
                                                                                                                                                                <w:top w:val="none" w:sz="0" w:space="0" w:color="auto"/>
                                                                                                                                                                <w:left w:val="none" w:sz="0" w:space="0" w:color="auto"/>
                                                                                                                                                                <w:bottom w:val="none" w:sz="0" w:space="0" w:color="auto"/>
                                                                                                                                                                <w:right w:val="none" w:sz="0" w:space="0" w:color="auto"/>
                                                                                                                                                              </w:divBdr>
                                                                                                                                                              <w:divsChild>
                                                                                                                                                                <w:div w:id="604922780">
                                                                                                                                                                  <w:marLeft w:val="0"/>
                                                                                                                                                                  <w:marRight w:val="0"/>
                                                                                                                                                                  <w:marTop w:val="0"/>
                                                                                                                                                                  <w:marBottom w:val="0"/>
                                                                                                                                                                  <w:divBdr>
                                                                                                                                                                    <w:top w:val="none" w:sz="0" w:space="0" w:color="auto"/>
                                                                                                                                                                    <w:left w:val="none" w:sz="0" w:space="0" w:color="auto"/>
                                                                                                                                                                    <w:bottom w:val="none" w:sz="0" w:space="0" w:color="auto"/>
                                                                                                                                                                    <w:right w:val="none" w:sz="0" w:space="0" w:color="auto"/>
                                                                                                                                                                  </w:divBdr>
                                                                                                                                                                  <w:divsChild>
                                                                                                                                                                    <w:div w:id="1613629901">
                                                                                                                                                                      <w:marLeft w:val="0"/>
                                                                                                                                                                      <w:marRight w:val="0"/>
                                                                                                                                                                      <w:marTop w:val="0"/>
                                                                                                                                                                      <w:marBottom w:val="0"/>
                                                                                                                                                                      <w:divBdr>
                                                                                                                                                                        <w:top w:val="none" w:sz="0" w:space="0" w:color="auto"/>
                                                                                                                                                                        <w:left w:val="none" w:sz="0" w:space="0" w:color="auto"/>
                                                                                                                                                                        <w:bottom w:val="none" w:sz="0" w:space="0" w:color="auto"/>
                                                                                                                                                                        <w:right w:val="none" w:sz="0" w:space="0" w:color="auto"/>
                                                                                                                                                                      </w:divBdr>
                                                                                                                                                                      <w:divsChild>
                                                                                                                                                                        <w:div w:id="213587991">
                                                                                                                                                                          <w:marLeft w:val="0"/>
                                                                                                                                                                          <w:marRight w:val="0"/>
                                                                                                                                                                          <w:marTop w:val="0"/>
                                                                                                                                                                          <w:marBottom w:val="0"/>
                                                                                                                                                                          <w:divBdr>
                                                                                                                                                                            <w:top w:val="none" w:sz="0" w:space="0" w:color="auto"/>
                                                                                                                                                                            <w:left w:val="none" w:sz="0" w:space="0" w:color="auto"/>
                                                                                                                                                                            <w:bottom w:val="none" w:sz="0" w:space="0" w:color="auto"/>
                                                                                                                                                                            <w:right w:val="none" w:sz="0" w:space="0" w:color="auto"/>
                                                                                                                                                                          </w:divBdr>
                                                                                                                                                                          <w:divsChild>
                                                                                                                                                                            <w:div w:id="1303537977">
                                                                                                                                                                              <w:marLeft w:val="0"/>
                                                                                                                                                                              <w:marRight w:val="0"/>
                                                                                                                                                                              <w:marTop w:val="0"/>
                                                                                                                                                                              <w:marBottom w:val="0"/>
                                                                                                                                                                              <w:divBdr>
                                                                                                                                                                                <w:top w:val="none" w:sz="0" w:space="0" w:color="auto"/>
                                                                                                                                                                                <w:left w:val="none" w:sz="0" w:space="0" w:color="auto"/>
                                                                                                                                                                                <w:bottom w:val="none" w:sz="0" w:space="0" w:color="auto"/>
                                                                                                                                                                                <w:right w:val="none" w:sz="0" w:space="0" w:color="auto"/>
                                                                                                                                                                              </w:divBdr>
                                                                                                                                                                              <w:divsChild>
                                                                                                                                                                                <w:div w:id="1990094337">
                                                                                                                                                                                  <w:marLeft w:val="0"/>
                                                                                                                                                                                  <w:marRight w:val="0"/>
                                                                                                                                                                                  <w:marTop w:val="0"/>
                                                                                                                                                                                  <w:marBottom w:val="0"/>
                                                                                                                                                                                  <w:divBdr>
                                                                                                                                                                                    <w:top w:val="none" w:sz="0" w:space="0" w:color="auto"/>
                                                                                                                                                                                    <w:left w:val="none" w:sz="0" w:space="0" w:color="auto"/>
                                                                                                                                                                                    <w:bottom w:val="none" w:sz="0" w:space="0" w:color="auto"/>
                                                                                                                                                                                    <w:right w:val="none" w:sz="0" w:space="0" w:color="auto"/>
                                                                                                                                                                                  </w:divBdr>
                                                                                                                                                                                  <w:divsChild>
                                                                                                                                                                                    <w:div w:id="217325007">
                                                                                                                                                                                      <w:marLeft w:val="0"/>
                                                                                                                                                                                      <w:marRight w:val="0"/>
                                                                                                                                                                                      <w:marTop w:val="0"/>
                                                                                                                                                                                      <w:marBottom w:val="0"/>
                                                                                                                                                                                      <w:divBdr>
                                                                                                                                                                                        <w:top w:val="none" w:sz="0" w:space="0" w:color="auto"/>
                                                                                                                                                                                        <w:left w:val="none" w:sz="0" w:space="0" w:color="auto"/>
                                                                                                                                                                                        <w:bottom w:val="none" w:sz="0" w:space="0" w:color="auto"/>
                                                                                                                                                                                        <w:right w:val="none" w:sz="0" w:space="0" w:color="auto"/>
                                                                                                                                                                                      </w:divBdr>
                                                                                                                                                                                      <w:divsChild>
                                                                                                                                                                                        <w:div w:id="1724599864">
                                                                                                                                                                                          <w:marLeft w:val="0"/>
                                                                                                                                                                                          <w:marRight w:val="0"/>
                                                                                                                                                                                          <w:marTop w:val="0"/>
                                                                                                                                                                                          <w:marBottom w:val="0"/>
                                                                                                                                                                                          <w:divBdr>
                                                                                                                                                                                            <w:top w:val="none" w:sz="0" w:space="0" w:color="auto"/>
                                                                                                                                                                                            <w:left w:val="none" w:sz="0" w:space="0" w:color="auto"/>
                                                                                                                                                                                            <w:bottom w:val="none" w:sz="0" w:space="0" w:color="auto"/>
                                                                                                                                                                                            <w:right w:val="none" w:sz="0" w:space="0" w:color="auto"/>
                                                                                                                                                                                          </w:divBdr>
                                                                                                                                                                                          <w:divsChild>
                                                                                                                                                                                            <w:div w:id="1243174939">
                                                                                                                                                                                              <w:marLeft w:val="0"/>
                                                                                                                                                                                              <w:marRight w:val="0"/>
                                                                                                                                                                                              <w:marTop w:val="0"/>
                                                                                                                                                                                              <w:marBottom w:val="0"/>
                                                                                                                                                                                              <w:divBdr>
                                                                                                                                                                                                <w:top w:val="none" w:sz="0" w:space="0" w:color="auto"/>
                                                                                                                                                                                                <w:left w:val="none" w:sz="0" w:space="0" w:color="auto"/>
                                                                                                                                                                                                <w:bottom w:val="none" w:sz="0" w:space="0" w:color="auto"/>
                                                                                                                                                                                                <w:right w:val="none" w:sz="0" w:space="0" w:color="auto"/>
                                                                                                                                                                                              </w:divBdr>
                                                                                                                                                                                              <w:divsChild>
                                                                                                                                                                                                <w:div w:id="220023517">
                                                                                                                                                                                                  <w:marLeft w:val="0"/>
                                                                                                                                                                                                  <w:marRight w:val="0"/>
                                                                                                                                                                                                  <w:marTop w:val="0"/>
                                                                                                                                                                                                  <w:marBottom w:val="0"/>
                                                                                                                                                                                                  <w:divBdr>
                                                                                                                                                                                                    <w:top w:val="none" w:sz="0" w:space="0" w:color="auto"/>
                                                                                                                                                                                                    <w:left w:val="none" w:sz="0" w:space="0" w:color="auto"/>
                                                                                                                                                                                                    <w:bottom w:val="none" w:sz="0" w:space="0" w:color="auto"/>
                                                                                                                                                                                                    <w:right w:val="none" w:sz="0" w:space="0" w:color="auto"/>
                                                                                                                                                                                                  </w:divBdr>
                                                                                                                                                                                                  <w:divsChild>
                                                                                                                                                                                                    <w:div w:id="122121132">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716970419">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337387070">
                                                                                                                                                                                                                      <w:marLeft w:val="0"/>
                                                                                                                                                                                                                      <w:marRight w:val="0"/>
                                                                                                                                                                                                                      <w:marTop w:val="0"/>
                                                                                                                                                                                                                      <w:marBottom w:val="0"/>
                                                                                                                                                                                                                      <w:divBdr>
                                                                                                                                                                                                                        <w:top w:val="none" w:sz="0" w:space="0" w:color="auto"/>
                                                                                                                                                                                                                        <w:left w:val="none" w:sz="0" w:space="0" w:color="auto"/>
                                                                                                                                                                                                                        <w:bottom w:val="none" w:sz="0" w:space="0" w:color="auto"/>
                                                                                                                                                                                                                        <w:right w:val="none" w:sz="0" w:space="0" w:color="auto"/>
                                                                                                                                                                                                                      </w:divBdr>
                                                                                                                                                                                                                      <w:divsChild>
                                                                                                                                                                                                                        <w:div w:id="67608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68818944">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518228968">
      <w:bodyDiv w:val="1"/>
      <w:marLeft w:val="0"/>
      <w:marRight w:val="0"/>
      <w:marTop w:val="0"/>
      <w:marBottom w:val="0"/>
      <w:divBdr>
        <w:top w:val="none" w:sz="0" w:space="0" w:color="auto"/>
        <w:left w:val="none" w:sz="0" w:space="0" w:color="auto"/>
        <w:bottom w:val="none" w:sz="0" w:space="0" w:color="auto"/>
        <w:right w:val="none" w:sz="0" w:space="0" w:color="auto"/>
      </w:divBdr>
    </w:div>
    <w:div w:id="1591504499">
      <w:bodyDiv w:val="1"/>
      <w:marLeft w:val="0"/>
      <w:marRight w:val="0"/>
      <w:marTop w:val="0"/>
      <w:marBottom w:val="0"/>
      <w:divBdr>
        <w:top w:val="none" w:sz="0" w:space="0" w:color="auto"/>
        <w:left w:val="none" w:sz="0" w:space="0" w:color="auto"/>
        <w:bottom w:val="none" w:sz="0" w:space="0" w:color="auto"/>
        <w:right w:val="none" w:sz="0" w:space="0" w:color="auto"/>
      </w:divBdr>
    </w:div>
    <w:div w:id="1864050855">
      <w:bodyDiv w:val="1"/>
      <w:marLeft w:val="0"/>
      <w:marRight w:val="0"/>
      <w:marTop w:val="0"/>
      <w:marBottom w:val="0"/>
      <w:divBdr>
        <w:top w:val="none" w:sz="0" w:space="0" w:color="auto"/>
        <w:left w:val="none" w:sz="0" w:space="0" w:color="auto"/>
        <w:bottom w:val="none" w:sz="0" w:space="0" w:color="auto"/>
        <w:right w:val="none" w:sz="0" w:space="0" w:color="auto"/>
      </w:divBdr>
    </w:div>
    <w:div w:id="205450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e%20user\AppData\Local\Temp\Temp1_Article%20template_tcm18-245318.zip\Article%20template\ART%20Template%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E7EF5-D6A7-448E-A88C-506FC98AC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 Template 1.2</Template>
  <TotalTime>135</TotalTime>
  <Pages>1</Pages>
  <Words>106699</Words>
  <Characters>608185</Characters>
  <Application>Microsoft Office Word</Application>
  <DocSecurity>0</DocSecurity>
  <Lines>5068</Lines>
  <Paragraphs>1426</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713458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cbe user</dc:creator>
  <cp:lastModifiedBy>CBEuser</cp:lastModifiedBy>
  <cp:revision>4</cp:revision>
  <cp:lastPrinted>2015-10-07T09:13:00Z</cp:lastPrinted>
  <dcterms:created xsi:type="dcterms:W3CDTF">2015-10-07T10:53:00Z</dcterms:created>
  <dcterms:modified xsi:type="dcterms:W3CDTF">2015-10-07T13:01:00Z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chcollett1@sheffield.ac.uk@www.mendeley.com</vt:lpwstr>
  </property>
  <property fmtid="{D5CDD505-2E9C-101B-9397-08002B2CF9AE}" pid="4" name="Mendeley Citation Style_1">
    <vt:lpwstr>http://www.zotero.org/styles/royal-society-of-chemistry</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16th edition (author-date)</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(author-date)</vt:lpwstr>
  </property>
  <property fmtid="{D5CDD505-2E9C-101B-9397-08002B2CF9AE}" pid="11" name="Mendeley Recent Style Id 3_1">
    <vt:lpwstr>http://csl.mendeley.com/styles/140846811/HarvardCC-2</vt:lpwstr>
  </property>
  <property fmtid="{D5CDD505-2E9C-101B-9397-08002B2CF9AE}" pid="12" name="Mendeley Recent Style Name 3_1">
    <vt:lpwstr>Harvard Reference format 1 (author-date) - Catherine Collett</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7th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http://www.zotero.org/styles/royal-society-of-chemistry</vt:lpwstr>
  </property>
  <property fmtid="{D5CDD505-2E9C-101B-9397-08002B2CF9AE}" pid="22" name="Mendeley Recent Style Name 8_1">
    <vt:lpwstr>Royal Society of Chemistry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