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7E5" w:rsidRDefault="003B77E5" w:rsidP="00962FAD">
      <w:pPr>
        <w:spacing w:line="480" w:lineRule="auto"/>
        <w:jc w:val="both"/>
        <w:rPr>
          <w:rFonts w:ascii="Arial" w:hAnsi="Arial" w:cs="Arial"/>
          <w:b/>
          <w:bCs/>
          <w:sz w:val="28"/>
          <w:szCs w:val="28"/>
        </w:rPr>
      </w:pPr>
      <w:bookmarkStart w:id="0" w:name="_GoBack"/>
      <w:bookmarkEnd w:id="0"/>
    </w:p>
    <w:p w:rsidR="003B77E5" w:rsidRPr="004F795C" w:rsidRDefault="003B77E5" w:rsidP="004F795C">
      <w:pPr>
        <w:rPr>
          <w:rFonts w:ascii="Arial" w:hAnsi="Arial" w:cs="Arial"/>
          <w:sz w:val="28"/>
          <w:szCs w:val="28"/>
        </w:rPr>
      </w:pPr>
    </w:p>
    <w:p w:rsidR="003B77E5" w:rsidRDefault="003B77E5" w:rsidP="004F795C">
      <w:pPr>
        <w:rPr>
          <w:rFonts w:ascii="Arial" w:hAnsi="Arial" w:cs="Arial"/>
          <w:sz w:val="28"/>
          <w:szCs w:val="28"/>
        </w:rPr>
      </w:pPr>
    </w:p>
    <w:p w:rsidR="003B77E5" w:rsidRDefault="00A64B89" w:rsidP="00962FAD">
      <w:pPr>
        <w:spacing w:line="480" w:lineRule="auto"/>
        <w:jc w:val="both"/>
        <w:rPr>
          <w:rFonts w:ascii="Arial" w:hAnsi="Arial" w:cs="Arial"/>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pt;margin-top:34.6pt;width:215.45pt;height:25.5pt;z-index:251658240" fillcolor="black" stroked="f">
            <v:shadow color="#b2b2b2" opacity="52429f" offset="3pt"/>
            <v:textpath style="font-family:&quot;Arial&quot;;v-text-kern:t" trim="t" fitpath="t" string="forty seven - seven and forty"/>
            <w10:wrap type="topAndBottom"/>
          </v:shape>
        </w:pict>
      </w:r>
      <w:r>
        <w:rPr>
          <w:noProof/>
        </w:rPr>
        <w:pict>
          <v:shape id="_x0000_s1027" type="#_x0000_t136" style="position:absolute;left:0;text-align:left;margin-left:221.7pt;margin-top:32.8pt;width:243.8pt;height:25.5pt;flip:x;z-index:251657216" fillcolor="black" stroked="f">
            <v:shadow color="#b2b2b2" opacity="52429f" offset="3pt"/>
            <v:textpath style="font-family:&quot;Arial&quot;;v-text-kern:t" trim="t" fitpath="t" string="forty seven - seven and forty -"/>
            <w10:wrap type="topAndBottom"/>
          </v:shape>
        </w:pict>
      </w:r>
    </w:p>
    <w:p w:rsidR="003B77E5" w:rsidRDefault="003B77E5" w:rsidP="00962FAD">
      <w:pPr>
        <w:spacing w:line="480" w:lineRule="auto"/>
        <w:jc w:val="both"/>
        <w:rPr>
          <w:rFonts w:ascii="Arial" w:hAnsi="Arial" w:cs="Arial"/>
          <w:b/>
          <w:bCs/>
          <w:lang w:val="en-US"/>
        </w:rPr>
      </w:pPr>
    </w:p>
    <w:p w:rsidR="003B77E5" w:rsidRPr="003C4202" w:rsidRDefault="003B77E5" w:rsidP="00D87254">
      <w:pPr>
        <w:spacing w:line="480" w:lineRule="auto"/>
        <w:jc w:val="both"/>
        <w:rPr>
          <w:rFonts w:ascii="Arial" w:hAnsi="Arial" w:cs="Arial"/>
          <w:b/>
          <w:bCs/>
          <w:iCs/>
          <w:sz w:val="28"/>
          <w:szCs w:val="28"/>
          <w:lang w:val="en-GB"/>
        </w:rPr>
      </w:pPr>
      <w:r w:rsidRPr="003C4202">
        <w:rPr>
          <w:rFonts w:ascii="Arial" w:hAnsi="Arial" w:cs="Arial"/>
          <w:b/>
          <w:bCs/>
          <w:sz w:val="28"/>
          <w:szCs w:val="28"/>
          <w:lang w:val="en-US"/>
        </w:rPr>
        <w:t xml:space="preserve">Language </w:t>
      </w:r>
      <w:r w:rsidR="00205B93">
        <w:rPr>
          <w:rFonts w:ascii="Arial" w:hAnsi="Arial" w:cs="Arial"/>
          <w:b/>
          <w:bCs/>
          <w:sz w:val="28"/>
          <w:szCs w:val="28"/>
          <w:lang w:val="en-US"/>
        </w:rPr>
        <w:t>I</w:t>
      </w:r>
      <w:r w:rsidRPr="003C4202">
        <w:rPr>
          <w:rFonts w:ascii="Arial" w:hAnsi="Arial" w:cs="Arial"/>
          <w:b/>
          <w:bCs/>
          <w:sz w:val="28"/>
          <w:szCs w:val="28"/>
          <w:lang w:val="en-US"/>
        </w:rPr>
        <w:t>nfluences</w:t>
      </w:r>
      <w:r>
        <w:rPr>
          <w:rFonts w:ascii="Arial" w:hAnsi="Arial" w:cs="Arial"/>
          <w:b/>
          <w:bCs/>
          <w:sz w:val="28"/>
          <w:szCs w:val="28"/>
          <w:lang w:val="en-US"/>
        </w:rPr>
        <w:t xml:space="preserve"> </w:t>
      </w:r>
      <w:r w:rsidR="00205B93">
        <w:rPr>
          <w:rFonts w:ascii="Arial" w:hAnsi="Arial" w:cs="Arial"/>
          <w:b/>
          <w:bCs/>
          <w:sz w:val="28"/>
          <w:szCs w:val="28"/>
          <w:lang w:val="en-US"/>
        </w:rPr>
        <w:t>N</w:t>
      </w:r>
      <w:r w:rsidRPr="003C4202">
        <w:rPr>
          <w:rFonts w:ascii="Arial" w:hAnsi="Arial" w:cs="Arial"/>
          <w:b/>
          <w:bCs/>
          <w:sz w:val="28"/>
          <w:szCs w:val="28"/>
          <w:lang w:val="en-US"/>
        </w:rPr>
        <w:t xml:space="preserve">umber </w:t>
      </w:r>
      <w:r w:rsidR="00205B93">
        <w:rPr>
          <w:rFonts w:ascii="Arial" w:hAnsi="Arial" w:cs="Arial"/>
          <w:b/>
          <w:bCs/>
          <w:sz w:val="28"/>
          <w:szCs w:val="28"/>
          <w:lang w:val="en-US"/>
        </w:rPr>
        <w:t>P</w:t>
      </w:r>
      <w:r w:rsidRPr="003C4202">
        <w:rPr>
          <w:rFonts w:ascii="Arial" w:hAnsi="Arial" w:cs="Arial"/>
          <w:b/>
          <w:bCs/>
          <w:sz w:val="28"/>
          <w:szCs w:val="28"/>
          <w:lang w:val="en-US"/>
        </w:rPr>
        <w:t xml:space="preserve">rocessing – a </w:t>
      </w:r>
      <w:r w:rsidR="00205B93">
        <w:rPr>
          <w:rFonts w:ascii="Arial" w:hAnsi="Arial" w:cs="Arial"/>
          <w:b/>
          <w:bCs/>
          <w:sz w:val="28"/>
          <w:szCs w:val="28"/>
          <w:lang w:val="en-US"/>
        </w:rPr>
        <w:t>Q</w:t>
      </w:r>
      <w:r w:rsidRPr="003C4202">
        <w:rPr>
          <w:rFonts w:ascii="Arial" w:hAnsi="Arial" w:cs="Arial"/>
          <w:b/>
          <w:bCs/>
          <w:sz w:val="28"/>
          <w:szCs w:val="28"/>
          <w:lang w:val="en-US"/>
        </w:rPr>
        <w:t xml:space="preserve">uadrilingual </w:t>
      </w:r>
      <w:r w:rsidR="00D87254">
        <w:rPr>
          <w:rFonts w:ascii="Arial" w:hAnsi="Arial" w:cs="Arial"/>
          <w:b/>
          <w:bCs/>
          <w:sz w:val="28"/>
          <w:szCs w:val="28"/>
          <w:lang w:val="en-US"/>
        </w:rPr>
        <w:t>Study</w:t>
      </w:r>
      <w:r w:rsidRPr="003C4202">
        <w:rPr>
          <w:rFonts w:ascii="Arial" w:hAnsi="Arial" w:cs="Arial"/>
          <w:b/>
          <w:bCs/>
          <w:iCs/>
          <w:sz w:val="28"/>
          <w:szCs w:val="28"/>
          <w:lang w:val="en-GB"/>
        </w:rPr>
        <w:t xml:space="preserve"> </w:t>
      </w:r>
    </w:p>
    <w:p w:rsidR="003B77E5" w:rsidRPr="003C4202" w:rsidRDefault="003B77E5" w:rsidP="00962FAD">
      <w:pPr>
        <w:spacing w:line="480" w:lineRule="auto"/>
        <w:jc w:val="both"/>
        <w:rPr>
          <w:rFonts w:ascii="Arial" w:hAnsi="Arial" w:cs="Arial"/>
          <w:b/>
          <w:lang w:val="en-GB"/>
        </w:rPr>
      </w:pPr>
    </w:p>
    <w:p w:rsidR="003B77E5" w:rsidRDefault="003B77E5" w:rsidP="002450AB">
      <w:pPr>
        <w:spacing w:line="480" w:lineRule="auto"/>
        <w:jc w:val="both"/>
        <w:rPr>
          <w:rFonts w:ascii="Arial" w:hAnsi="Arial" w:cs="Arial"/>
          <w:sz w:val="22"/>
          <w:szCs w:val="22"/>
          <w:lang w:val="en-GB"/>
        </w:rPr>
      </w:pPr>
      <w:r w:rsidRPr="00FC6C2E">
        <w:rPr>
          <w:rFonts w:ascii="Arial" w:hAnsi="Arial" w:cs="Arial"/>
          <w:sz w:val="22"/>
          <w:szCs w:val="22"/>
          <w:lang w:val="en-GB"/>
        </w:rPr>
        <w:t>Korbinian Moeller</w:t>
      </w:r>
      <w:r w:rsidRPr="00FC6C2E">
        <w:rPr>
          <w:rFonts w:ascii="Arial" w:hAnsi="Arial" w:cs="Arial"/>
          <w:sz w:val="22"/>
          <w:szCs w:val="22"/>
          <w:vertAlign w:val="superscript"/>
          <w:lang w:val="en-GB"/>
        </w:rPr>
        <w:t>1</w:t>
      </w:r>
      <w:r>
        <w:rPr>
          <w:rFonts w:ascii="Arial" w:hAnsi="Arial" w:cs="Arial"/>
          <w:sz w:val="22"/>
          <w:szCs w:val="22"/>
          <w:lang w:val="en-GB"/>
        </w:rPr>
        <w:t xml:space="preserve">, Samuel </w:t>
      </w:r>
      <w:r w:rsidR="002450AB">
        <w:rPr>
          <w:rFonts w:ascii="Arial" w:hAnsi="Arial" w:cs="Arial"/>
          <w:sz w:val="22"/>
          <w:szCs w:val="22"/>
          <w:lang w:val="en-GB"/>
        </w:rPr>
        <w:t>Shaki</w:t>
      </w:r>
      <w:r w:rsidR="002450AB">
        <w:rPr>
          <w:rFonts w:ascii="Arial" w:hAnsi="Arial" w:cs="Arial"/>
          <w:sz w:val="22"/>
          <w:szCs w:val="22"/>
          <w:vertAlign w:val="superscript"/>
          <w:lang w:val="en-GB"/>
        </w:rPr>
        <w:t>2</w:t>
      </w:r>
      <w:r>
        <w:rPr>
          <w:rFonts w:ascii="Arial" w:hAnsi="Arial" w:cs="Arial"/>
          <w:sz w:val="22"/>
          <w:szCs w:val="22"/>
          <w:lang w:val="en-GB"/>
        </w:rPr>
        <w:t xml:space="preserve">, Silke </w:t>
      </w:r>
      <w:r w:rsidR="000A2289">
        <w:rPr>
          <w:rFonts w:ascii="Arial" w:hAnsi="Arial" w:cs="Arial"/>
          <w:sz w:val="22"/>
          <w:szCs w:val="22"/>
          <w:lang w:val="en-GB"/>
        </w:rPr>
        <w:t xml:space="preserve">M. </w:t>
      </w:r>
      <w:r w:rsidR="002450AB">
        <w:rPr>
          <w:rFonts w:ascii="Arial" w:hAnsi="Arial" w:cs="Arial"/>
          <w:sz w:val="22"/>
          <w:szCs w:val="22"/>
          <w:lang w:val="en-GB"/>
        </w:rPr>
        <w:t>Göbel</w:t>
      </w:r>
      <w:r w:rsidR="002450AB">
        <w:rPr>
          <w:rFonts w:ascii="Arial" w:hAnsi="Arial" w:cs="Arial"/>
          <w:sz w:val="22"/>
          <w:szCs w:val="22"/>
          <w:vertAlign w:val="superscript"/>
          <w:lang w:val="en-GB"/>
        </w:rPr>
        <w:t>3</w:t>
      </w:r>
      <w:r>
        <w:rPr>
          <w:rFonts w:ascii="Arial" w:hAnsi="Arial" w:cs="Arial"/>
          <w:sz w:val="22"/>
          <w:szCs w:val="22"/>
          <w:lang w:val="en-GB"/>
        </w:rPr>
        <w:t xml:space="preserve">, </w:t>
      </w:r>
      <w:r w:rsidRPr="00FC6C2E">
        <w:rPr>
          <w:rFonts w:ascii="Arial" w:hAnsi="Arial" w:cs="Arial"/>
          <w:sz w:val="22"/>
          <w:szCs w:val="22"/>
          <w:lang w:val="en-GB"/>
        </w:rPr>
        <w:t xml:space="preserve">&amp; Hans-Christoph </w:t>
      </w:r>
      <w:r w:rsidR="002450AB" w:rsidRPr="00FC6C2E">
        <w:rPr>
          <w:rFonts w:ascii="Arial" w:hAnsi="Arial" w:cs="Arial"/>
          <w:sz w:val="22"/>
          <w:szCs w:val="22"/>
          <w:lang w:val="en-GB"/>
        </w:rPr>
        <w:t>Nuerk</w:t>
      </w:r>
      <w:r w:rsidR="002450AB">
        <w:rPr>
          <w:rFonts w:ascii="Arial" w:hAnsi="Arial" w:cs="Arial"/>
          <w:sz w:val="22"/>
          <w:szCs w:val="22"/>
          <w:vertAlign w:val="superscript"/>
          <w:lang w:val="en-GB"/>
        </w:rPr>
        <w:t>4</w:t>
      </w:r>
      <w:r>
        <w:rPr>
          <w:rFonts w:ascii="Arial" w:hAnsi="Arial" w:cs="Arial"/>
          <w:sz w:val="22"/>
          <w:szCs w:val="22"/>
          <w:vertAlign w:val="superscript"/>
          <w:lang w:val="en-GB"/>
        </w:rPr>
        <w:t>,1</w:t>
      </w:r>
    </w:p>
    <w:p w:rsidR="003B77E5" w:rsidRDefault="003B77E5" w:rsidP="00D31C3E">
      <w:pPr>
        <w:spacing w:line="480" w:lineRule="auto"/>
        <w:jc w:val="both"/>
        <w:rPr>
          <w:rFonts w:ascii="Arial" w:hAnsi="Arial" w:cs="Arial"/>
          <w:sz w:val="18"/>
          <w:szCs w:val="18"/>
          <w:lang w:val="en-GB"/>
        </w:rPr>
      </w:pPr>
      <w:r w:rsidRPr="00FC6C2E">
        <w:rPr>
          <w:rFonts w:ascii="Arial" w:hAnsi="Arial" w:cs="Arial"/>
          <w:sz w:val="18"/>
          <w:szCs w:val="18"/>
          <w:vertAlign w:val="superscript"/>
          <w:lang w:val="en-GB"/>
        </w:rPr>
        <w:t>1</w:t>
      </w:r>
      <w:r w:rsidR="000A2289">
        <w:rPr>
          <w:rFonts w:ascii="Arial" w:hAnsi="Arial" w:cs="Arial"/>
          <w:sz w:val="18"/>
          <w:szCs w:val="18"/>
          <w:vertAlign w:val="superscript"/>
          <w:lang w:val="en-GB"/>
        </w:rPr>
        <w:t xml:space="preserve"> </w:t>
      </w:r>
      <w:r w:rsidRPr="00FC6C2E">
        <w:rPr>
          <w:rFonts w:ascii="Arial" w:hAnsi="Arial" w:cs="Arial"/>
          <w:sz w:val="18"/>
          <w:szCs w:val="18"/>
          <w:lang w:val="en-GB"/>
        </w:rPr>
        <w:t>Knowledge Media Research Center, Tuebingen, Germany</w:t>
      </w:r>
    </w:p>
    <w:p w:rsidR="003B77E5" w:rsidRPr="005D6929" w:rsidRDefault="002450AB" w:rsidP="00C768EE">
      <w:pPr>
        <w:spacing w:line="480" w:lineRule="auto"/>
        <w:jc w:val="both"/>
        <w:rPr>
          <w:rFonts w:ascii="Arial" w:hAnsi="Arial" w:cs="Arial"/>
          <w:sz w:val="22"/>
          <w:szCs w:val="22"/>
          <w:lang w:val="en-US"/>
        </w:rPr>
      </w:pPr>
      <w:r>
        <w:rPr>
          <w:rFonts w:ascii="Arial" w:hAnsi="Arial" w:cs="Arial"/>
          <w:sz w:val="18"/>
          <w:szCs w:val="18"/>
          <w:vertAlign w:val="superscript"/>
          <w:lang w:val="en-GB"/>
        </w:rPr>
        <w:t>2</w:t>
      </w:r>
      <w:r w:rsidRPr="00C768EE">
        <w:rPr>
          <w:rFonts w:ascii="Arial" w:hAnsi="Arial" w:cs="Arial"/>
          <w:sz w:val="18"/>
          <w:szCs w:val="18"/>
          <w:lang w:val="en-US"/>
        </w:rPr>
        <w:t xml:space="preserve"> </w:t>
      </w:r>
      <w:r w:rsidR="003B77E5" w:rsidRPr="005D6929">
        <w:rPr>
          <w:rFonts w:ascii="Arial" w:hAnsi="Arial" w:cs="Arial"/>
          <w:sz w:val="18"/>
          <w:szCs w:val="18"/>
          <w:lang w:val="en-US"/>
        </w:rPr>
        <w:t xml:space="preserve">Ariel University Center of Samaria, </w:t>
      </w:r>
      <w:r w:rsidR="00907E4A">
        <w:rPr>
          <w:rFonts w:ascii="Arial" w:hAnsi="Arial" w:cs="Arial"/>
          <w:sz w:val="18"/>
          <w:szCs w:val="18"/>
          <w:lang w:val="en-US"/>
        </w:rPr>
        <w:t xml:space="preserve">Ariel, </w:t>
      </w:r>
      <w:r w:rsidR="003B77E5" w:rsidRPr="005D6929">
        <w:rPr>
          <w:rFonts w:ascii="Arial" w:hAnsi="Arial" w:cs="Arial"/>
          <w:sz w:val="18"/>
          <w:szCs w:val="18"/>
          <w:lang w:val="en-US"/>
        </w:rPr>
        <w:t>Israel</w:t>
      </w:r>
    </w:p>
    <w:p w:rsidR="003B77E5" w:rsidRPr="005D6929" w:rsidRDefault="002450AB" w:rsidP="00C768EE">
      <w:pPr>
        <w:spacing w:line="480" w:lineRule="auto"/>
        <w:jc w:val="both"/>
        <w:rPr>
          <w:rFonts w:ascii="Arial" w:hAnsi="Arial" w:cs="Arial"/>
          <w:sz w:val="18"/>
          <w:szCs w:val="18"/>
          <w:lang w:val="en-GB"/>
        </w:rPr>
      </w:pPr>
      <w:r>
        <w:rPr>
          <w:rFonts w:ascii="Arial" w:hAnsi="Arial" w:cs="Arial"/>
          <w:sz w:val="18"/>
          <w:szCs w:val="18"/>
          <w:vertAlign w:val="superscript"/>
          <w:lang w:val="en-GB"/>
        </w:rPr>
        <w:t>3</w:t>
      </w:r>
      <w:r w:rsidRPr="00C768EE">
        <w:rPr>
          <w:rFonts w:ascii="Arial" w:hAnsi="Arial" w:cs="Arial"/>
          <w:sz w:val="18"/>
          <w:szCs w:val="18"/>
          <w:lang w:val="en-GB"/>
        </w:rPr>
        <w:t xml:space="preserve"> </w:t>
      </w:r>
      <w:r w:rsidR="003B77E5" w:rsidRPr="005D6929">
        <w:rPr>
          <w:rFonts w:ascii="Arial" w:hAnsi="Arial" w:cs="Arial"/>
          <w:sz w:val="18"/>
          <w:szCs w:val="18"/>
          <w:lang w:val="en-GB"/>
        </w:rPr>
        <w:t xml:space="preserve">University of York, </w:t>
      </w:r>
      <w:r w:rsidR="00907E4A">
        <w:rPr>
          <w:rFonts w:ascii="Arial" w:hAnsi="Arial" w:cs="Arial"/>
          <w:sz w:val="18"/>
          <w:szCs w:val="18"/>
          <w:lang w:val="en-GB"/>
        </w:rPr>
        <w:t xml:space="preserve">York, </w:t>
      </w:r>
      <w:r w:rsidR="003B77E5" w:rsidRPr="005D6929">
        <w:rPr>
          <w:rFonts w:ascii="Arial" w:hAnsi="Arial" w:cs="Arial"/>
          <w:sz w:val="18"/>
          <w:szCs w:val="18"/>
          <w:lang w:val="en-GB"/>
        </w:rPr>
        <w:t>United Kingdom</w:t>
      </w:r>
    </w:p>
    <w:p w:rsidR="002450AB" w:rsidRPr="009E5EC4" w:rsidRDefault="002450AB" w:rsidP="002450AB">
      <w:pPr>
        <w:spacing w:line="480" w:lineRule="auto"/>
        <w:jc w:val="both"/>
        <w:rPr>
          <w:rFonts w:ascii="Arial" w:hAnsi="Arial" w:cs="Arial"/>
          <w:sz w:val="18"/>
          <w:szCs w:val="18"/>
          <w:lang w:val="en-US"/>
        </w:rPr>
      </w:pPr>
      <w:r w:rsidRPr="009E5EC4">
        <w:rPr>
          <w:rFonts w:ascii="Arial" w:hAnsi="Arial" w:cs="Arial"/>
          <w:sz w:val="18"/>
          <w:szCs w:val="18"/>
          <w:vertAlign w:val="superscript"/>
          <w:lang w:val="en-US"/>
        </w:rPr>
        <w:t xml:space="preserve">4 </w:t>
      </w:r>
      <w:r w:rsidRPr="009E5EC4">
        <w:rPr>
          <w:rFonts w:ascii="Arial" w:hAnsi="Arial" w:cs="Arial"/>
          <w:sz w:val="18"/>
          <w:szCs w:val="18"/>
          <w:lang w:val="en-US"/>
        </w:rPr>
        <w:t>Eberhard Karls University, Tuebingen, Germany</w:t>
      </w:r>
    </w:p>
    <w:p w:rsidR="003B77E5" w:rsidRPr="009E5EC4" w:rsidRDefault="003B77E5" w:rsidP="00900BFC">
      <w:pPr>
        <w:spacing w:line="360" w:lineRule="auto"/>
        <w:jc w:val="both"/>
        <w:rPr>
          <w:rFonts w:ascii="Arial" w:hAnsi="Arial" w:cs="Arial"/>
          <w:sz w:val="22"/>
          <w:szCs w:val="22"/>
          <w:lang w:val="en-US"/>
        </w:rPr>
      </w:pPr>
    </w:p>
    <w:p w:rsidR="003B77E5" w:rsidRPr="009E5EC4" w:rsidRDefault="003B77E5" w:rsidP="00900BFC">
      <w:pPr>
        <w:spacing w:line="360" w:lineRule="auto"/>
        <w:jc w:val="both"/>
        <w:rPr>
          <w:rFonts w:ascii="Arial" w:hAnsi="Arial" w:cs="Arial"/>
          <w:sz w:val="22"/>
          <w:szCs w:val="22"/>
          <w:lang w:val="en-US"/>
        </w:rPr>
      </w:pPr>
    </w:p>
    <w:p w:rsidR="003B77E5" w:rsidRPr="009E5EC4" w:rsidRDefault="003B77E5" w:rsidP="00900BFC">
      <w:pPr>
        <w:spacing w:line="360" w:lineRule="auto"/>
        <w:jc w:val="both"/>
        <w:rPr>
          <w:rFonts w:ascii="Arial" w:hAnsi="Arial" w:cs="Arial"/>
          <w:sz w:val="22"/>
          <w:szCs w:val="22"/>
          <w:lang w:val="en-US"/>
        </w:rPr>
      </w:pPr>
    </w:p>
    <w:p w:rsidR="003B77E5" w:rsidRPr="009E5EC4" w:rsidRDefault="003B77E5" w:rsidP="00900BFC">
      <w:pPr>
        <w:spacing w:line="360" w:lineRule="auto"/>
        <w:jc w:val="both"/>
        <w:rPr>
          <w:rFonts w:ascii="Arial" w:hAnsi="Arial" w:cs="Arial"/>
          <w:sz w:val="22"/>
          <w:szCs w:val="22"/>
          <w:lang w:val="en-US"/>
        </w:rPr>
      </w:pPr>
    </w:p>
    <w:p w:rsidR="003B77E5" w:rsidRPr="009E5EC4" w:rsidRDefault="00C2048E" w:rsidP="00BD3E15">
      <w:pPr>
        <w:spacing w:line="360" w:lineRule="auto"/>
        <w:jc w:val="center"/>
        <w:rPr>
          <w:rFonts w:ascii="Arial" w:hAnsi="Arial" w:cs="Arial"/>
          <w:sz w:val="22"/>
          <w:szCs w:val="22"/>
          <w:lang w:val="en-US"/>
        </w:rPr>
      </w:pPr>
      <w:r>
        <w:rPr>
          <w:rFonts w:ascii="Arial" w:hAnsi="Arial" w:cs="Arial"/>
          <w:sz w:val="22"/>
          <w:szCs w:val="22"/>
          <w:lang w:val="en-US"/>
        </w:rPr>
        <w:t>3000</w:t>
      </w:r>
      <w:r w:rsidR="00C46734">
        <w:rPr>
          <w:rFonts w:ascii="Arial" w:hAnsi="Arial" w:cs="Arial"/>
          <w:sz w:val="22"/>
          <w:szCs w:val="22"/>
          <w:lang w:val="en-US"/>
        </w:rPr>
        <w:t xml:space="preserve"> </w:t>
      </w:r>
      <w:r w:rsidR="00EC42A9">
        <w:rPr>
          <w:rFonts w:ascii="Arial" w:hAnsi="Arial" w:cs="Arial"/>
          <w:sz w:val="22"/>
          <w:szCs w:val="22"/>
          <w:lang w:val="en-US"/>
        </w:rPr>
        <w:t>words in text body</w:t>
      </w:r>
      <w:r w:rsidR="00D86BA9">
        <w:rPr>
          <w:rFonts w:ascii="Arial" w:hAnsi="Arial" w:cs="Arial"/>
          <w:sz w:val="22"/>
          <w:szCs w:val="22"/>
          <w:lang w:val="en-US"/>
        </w:rPr>
        <w:t xml:space="preserve"> (incl. Abstract)</w:t>
      </w:r>
    </w:p>
    <w:p w:rsidR="003B77E5" w:rsidRPr="009E5EC4" w:rsidRDefault="003B77E5" w:rsidP="00900BFC">
      <w:pPr>
        <w:spacing w:line="360" w:lineRule="auto"/>
        <w:jc w:val="both"/>
        <w:rPr>
          <w:rFonts w:ascii="Arial" w:hAnsi="Arial" w:cs="Arial"/>
          <w:sz w:val="22"/>
          <w:szCs w:val="22"/>
          <w:lang w:val="en-US"/>
        </w:rPr>
      </w:pPr>
    </w:p>
    <w:p w:rsidR="003B77E5" w:rsidRPr="009E5EC4" w:rsidRDefault="003B77E5" w:rsidP="00900BFC">
      <w:pPr>
        <w:spacing w:line="360" w:lineRule="auto"/>
        <w:jc w:val="both"/>
        <w:rPr>
          <w:rFonts w:ascii="Arial" w:hAnsi="Arial" w:cs="Arial"/>
          <w:sz w:val="22"/>
          <w:szCs w:val="22"/>
          <w:lang w:val="en-US"/>
        </w:rPr>
      </w:pPr>
    </w:p>
    <w:p w:rsidR="003B77E5" w:rsidRPr="009E5EC4" w:rsidRDefault="003B77E5" w:rsidP="00900BFC">
      <w:pPr>
        <w:spacing w:line="360" w:lineRule="auto"/>
        <w:jc w:val="both"/>
        <w:rPr>
          <w:rFonts w:ascii="Arial" w:hAnsi="Arial" w:cs="Arial"/>
          <w:sz w:val="22"/>
          <w:szCs w:val="22"/>
          <w:lang w:val="en-US"/>
        </w:rPr>
      </w:pPr>
    </w:p>
    <w:p w:rsidR="003B77E5" w:rsidRPr="009E5EC4" w:rsidRDefault="003B77E5" w:rsidP="00900BFC">
      <w:pPr>
        <w:spacing w:line="360" w:lineRule="auto"/>
        <w:jc w:val="both"/>
        <w:rPr>
          <w:rFonts w:ascii="Arial" w:hAnsi="Arial" w:cs="Arial"/>
          <w:sz w:val="22"/>
          <w:szCs w:val="22"/>
          <w:lang w:val="en-US"/>
        </w:rPr>
      </w:pPr>
    </w:p>
    <w:p w:rsidR="003B77E5" w:rsidRPr="009E5EC4" w:rsidRDefault="003B77E5" w:rsidP="00900BFC">
      <w:pPr>
        <w:spacing w:line="360" w:lineRule="auto"/>
        <w:jc w:val="both"/>
        <w:rPr>
          <w:rFonts w:ascii="Arial" w:hAnsi="Arial" w:cs="Arial"/>
          <w:sz w:val="22"/>
          <w:szCs w:val="22"/>
          <w:lang w:val="en-US"/>
        </w:rPr>
      </w:pPr>
    </w:p>
    <w:p w:rsidR="003B77E5" w:rsidRPr="00067BD0" w:rsidRDefault="003B77E5" w:rsidP="00900BFC">
      <w:pPr>
        <w:spacing w:line="360" w:lineRule="auto"/>
        <w:jc w:val="both"/>
        <w:rPr>
          <w:rFonts w:ascii="Arial" w:hAnsi="Arial" w:cs="Arial"/>
          <w:sz w:val="22"/>
          <w:szCs w:val="22"/>
          <w:lang w:val="en-GB"/>
        </w:rPr>
      </w:pPr>
      <w:r w:rsidRPr="00067BD0">
        <w:rPr>
          <w:rFonts w:ascii="Arial" w:hAnsi="Arial" w:cs="Arial"/>
          <w:sz w:val="22"/>
          <w:szCs w:val="22"/>
          <w:lang w:val="en-GB"/>
        </w:rPr>
        <w:t>Please send correspondence to:</w:t>
      </w:r>
    </w:p>
    <w:p w:rsidR="003B77E5" w:rsidRPr="005C5B28" w:rsidRDefault="003B77E5" w:rsidP="00900BFC">
      <w:pPr>
        <w:spacing w:line="360" w:lineRule="auto"/>
        <w:jc w:val="both"/>
        <w:rPr>
          <w:rFonts w:ascii="Arial" w:hAnsi="Arial" w:cs="Arial"/>
          <w:sz w:val="22"/>
          <w:szCs w:val="22"/>
          <w:lang w:val="en-US"/>
        </w:rPr>
      </w:pPr>
      <w:r w:rsidRPr="005C5B28">
        <w:rPr>
          <w:rFonts w:ascii="Arial" w:hAnsi="Arial" w:cs="Arial"/>
          <w:sz w:val="22"/>
          <w:szCs w:val="22"/>
          <w:lang w:val="en-US"/>
        </w:rPr>
        <w:t>Dr. Korbinian Moeller</w:t>
      </w:r>
    </w:p>
    <w:p w:rsidR="003B77E5" w:rsidRPr="005D6929" w:rsidRDefault="003B77E5" w:rsidP="00900BFC">
      <w:pPr>
        <w:spacing w:line="360" w:lineRule="auto"/>
        <w:jc w:val="both"/>
        <w:rPr>
          <w:rFonts w:ascii="Arial" w:hAnsi="Arial" w:cs="Arial"/>
          <w:sz w:val="22"/>
          <w:szCs w:val="22"/>
          <w:lang w:val="en-US"/>
        </w:rPr>
      </w:pPr>
      <w:r w:rsidRPr="005D6929">
        <w:rPr>
          <w:rFonts w:ascii="Arial" w:hAnsi="Arial" w:cs="Arial"/>
          <w:sz w:val="22"/>
          <w:szCs w:val="22"/>
          <w:lang w:val="en-US"/>
        </w:rPr>
        <w:t>Knowledge Media Research Center</w:t>
      </w:r>
    </w:p>
    <w:p w:rsidR="003B77E5" w:rsidRPr="00D145F1" w:rsidRDefault="003B77E5" w:rsidP="00900BFC">
      <w:pPr>
        <w:spacing w:line="360" w:lineRule="auto"/>
        <w:jc w:val="both"/>
        <w:rPr>
          <w:rFonts w:ascii="Arial" w:hAnsi="Arial" w:cs="Arial"/>
          <w:sz w:val="22"/>
          <w:szCs w:val="22"/>
          <w:lang w:val="en-GB"/>
        </w:rPr>
      </w:pPr>
      <w:r w:rsidRPr="00D145F1">
        <w:rPr>
          <w:rFonts w:ascii="Arial" w:hAnsi="Arial" w:cs="Arial"/>
          <w:sz w:val="22"/>
          <w:szCs w:val="22"/>
          <w:lang w:val="en-GB"/>
        </w:rPr>
        <w:t>Schleichstrasse 6</w:t>
      </w:r>
    </w:p>
    <w:p w:rsidR="003B77E5" w:rsidRPr="00D145F1" w:rsidRDefault="003B77E5" w:rsidP="00900BFC">
      <w:pPr>
        <w:spacing w:line="360" w:lineRule="auto"/>
        <w:jc w:val="both"/>
        <w:rPr>
          <w:rFonts w:ascii="Arial" w:hAnsi="Arial" w:cs="Arial"/>
          <w:sz w:val="22"/>
          <w:szCs w:val="22"/>
          <w:lang w:val="en-GB"/>
        </w:rPr>
      </w:pPr>
      <w:r w:rsidRPr="00D145F1">
        <w:rPr>
          <w:rFonts w:ascii="Arial" w:hAnsi="Arial" w:cs="Arial"/>
          <w:sz w:val="22"/>
          <w:szCs w:val="22"/>
          <w:lang w:val="en-GB"/>
        </w:rPr>
        <w:t>72076 Tübingen</w:t>
      </w:r>
    </w:p>
    <w:p w:rsidR="003B77E5" w:rsidRPr="00D145F1" w:rsidRDefault="003B77E5" w:rsidP="00900BFC">
      <w:pPr>
        <w:spacing w:line="360" w:lineRule="auto"/>
        <w:jc w:val="both"/>
        <w:rPr>
          <w:rFonts w:ascii="Arial" w:hAnsi="Arial" w:cs="Arial"/>
          <w:sz w:val="22"/>
          <w:szCs w:val="22"/>
          <w:lang w:val="en-GB"/>
        </w:rPr>
      </w:pPr>
      <w:r w:rsidRPr="00D145F1">
        <w:rPr>
          <w:rFonts w:ascii="Arial" w:hAnsi="Arial" w:cs="Arial"/>
          <w:sz w:val="22"/>
          <w:szCs w:val="22"/>
          <w:lang w:val="en-GB"/>
        </w:rPr>
        <w:t>Tel: 07071/979350</w:t>
      </w:r>
    </w:p>
    <w:p w:rsidR="00F75E56" w:rsidRPr="00D145F1" w:rsidRDefault="003B77E5" w:rsidP="00F75E56">
      <w:pPr>
        <w:spacing w:line="360" w:lineRule="auto"/>
        <w:jc w:val="both"/>
        <w:rPr>
          <w:rFonts w:ascii="Arial" w:hAnsi="Arial" w:cs="Arial"/>
          <w:sz w:val="22"/>
          <w:szCs w:val="22"/>
          <w:lang w:val="en-GB"/>
        </w:rPr>
      </w:pPr>
      <w:r w:rsidRPr="00D145F1">
        <w:rPr>
          <w:rFonts w:ascii="Arial" w:hAnsi="Arial" w:cs="Arial"/>
          <w:sz w:val="22"/>
          <w:szCs w:val="22"/>
          <w:lang w:val="en-GB"/>
        </w:rPr>
        <w:t>Fax: 07071/979100</w:t>
      </w:r>
    </w:p>
    <w:p w:rsidR="00712967" w:rsidRPr="00D145F1" w:rsidRDefault="003B77E5" w:rsidP="00F75E56">
      <w:pPr>
        <w:spacing w:line="360" w:lineRule="auto"/>
        <w:jc w:val="both"/>
        <w:rPr>
          <w:rFonts w:ascii="Arial" w:hAnsi="Arial" w:cs="Arial"/>
          <w:sz w:val="22"/>
          <w:szCs w:val="22"/>
          <w:lang w:val="en-GB"/>
        </w:rPr>
      </w:pPr>
      <w:r w:rsidRPr="00D145F1">
        <w:rPr>
          <w:rFonts w:ascii="Arial" w:hAnsi="Arial" w:cs="Arial"/>
          <w:sz w:val="22"/>
          <w:szCs w:val="22"/>
          <w:lang w:val="en-GB"/>
        </w:rPr>
        <w:t xml:space="preserve">Email: </w:t>
      </w:r>
      <w:hyperlink r:id="rId8" w:history="1">
        <w:r w:rsidR="00712967" w:rsidRPr="00D145F1">
          <w:rPr>
            <w:rStyle w:val="Hyperlink"/>
            <w:rFonts w:ascii="Arial" w:hAnsi="Arial" w:cs="Arial"/>
            <w:sz w:val="22"/>
            <w:szCs w:val="22"/>
            <w:lang w:val="en-GB"/>
          </w:rPr>
          <w:t>k.moeller@iwm-kmrc.de</w:t>
        </w:r>
      </w:hyperlink>
    </w:p>
    <w:p w:rsidR="00F75E56" w:rsidRPr="00D145F1" w:rsidRDefault="00F75E56">
      <w:pPr>
        <w:rPr>
          <w:rFonts w:ascii="Arial" w:hAnsi="Arial" w:cs="Arial"/>
          <w:b/>
          <w:sz w:val="22"/>
          <w:szCs w:val="22"/>
          <w:lang w:val="en-GB"/>
        </w:rPr>
      </w:pPr>
      <w:r w:rsidRPr="00D145F1">
        <w:rPr>
          <w:rFonts w:ascii="Arial" w:hAnsi="Arial" w:cs="Arial"/>
          <w:b/>
          <w:sz w:val="22"/>
          <w:szCs w:val="22"/>
          <w:lang w:val="en-GB"/>
        </w:rPr>
        <w:br w:type="page"/>
      </w:r>
    </w:p>
    <w:p w:rsidR="00F75E56" w:rsidRPr="00F75E56" w:rsidRDefault="00F75E56" w:rsidP="00F75E56">
      <w:pPr>
        <w:spacing w:line="480" w:lineRule="auto"/>
        <w:jc w:val="center"/>
        <w:rPr>
          <w:rFonts w:ascii="Arial" w:hAnsi="Arial" w:cs="Arial"/>
          <w:b/>
          <w:sz w:val="22"/>
          <w:szCs w:val="22"/>
          <w:lang w:val="en-GB"/>
        </w:rPr>
      </w:pPr>
      <w:r w:rsidRPr="00F75E56">
        <w:rPr>
          <w:rFonts w:ascii="Arial" w:hAnsi="Arial" w:cs="Arial"/>
          <w:b/>
          <w:sz w:val="22"/>
          <w:szCs w:val="22"/>
          <w:lang w:val="en-GB"/>
        </w:rPr>
        <w:lastRenderedPageBreak/>
        <w:t>ABSTRACT</w:t>
      </w:r>
    </w:p>
    <w:p w:rsidR="00F75E56" w:rsidRPr="00F75E56" w:rsidRDefault="0078387B" w:rsidP="0078387B">
      <w:pPr>
        <w:spacing w:line="480" w:lineRule="auto"/>
        <w:ind w:firstLine="567"/>
        <w:rPr>
          <w:rFonts w:ascii="Arial" w:hAnsi="Arial" w:cs="Arial"/>
          <w:sz w:val="22"/>
          <w:szCs w:val="22"/>
          <w:lang w:val="en-GB"/>
        </w:rPr>
      </w:pPr>
      <w:r>
        <w:rPr>
          <w:rFonts w:ascii="Arial" w:hAnsi="Arial" w:cs="Arial"/>
          <w:sz w:val="22"/>
          <w:szCs w:val="22"/>
          <w:lang w:val="en-GB"/>
        </w:rPr>
        <w:t>R</w:t>
      </w:r>
      <w:r w:rsidR="00AC370A">
        <w:rPr>
          <w:rFonts w:ascii="Arial" w:hAnsi="Arial" w:cs="Arial"/>
          <w:sz w:val="22"/>
          <w:szCs w:val="22"/>
          <w:lang w:val="en-GB"/>
        </w:rPr>
        <w:t>eading/writing</w:t>
      </w:r>
      <w:r w:rsidR="00817B5D">
        <w:rPr>
          <w:rFonts w:ascii="Arial" w:hAnsi="Arial" w:cs="Arial"/>
          <w:sz w:val="22"/>
          <w:szCs w:val="22"/>
          <w:lang w:val="en-GB"/>
        </w:rPr>
        <w:t xml:space="preserve"> direction </w:t>
      </w:r>
      <w:r w:rsidR="007E4576">
        <w:rPr>
          <w:rFonts w:ascii="Arial" w:hAnsi="Arial" w:cs="Arial"/>
          <w:sz w:val="22"/>
          <w:szCs w:val="22"/>
          <w:lang w:val="en-GB"/>
        </w:rPr>
        <w:t>or</w:t>
      </w:r>
      <w:r w:rsidR="00817B5D">
        <w:rPr>
          <w:rFonts w:ascii="Arial" w:hAnsi="Arial" w:cs="Arial"/>
          <w:sz w:val="22"/>
          <w:szCs w:val="22"/>
          <w:lang w:val="en-GB"/>
        </w:rPr>
        <w:t xml:space="preserve"> </w:t>
      </w:r>
      <w:r w:rsidR="00632A6F">
        <w:rPr>
          <w:rFonts w:ascii="Arial" w:hAnsi="Arial" w:cs="Arial"/>
          <w:sz w:val="22"/>
          <w:szCs w:val="22"/>
          <w:lang w:val="en-GB"/>
        </w:rPr>
        <w:t>number word</w:t>
      </w:r>
      <w:r w:rsidR="00817B5D">
        <w:rPr>
          <w:rFonts w:ascii="Arial" w:hAnsi="Arial" w:cs="Arial"/>
          <w:sz w:val="22"/>
          <w:szCs w:val="22"/>
          <w:lang w:val="en-GB"/>
        </w:rPr>
        <w:t xml:space="preserve"> formation</w:t>
      </w:r>
      <w:r w:rsidR="00817B5D" w:rsidDel="00817B5D">
        <w:rPr>
          <w:rFonts w:ascii="Arial" w:hAnsi="Arial" w:cs="Arial"/>
          <w:sz w:val="22"/>
          <w:szCs w:val="22"/>
          <w:lang w:val="en-GB"/>
        </w:rPr>
        <w:t xml:space="preserve"> </w:t>
      </w:r>
      <w:r w:rsidR="00817B5D">
        <w:rPr>
          <w:rFonts w:ascii="Arial" w:hAnsi="Arial" w:cs="Arial"/>
          <w:sz w:val="22"/>
          <w:szCs w:val="22"/>
          <w:lang w:val="en-GB"/>
        </w:rPr>
        <w:t>influence performance e</w:t>
      </w:r>
      <w:r w:rsidR="00A05659">
        <w:rPr>
          <w:rFonts w:ascii="Arial" w:hAnsi="Arial" w:cs="Arial"/>
          <w:sz w:val="22"/>
          <w:szCs w:val="22"/>
          <w:lang w:val="en-GB"/>
        </w:rPr>
        <w:t>ven</w:t>
      </w:r>
      <w:r w:rsidR="00085DB7">
        <w:rPr>
          <w:rFonts w:ascii="Arial" w:hAnsi="Arial" w:cs="Arial"/>
          <w:sz w:val="22"/>
          <w:szCs w:val="22"/>
          <w:lang w:val="en-GB"/>
        </w:rPr>
        <w:t xml:space="preserve"> in</w:t>
      </w:r>
      <w:r w:rsidR="007E4576">
        <w:rPr>
          <w:rFonts w:ascii="Arial" w:hAnsi="Arial" w:cs="Arial"/>
          <w:sz w:val="22"/>
          <w:szCs w:val="22"/>
          <w:lang w:val="en-GB"/>
        </w:rPr>
        <w:t xml:space="preserve"> </w:t>
      </w:r>
      <w:r w:rsidR="004842C1">
        <w:rPr>
          <w:rFonts w:ascii="Arial" w:hAnsi="Arial" w:cs="Arial"/>
          <w:sz w:val="22"/>
          <w:szCs w:val="22"/>
          <w:lang w:val="en-GB"/>
        </w:rPr>
        <w:t>basic</w:t>
      </w:r>
      <w:r w:rsidR="00A05659">
        <w:rPr>
          <w:rFonts w:ascii="Arial" w:hAnsi="Arial" w:cs="Arial"/>
          <w:sz w:val="22"/>
          <w:szCs w:val="22"/>
          <w:lang w:val="en-GB"/>
        </w:rPr>
        <w:t xml:space="preserve"> </w:t>
      </w:r>
      <w:r w:rsidR="00085DB7">
        <w:rPr>
          <w:rFonts w:ascii="Arial" w:hAnsi="Arial" w:cs="Arial"/>
          <w:sz w:val="22"/>
          <w:szCs w:val="22"/>
          <w:lang w:val="en-GB"/>
        </w:rPr>
        <w:t>numerical tasks</w:t>
      </w:r>
      <w:r w:rsidR="007E4576">
        <w:rPr>
          <w:rFonts w:ascii="Arial" w:hAnsi="Arial" w:cs="Arial"/>
          <w:sz w:val="22"/>
          <w:szCs w:val="22"/>
          <w:lang w:val="en-GB"/>
        </w:rPr>
        <w:t xml:space="preserve"> </w:t>
      </w:r>
      <w:r w:rsidR="004842C1">
        <w:rPr>
          <w:rFonts w:ascii="Arial" w:hAnsi="Arial" w:cs="Arial"/>
          <w:sz w:val="22"/>
          <w:szCs w:val="22"/>
          <w:lang w:val="en-GB"/>
        </w:rPr>
        <w:t>such as</w:t>
      </w:r>
      <w:r w:rsidR="007E4576">
        <w:rPr>
          <w:rFonts w:ascii="Arial" w:hAnsi="Arial" w:cs="Arial"/>
          <w:sz w:val="22"/>
          <w:szCs w:val="22"/>
          <w:lang w:val="en-GB"/>
        </w:rPr>
        <w:t xml:space="preserve"> magnitude comparison</w:t>
      </w:r>
      <w:r w:rsidR="00817B5D">
        <w:rPr>
          <w:rFonts w:ascii="Arial" w:hAnsi="Arial" w:cs="Arial"/>
          <w:sz w:val="22"/>
          <w:szCs w:val="22"/>
          <w:lang w:val="en-GB"/>
        </w:rPr>
        <w:t xml:space="preserve">. However, </w:t>
      </w:r>
      <w:r w:rsidR="007E4576">
        <w:rPr>
          <w:rFonts w:ascii="Arial" w:hAnsi="Arial" w:cs="Arial"/>
          <w:sz w:val="22"/>
          <w:szCs w:val="22"/>
          <w:lang w:val="en-GB"/>
        </w:rPr>
        <w:t xml:space="preserve">so far </w:t>
      </w:r>
      <w:r w:rsidR="004842C1">
        <w:rPr>
          <w:rFonts w:ascii="Arial" w:hAnsi="Arial" w:cs="Arial"/>
          <w:sz w:val="22"/>
          <w:szCs w:val="22"/>
          <w:lang w:val="en-GB"/>
        </w:rPr>
        <w:t xml:space="preserve">the </w:t>
      </w:r>
      <w:r w:rsidR="00A05659">
        <w:rPr>
          <w:rFonts w:ascii="Arial" w:hAnsi="Arial" w:cs="Arial"/>
          <w:sz w:val="22"/>
          <w:szCs w:val="22"/>
          <w:lang w:val="en-GB"/>
        </w:rPr>
        <w:t xml:space="preserve">interaction </w:t>
      </w:r>
      <w:r>
        <w:rPr>
          <w:rFonts w:ascii="Arial" w:hAnsi="Arial" w:cs="Arial"/>
          <w:sz w:val="22"/>
          <w:szCs w:val="22"/>
          <w:lang w:val="en-GB"/>
        </w:rPr>
        <w:t xml:space="preserve">of these language properties </w:t>
      </w:r>
      <w:r w:rsidR="00817B5D">
        <w:rPr>
          <w:rFonts w:ascii="Arial" w:hAnsi="Arial" w:cs="Arial"/>
          <w:sz w:val="22"/>
          <w:szCs w:val="22"/>
          <w:lang w:val="en-GB"/>
        </w:rPr>
        <w:t>ha</w:t>
      </w:r>
      <w:r w:rsidR="004842C1">
        <w:rPr>
          <w:rFonts w:ascii="Arial" w:hAnsi="Arial" w:cs="Arial"/>
          <w:sz w:val="22"/>
          <w:szCs w:val="22"/>
          <w:lang w:val="en-GB"/>
        </w:rPr>
        <w:t>s</w:t>
      </w:r>
      <w:r w:rsidR="00817B5D">
        <w:rPr>
          <w:rFonts w:ascii="Arial" w:hAnsi="Arial" w:cs="Arial"/>
          <w:sz w:val="22"/>
          <w:szCs w:val="22"/>
          <w:lang w:val="en-GB"/>
        </w:rPr>
        <w:t xml:space="preserve"> not been evaluated systematically.</w:t>
      </w:r>
      <w:r w:rsidR="00A05659">
        <w:rPr>
          <w:rFonts w:ascii="Arial" w:hAnsi="Arial" w:cs="Arial"/>
          <w:sz w:val="22"/>
          <w:szCs w:val="22"/>
          <w:lang w:val="en-GB"/>
        </w:rPr>
        <w:t xml:space="preserve"> In this study w</w:t>
      </w:r>
      <w:r w:rsidR="00A05659" w:rsidRPr="00F75E56">
        <w:rPr>
          <w:rFonts w:ascii="Arial" w:hAnsi="Arial" w:cs="Arial"/>
          <w:sz w:val="22"/>
          <w:szCs w:val="22"/>
          <w:lang w:val="en-GB"/>
        </w:rPr>
        <w:t xml:space="preserve">e </w:t>
      </w:r>
      <w:r w:rsidR="00F75E56" w:rsidRPr="00F75E56">
        <w:rPr>
          <w:rFonts w:ascii="Arial" w:hAnsi="Arial" w:cs="Arial"/>
          <w:sz w:val="22"/>
          <w:szCs w:val="22"/>
          <w:lang w:val="en-GB"/>
        </w:rPr>
        <w:t>tested English, German, Hebrew, and Arab participants realiz</w:t>
      </w:r>
      <w:r w:rsidR="004842C1">
        <w:rPr>
          <w:rFonts w:ascii="Arial" w:hAnsi="Arial" w:cs="Arial"/>
          <w:sz w:val="22"/>
          <w:szCs w:val="22"/>
          <w:lang w:val="en-GB"/>
        </w:rPr>
        <w:t>ing</w:t>
      </w:r>
      <w:r w:rsidR="00F75E56" w:rsidRPr="00F75E56">
        <w:rPr>
          <w:rFonts w:ascii="Arial" w:hAnsi="Arial" w:cs="Arial"/>
          <w:sz w:val="22"/>
          <w:szCs w:val="22"/>
          <w:lang w:val="en-GB"/>
        </w:rPr>
        <w:t xml:space="preserve"> a</w:t>
      </w:r>
      <w:r w:rsidR="00085DB7">
        <w:rPr>
          <w:rFonts w:ascii="Arial" w:hAnsi="Arial" w:cs="Arial"/>
          <w:sz w:val="22"/>
          <w:szCs w:val="22"/>
          <w:lang w:val="en-GB"/>
        </w:rPr>
        <w:t xml:space="preserve"> </w:t>
      </w:r>
      <w:r w:rsidR="00F75E56" w:rsidRPr="00F75E56">
        <w:rPr>
          <w:rFonts w:ascii="Arial" w:hAnsi="Arial" w:cs="Arial"/>
          <w:sz w:val="22"/>
          <w:szCs w:val="22"/>
          <w:lang w:val="en-GB"/>
        </w:rPr>
        <w:t>natural 2 x 2 design of (i) reading</w:t>
      </w:r>
      <w:r w:rsidR="00632A6F">
        <w:rPr>
          <w:rFonts w:ascii="Arial" w:hAnsi="Arial" w:cs="Arial"/>
          <w:sz w:val="22"/>
          <w:szCs w:val="22"/>
          <w:lang w:val="en-GB"/>
        </w:rPr>
        <w:t>/writing</w:t>
      </w:r>
      <w:r w:rsidR="00F75E56" w:rsidRPr="00F75E56">
        <w:rPr>
          <w:rFonts w:ascii="Arial" w:hAnsi="Arial" w:cs="Arial"/>
          <w:sz w:val="22"/>
          <w:szCs w:val="22"/>
          <w:lang w:val="en-GB"/>
        </w:rPr>
        <w:t xml:space="preserve"> direction (left-to-right vs. right-to-left) and (ii) </w:t>
      </w:r>
      <w:r w:rsidR="00632A6F">
        <w:rPr>
          <w:rFonts w:ascii="Arial" w:hAnsi="Arial" w:cs="Arial"/>
          <w:sz w:val="22"/>
          <w:szCs w:val="22"/>
          <w:lang w:val="en-GB"/>
        </w:rPr>
        <w:t xml:space="preserve">number word </w:t>
      </w:r>
      <w:r w:rsidR="00F75E56" w:rsidRPr="00F75E56">
        <w:rPr>
          <w:rFonts w:ascii="Arial" w:hAnsi="Arial" w:cs="Arial"/>
          <w:sz w:val="22"/>
          <w:szCs w:val="22"/>
          <w:lang w:val="en-GB"/>
        </w:rPr>
        <w:t xml:space="preserve">formation (non-inverted vs. inverted, i.e., </w:t>
      </w:r>
      <w:r w:rsidR="00A62DCA">
        <w:rPr>
          <w:rFonts w:ascii="Arial" w:hAnsi="Arial" w:cs="Arial"/>
          <w:sz w:val="22"/>
          <w:szCs w:val="22"/>
          <w:lang w:val="en-GB"/>
        </w:rPr>
        <w:t>for</w:t>
      </w:r>
      <w:r w:rsidR="00F75E56" w:rsidRPr="00F75E56">
        <w:rPr>
          <w:rFonts w:ascii="Arial" w:hAnsi="Arial" w:cs="Arial"/>
          <w:sz w:val="22"/>
          <w:szCs w:val="22"/>
          <w:lang w:val="en-GB"/>
        </w:rPr>
        <w:t>ty seven vs. seven-and-</w:t>
      </w:r>
      <w:r w:rsidR="00A62DCA">
        <w:rPr>
          <w:rFonts w:ascii="Arial" w:hAnsi="Arial" w:cs="Arial"/>
          <w:sz w:val="22"/>
          <w:szCs w:val="22"/>
          <w:lang w:val="en-GB"/>
        </w:rPr>
        <w:t>for</w:t>
      </w:r>
      <w:r w:rsidR="00F75E56" w:rsidRPr="00F75E56">
        <w:rPr>
          <w:rFonts w:ascii="Arial" w:hAnsi="Arial" w:cs="Arial"/>
          <w:sz w:val="22"/>
          <w:szCs w:val="22"/>
          <w:lang w:val="en-GB"/>
        </w:rPr>
        <w:t>ty). Symbolic number magnitude comparison was specifically influenced by the interaction of reading</w:t>
      </w:r>
      <w:r w:rsidR="004842C1">
        <w:rPr>
          <w:rFonts w:ascii="Arial" w:hAnsi="Arial" w:cs="Arial"/>
          <w:sz w:val="22"/>
          <w:szCs w:val="22"/>
          <w:lang w:val="en-GB"/>
        </w:rPr>
        <w:t>/writing</w:t>
      </w:r>
      <w:r w:rsidR="00F75E56" w:rsidRPr="00F75E56">
        <w:rPr>
          <w:rFonts w:ascii="Arial" w:hAnsi="Arial" w:cs="Arial"/>
          <w:sz w:val="22"/>
          <w:szCs w:val="22"/>
          <w:lang w:val="en-GB"/>
        </w:rPr>
        <w:t xml:space="preserve"> direction and </w:t>
      </w:r>
      <w:r w:rsidR="004842C1">
        <w:rPr>
          <w:rFonts w:ascii="Arial" w:hAnsi="Arial" w:cs="Arial"/>
          <w:sz w:val="22"/>
          <w:szCs w:val="22"/>
          <w:lang w:val="en-GB"/>
        </w:rPr>
        <w:t xml:space="preserve">number word </w:t>
      </w:r>
      <w:r w:rsidR="004842C1" w:rsidRPr="00F75E56">
        <w:rPr>
          <w:rFonts w:ascii="Arial" w:hAnsi="Arial" w:cs="Arial"/>
          <w:sz w:val="22"/>
          <w:szCs w:val="22"/>
          <w:lang w:val="en-GB"/>
        </w:rPr>
        <w:t>formation</w:t>
      </w:r>
      <w:r w:rsidR="00F75E56" w:rsidRPr="00F75E56">
        <w:rPr>
          <w:rFonts w:ascii="Arial" w:hAnsi="Arial" w:cs="Arial"/>
          <w:sz w:val="22"/>
          <w:szCs w:val="22"/>
          <w:lang w:val="en-GB"/>
        </w:rPr>
        <w:t xml:space="preserve">: participants from cultures </w:t>
      </w:r>
      <w:r w:rsidR="00A62DCA">
        <w:rPr>
          <w:rFonts w:ascii="Arial" w:hAnsi="Arial" w:cs="Arial"/>
          <w:sz w:val="22"/>
          <w:szCs w:val="22"/>
          <w:lang w:val="en-GB"/>
        </w:rPr>
        <w:t xml:space="preserve">where </w:t>
      </w:r>
      <w:r w:rsidR="00F75E56" w:rsidRPr="00F75E56">
        <w:rPr>
          <w:rFonts w:ascii="Arial" w:hAnsi="Arial" w:cs="Arial"/>
          <w:sz w:val="22"/>
          <w:szCs w:val="22"/>
          <w:lang w:val="en-GB"/>
        </w:rPr>
        <w:t xml:space="preserve">reading </w:t>
      </w:r>
      <w:r w:rsidR="00A05659">
        <w:rPr>
          <w:rFonts w:ascii="Arial" w:hAnsi="Arial" w:cs="Arial"/>
          <w:sz w:val="22"/>
          <w:szCs w:val="22"/>
          <w:lang w:val="en-GB"/>
        </w:rPr>
        <w:t xml:space="preserve">direction </w:t>
      </w:r>
      <w:r w:rsidR="00F75E56" w:rsidRPr="00F75E56">
        <w:rPr>
          <w:rFonts w:ascii="Arial" w:hAnsi="Arial" w:cs="Arial"/>
          <w:sz w:val="22"/>
          <w:szCs w:val="22"/>
          <w:lang w:val="en-GB"/>
        </w:rPr>
        <w:t xml:space="preserve">and the </w:t>
      </w:r>
      <w:r w:rsidR="00A62DCA">
        <w:rPr>
          <w:rFonts w:ascii="Arial" w:hAnsi="Arial" w:cs="Arial"/>
          <w:sz w:val="22"/>
          <w:szCs w:val="22"/>
          <w:lang w:val="en-GB"/>
        </w:rPr>
        <w:t>order</w:t>
      </w:r>
      <w:r w:rsidR="00F75E56" w:rsidRPr="00F75E56">
        <w:rPr>
          <w:rFonts w:ascii="Arial" w:hAnsi="Arial" w:cs="Arial"/>
          <w:sz w:val="22"/>
          <w:szCs w:val="22"/>
          <w:lang w:val="en-GB"/>
        </w:rPr>
        <w:t xml:space="preserve"> of tens and units in </w:t>
      </w:r>
      <w:r w:rsidR="00632A6F">
        <w:rPr>
          <w:rFonts w:ascii="Arial" w:hAnsi="Arial" w:cs="Arial"/>
          <w:sz w:val="22"/>
          <w:szCs w:val="22"/>
          <w:lang w:val="en-GB"/>
        </w:rPr>
        <w:t>number word</w:t>
      </w:r>
      <w:r w:rsidR="00085DB7">
        <w:rPr>
          <w:rFonts w:ascii="Arial" w:hAnsi="Arial" w:cs="Arial"/>
          <w:sz w:val="22"/>
          <w:szCs w:val="22"/>
          <w:lang w:val="en-GB"/>
        </w:rPr>
        <w:t>s</w:t>
      </w:r>
      <w:r w:rsidR="00A05659">
        <w:rPr>
          <w:rFonts w:ascii="Arial" w:hAnsi="Arial" w:cs="Arial"/>
          <w:sz w:val="22"/>
          <w:szCs w:val="22"/>
          <w:lang w:val="en-GB"/>
        </w:rPr>
        <w:t xml:space="preserve"> </w:t>
      </w:r>
      <w:r w:rsidR="004842C1">
        <w:rPr>
          <w:rFonts w:ascii="Arial" w:hAnsi="Arial" w:cs="Arial"/>
          <w:sz w:val="22"/>
          <w:szCs w:val="22"/>
          <w:lang w:val="en-GB"/>
        </w:rPr>
        <w:t>are</w:t>
      </w:r>
      <w:r w:rsidR="000D7A6A">
        <w:rPr>
          <w:rFonts w:ascii="Arial" w:hAnsi="Arial" w:cs="Arial"/>
          <w:sz w:val="22"/>
          <w:szCs w:val="22"/>
          <w:lang w:val="en-GB"/>
        </w:rPr>
        <w:t xml:space="preserve"> </w:t>
      </w:r>
      <w:r w:rsidR="00A62DCA">
        <w:rPr>
          <w:rFonts w:ascii="Arial" w:hAnsi="Arial" w:cs="Arial"/>
          <w:sz w:val="22"/>
          <w:szCs w:val="22"/>
          <w:lang w:val="en-GB"/>
        </w:rPr>
        <w:t>incongruent</w:t>
      </w:r>
      <w:r w:rsidR="00F75E56" w:rsidRPr="00F75E56">
        <w:rPr>
          <w:rFonts w:ascii="Arial" w:hAnsi="Arial" w:cs="Arial"/>
          <w:sz w:val="22"/>
          <w:szCs w:val="22"/>
          <w:lang w:val="en-GB"/>
        </w:rPr>
        <w:t xml:space="preserve"> (i.e., German and Hebrew participants) </w:t>
      </w:r>
      <w:r w:rsidR="004842C1">
        <w:rPr>
          <w:rFonts w:ascii="Arial" w:hAnsi="Arial" w:cs="Arial"/>
          <w:sz w:val="22"/>
          <w:szCs w:val="22"/>
          <w:lang w:val="en-GB"/>
        </w:rPr>
        <w:t>exhibited</w:t>
      </w:r>
      <w:r w:rsidR="000D7A6A">
        <w:rPr>
          <w:rFonts w:ascii="Arial" w:hAnsi="Arial" w:cs="Arial"/>
          <w:sz w:val="22"/>
          <w:szCs w:val="22"/>
          <w:lang w:val="en-GB"/>
        </w:rPr>
        <w:t xml:space="preserve"> </w:t>
      </w:r>
      <w:r w:rsidR="004842C1">
        <w:rPr>
          <w:rFonts w:ascii="Arial" w:hAnsi="Arial" w:cs="Arial"/>
          <w:sz w:val="22"/>
          <w:szCs w:val="22"/>
          <w:lang w:val="en-GB"/>
        </w:rPr>
        <w:t>more pronounced unit interference</w:t>
      </w:r>
      <w:r w:rsidR="000D7A6A">
        <w:rPr>
          <w:rFonts w:ascii="Arial" w:hAnsi="Arial" w:cs="Arial"/>
          <w:sz w:val="22"/>
          <w:szCs w:val="22"/>
          <w:lang w:val="en-GB"/>
        </w:rPr>
        <w:t xml:space="preserve"> </w:t>
      </w:r>
      <w:r w:rsidR="004842C1">
        <w:rPr>
          <w:rFonts w:ascii="Arial" w:hAnsi="Arial" w:cs="Arial"/>
          <w:sz w:val="22"/>
          <w:szCs w:val="22"/>
          <w:lang w:val="en-GB"/>
        </w:rPr>
        <w:t>in</w:t>
      </w:r>
      <w:r w:rsidR="000D7A6A">
        <w:rPr>
          <w:rFonts w:ascii="Arial" w:hAnsi="Arial" w:cs="Arial"/>
          <w:sz w:val="22"/>
          <w:szCs w:val="22"/>
          <w:lang w:val="en-GB"/>
        </w:rPr>
        <w:t xml:space="preserve"> place-value integration. </w:t>
      </w:r>
      <w:r>
        <w:rPr>
          <w:rFonts w:ascii="Arial" w:hAnsi="Arial" w:cs="Arial"/>
          <w:sz w:val="22"/>
          <w:szCs w:val="22"/>
          <w:lang w:val="en-GB"/>
        </w:rPr>
        <w:t>A w</w:t>
      </w:r>
      <w:r w:rsidR="000D7A6A">
        <w:rPr>
          <w:rFonts w:ascii="Arial" w:hAnsi="Arial" w:cs="Arial"/>
          <w:sz w:val="22"/>
          <w:szCs w:val="22"/>
          <w:lang w:val="en-GB"/>
        </w:rPr>
        <w:t>ithin-group comparison indicated that th</w:t>
      </w:r>
      <w:r>
        <w:rPr>
          <w:rFonts w:ascii="Arial" w:hAnsi="Arial" w:cs="Arial"/>
          <w:sz w:val="22"/>
          <w:szCs w:val="22"/>
          <w:lang w:val="en-GB"/>
        </w:rPr>
        <w:t>is</w:t>
      </w:r>
      <w:r w:rsidR="000D7A6A">
        <w:rPr>
          <w:rFonts w:ascii="Arial" w:hAnsi="Arial" w:cs="Arial"/>
          <w:sz w:val="22"/>
          <w:szCs w:val="22"/>
          <w:lang w:val="en-GB"/>
        </w:rPr>
        <w:t xml:space="preserve"> effect </w:t>
      </w:r>
      <w:r>
        <w:rPr>
          <w:rFonts w:ascii="Arial" w:hAnsi="Arial" w:cs="Arial"/>
          <w:sz w:val="22"/>
          <w:szCs w:val="22"/>
          <w:lang w:val="en-GB"/>
        </w:rPr>
        <w:t>was</w:t>
      </w:r>
      <w:r w:rsidR="000D7A6A">
        <w:rPr>
          <w:rFonts w:ascii="Arial" w:hAnsi="Arial" w:cs="Arial"/>
          <w:sz w:val="22"/>
          <w:szCs w:val="22"/>
          <w:lang w:val="en-GB"/>
        </w:rPr>
        <w:t xml:space="preserve"> not due to differences in education</w:t>
      </w:r>
      <w:r w:rsidR="00F75E56" w:rsidRPr="00F75E56">
        <w:rPr>
          <w:rFonts w:ascii="Arial" w:hAnsi="Arial" w:cs="Arial"/>
          <w:sz w:val="22"/>
          <w:szCs w:val="22"/>
          <w:lang w:val="en-GB"/>
        </w:rPr>
        <w:t xml:space="preserve">. Thus, basic </w:t>
      </w:r>
      <w:r w:rsidR="000D7A6A">
        <w:rPr>
          <w:rFonts w:ascii="Arial" w:hAnsi="Arial" w:cs="Arial"/>
          <w:sz w:val="22"/>
          <w:szCs w:val="22"/>
          <w:lang w:val="en-GB"/>
        </w:rPr>
        <w:t xml:space="preserve">cultural </w:t>
      </w:r>
      <w:r w:rsidR="00F75E56" w:rsidRPr="00F75E56">
        <w:rPr>
          <w:rFonts w:ascii="Arial" w:hAnsi="Arial" w:cs="Arial"/>
          <w:sz w:val="22"/>
          <w:szCs w:val="22"/>
          <w:lang w:val="en-GB"/>
        </w:rPr>
        <w:t xml:space="preserve">differences in numerical cognition </w:t>
      </w:r>
      <w:r>
        <w:rPr>
          <w:rFonts w:ascii="Arial" w:hAnsi="Arial" w:cs="Arial"/>
          <w:sz w:val="22"/>
          <w:szCs w:val="22"/>
          <w:lang w:val="en-GB"/>
        </w:rPr>
        <w:t>were</w:t>
      </w:r>
      <w:r w:rsidR="00F75E56" w:rsidRPr="00F75E56">
        <w:rPr>
          <w:rFonts w:ascii="Arial" w:hAnsi="Arial" w:cs="Arial"/>
          <w:sz w:val="22"/>
          <w:szCs w:val="22"/>
          <w:lang w:val="en-GB"/>
        </w:rPr>
        <w:t xml:space="preserve"> driven by natural language variables and their specific combination.</w:t>
      </w:r>
    </w:p>
    <w:p w:rsidR="00F75E56" w:rsidRDefault="00F75E56" w:rsidP="00F75E56">
      <w:pPr>
        <w:spacing w:line="480" w:lineRule="auto"/>
        <w:rPr>
          <w:rFonts w:ascii="Arial" w:hAnsi="Arial" w:cs="Arial"/>
          <w:b/>
          <w:sz w:val="22"/>
          <w:szCs w:val="22"/>
          <w:lang w:val="en-GB"/>
        </w:rPr>
      </w:pPr>
    </w:p>
    <w:p w:rsidR="00F75E56" w:rsidRPr="00F75E56" w:rsidRDefault="00CC2D0C" w:rsidP="00632A6F">
      <w:pPr>
        <w:spacing w:line="480" w:lineRule="auto"/>
        <w:rPr>
          <w:rFonts w:ascii="Arial" w:hAnsi="Arial" w:cs="Arial"/>
          <w:sz w:val="22"/>
          <w:szCs w:val="22"/>
          <w:lang w:val="en-GB"/>
        </w:rPr>
      </w:pPr>
      <w:r>
        <w:rPr>
          <w:rFonts w:ascii="Arial" w:hAnsi="Arial" w:cs="Arial"/>
          <w:sz w:val="22"/>
          <w:szCs w:val="22"/>
          <w:lang w:val="en-GB"/>
        </w:rPr>
        <w:t>1</w:t>
      </w:r>
      <w:r w:rsidR="000D7A6A">
        <w:rPr>
          <w:rFonts w:ascii="Arial" w:hAnsi="Arial" w:cs="Arial"/>
          <w:sz w:val="22"/>
          <w:szCs w:val="22"/>
          <w:lang w:val="en-GB"/>
        </w:rPr>
        <w:t>48</w:t>
      </w:r>
      <w:r>
        <w:rPr>
          <w:rFonts w:ascii="Arial" w:hAnsi="Arial" w:cs="Arial"/>
          <w:sz w:val="22"/>
          <w:szCs w:val="22"/>
          <w:lang w:val="en-GB"/>
        </w:rPr>
        <w:t xml:space="preserve"> </w:t>
      </w:r>
      <w:r w:rsidR="00F75E56" w:rsidRPr="00F75E56">
        <w:rPr>
          <w:rFonts w:ascii="Arial" w:hAnsi="Arial" w:cs="Arial"/>
          <w:sz w:val="22"/>
          <w:szCs w:val="22"/>
          <w:lang w:val="en-GB"/>
        </w:rPr>
        <w:t>words</w:t>
      </w:r>
    </w:p>
    <w:p w:rsidR="00F75E56" w:rsidRDefault="00F75E56" w:rsidP="00F75E56">
      <w:pPr>
        <w:spacing w:line="480" w:lineRule="auto"/>
        <w:rPr>
          <w:rFonts w:ascii="Arial" w:hAnsi="Arial" w:cs="Arial"/>
          <w:b/>
          <w:sz w:val="22"/>
          <w:szCs w:val="22"/>
          <w:lang w:val="en-GB"/>
        </w:rPr>
      </w:pPr>
    </w:p>
    <w:p w:rsidR="00F75E56" w:rsidRDefault="00F75E56">
      <w:pPr>
        <w:rPr>
          <w:rFonts w:ascii="Arial" w:hAnsi="Arial" w:cs="Arial"/>
          <w:b/>
          <w:sz w:val="22"/>
          <w:szCs w:val="22"/>
          <w:lang w:val="en-GB"/>
        </w:rPr>
      </w:pPr>
      <w:r>
        <w:rPr>
          <w:rFonts w:ascii="Arial" w:hAnsi="Arial" w:cs="Arial"/>
          <w:b/>
          <w:sz w:val="22"/>
          <w:szCs w:val="22"/>
          <w:lang w:val="en-GB"/>
        </w:rPr>
        <w:br w:type="page"/>
      </w:r>
    </w:p>
    <w:p w:rsidR="0066393B" w:rsidRPr="0066393B" w:rsidRDefault="0066393B" w:rsidP="0066393B">
      <w:pPr>
        <w:spacing w:line="480" w:lineRule="auto"/>
        <w:jc w:val="center"/>
        <w:rPr>
          <w:rFonts w:ascii="Arial" w:hAnsi="Arial" w:cs="Arial"/>
          <w:b/>
          <w:sz w:val="22"/>
          <w:szCs w:val="22"/>
          <w:lang w:val="en-GB"/>
        </w:rPr>
      </w:pPr>
      <w:r w:rsidRPr="0066393B">
        <w:rPr>
          <w:rFonts w:ascii="Arial" w:hAnsi="Arial" w:cs="Arial"/>
          <w:b/>
          <w:sz w:val="22"/>
          <w:szCs w:val="22"/>
          <w:lang w:val="en-GB"/>
        </w:rPr>
        <w:lastRenderedPageBreak/>
        <w:t>INTRODUCTION</w:t>
      </w:r>
    </w:p>
    <w:p w:rsidR="00E6130B" w:rsidRDefault="003B77E5" w:rsidP="00164D6F">
      <w:pPr>
        <w:spacing w:line="480" w:lineRule="auto"/>
        <w:ind w:firstLine="567"/>
        <w:jc w:val="both"/>
        <w:rPr>
          <w:rFonts w:ascii="Arial" w:hAnsi="Arial" w:cs="Arial"/>
          <w:sz w:val="22"/>
          <w:szCs w:val="22"/>
          <w:lang w:val="en-GB"/>
        </w:rPr>
      </w:pPr>
      <w:r>
        <w:rPr>
          <w:rFonts w:ascii="Arial" w:hAnsi="Arial" w:cs="Arial"/>
          <w:sz w:val="22"/>
          <w:szCs w:val="22"/>
          <w:lang w:val="en-GB"/>
        </w:rPr>
        <w:t xml:space="preserve">In this quadrilingual </w:t>
      </w:r>
      <w:r w:rsidR="00DD4BE1">
        <w:rPr>
          <w:rFonts w:ascii="Arial" w:hAnsi="Arial" w:cs="Arial"/>
          <w:sz w:val="22"/>
          <w:szCs w:val="22"/>
          <w:lang w:val="en-GB"/>
        </w:rPr>
        <w:t xml:space="preserve">cross-cultural </w:t>
      </w:r>
      <w:r>
        <w:rPr>
          <w:rFonts w:ascii="Arial" w:hAnsi="Arial" w:cs="Arial"/>
          <w:sz w:val="22"/>
          <w:szCs w:val="22"/>
          <w:lang w:val="en-GB"/>
        </w:rPr>
        <w:t xml:space="preserve">study, we examined the impact of </w:t>
      </w:r>
      <w:r w:rsidR="00DD4BE1">
        <w:rPr>
          <w:rFonts w:ascii="Arial" w:hAnsi="Arial" w:cs="Arial"/>
          <w:sz w:val="22"/>
          <w:szCs w:val="22"/>
          <w:lang w:val="en-GB"/>
        </w:rPr>
        <w:t>reading</w:t>
      </w:r>
      <w:r w:rsidR="00E834C8">
        <w:rPr>
          <w:rFonts w:ascii="Arial" w:hAnsi="Arial" w:cs="Arial"/>
          <w:sz w:val="22"/>
          <w:szCs w:val="22"/>
          <w:lang w:val="en-GB"/>
        </w:rPr>
        <w:t>/writing</w:t>
      </w:r>
      <w:r w:rsidR="00DD4BE1">
        <w:rPr>
          <w:rFonts w:ascii="Arial" w:hAnsi="Arial" w:cs="Arial"/>
          <w:sz w:val="22"/>
          <w:szCs w:val="22"/>
          <w:lang w:val="en-GB"/>
        </w:rPr>
        <w:t xml:space="preserve"> direction</w:t>
      </w:r>
      <w:r>
        <w:rPr>
          <w:rFonts w:ascii="Arial" w:hAnsi="Arial" w:cs="Arial"/>
          <w:sz w:val="22"/>
          <w:szCs w:val="22"/>
          <w:lang w:val="en-GB"/>
        </w:rPr>
        <w:t xml:space="preserve"> and the formation of </w:t>
      </w:r>
      <w:r w:rsidR="00632A6F">
        <w:rPr>
          <w:rFonts w:ascii="Arial" w:hAnsi="Arial" w:cs="Arial"/>
          <w:sz w:val="22"/>
          <w:szCs w:val="22"/>
          <w:lang w:val="en-GB"/>
        </w:rPr>
        <w:t>number word</w:t>
      </w:r>
      <w:r w:rsidR="00BC2F66">
        <w:rPr>
          <w:rFonts w:ascii="Arial" w:hAnsi="Arial" w:cs="Arial"/>
          <w:sz w:val="22"/>
          <w:szCs w:val="22"/>
          <w:lang w:val="en-GB"/>
        </w:rPr>
        <w:t>s on performance in a number comparison task</w:t>
      </w:r>
      <w:r w:rsidR="0098528B">
        <w:rPr>
          <w:rFonts w:ascii="Arial" w:hAnsi="Arial" w:cs="Arial"/>
          <w:sz w:val="22"/>
          <w:szCs w:val="22"/>
          <w:lang w:val="en-GB"/>
        </w:rPr>
        <w:t xml:space="preserve">. We </w:t>
      </w:r>
      <w:r w:rsidR="00BC2F66">
        <w:rPr>
          <w:rFonts w:ascii="Arial" w:hAnsi="Arial" w:cs="Arial"/>
          <w:sz w:val="22"/>
          <w:szCs w:val="22"/>
          <w:lang w:val="en-GB"/>
        </w:rPr>
        <w:t>us</w:t>
      </w:r>
      <w:r w:rsidR="0098528B">
        <w:rPr>
          <w:rFonts w:ascii="Arial" w:hAnsi="Arial" w:cs="Arial"/>
          <w:sz w:val="22"/>
          <w:szCs w:val="22"/>
          <w:lang w:val="en-GB"/>
        </w:rPr>
        <w:t>ed</w:t>
      </w:r>
      <w:r w:rsidR="00BC2F66">
        <w:rPr>
          <w:rFonts w:ascii="Arial" w:hAnsi="Arial" w:cs="Arial"/>
          <w:sz w:val="22"/>
          <w:szCs w:val="22"/>
          <w:lang w:val="en-GB"/>
        </w:rPr>
        <w:t xml:space="preserve"> a</w:t>
      </w:r>
      <w:r w:rsidR="00047469">
        <w:rPr>
          <w:rFonts w:ascii="Arial" w:hAnsi="Arial" w:cs="Arial"/>
          <w:sz w:val="22"/>
          <w:szCs w:val="22"/>
          <w:lang w:val="en-GB"/>
        </w:rPr>
        <w:t xml:space="preserve"> </w:t>
      </w:r>
      <w:r w:rsidR="00BC2F66">
        <w:rPr>
          <w:rFonts w:ascii="Arial" w:hAnsi="Arial" w:cs="Arial"/>
          <w:sz w:val="22"/>
          <w:szCs w:val="22"/>
          <w:lang w:val="en-GB"/>
        </w:rPr>
        <w:t>2 x 2 design</w:t>
      </w:r>
      <w:r w:rsidR="00857572">
        <w:rPr>
          <w:rFonts w:ascii="Arial" w:hAnsi="Arial" w:cs="Arial"/>
          <w:sz w:val="22"/>
          <w:szCs w:val="22"/>
          <w:lang w:val="en-GB"/>
        </w:rPr>
        <w:t xml:space="preserve"> involving Arabic-, English-</w:t>
      </w:r>
      <w:r w:rsidR="00047469">
        <w:rPr>
          <w:rFonts w:ascii="Arial" w:hAnsi="Arial" w:cs="Arial"/>
          <w:sz w:val="22"/>
          <w:szCs w:val="22"/>
          <w:lang w:val="en-GB"/>
        </w:rPr>
        <w:t>,</w:t>
      </w:r>
      <w:r w:rsidR="00857572">
        <w:rPr>
          <w:rFonts w:ascii="Arial" w:hAnsi="Arial" w:cs="Arial"/>
          <w:sz w:val="22"/>
          <w:szCs w:val="22"/>
          <w:lang w:val="en-GB"/>
        </w:rPr>
        <w:t xml:space="preserve"> German-</w:t>
      </w:r>
      <w:r w:rsidR="003116FF">
        <w:rPr>
          <w:rFonts w:ascii="Arial" w:hAnsi="Arial" w:cs="Arial"/>
          <w:sz w:val="22"/>
          <w:szCs w:val="22"/>
          <w:lang w:val="en-GB"/>
        </w:rPr>
        <w:t>,</w:t>
      </w:r>
      <w:r w:rsidR="00857572">
        <w:rPr>
          <w:rFonts w:ascii="Arial" w:hAnsi="Arial" w:cs="Arial"/>
          <w:sz w:val="22"/>
          <w:szCs w:val="22"/>
          <w:lang w:val="en-GB"/>
        </w:rPr>
        <w:t xml:space="preserve"> and Hebrew-speaking participants realizing </w:t>
      </w:r>
      <w:r w:rsidR="00BC2F66">
        <w:rPr>
          <w:rFonts w:ascii="Arial" w:hAnsi="Arial" w:cs="Arial"/>
          <w:sz w:val="22"/>
          <w:szCs w:val="22"/>
          <w:lang w:val="en-GB"/>
        </w:rPr>
        <w:t>an orthogonal qu</w:t>
      </w:r>
      <w:r w:rsidR="00796D9E">
        <w:rPr>
          <w:rFonts w:ascii="Arial" w:hAnsi="Arial" w:cs="Arial"/>
          <w:sz w:val="22"/>
          <w:szCs w:val="22"/>
          <w:lang w:val="en-GB"/>
        </w:rPr>
        <w:t>a</w:t>
      </w:r>
      <w:r w:rsidR="00BC2F66">
        <w:rPr>
          <w:rFonts w:ascii="Arial" w:hAnsi="Arial" w:cs="Arial"/>
          <w:sz w:val="22"/>
          <w:szCs w:val="22"/>
          <w:lang w:val="en-GB"/>
        </w:rPr>
        <w:t>si-experim</w:t>
      </w:r>
      <w:r w:rsidR="00796D9E">
        <w:rPr>
          <w:rFonts w:ascii="Arial" w:hAnsi="Arial" w:cs="Arial"/>
          <w:sz w:val="22"/>
          <w:szCs w:val="22"/>
          <w:lang w:val="en-GB"/>
        </w:rPr>
        <w:t>ental manipulation of the</w:t>
      </w:r>
      <w:r w:rsidR="00BC2F66">
        <w:rPr>
          <w:rFonts w:ascii="Arial" w:hAnsi="Arial" w:cs="Arial"/>
          <w:sz w:val="22"/>
          <w:szCs w:val="22"/>
          <w:lang w:val="en-GB"/>
        </w:rPr>
        <w:t xml:space="preserve"> two factors</w:t>
      </w:r>
      <w:r>
        <w:rPr>
          <w:rFonts w:ascii="Arial" w:hAnsi="Arial" w:cs="Arial"/>
          <w:sz w:val="22"/>
          <w:szCs w:val="22"/>
          <w:lang w:val="en-GB"/>
        </w:rPr>
        <w:t xml:space="preserve">. </w:t>
      </w:r>
      <w:r w:rsidR="00BC2F66">
        <w:rPr>
          <w:rFonts w:ascii="Arial" w:hAnsi="Arial" w:cs="Arial"/>
          <w:sz w:val="22"/>
          <w:szCs w:val="22"/>
          <w:lang w:val="en-GB"/>
        </w:rPr>
        <w:t xml:space="preserve">These factors were chosen, because both have been observed to influence number processing when investigated in isolation. </w:t>
      </w:r>
    </w:p>
    <w:p w:rsidR="00C269DE" w:rsidRDefault="00EA14BE" w:rsidP="00D86BA9">
      <w:pPr>
        <w:spacing w:line="480" w:lineRule="auto"/>
        <w:ind w:firstLine="567"/>
        <w:jc w:val="both"/>
        <w:rPr>
          <w:rFonts w:ascii="Arial" w:hAnsi="Arial" w:cs="Arial"/>
          <w:sz w:val="22"/>
          <w:szCs w:val="22"/>
          <w:lang w:val="en-GB"/>
        </w:rPr>
      </w:pPr>
      <w:r>
        <w:rPr>
          <w:rFonts w:ascii="Arial" w:hAnsi="Arial" w:cs="Arial"/>
          <w:sz w:val="22"/>
          <w:szCs w:val="22"/>
          <w:lang w:val="en-GB"/>
        </w:rPr>
        <w:t xml:space="preserve">First, </w:t>
      </w:r>
      <w:r w:rsidR="00D86BA9">
        <w:rPr>
          <w:rFonts w:ascii="Arial" w:hAnsi="Arial" w:cs="Arial"/>
          <w:sz w:val="22"/>
          <w:szCs w:val="22"/>
          <w:lang w:val="en-GB"/>
        </w:rPr>
        <w:t>it is assumed</w:t>
      </w:r>
      <w:r w:rsidR="00857572">
        <w:rPr>
          <w:rFonts w:ascii="Arial" w:hAnsi="Arial" w:cs="Arial"/>
          <w:sz w:val="22"/>
          <w:szCs w:val="22"/>
          <w:lang w:val="en-GB"/>
        </w:rPr>
        <w:t xml:space="preserve"> that</w:t>
      </w:r>
      <w:r w:rsidR="00164D6F">
        <w:rPr>
          <w:rFonts w:ascii="Arial" w:hAnsi="Arial" w:cs="Arial"/>
          <w:sz w:val="22"/>
          <w:szCs w:val="22"/>
          <w:lang w:val="en-GB"/>
        </w:rPr>
        <w:t xml:space="preserve"> </w:t>
      </w:r>
      <w:r w:rsidR="003B77E5">
        <w:rPr>
          <w:rFonts w:ascii="Arial" w:hAnsi="Arial" w:cs="Arial"/>
          <w:sz w:val="22"/>
          <w:szCs w:val="22"/>
          <w:lang w:val="en-GB"/>
        </w:rPr>
        <w:t xml:space="preserve">numbers are represented </w:t>
      </w:r>
      <w:r w:rsidR="00857572">
        <w:rPr>
          <w:rFonts w:ascii="Arial" w:hAnsi="Arial" w:cs="Arial"/>
          <w:sz w:val="22"/>
          <w:szCs w:val="22"/>
          <w:lang w:val="en-GB"/>
        </w:rPr>
        <w:t xml:space="preserve">in ascending order </w:t>
      </w:r>
      <w:r w:rsidR="003B77E5">
        <w:rPr>
          <w:rFonts w:ascii="Arial" w:hAnsi="Arial" w:cs="Arial"/>
          <w:sz w:val="22"/>
          <w:szCs w:val="22"/>
          <w:lang w:val="en-GB"/>
        </w:rPr>
        <w:t xml:space="preserve">along a </w:t>
      </w:r>
      <w:r w:rsidR="00796D9E">
        <w:rPr>
          <w:rFonts w:ascii="Arial" w:hAnsi="Arial" w:cs="Arial"/>
          <w:sz w:val="22"/>
          <w:szCs w:val="22"/>
          <w:lang w:val="en-GB"/>
        </w:rPr>
        <w:t xml:space="preserve">so-called </w:t>
      </w:r>
      <w:r w:rsidR="003B77E5">
        <w:rPr>
          <w:rFonts w:ascii="Arial" w:hAnsi="Arial" w:cs="Arial"/>
          <w:sz w:val="22"/>
          <w:szCs w:val="22"/>
          <w:lang w:val="en-GB"/>
        </w:rPr>
        <w:t>mental number line</w:t>
      </w:r>
      <w:r w:rsidR="003116FF">
        <w:rPr>
          <w:rFonts w:ascii="Arial" w:hAnsi="Arial" w:cs="Arial"/>
          <w:sz w:val="22"/>
          <w:szCs w:val="22"/>
          <w:lang w:val="en-GB"/>
        </w:rPr>
        <w:t xml:space="preserve"> (e.g., Restle, 1970; </w:t>
      </w:r>
      <w:r w:rsidR="00D86BA9">
        <w:rPr>
          <w:rFonts w:ascii="Arial" w:hAnsi="Arial" w:cs="Arial"/>
          <w:sz w:val="22"/>
          <w:szCs w:val="22"/>
          <w:lang w:val="en-GB"/>
        </w:rPr>
        <w:t>Dehaene, Bossini, &amp; Gireaux, 1993</w:t>
      </w:r>
      <w:r w:rsidR="00857572">
        <w:rPr>
          <w:rFonts w:ascii="Arial" w:hAnsi="Arial" w:cs="Arial"/>
          <w:sz w:val="22"/>
          <w:szCs w:val="22"/>
          <w:lang w:val="en-GB"/>
        </w:rPr>
        <w:t xml:space="preserve">; but see </w:t>
      </w:r>
      <w:r w:rsidR="003116FF">
        <w:rPr>
          <w:rFonts w:ascii="Arial" w:hAnsi="Arial" w:cs="Arial"/>
          <w:sz w:val="22"/>
          <w:szCs w:val="22"/>
          <w:lang w:val="en-GB"/>
        </w:rPr>
        <w:t>Santens &amp; Gevers, 2008 f</w:t>
      </w:r>
      <w:r w:rsidR="00857572">
        <w:rPr>
          <w:rFonts w:ascii="Arial" w:hAnsi="Arial" w:cs="Arial"/>
          <w:sz w:val="22"/>
          <w:szCs w:val="22"/>
          <w:lang w:val="en-GB"/>
        </w:rPr>
        <w:t xml:space="preserve">or a differing view). Interestingly, the orientation of the mental number line </w:t>
      </w:r>
      <w:r>
        <w:rPr>
          <w:rFonts w:ascii="Arial" w:hAnsi="Arial" w:cs="Arial"/>
          <w:sz w:val="22"/>
          <w:szCs w:val="22"/>
          <w:lang w:val="en-GB"/>
        </w:rPr>
        <w:t xml:space="preserve">seems to </w:t>
      </w:r>
      <w:r w:rsidR="00857572">
        <w:rPr>
          <w:rFonts w:ascii="Arial" w:hAnsi="Arial" w:cs="Arial"/>
          <w:sz w:val="22"/>
          <w:szCs w:val="22"/>
          <w:lang w:val="en-GB"/>
        </w:rPr>
        <w:t>depend on the dominant reading</w:t>
      </w:r>
      <w:r w:rsidR="00E834C8">
        <w:rPr>
          <w:rFonts w:ascii="Arial" w:hAnsi="Arial" w:cs="Arial"/>
          <w:sz w:val="22"/>
          <w:szCs w:val="22"/>
          <w:lang w:val="en-GB"/>
        </w:rPr>
        <w:t>/writing</w:t>
      </w:r>
      <w:r w:rsidR="00857572">
        <w:rPr>
          <w:rFonts w:ascii="Arial" w:hAnsi="Arial" w:cs="Arial"/>
          <w:sz w:val="22"/>
          <w:szCs w:val="22"/>
          <w:lang w:val="en-GB"/>
        </w:rPr>
        <w:t xml:space="preserve"> direction</w:t>
      </w:r>
      <w:r>
        <w:rPr>
          <w:rFonts w:ascii="Arial" w:hAnsi="Arial" w:cs="Arial"/>
          <w:sz w:val="22"/>
          <w:szCs w:val="22"/>
          <w:lang w:val="en-GB"/>
        </w:rPr>
        <w:t xml:space="preserve">. In </w:t>
      </w:r>
      <w:r w:rsidR="00D145F1">
        <w:rPr>
          <w:rFonts w:ascii="Arial" w:hAnsi="Arial" w:cs="Arial"/>
          <w:sz w:val="22"/>
          <w:szCs w:val="22"/>
          <w:lang w:val="en-GB"/>
        </w:rPr>
        <w:t xml:space="preserve">cultures </w:t>
      </w:r>
      <w:r w:rsidR="00AC370A">
        <w:rPr>
          <w:rFonts w:ascii="Arial" w:hAnsi="Arial" w:cs="Arial"/>
          <w:sz w:val="22"/>
          <w:szCs w:val="22"/>
          <w:lang w:val="en-GB"/>
        </w:rPr>
        <w:t xml:space="preserve">reading/writing from </w:t>
      </w:r>
      <w:r w:rsidR="00D86BA9">
        <w:rPr>
          <w:rFonts w:ascii="Arial" w:hAnsi="Arial" w:cs="Arial"/>
          <w:sz w:val="22"/>
          <w:szCs w:val="22"/>
          <w:lang w:val="en-GB"/>
        </w:rPr>
        <w:t>left-to-right</w:t>
      </w:r>
      <w:r w:rsidR="00857572">
        <w:rPr>
          <w:rFonts w:ascii="Arial" w:hAnsi="Arial" w:cs="Arial"/>
          <w:sz w:val="22"/>
          <w:szCs w:val="22"/>
          <w:lang w:val="en-GB"/>
        </w:rPr>
        <w:t xml:space="preserve"> number</w:t>
      </w:r>
      <w:r w:rsidR="00AC370A">
        <w:rPr>
          <w:rFonts w:ascii="Arial" w:hAnsi="Arial" w:cs="Arial"/>
          <w:sz w:val="22"/>
          <w:szCs w:val="22"/>
          <w:lang w:val="en-GB"/>
        </w:rPr>
        <w:t>s</w:t>
      </w:r>
      <w:r w:rsidR="00857572">
        <w:rPr>
          <w:rFonts w:ascii="Arial" w:hAnsi="Arial" w:cs="Arial"/>
          <w:sz w:val="22"/>
          <w:szCs w:val="22"/>
          <w:lang w:val="en-GB"/>
        </w:rPr>
        <w:t xml:space="preserve"> </w:t>
      </w:r>
      <w:r>
        <w:rPr>
          <w:rFonts w:ascii="Arial" w:hAnsi="Arial" w:cs="Arial"/>
          <w:sz w:val="22"/>
          <w:szCs w:val="22"/>
          <w:lang w:val="en-GB"/>
        </w:rPr>
        <w:t>increase</w:t>
      </w:r>
      <w:r w:rsidR="00AC370A">
        <w:rPr>
          <w:rFonts w:ascii="Arial" w:hAnsi="Arial" w:cs="Arial"/>
          <w:sz w:val="22"/>
          <w:szCs w:val="22"/>
          <w:lang w:val="en-GB"/>
        </w:rPr>
        <w:t xml:space="preserve"> </w:t>
      </w:r>
      <w:r w:rsidR="00CC2D0C">
        <w:rPr>
          <w:rFonts w:ascii="Arial" w:hAnsi="Arial" w:cs="Arial"/>
          <w:sz w:val="22"/>
          <w:szCs w:val="22"/>
          <w:lang w:val="en-GB"/>
        </w:rPr>
        <w:t xml:space="preserve">in size </w:t>
      </w:r>
      <w:r w:rsidR="00AC370A">
        <w:rPr>
          <w:rFonts w:ascii="Arial" w:hAnsi="Arial" w:cs="Arial"/>
          <w:sz w:val="22"/>
          <w:szCs w:val="22"/>
          <w:lang w:val="en-GB"/>
        </w:rPr>
        <w:t xml:space="preserve">along the mental number </w:t>
      </w:r>
      <w:r w:rsidR="0053092C">
        <w:rPr>
          <w:rFonts w:ascii="Arial" w:hAnsi="Arial" w:cs="Arial"/>
          <w:sz w:val="22"/>
          <w:szCs w:val="22"/>
          <w:lang w:val="en-GB"/>
        </w:rPr>
        <w:t>line</w:t>
      </w:r>
      <w:r w:rsidR="00D145F1">
        <w:rPr>
          <w:rFonts w:ascii="Arial" w:hAnsi="Arial" w:cs="Arial"/>
          <w:sz w:val="22"/>
          <w:szCs w:val="22"/>
          <w:lang w:val="en-GB"/>
        </w:rPr>
        <w:t xml:space="preserve"> accordingly</w:t>
      </w:r>
      <w:r w:rsidR="00164D6F" w:rsidRPr="00164D6F">
        <w:rPr>
          <w:rFonts w:ascii="Arial" w:hAnsi="Arial" w:cs="Arial"/>
          <w:sz w:val="22"/>
          <w:szCs w:val="22"/>
          <w:lang w:val="en-GB"/>
        </w:rPr>
        <w:t xml:space="preserve"> </w:t>
      </w:r>
      <w:r w:rsidR="00796D9E">
        <w:rPr>
          <w:rFonts w:ascii="Arial" w:hAnsi="Arial" w:cs="Arial"/>
          <w:sz w:val="22"/>
          <w:szCs w:val="22"/>
          <w:lang w:val="en-GB"/>
        </w:rPr>
        <w:t>(</w:t>
      </w:r>
      <w:r w:rsidR="00160C12">
        <w:rPr>
          <w:rFonts w:ascii="Arial" w:hAnsi="Arial" w:cs="Arial"/>
          <w:sz w:val="22"/>
          <w:szCs w:val="22"/>
          <w:lang w:val="en-GB"/>
        </w:rPr>
        <w:t xml:space="preserve">e.g., </w:t>
      </w:r>
      <w:r w:rsidR="00D86BA9">
        <w:rPr>
          <w:rFonts w:ascii="Arial" w:hAnsi="Arial" w:cs="Arial"/>
          <w:sz w:val="22"/>
          <w:szCs w:val="22"/>
          <w:lang w:val="en-GB"/>
        </w:rPr>
        <w:t>Dehaene et al.</w:t>
      </w:r>
      <w:r w:rsidR="00796D9E">
        <w:rPr>
          <w:rFonts w:ascii="Arial" w:hAnsi="Arial" w:cs="Arial"/>
          <w:sz w:val="22"/>
          <w:szCs w:val="22"/>
          <w:lang w:val="en-GB"/>
        </w:rPr>
        <w:t>, 1993)</w:t>
      </w:r>
      <w:r>
        <w:rPr>
          <w:rFonts w:ascii="Arial" w:hAnsi="Arial" w:cs="Arial"/>
          <w:sz w:val="22"/>
          <w:szCs w:val="22"/>
          <w:lang w:val="en-GB"/>
        </w:rPr>
        <w:t>. In contrast,</w:t>
      </w:r>
      <w:r w:rsidR="00857572">
        <w:rPr>
          <w:rFonts w:ascii="Arial" w:hAnsi="Arial" w:cs="Arial"/>
          <w:sz w:val="22"/>
          <w:szCs w:val="22"/>
          <w:lang w:val="en-GB"/>
        </w:rPr>
        <w:t xml:space="preserve"> </w:t>
      </w:r>
      <w:r>
        <w:rPr>
          <w:rFonts w:ascii="Arial" w:hAnsi="Arial" w:cs="Arial"/>
          <w:sz w:val="22"/>
          <w:szCs w:val="22"/>
          <w:lang w:val="en-GB"/>
        </w:rPr>
        <w:t xml:space="preserve">in cultures </w:t>
      </w:r>
      <w:r w:rsidR="00690D95">
        <w:rPr>
          <w:rFonts w:ascii="Arial" w:hAnsi="Arial" w:cs="Arial"/>
          <w:sz w:val="22"/>
          <w:szCs w:val="22"/>
          <w:lang w:val="en-GB"/>
        </w:rPr>
        <w:t xml:space="preserve">with right-to-left </w:t>
      </w:r>
      <w:r>
        <w:rPr>
          <w:rFonts w:ascii="Arial" w:hAnsi="Arial" w:cs="Arial"/>
          <w:sz w:val="22"/>
          <w:szCs w:val="22"/>
          <w:lang w:val="en-GB"/>
        </w:rPr>
        <w:t xml:space="preserve">reading/writing </w:t>
      </w:r>
      <w:r w:rsidR="00E834C8">
        <w:rPr>
          <w:rFonts w:ascii="Arial" w:hAnsi="Arial" w:cs="Arial"/>
          <w:sz w:val="22"/>
          <w:szCs w:val="22"/>
          <w:lang w:val="en-GB"/>
        </w:rPr>
        <w:t>a</w:t>
      </w:r>
      <w:r w:rsidR="00261982">
        <w:rPr>
          <w:rFonts w:ascii="Arial" w:hAnsi="Arial" w:cs="Arial"/>
          <w:sz w:val="22"/>
          <w:szCs w:val="22"/>
          <w:lang w:val="en-GB"/>
        </w:rPr>
        <w:t xml:space="preserve"> </w:t>
      </w:r>
      <w:r w:rsidR="00E834C8">
        <w:rPr>
          <w:rFonts w:ascii="Arial" w:hAnsi="Arial" w:cs="Arial"/>
          <w:sz w:val="22"/>
          <w:szCs w:val="22"/>
          <w:lang w:val="en-GB"/>
        </w:rPr>
        <w:t>less clear or even re</w:t>
      </w:r>
      <w:r w:rsidR="003B77E5">
        <w:rPr>
          <w:rFonts w:ascii="Arial" w:hAnsi="Arial" w:cs="Arial"/>
          <w:sz w:val="22"/>
          <w:szCs w:val="22"/>
          <w:lang w:val="en-GB"/>
        </w:rPr>
        <w:t>verse</w:t>
      </w:r>
      <w:r w:rsidR="00DA6C48">
        <w:rPr>
          <w:rFonts w:ascii="Arial" w:hAnsi="Arial" w:cs="Arial"/>
          <w:sz w:val="22"/>
          <w:szCs w:val="22"/>
          <w:lang w:val="en-GB"/>
        </w:rPr>
        <w:t>d</w:t>
      </w:r>
      <w:r w:rsidR="003B77E5">
        <w:rPr>
          <w:rFonts w:ascii="Arial" w:hAnsi="Arial" w:cs="Arial"/>
          <w:sz w:val="22"/>
          <w:szCs w:val="22"/>
          <w:lang w:val="en-GB"/>
        </w:rPr>
        <w:t xml:space="preserve"> </w:t>
      </w:r>
      <w:r w:rsidR="00857572">
        <w:rPr>
          <w:rFonts w:ascii="Arial" w:hAnsi="Arial" w:cs="Arial"/>
          <w:sz w:val="22"/>
          <w:szCs w:val="22"/>
          <w:lang w:val="en-GB"/>
        </w:rPr>
        <w:t xml:space="preserve">right-to-left orientation </w:t>
      </w:r>
      <w:r>
        <w:rPr>
          <w:rFonts w:ascii="Arial" w:hAnsi="Arial" w:cs="Arial"/>
          <w:sz w:val="22"/>
          <w:szCs w:val="22"/>
          <w:lang w:val="en-GB"/>
        </w:rPr>
        <w:t xml:space="preserve">has been </w:t>
      </w:r>
      <w:r w:rsidR="00E834C8">
        <w:rPr>
          <w:rFonts w:ascii="Arial" w:hAnsi="Arial" w:cs="Arial"/>
          <w:sz w:val="22"/>
          <w:szCs w:val="22"/>
          <w:lang w:val="en-GB"/>
        </w:rPr>
        <w:t>observed (e.g., Shaki, Fischer, &amp; Petrusic, 2009</w:t>
      </w:r>
      <w:r w:rsidR="00D86BA9">
        <w:rPr>
          <w:rFonts w:ascii="Arial" w:hAnsi="Arial" w:cs="Arial"/>
          <w:sz w:val="22"/>
          <w:szCs w:val="22"/>
          <w:lang w:val="en-GB"/>
        </w:rPr>
        <w:t xml:space="preserve">; </w:t>
      </w:r>
      <w:r w:rsidR="00E834C8">
        <w:rPr>
          <w:rFonts w:ascii="Arial" w:hAnsi="Arial" w:cs="Arial"/>
          <w:sz w:val="22"/>
          <w:szCs w:val="22"/>
          <w:lang w:val="en-GB"/>
        </w:rPr>
        <w:t>Shaki, Fischer, &amp; G</w:t>
      </w:r>
      <w:r w:rsidR="00CA64C9">
        <w:rPr>
          <w:rFonts w:ascii="Arial" w:hAnsi="Arial" w:cs="Arial"/>
          <w:sz w:val="22"/>
          <w:szCs w:val="22"/>
          <w:lang w:val="en-GB"/>
        </w:rPr>
        <w:t>ö</w:t>
      </w:r>
      <w:r w:rsidR="00E834C8">
        <w:rPr>
          <w:rFonts w:ascii="Arial" w:hAnsi="Arial" w:cs="Arial"/>
          <w:sz w:val="22"/>
          <w:szCs w:val="22"/>
          <w:lang w:val="en-GB"/>
        </w:rPr>
        <w:t xml:space="preserve">bel, 2012). </w:t>
      </w:r>
      <w:r w:rsidR="00857572">
        <w:rPr>
          <w:rFonts w:ascii="Arial" w:hAnsi="Arial" w:cs="Arial"/>
          <w:sz w:val="22"/>
          <w:szCs w:val="22"/>
          <w:lang w:val="en-GB"/>
        </w:rPr>
        <w:t xml:space="preserve">Importantly, however, </w:t>
      </w:r>
      <w:r w:rsidR="00857572" w:rsidRPr="00857572">
        <w:rPr>
          <w:rFonts w:ascii="Arial" w:hAnsi="Arial" w:cs="Arial"/>
          <w:sz w:val="22"/>
          <w:szCs w:val="22"/>
          <w:lang w:val="en-US"/>
        </w:rPr>
        <w:t>influences of reading</w:t>
      </w:r>
      <w:r w:rsidR="00E834C8">
        <w:rPr>
          <w:rFonts w:ascii="Arial" w:hAnsi="Arial" w:cs="Arial"/>
          <w:sz w:val="22"/>
          <w:szCs w:val="22"/>
          <w:lang w:val="en-US"/>
        </w:rPr>
        <w:t>/writing</w:t>
      </w:r>
      <w:r w:rsidR="00857572" w:rsidRPr="00857572">
        <w:rPr>
          <w:rFonts w:ascii="Arial" w:hAnsi="Arial" w:cs="Arial"/>
          <w:sz w:val="22"/>
          <w:szCs w:val="22"/>
          <w:lang w:val="en-US"/>
        </w:rPr>
        <w:t xml:space="preserve"> direction </w:t>
      </w:r>
      <w:r w:rsidR="00CC2D0C">
        <w:rPr>
          <w:rFonts w:ascii="Arial" w:hAnsi="Arial" w:cs="Arial"/>
          <w:sz w:val="22"/>
          <w:szCs w:val="22"/>
          <w:lang w:val="en-US"/>
        </w:rPr>
        <w:t xml:space="preserve">on number processing </w:t>
      </w:r>
      <w:r w:rsidR="00857572" w:rsidRPr="00857572">
        <w:rPr>
          <w:rFonts w:ascii="Arial" w:hAnsi="Arial" w:cs="Arial"/>
          <w:sz w:val="22"/>
          <w:szCs w:val="22"/>
          <w:lang w:val="en-US"/>
        </w:rPr>
        <w:t xml:space="preserve">have </w:t>
      </w:r>
      <w:r w:rsidR="00857572">
        <w:rPr>
          <w:rFonts w:ascii="Arial" w:hAnsi="Arial" w:cs="Arial"/>
          <w:sz w:val="22"/>
          <w:szCs w:val="22"/>
          <w:lang w:val="en-US"/>
        </w:rPr>
        <w:t xml:space="preserve">so far been investigated </w:t>
      </w:r>
      <w:r w:rsidR="00632A6F">
        <w:rPr>
          <w:rFonts w:ascii="Arial" w:hAnsi="Arial" w:cs="Arial"/>
          <w:sz w:val="22"/>
          <w:szCs w:val="22"/>
          <w:lang w:val="en-US"/>
        </w:rPr>
        <w:t xml:space="preserve">primarily </w:t>
      </w:r>
      <w:r w:rsidR="00857572">
        <w:rPr>
          <w:rFonts w:ascii="Arial" w:hAnsi="Arial" w:cs="Arial"/>
          <w:sz w:val="22"/>
          <w:szCs w:val="22"/>
          <w:lang w:val="en-US"/>
        </w:rPr>
        <w:t xml:space="preserve">for effects </w:t>
      </w:r>
      <w:r>
        <w:rPr>
          <w:rFonts w:ascii="Arial" w:hAnsi="Arial" w:cs="Arial"/>
          <w:sz w:val="22"/>
          <w:szCs w:val="22"/>
          <w:lang w:val="en-US"/>
        </w:rPr>
        <w:t>with single</w:t>
      </w:r>
      <w:r w:rsidR="00632A6F">
        <w:rPr>
          <w:rFonts w:ascii="Arial" w:hAnsi="Arial" w:cs="Arial"/>
          <w:sz w:val="22"/>
          <w:szCs w:val="22"/>
          <w:lang w:val="en-US"/>
        </w:rPr>
        <w:t>-</w:t>
      </w:r>
      <w:r>
        <w:rPr>
          <w:rFonts w:ascii="Arial" w:hAnsi="Arial" w:cs="Arial"/>
          <w:sz w:val="22"/>
          <w:szCs w:val="22"/>
          <w:lang w:val="en-US"/>
        </w:rPr>
        <w:t>digit</w:t>
      </w:r>
      <w:r w:rsidR="00632A6F">
        <w:rPr>
          <w:rFonts w:ascii="Arial" w:hAnsi="Arial" w:cs="Arial"/>
          <w:sz w:val="22"/>
          <w:szCs w:val="22"/>
          <w:lang w:val="en-US"/>
        </w:rPr>
        <w:t xml:space="preserve"> numbers</w:t>
      </w:r>
      <w:r>
        <w:rPr>
          <w:rFonts w:ascii="Arial" w:hAnsi="Arial" w:cs="Arial"/>
          <w:sz w:val="22"/>
          <w:szCs w:val="22"/>
          <w:lang w:val="en-US"/>
        </w:rPr>
        <w:t xml:space="preserve"> (e.g.</w:t>
      </w:r>
      <w:r w:rsidR="00632A6F">
        <w:rPr>
          <w:rFonts w:ascii="Arial" w:hAnsi="Arial" w:cs="Arial"/>
          <w:sz w:val="22"/>
          <w:szCs w:val="22"/>
          <w:lang w:val="en-US"/>
        </w:rPr>
        <w:t>, spatial-numerical associations</w:t>
      </w:r>
      <w:r>
        <w:rPr>
          <w:rFonts w:ascii="Arial" w:hAnsi="Arial" w:cs="Arial"/>
          <w:sz w:val="22"/>
          <w:szCs w:val="22"/>
          <w:lang w:val="en-US"/>
        </w:rPr>
        <w:t xml:space="preserve"> </w:t>
      </w:r>
      <w:r w:rsidR="00632A6F">
        <w:rPr>
          <w:rFonts w:ascii="Arial" w:hAnsi="Arial" w:cs="Arial"/>
          <w:sz w:val="22"/>
          <w:szCs w:val="22"/>
          <w:lang w:val="en-US"/>
        </w:rPr>
        <w:t xml:space="preserve">such as </w:t>
      </w:r>
      <w:r>
        <w:rPr>
          <w:rFonts w:ascii="Arial" w:hAnsi="Arial" w:cs="Arial"/>
          <w:sz w:val="22"/>
          <w:szCs w:val="22"/>
          <w:lang w:val="en-US"/>
        </w:rPr>
        <w:t xml:space="preserve">the </w:t>
      </w:r>
      <w:r w:rsidR="00857572">
        <w:rPr>
          <w:rFonts w:ascii="Arial" w:hAnsi="Arial" w:cs="Arial"/>
          <w:sz w:val="22"/>
          <w:szCs w:val="22"/>
          <w:lang w:val="en-US"/>
        </w:rPr>
        <w:t>SNARC effect</w:t>
      </w:r>
      <w:r w:rsidR="00E834C8">
        <w:rPr>
          <w:rFonts w:ascii="Arial" w:hAnsi="Arial" w:cs="Arial"/>
          <w:sz w:val="22"/>
          <w:szCs w:val="22"/>
          <w:lang w:val="en-US"/>
        </w:rPr>
        <w:t>, Dehaene et al., 1993, indicating faster responses to small number</w:t>
      </w:r>
      <w:r w:rsidR="00D86BA9">
        <w:rPr>
          <w:rFonts w:ascii="Arial" w:hAnsi="Arial" w:cs="Arial"/>
          <w:sz w:val="22"/>
          <w:szCs w:val="22"/>
          <w:lang w:val="en-US"/>
        </w:rPr>
        <w:t>s</w:t>
      </w:r>
      <w:r w:rsidR="00E834C8">
        <w:rPr>
          <w:rFonts w:ascii="Arial" w:hAnsi="Arial" w:cs="Arial"/>
          <w:sz w:val="22"/>
          <w:szCs w:val="22"/>
          <w:lang w:val="en-US"/>
        </w:rPr>
        <w:t xml:space="preserve"> by the left hand and to larger number</w:t>
      </w:r>
      <w:r w:rsidR="00D86BA9">
        <w:rPr>
          <w:rFonts w:ascii="Arial" w:hAnsi="Arial" w:cs="Arial"/>
          <w:sz w:val="22"/>
          <w:szCs w:val="22"/>
          <w:lang w:val="en-US"/>
        </w:rPr>
        <w:t>s</w:t>
      </w:r>
      <w:r w:rsidR="00E834C8">
        <w:rPr>
          <w:rFonts w:ascii="Arial" w:hAnsi="Arial" w:cs="Arial"/>
          <w:sz w:val="22"/>
          <w:szCs w:val="22"/>
          <w:lang w:val="en-US"/>
        </w:rPr>
        <w:t xml:space="preserve"> by the right hand in left-to-right reading cultures). Yet, it has not </w:t>
      </w:r>
      <w:r w:rsidR="00857572" w:rsidRPr="00857572">
        <w:rPr>
          <w:rFonts w:ascii="Arial" w:hAnsi="Arial" w:cs="Arial"/>
          <w:sz w:val="22"/>
          <w:szCs w:val="22"/>
          <w:lang w:val="en-US"/>
        </w:rPr>
        <w:t xml:space="preserve">been examined </w:t>
      </w:r>
      <w:r w:rsidR="00E834C8">
        <w:rPr>
          <w:rFonts w:ascii="Arial" w:hAnsi="Arial" w:cs="Arial"/>
          <w:sz w:val="22"/>
          <w:szCs w:val="22"/>
          <w:lang w:val="en-US"/>
        </w:rPr>
        <w:t xml:space="preserve">whether reading/writing direction also influences </w:t>
      </w:r>
      <w:r w:rsidR="00E834C8" w:rsidRPr="00857572">
        <w:rPr>
          <w:rFonts w:ascii="Arial" w:hAnsi="Arial" w:cs="Arial"/>
          <w:sz w:val="22"/>
          <w:szCs w:val="22"/>
          <w:lang w:val="en-US"/>
        </w:rPr>
        <w:t>place-value integration of tens and units</w:t>
      </w:r>
      <w:r w:rsidR="00E834C8">
        <w:rPr>
          <w:rFonts w:ascii="Arial" w:hAnsi="Arial" w:cs="Arial"/>
          <w:sz w:val="22"/>
          <w:szCs w:val="22"/>
          <w:lang w:val="en-US"/>
        </w:rPr>
        <w:t xml:space="preserve"> in two-digit number</w:t>
      </w:r>
      <w:r w:rsidR="00E834C8" w:rsidRPr="00E834C8">
        <w:rPr>
          <w:rFonts w:ascii="Arial" w:hAnsi="Arial" w:cs="Arial"/>
          <w:sz w:val="22"/>
          <w:szCs w:val="22"/>
          <w:lang w:val="en-US"/>
        </w:rPr>
        <w:t xml:space="preserve"> </w:t>
      </w:r>
      <w:r w:rsidR="00E834C8">
        <w:rPr>
          <w:rFonts w:ascii="Arial" w:hAnsi="Arial" w:cs="Arial"/>
          <w:sz w:val="22"/>
          <w:szCs w:val="22"/>
          <w:lang w:val="en-US"/>
        </w:rPr>
        <w:t>processing.</w:t>
      </w:r>
    </w:p>
    <w:p w:rsidR="003B77E5" w:rsidRDefault="00EA14BE" w:rsidP="00D86BA9">
      <w:pPr>
        <w:spacing w:line="480" w:lineRule="auto"/>
        <w:ind w:firstLine="567"/>
        <w:jc w:val="both"/>
        <w:rPr>
          <w:rFonts w:ascii="Arial" w:hAnsi="Arial" w:cs="Arial"/>
          <w:sz w:val="22"/>
          <w:szCs w:val="22"/>
          <w:lang w:val="en-GB"/>
        </w:rPr>
      </w:pPr>
      <w:r>
        <w:rPr>
          <w:rFonts w:ascii="Arial" w:hAnsi="Arial" w:cs="Arial"/>
          <w:sz w:val="22"/>
          <w:szCs w:val="22"/>
          <w:lang w:val="en-US"/>
        </w:rPr>
        <w:t>Second,</w:t>
      </w:r>
      <w:r w:rsidR="00E834C8">
        <w:rPr>
          <w:rFonts w:ascii="Arial" w:hAnsi="Arial" w:cs="Arial"/>
          <w:sz w:val="22"/>
          <w:szCs w:val="22"/>
          <w:lang w:val="en-US"/>
        </w:rPr>
        <w:t xml:space="preserve"> </w:t>
      </w:r>
      <w:r w:rsidR="00632A6F">
        <w:rPr>
          <w:rFonts w:ascii="Arial" w:hAnsi="Arial" w:cs="Arial"/>
          <w:sz w:val="22"/>
          <w:szCs w:val="22"/>
          <w:lang w:val="en-US"/>
        </w:rPr>
        <w:t>number word</w:t>
      </w:r>
      <w:r w:rsidR="00E834C8">
        <w:rPr>
          <w:rFonts w:ascii="Arial" w:hAnsi="Arial" w:cs="Arial"/>
          <w:sz w:val="22"/>
          <w:szCs w:val="22"/>
          <w:lang w:val="en-US"/>
        </w:rPr>
        <w:t xml:space="preserve"> formation influences place-value integration in two-digit number processing in tasks as basic as number magnitude comparison. Generally, </w:t>
      </w:r>
      <w:r w:rsidR="00351142">
        <w:rPr>
          <w:rFonts w:ascii="Arial" w:hAnsi="Arial" w:cs="Arial"/>
          <w:sz w:val="22"/>
          <w:szCs w:val="22"/>
          <w:lang w:val="en-US"/>
        </w:rPr>
        <w:t>t</w:t>
      </w:r>
      <w:r w:rsidR="00351142" w:rsidRPr="00351142">
        <w:rPr>
          <w:rFonts w:ascii="Arial" w:hAnsi="Arial" w:cs="Arial"/>
          <w:sz w:val="22"/>
          <w:szCs w:val="22"/>
          <w:lang w:val="en-US"/>
        </w:rPr>
        <w:t xml:space="preserve">wo methods of </w:t>
      </w:r>
      <w:r w:rsidR="00632A6F">
        <w:rPr>
          <w:rFonts w:ascii="Arial" w:hAnsi="Arial" w:cs="Arial"/>
          <w:sz w:val="22"/>
          <w:szCs w:val="22"/>
          <w:lang w:val="en-US"/>
        </w:rPr>
        <w:t>number word</w:t>
      </w:r>
      <w:r w:rsidR="00351142" w:rsidRPr="00351142">
        <w:rPr>
          <w:rFonts w:ascii="Arial" w:hAnsi="Arial" w:cs="Arial"/>
          <w:sz w:val="22"/>
          <w:szCs w:val="22"/>
          <w:lang w:val="en-US"/>
        </w:rPr>
        <w:t xml:space="preserve"> formation can be distinguished</w:t>
      </w:r>
      <w:r w:rsidR="00C269DE" w:rsidRPr="00351142">
        <w:rPr>
          <w:rFonts w:ascii="Arial" w:hAnsi="Arial" w:cs="Arial"/>
          <w:sz w:val="22"/>
          <w:szCs w:val="22"/>
          <w:lang w:val="en-GB"/>
        </w:rPr>
        <w:t>.</w:t>
      </w:r>
      <w:r w:rsidR="00C269DE">
        <w:rPr>
          <w:rFonts w:ascii="Arial" w:hAnsi="Arial" w:cs="Arial"/>
          <w:sz w:val="22"/>
          <w:szCs w:val="22"/>
          <w:lang w:val="en-GB"/>
        </w:rPr>
        <w:t xml:space="preserve"> In most </w:t>
      </w:r>
      <w:r w:rsidR="00164D6F">
        <w:rPr>
          <w:rFonts w:ascii="Arial" w:hAnsi="Arial" w:cs="Arial"/>
          <w:sz w:val="22"/>
          <w:szCs w:val="22"/>
          <w:lang w:val="en-GB"/>
        </w:rPr>
        <w:t xml:space="preserve">Western </w:t>
      </w:r>
      <w:r w:rsidR="00C269DE">
        <w:rPr>
          <w:rFonts w:ascii="Arial" w:hAnsi="Arial" w:cs="Arial"/>
          <w:sz w:val="22"/>
          <w:szCs w:val="22"/>
          <w:lang w:val="en-GB"/>
        </w:rPr>
        <w:t>langu</w:t>
      </w:r>
      <w:r w:rsidR="00CC55DB">
        <w:rPr>
          <w:rFonts w:ascii="Arial" w:hAnsi="Arial" w:cs="Arial"/>
          <w:sz w:val="22"/>
          <w:szCs w:val="22"/>
          <w:lang w:val="en-GB"/>
        </w:rPr>
        <w:t>a</w:t>
      </w:r>
      <w:r w:rsidR="00C269DE">
        <w:rPr>
          <w:rFonts w:ascii="Arial" w:hAnsi="Arial" w:cs="Arial"/>
          <w:sz w:val="22"/>
          <w:szCs w:val="22"/>
          <w:lang w:val="en-GB"/>
        </w:rPr>
        <w:t>ges,</w:t>
      </w:r>
      <w:r w:rsidR="00BC2F66">
        <w:rPr>
          <w:rFonts w:ascii="Arial" w:hAnsi="Arial" w:cs="Arial"/>
          <w:sz w:val="22"/>
          <w:szCs w:val="22"/>
          <w:lang w:val="en-GB"/>
        </w:rPr>
        <w:t xml:space="preserve"> </w:t>
      </w:r>
      <w:r w:rsidR="003B77E5">
        <w:rPr>
          <w:rFonts w:ascii="Arial" w:hAnsi="Arial" w:cs="Arial"/>
          <w:sz w:val="22"/>
          <w:szCs w:val="22"/>
          <w:lang w:val="en-GB"/>
        </w:rPr>
        <w:t xml:space="preserve">the order of tens and units in </w:t>
      </w:r>
      <w:r w:rsidR="00632A6F">
        <w:rPr>
          <w:rFonts w:ascii="Arial" w:hAnsi="Arial" w:cs="Arial"/>
          <w:sz w:val="22"/>
          <w:szCs w:val="22"/>
          <w:lang w:val="en-GB"/>
        </w:rPr>
        <w:t>number word</w:t>
      </w:r>
      <w:r w:rsidR="00B00081">
        <w:rPr>
          <w:rFonts w:ascii="Arial" w:hAnsi="Arial" w:cs="Arial"/>
          <w:sz w:val="22"/>
          <w:szCs w:val="22"/>
          <w:lang w:val="en-GB"/>
        </w:rPr>
        <w:t xml:space="preserve">s </w:t>
      </w:r>
      <w:r w:rsidR="003B77E5">
        <w:rPr>
          <w:rFonts w:ascii="Arial" w:hAnsi="Arial" w:cs="Arial"/>
          <w:sz w:val="22"/>
          <w:szCs w:val="22"/>
          <w:lang w:val="en-GB"/>
        </w:rPr>
        <w:t xml:space="preserve">follows the sequence of their corresponding digits </w:t>
      </w:r>
      <w:r w:rsidR="00DD462A">
        <w:rPr>
          <w:rFonts w:ascii="Arial" w:hAnsi="Arial" w:cs="Arial"/>
          <w:sz w:val="22"/>
          <w:szCs w:val="22"/>
          <w:lang w:val="en-GB"/>
        </w:rPr>
        <w:t xml:space="preserve">in digital notation </w:t>
      </w:r>
      <w:r w:rsidR="003B77E5">
        <w:rPr>
          <w:rFonts w:ascii="Arial" w:hAnsi="Arial" w:cs="Arial"/>
          <w:sz w:val="22"/>
          <w:szCs w:val="22"/>
          <w:lang w:val="en-GB"/>
        </w:rPr>
        <w:t xml:space="preserve">(e.g., English: </w:t>
      </w:r>
      <w:r w:rsidR="00A62DCA">
        <w:rPr>
          <w:rFonts w:ascii="Arial" w:hAnsi="Arial" w:cs="Arial"/>
          <w:sz w:val="22"/>
          <w:szCs w:val="22"/>
          <w:lang w:val="en-GB"/>
        </w:rPr>
        <w:t>47</w:t>
      </w:r>
      <w:r w:rsidR="003B77E5">
        <w:rPr>
          <w:rFonts w:ascii="Arial" w:hAnsi="Arial" w:cs="Arial"/>
          <w:sz w:val="22"/>
          <w:szCs w:val="22"/>
          <w:lang w:val="en-GB"/>
        </w:rPr>
        <w:t xml:space="preserve"> </w:t>
      </w:r>
      <w:r w:rsidR="003B77E5" w:rsidRPr="007D542D">
        <w:rPr>
          <w:rFonts w:ascii="Arial" w:hAnsi="Arial" w:cs="Arial"/>
          <w:sz w:val="22"/>
          <w:szCs w:val="22"/>
          <w:lang w:val="en-GB"/>
        </w:rPr>
        <w:sym w:font="Wingdings" w:char="F0E0"/>
      </w:r>
      <w:r w:rsidR="003B77E5">
        <w:rPr>
          <w:rFonts w:ascii="Arial" w:hAnsi="Arial" w:cs="Arial"/>
          <w:sz w:val="22"/>
          <w:szCs w:val="22"/>
          <w:lang w:val="en-GB"/>
        </w:rPr>
        <w:t xml:space="preserve"> </w:t>
      </w:r>
      <w:r w:rsidR="00DD4BE1">
        <w:rPr>
          <w:rFonts w:ascii="Arial" w:hAnsi="Arial" w:cs="Arial"/>
          <w:sz w:val="22"/>
          <w:szCs w:val="22"/>
          <w:lang w:val="en-GB"/>
        </w:rPr>
        <w:t>“</w:t>
      </w:r>
      <w:r w:rsidR="00A62DCA">
        <w:rPr>
          <w:rFonts w:ascii="Arial" w:hAnsi="Arial" w:cs="Arial"/>
          <w:sz w:val="22"/>
          <w:szCs w:val="22"/>
          <w:lang w:val="en-GB"/>
        </w:rPr>
        <w:t>forty seven”</w:t>
      </w:r>
      <w:r w:rsidR="00C269DE">
        <w:rPr>
          <w:rFonts w:ascii="Arial" w:hAnsi="Arial" w:cs="Arial"/>
          <w:sz w:val="22"/>
          <w:szCs w:val="22"/>
          <w:lang w:val="en-GB"/>
        </w:rPr>
        <w:t>)</w:t>
      </w:r>
      <w:r w:rsidR="00BC2F66">
        <w:rPr>
          <w:rFonts w:ascii="Arial" w:hAnsi="Arial" w:cs="Arial"/>
          <w:sz w:val="22"/>
          <w:szCs w:val="22"/>
          <w:lang w:val="en-GB"/>
        </w:rPr>
        <w:t xml:space="preserve">. </w:t>
      </w:r>
      <w:r w:rsidR="003B77E5">
        <w:rPr>
          <w:rFonts w:ascii="Arial" w:hAnsi="Arial" w:cs="Arial"/>
          <w:sz w:val="22"/>
          <w:szCs w:val="22"/>
          <w:lang w:val="en-GB"/>
        </w:rPr>
        <w:t xml:space="preserve">However, there are </w:t>
      </w:r>
      <w:r w:rsidR="00C269DE">
        <w:rPr>
          <w:rFonts w:ascii="Arial" w:hAnsi="Arial" w:cs="Arial"/>
          <w:sz w:val="22"/>
          <w:szCs w:val="22"/>
          <w:lang w:val="en-GB"/>
        </w:rPr>
        <w:t xml:space="preserve">also </w:t>
      </w:r>
      <w:r w:rsidR="003B77E5">
        <w:rPr>
          <w:rFonts w:ascii="Arial" w:hAnsi="Arial" w:cs="Arial"/>
          <w:sz w:val="22"/>
          <w:szCs w:val="22"/>
          <w:lang w:val="en-GB"/>
        </w:rPr>
        <w:t>languages in which th</w:t>
      </w:r>
      <w:r w:rsidR="00DA6C48">
        <w:rPr>
          <w:rFonts w:ascii="Arial" w:hAnsi="Arial" w:cs="Arial"/>
          <w:sz w:val="22"/>
          <w:szCs w:val="22"/>
          <w:lang w:val="en-GB"/>
        </w:rPr>
        <w:t>is</w:t>
      </w:r>
      <w:r w:rsidR="003B77E5">
        <w:rPr>
          <w:rFonts w:ascii="Arial" w:hAnsi="Arial" w:cs="Arial"/>
          <w:sz w:val="22"/>
          <w:szCs w:val="22"/>
          <w:lang w:val="en-GB"/>
        </w:rPr>
        <w:t xml:space="preserve"> order is inverted (e.g., German, 47 </w:t>
      </w:r>
      <w:r w:rsidR="003B77E5" w:rsidRPr="007D542D">
        <w:rPr>
          <w:rFonts w:ascii="Arial" w:hAnsi="Arial" w:cs="Arial"/>
          <w:sz w:val="22"/>
          <w:szCs w:val="22"/>
          <w:lang w:val="en-GB"/>
        </w:rPr>
        <w:sym w:font="Wingdings" w:char="F0E0"/>
      </w:r>
      <w:r w:rsidR="003B77E5">
        <w:rPr>
          <w:rFonts w:ascii="Arial" w:hAnsi="Arial" w:cs="Arial"/>
          <w:sz w:val="22"/>
          <w:szCs w:val="22"/>
          <w:lang w:val="en-GB"/>
        </w:rPr>
        <w:t xml:space="preserve"> </w:t>
      </w:r>
      <w:r w:rsidR="00DD4BE1">
        <w:rPr>
          <w:rFonts w:ascii="Arial" w:hAnsi="Arial" w:cs="Arial"/>
          <w:sz w:val="22"/>
          <w:szCs w:val="22"/>
          <w:lang w:val="en-GB"/>
        </w:rPr>
        <w:t>“</w:t>
      </w:r>
      <w:r w:rsidR="003B77E5">
        <w:rPr>
          <w:rFonts w:ascii="Arial" w:hAnsi="Arial" w:cs="Arial"/>
          <w:sz w:val="22"/>
          <w:szCs w:val="22"/>
          <w:lang w:val="en-GB"/>
        </w:rPr>
        <w:t>siebenundvierzig</w:t>
      </w:r>
      <w:r w:rsidR="00DD4BE1">
        <w:rPr>
          <w:rFonts w:ascii="Arial" w:hAnsi="Arial" w:cs="Arial"/>
          <w:sz w:val="22"/>
          <w:szCs w:val="22"/>
          <w:lang w:val="en-GB"/>
        </w:rPr>
        <w:t>”</w:t>
      </w:r>
      <w:r w:rsidR="003B77E5">
        <w:rPr>
          <w:rFonts w:ascii="Arial" w:hAnsi="Arial" w:cs="Arial"/>
          <w:sz w:val="22"/>
          <w:szCs w:val="22"/>
          <w:lang w:val="en-GB"/>
        </w:rPr>
        <w:t>, i.e., seven</w:t>
      </w:r>
      <w:r w:rsidR="00DD4BE1">
        <w:rPr>
          <w:rFonts w:ascii="Arial" w:hAnsi="Arial" w:cs="Arial"/>
          <w:sz w:val="22"/>
          <w:szCs w:val="22"/>
          <w:lang w:val="en-GB"/>
        </w:rPr>
        <w:t>-</w:t>
      </w:r>
      <w:r w:rsidR="003B77E5">
        <w:rPr>
          <w:rFonts w:ascii="Arial" w:hAnsi="Arial" w:cs="Arial"/>
          <w:sz w:val="22"/>
          <w:szCs w:val="22"/>
          <w:lang w:val="en-GB"/>
        </w:rPr>
        <w:t>and</w:t>
      </w:r>
      <w:r w:rsidR="00DD4BE1">
        <w:rPr>
          <w:rFonts w:ascii="Arial" w:hAnsi="Arial" w:cs="Arial"/>
          <w:sz w:val="22"/>
          <w:szCs w:val="22"/>
          <w:lang w:val="en-GB"/>
        </w:rPr>
        <w:t>-</w:t>
      </w:r>
      <w:r w:rsidR="003B77E5">
        <w:rPr>
          <w:rFonts w:ascii="Arial" w:hAnsi="Arial" w:cs="Arial"/>
          <w:sz w:val="22"/>
          <w:szCs w:val="22"/>
          <w:lang w:val="en-GB"/>
        </w:rPr>
        <w:t xml:space="preserve">forty). </w:t>
      </w:r>
      <w:r w:rsidR="00B86FA4">
        <w:rPr>
          <w:rFonts w:ascii="Arial" w:hAnsi="Arial" w:cs="Arial"/>
          <w:sz w:val="22"/>
          <w:szCs w:val="22"/>
          <w:lang w:val="en-GB"/>
        </w:rPr>
        <w:t>Th</w:t>
      </w:r>
      <w:r w:rsidR="00E834C8">
        <w:rPr>
          <w:rFonts w:ascii="Arial" w:hAnsi="Arial" w:cs="Arial"/>
          <w:sz w:val="22"/>
          <w:szCs w:val="22"/>
          <w:lang w:val="en-GB"/>
        </w:rPr>
        <w:t>is</w:t>
      </w:r>
      <w:r w:rsidR="00B86FA4">
        <w:rPr>
          <w:rFonts w:ascii="Arial" w:hAnsi="Arial" w:cs="Arial"/>
          <w:sz w:val="22"/>
          <w:szCs w:val="22"/>
          <w:lang w:val="en-GB"/>
        </w:rPr>
        <w:t xml:space="preserve"> inversion property influence</w:t>
      </w:r>
      <w:r w:rsidR="005B3074">
        <w:rPr>
          <w:rFonts w:ascii="Arial" w:hAnsi="Arial" w:cs="Arial"/>
          <w:sz w:val="22"/>
          <w:szCs w:val="22"/>
          <w:lang w:val="en-GB"/>
        </w:rPr>
        <w:t>s</w:t>
      </w:r>
      <w:r w:rsidR="00B86FA4">
        <w:rPr>
          <w:rFonts w:ascii="Arial" w:hAnsi="Arial" w:cs="Arial"/>
          <w:sz w:val="22"/>
          <w:szCs w:val="22"/>
          <w:lang w:val="en-GB"/>
        </w:rPr>
        <w:t xml:space="preserve"> basic numerical </w:t>
      </w:r>
      <w:r w:rsidR="00164D6F">
        <w:rPr>
          <w:rFonts w:ascii="Arial" w:hAnsi="Arial" w:cs="Arial"/>
          <w:sz w:val="22"/>
          <w:szCs w:val="22"/>
          <w:lang w:val="en-GB"/>
        </w:rPr>
        <w:t>tasks such as</w:t>
      </w:r>
      <w:r w:rsidR="00B86FA4">
        <w:rPr>
          <w:rFonts w:ascii="Arial" w:hAnsi="Arial" w:cs="Arial"/>
          <w:sz w:val="22"/>
          <w:szCs w:val="22"/>
          <w:lang w:val="en-GB"/>
        </w:rPr>
        <w:t xml:space="preserve"> magnitude comparison. </w:t>
      </w:r>
      <w:r w:rsidR="00B22AAB">
        <w:rPr>
          <w:rFonts w:ascii="Arial" w:hAnsi="Arial" w:cs="Arial"/>
          <w:sz w:val="22"/>
          <w:szCs w:val="22"/>
          <w:lang w:val="en-GB"/>
        </w:rPr>
        <w:t xml:space="preserve">When </w:t>
      </w:r>
      <w:r w:rsidR="00A00843">
        <w:rPr>
          <w:rFonts w:ascii="Arial" w:hAnsi="Arial" w:cs="Arial"/>
          <w:sz w:val="22"/>
          <w:szCs w:val="22"/>
          <w:lang w:val="en-GB"/>
        </w:rPr>
        <w:lastRenderedPageBreak/>
        <w:t xml:space="preserve">separate comparisons of tens and units yield </w:t>
      </w:r>
      <w:r w:rsidR="00B22AAB">
        <w:rPr>
          <w:rFonts w:ascii="Arial" w:hAnsi="Arial" w:cs="Arial"/>
          <w:sz w:val="22"/>
          <w:szCs w:val="22"/>
          <w:lang w:val="en-GB"/>
        </w:rPr>
        <w:t xml:space="preserve">incompatible (e.g., 47_62, 4&gt;6 </w:t>
      </w:r>
      <w:r w:rsidR="00B22AAB" w:rsidRPr="00A2629A">
        <w:rPr>
          <w:rFonts w:ascii="Arial" w:hAnsi="Arial" w:cs="Arial"/>
          <w:i/>
          <w:sz w:val="22"/>
          <w:szCs w:val="22"/>
          <w:lang w:val="en-GB"/>
        </w:rPr>
        <w:t>but</w:t>
      </w:r>
      <w:r w:rsidR="00B22AAB">
        <w:rPr>
          <w:rFonts w:ascii="Arial" w:hAnsi="Arial" w:cs="Arial"/>
          <w:sz w:val="22"/>
          <w:szCs w:val="22"/>
          <w:lang w:val="en-GB"/>
        </w:rPr>
        <w:t xml:space="preserve"> 7&lt;2) rather than </w:t>
      </w:r>
      <w:r w:rsidR="00A00843">
        <w:rPr>
          <w:rFonts w:ascii="Arial" w:hAnsi="Arial" w:cs="Arial"/>
          <w:sz w:val="22"/>
          <w:szCs w:val="22"/>
          <w:lang w:val="en-GB"/>
        </w:rPr>
        <w:t xml:space="preserve">compatible </w:t>
      </w:r>
      <w:r w:rsidR="00B22AAB">
        <w:rPr>
          <w:rFonts w:ascii="Arial" w:hAnsi="Arial" w:cs="Arial"/>
          <w:sz w:val="22"/>
          <w:szCs w:val="22"/>
          <w:lang w:val="en-GB"/>
        </w:rPr>
        <w:t xml:space="preserve">decision biases </w:t>
      </w:r>
      <w:r w:rsidR="00A00843">
        <w:rPr>
          <w:rFonts w:ascii="Arial" w:hAnsi="Arial" w:cs="Arial"/>
          <w:sz w:val="22"/>
          <w:szCs w:val="22"/>
          <w:lang w:val="en-GB"/>
        </w:rPr>
        <w:t xml:space="preserve">(e.g., 52_67, 5&gt;6 </w:t>
      </w:r>
      <w:r w:rsidR="00A00843" w:rsidRPr="00A2629A">
        <w:rPr>
          <w:rFonts w:ascii="Arial" w:hAnsi="Arial" w:cs="Arial"/>
          <w:i/>
          <w:sz w:val="22"/>
          <w:szCs w:val="22"/>
          <w:lang w:val="en-GB"/>
        </w:rPr>
        <w:t>and</w:t>
      </w:r>
      <w:r w:rsidR="00A00843" w:rsidRPr="00D86BA9">
        <w:rPr>
          <w:rFonts w:ascii="Arial" w:hAnsi="Arial" w:cs="Arial"/>
          <w:bCs/>
          <w:sz w:val="22"/>
          <w:szCs w:val="22"/>
          <w:lang w:val="en-GB"/>
        </w:rPr>
        <w:t xml:space="preserve"> </w:t>
      </w:r>
      <w:r w:rsidR="00A00843">
        <w:rPr>
          <w:rFonts w:ascii="Arial" w:hAnsi="Arial" w:cs="Arial"/>
          <w:sz w:val="22"/>
          <w:szCs w:val="22"/>
          <w:lang w:val="en-GB"/>
        </w:rPr>
        <w:t xml:space="preserve">2&gt;7) </w:t>
      </w:r>
      <w:r w:rsidR="00B22AAB">
        <w:rPr>
          <w:rFonts w:ascii="Arial" w:hAnsi="Arial" w:cs="Arial"/>
          <w:sz w:val="22"/>
          <w:szCs w:val="22"/>
          <w:lang w:val="en-GB"/>
        </w:rPr>
        <w:t xml:space="preserve">reaction times </w:t>
      </w:r>
      <w:r w:rsidR="005B3074">
        <w:rPr>
          <w:rFonts w:ascii="Arial" w:hAnsi="Arial" w:cs="Arial"/>
          <w:sz w:val="22"/>
          <w:szCs w:val="22"/>
          <w:lang w:val="en-GB"/>
        </w:rPr>
        <w:t xml:space="preserve">are prolonged </w:t>
      </w:r>
      <w:r w:rsidR="003116FF">
        <w:rPr>
          <w:rFonts w:ascii="Arial" w:hAnsi="Arial" w:cs="Arial"/>
          <w:sz w:val="22"/>
          <w:szCs w:val="22"/>
          <w:lang w:val="en-GB"/>
        </w:rPr>
        <w:t xml:space="preserve">because </w:t>
      </w:r>
      <w:r w:rsidR="00A00843">
        <w:rPr>
          <w:rFonts w:ascii="Arial" w:hAnsi="Arial" w:cs="Arial"/>
          <w:sz w:val="22"/>
          <w:szCs w:val="22"/>
          <w:lang w:val="en-GB"/>
        </w:rPr>
        <w:t>the units interfere with the processing of the decision-relevant tens</w:t>
      </w:r>
      <w:r w:rsidR="00B22AAB">
        <w:rPr>
          <w:rFonts w:ascii="Arial" w:hAnsi="Arial" w:cs="Arial"/>
          <w:sz w:val="22"/>
          <w:szCs w:val="22"/>
          <w:lang w:val="en-GB"/>
        </w:rPr>
        <w:t xml:space="preserve"> </w:t>
      </w:r>
      <w:r w:rsidR="00A00843">
        <w:rPr>
          <w:rFonts w:ascii="Arial" w:hAnsi="Arial" w:cs="Arial"/>
          <w:sz w:val="22"/>
          <w:szCs w:val="22"/>
          <w:lang w:val="en-GB"/>
        </w:rPr>
        <w:t xml:space="preserve">(e.g., Nuerk, Weger, &amp; Willmes, 2001). </w:t>
      </w:r>
      <w:r w:rsidR="00B22AAB">
        <w:rPr>
          <w:rFonts w:ascii="Arial" w:hAnsi="Arial" w:cs="Arial"/>
          <w:sz w:val="22"/>
          <w:szCs w:val="22"/>
          <w:lang w:val="en-GB"/>
        </w:rPr>
        <w:t>Interestingly, s</w:t>
      </w:r>
      <w:r w:rsidR="00A00843">
        <w:rPr>
          <w:rFonts w:ascii="Arial" w:hAnsi="Arial" w:cs="Arial"/>
          <w:sz w:val="22"/>
          <w:szCs w:val="22"/>
          <w:lang w:val="en-GB"/>
        </w:rPr>
        <w:t xml:space="preserve">uch unit interference was more pronounced in languages </w:t>
      </w:r>
      <w:r w:rsidR="00164D6F">
        <w:rPr>
          <w:rFonts w:ascii="Arial" w:hAnsi="Arial" w:cs="Arial"/>
          <w:sz w:val="22"/>
          <w:szCs w:val="22"/>
          <w:lang w:val="en-GB"/>
        </w:rPr>
        <w:t xml:space="preserve">with inversion </w:t>
      </w:r>
      <w:r w:rsidR="00A00843">
        <w:rPr>
          <w:rFonts w:ascii="Arial" w:hAnsi="Arial" w:cs="Arial"/>
          <w:sz w:val="22"/>
          <w:szCs w:val="22"/>
          <w:lang w:val="en-GB"/>
        </w:rPr>
        <w:t xml:space="preserve">in which the order of tens and units is </w:t>
      </w:r>
      <w:r w:rsidR="00164D6F">
        <w:rPr>
          <w:rFonts w:ascii="Arial" w:hAnsi="Arial" w:cs="Arial"/>
          <w:sz w:val="22"/>
          <w:szCs w:val="22"/>
          <w:lang w:val="en-GB"/>
        </w:rPr>
        <w:t>incongruent</w:t>
      </w:r>
      <w:r w:rsidR="00A00843">
        <w:rPr>
          <w:rFonts w:ascii="Arial" w:hAnsi="Arial" w:cs="Arial"/>
          <w:sz w:val="22"/>
          <w:szCs w:val="22"/>
          <w:lang w:val="en-GB"/>
        </w:rPr>
        <w:t xml:space="preserve"> between verbal and digital notation (e.g., </w:t>
      </w:r>
      <w:r w:rsidR="00632A6F">
        <w:rPr>
          <w:rFonts w:ascii="Arial" w:hAnsi="Arial" w:cs="Arial"/>
          <w:sz w:val="22"/>
          <w:szCs w:val="22"/>
          <w:lang w:val="en-GB"/>
        </w:rPr>
        <w:t>Nuerk, Weger, &amp; Willmes, 2005;</w:t>
      </w:r>
      <w:r w:rsidR="00A00843">
        <w:rPr>
          <w:rFonts w:ascii="Arial" w:hAnsi="Arial" w:cs="Arial"/>
          <w:sz w:val="22"/>
          <w:szCs w:val="22"/>
          <w:lang w:val="en-GB"/>
        </w:rPr>
        <w:t xml:space="preserve"> </w:t>
      </w:r>
      <w:r w:rsidR="00A00843">
        <w:rPr>
          <w:rFonts w:ascii="Arial" w:hAnsi="Arial" w:cs="Arial"/>
          <w:bCs/>
          <w:sz w:val="22"/>
          <w:szCs w:val="22"/>
          <w:lang w:val="en-US"/>
        </w:rPr>
        <w:t>Pixner, Kaufmann, Moeller, Hermanova,</w:t>
      </w:r>
      <w:r w:rsidR="00A00843" w:rsidRPr="0066393B">
        <w:rPr>
          <w:rFonts w:ascii="Arial" w:hAnsi="Arial" w:cs="Arial"/>
          <w:bCs/>
          <w:sz w:val="22"/>
          <w:szCs w:val="22"/>
          <w:lang w:val="en-US"/>
        </w:rPr>
        <w:t xml:space="preserve"> &amp; Nuerk</w:t>
      </w:r>
      <w:r w:rsidR="00A00843">
        <w:rPr>
          <w:rFonts w:ascii="Arial" w:hAnsi="Arial" w:cs="Arial"/>
          <w:sz w:val="22"/>
          <w:szCs w:val="22"/>
          <w:lang w:val="en-GB"/>
        </w:rPr>
        <w:t>, 2011</w:t>
      </w:r>
      <w:r w:rsidR="00CA64C9">
        <w:rPr>
          <w:rFonts w:ascii="Arial" w:hAnsi="Arial" w:cs="Arial"/>
          <w:sz w:val="22"/>
          <w:szCs w:val="22"/>
          <w:lang w:val="en-GB"/>
        </w:rPr>
        <w:t>a</w:t>
      </w:r>
      <w:r w:rsidR="00A00843">
        <w:rPr>
          <w:rFonts w:ascii="Arial" w:hAnsi="Arial" w:cs="Arial"/>
          <w:sz w:val="22"/>
          <w:szCs w:val="22"/>
          <w:lang w:val="en-GB"/>
        </w:rPr>
        <w:t xml:space="preserve">). </w:t>
      </w:r>
      <w:r w:rsidR="00B22AAB">
        <w:rPr>
          <w:rFonts w:ascii="Arial" w:hAnsi="Arial" w:cs="Arial"/>
          <w:sz w:val="22"/>
          <w:szCs w:val="22"/>
          <w:lang w:val="en-GB"/>
        </w:rPr>
        <w:t>Additionally</w:t>
      </w:r>
      <w:r w:rsidR="00164D6F">
        <w:rPr>
          <w:rFonts w:ascii="Arial" w:hAnsi="Arial" w:cs="Arial"/>
          <w:sz w:val="22"/>
          <w:szCs w:val="22"/>
          <w:lang w:val="en-GB"/>
        </w:rPr>
        <w:t xml:space="preserve">, </w:t>
      </w:r>
      <w:r w:rsidR="00B22AAB">
        <w:rPr>
          <w:rFonts w:ascii="Arial" w:hAnsi="Arial" w:cs="Arial"/>
          <w:sz w:val="22"/>
          <w:szCs w:val="22"/>
          <w:lang w:val="en-GB"/>
        </w:rPr>
        <w:t>inversion i</w:t>
      </w:r>
      <w:r w:rsidR="00A00843">
        <w:rPr>
          <w:rFonts w:ascii="Arial" w:hAnsi="Arial" w:cs="Arial"/>
          <w:sz w:val="22"/>
          <w:szCs w:val="22"/>
          <w:lang w:val="en-GB"/>
        </w:rPr>
        <w:t>nfluences are not limited to magnitude comparison</w:t>
      </w:r>
      <w:r w:rsidR="00B22AAB">
        <w:rPr>
          <w:rFonts w:ascii="Arial" w:hAnsi="Arial" w:cs="Arial"/>
          <w:sz w:val="22"/>
          <w:szCs w:val="22"/>
          <w:lang w:val="en-GB"/>
        </w:rPr>
        <w:t xml:space="preserve"> but were also </w:t>
      </w:r>
      <w:r w:rsidR="00A00843">
        <w:rPr>
          <w:rFonts w:ascii="Arial" w:hAnsi="Arial" w:cs="Arial"/>
          <w:sz w:val="22"/>
          <w:szCs w:val="22"/>
          <w:lang w:val="en-GB"/>
        </w:rPr>
        <w:t xml:space="preserve">reported for a variety of </w:t>
      </w:r>
      <w:r w:rsidR="00164D6F">
        <w:rPr>
          <w:rFonts w:ascii="Arial" w:hAnsi="Arial" w:cs="Arial"/>
          <w:sz w:val="22"/>
          <w:szCs w:val="22"/>
          <w:lang w:val="en-GB"/>
        </w:rPr>
        <w:t xml:space="preserve">both </w:t>
      </w:r>
      <w:r w:rsidR="00A00843">
        <w:rPr>
          <w:rFonts w:ascii="Arial" w:hAnsi="Arial" w:cs="Arial"/>
          <w:sz w:val="22"/>
          <w:szCs w:val="22"/>
          <w:lang w:val="en-GB"/>
        </w:rPr>
        <w:t>verbal and non-verbal numerical tasks</w:t>
      </w:r>
      <w:r w:rsidR="00AC370A">
        <w:rPr>
          <w:rFonts w:ascii="Arial" w:hAnsi="Arial" w:cs="Arial"/>
          <w:sz w:val="22"/>
          <w:szCs w:val="22"/>
          <w:lang w:val="en-GB"/>
        </w:rPr>
        <w:t xml:space="preserve"> such as </w:t>
      </w:r>
      <w:r w:rsidR="00A00843">
        <w:rPr>
          <w:rFonts w:ascii="Arial" w:hAnsi="Arial" w:cs="Arial"/>
          <w:sz w:val="22"/>
          <w:szCs w:val="22"/>
          <w:lang w:val="en-GB"/>
        </w:rPr>
        <w:t>transcoding (Pixner et al., 2011</w:t>
      </w:r>
      <w:r w:rsidR="00CA64C9">
        <w:rPr>
          <w:rFonts w:ascii="Arial" w:hAnsi="Arial" w:cs="Arial"/>
          <w:sz w:val="22"/>
          <w:szCs w:val="22"/>
          <w:lang w:val="en-GB"/>
        </w:rPr>
        <w:t>b</w:t>
      </w:r>
      <w:r w:rsidR="00A00843">
        <w:rPr>
          <w:rFonts w:ascii="Arial" w:hAnsi="Arial" w:cs="Arial"/>
          <w:sz w:val="22"/>
          <w:szCs w:val="22"/>
          <w:lang w:val="en-GB"/>
        </w:rPr>
        <w:t>; Zuber</w:t>
      </w:r>
      <w:r w:rsidR="00D130A6">
        <w:rPr>
          <w:rFonts w:ascii="Arial" w:hAnsi="Arial" w:cs="Arial"/>
          <w:sz w:val="22"/>
          <w:szCs w:val="22"/>
          <w:lang w:val="en-GB"/>
        </w:rPr>
        <w:t>, Pixner, Moeller, &amp; Nuerk</w:t>
      </w:r>
      <w:r w:rsidR="00A00843">
        <w:rPr>
          <w:rFonts w:ascii="Arial" w:hAnsi="Arial" w:cs="Arial"/>
          <w:sz w:val="22"/>
          <w:szCs w:val="22"/>
          <w:lang w:val="en-GB"/>
        </w:rPr>
        <w:t>, 2009), number line estimation (Helmreich</w:t>
      </w:r>
      <w:r w:rsidR="00D130A6">
        <w:rPr>
          <w:rFonts w:ascii="Arial" w:hAnsi="Arial" w:cs="Arial"/>
          <w:sz w:val="22"/>
          <w:szCs w:val="22"/>
          <w:lang w:val="en-GB"/>
        </w:rPr>
        <w:t>, Zuber, Pixner, Kaufmann, Nuerk, &amp; Moeller</w:t>
      </w:r>
      <w:r w:rsidR="00A00843">
        <w:rPr>
          <w:rFonts w:ascii="Arial" w:hAnsi="Arial" w:cs="Arial"/>
          <w:sz w:val="22"/>
          <w:szCs w:val="22"/>
          <w:lang w:val="en-GB"/>
        </w:rPr>
        <w:t>, 2011), and even addition (</w:t>
      </w:r>
      <w:r w:rsidR="002D0561">
        <w:rPr>
          <w:rFonts w:ascii="Arial" w:hAnsi="Arial" w:cs="Arial"/>
          <w:sz w:val="22"/>
          <w:szCs w:val="22"/>
          <w:lang w:val="en-US"/>
        </w:rPr>
        <w:t>Brysbaert, Fias,</w:t>
      </w:r>
      <w:r w:rsidR="002D0561" w:rsidRPr="00F17F7C">
        <w:rPr>
          <w:rFonts w:ascii="Arial" w:hAnsi="Arial" w:cs="Arial"/>
          <w:sz w:val="22"/>
          <w:szCs w:val="22"/>
          <w:lang w:val="en-US"/>
        </w:rPr>
        <w:t xml:space="preserve"> &amp; Noël</w:t>
      </w:r>
      <w:r w:rsidR="00A00843">
        <w:rPr>
          <w:rFonts w:ascii="Arial" w:hAnsi="Arial" w:cs="Arial"/>
          <w:sz w:val="22"/>
          <w:szCs w:val="22"/>
          <w:lang w:val="en-GB"/>
        </w:rPr>
        <w:t xml:space="preserve">, </w:t>
      </w:r>
      <w:r w:rsidR="002D0561">
        <w:rPr>
          <w:rFonts w:ascii="Arial" w:hAnsi="Arial" w:cs="Arial"/>
          <w:sz w:val="22"/>
          <w:szCs w:val="22"/>
          <w:lang w:val="en-GB"/>
        </w:rPr>
        <w:t>1998</w:t>
      </w:r>
      <w:r w:rsidR="00A00843">
        <w:rPr>
          <w:rFonts w:ascii="Arial" w:hAnsi="Arial" w:cs="Arial"/>
          <w:sz w:val="22"/>
          <w:szCs w:val="22"/>
          <w:lang w:val="en-GB"/>
        </w:rPr>
        <w:t xml:space="preserve">; </w:t>
      </w:r>
      <w:r w:rsidR="00CA64C9">
        <w:rPr>
          <w:rFonts w:ascii="Arial" w:hAnsi="Arial" w:cs="Arial"/>
          <w:sz w:val="22"/>
          <w:szCs w:val="22"/>
          <w:lang w:val="en-GB"/>
        </w:rPr>
        <w:t xml:space="preserve">Göbel et al., </w:t>
      </w:r>
      <w:r w:rsidR="00D145F1">
        <w:rPr>
          <w:rFonts w:ascii="Arial" w:hAnsi="Arial" w:cs="Arial"/>
          <w:sz w:val="22"/>
          <w:szCs w:val="22"/>
          <w:lang w:val="en-GB"/>
        </w:rPr>
        <w:t>2014</w:t>
      </w:r>
      <w:r w:rsidR="00CA64C9">
        <w:rPr>
          <w:rFonts w:ascii="Arial" w:hAnsi="Arial" w:cs="Arial"/>
          <w:sz w:val="22"/>
          <w:szCs w:val="22"/>
          <w:lang w:val="en-GB"/>
        </w:rPr>
        <w:t xml:space="preserve">; </w:t>
      </w:r>
      <w:r w:rsidR="00A00843">
        <w:rPr>
          <w:rFonts w:ascii="Arial" w:hAnsi="Arial" w:cs="Arial"/>
          <w:sz w:val="22"/>
          <w:szCs w:val="22"/>
          <w:lang w:val="en-GB"/>
        </w:rPr>
        <w:t>see Nuerk, Moeller, Klein</w:t>
      </w:r>
      <w:r w:rsidR="000A7F82">
        <w:rPr>
          <w:rFonts w:ascii="Arial" w:hAnsi="Arial" w:cs="Arial"/>
          <w:sz w:val="22"/>
          <w:szCs w:val="22"/>
          <w:lang w:val="en-GB"/>
        </w:rPr>
        <w:t>, Willmes, &amp; Fischer, 2011, for an overview).</w:t>
      </w:r>
      <w:r w:rsidR="00B22AAB">
        <w:rPr>
          <w:rFonts w:ascii="Arial" w:hAnsi="Arial" w:cs="Arial"/>
          <w:sz w:val="22"/>
          <w:szCs w:val="22"/>
          <w:lang w:val="en-GB"/>
        </w:rPr>
        <w:t xml:space="preserve"> However, so far, influences of </w:t>
      </w:r>
      <w:r w:rsidR="00632A6F">
        <w:rPr>
          <w:rFonts w:ascii="Arial" w:hAnsi="Arial" w:cs="Arial"/>
          <w:sz w:val="22"/>
          <w:szCs w:val="22"/>
          <w:lang w:val="en-GB"/>
        </w:rPr>
        <w:t>number word</w:t>
      </w:r>
      <w:r w:rsidR="00B22AAB">
        <w:rPr>
          <w:rFonts w:ascii="Arial" w:hAnsi="Arial" w:cs="Arial"/>
          <w:sz w:val="22"/>
          <w:szCs w:val="22"/>
          <w:lang w:val="en-GB"/>
        </w:rPr>
        <w:t xml:space="preserve"> inversion were only investigated in left-to-right reading/writing languages.</w:t>
      </w:r>
    </w:p>
    <w:p w:rsidR="003B77E5" w:rsidRDefault="00B22AAB" w:rsidP="00D21943">
      <w:pPr>
        <w:spacing w:line="480" w:lineRule="auto"/>
        <w:ind w:firstLine="567"/>
        <w:jc w:val="both"/>
        <w:rPr>
          <w:rFonts w:ascii="Arial" w:hAnsi="Arial" w:cs="Arial"/>
          <w:sz w:val="22"/>
          <w:szCs w:val="22"/>
          <w:lang w:val="en-GB"/>
        </w:rPr>
      </w:pPr>
      <w:r>
        <w:rPr>
          <w:rFonts w:ascii="Arial" w:hAnsi="Arial" w:cs="Arial"/>
          <w:sz w:val="22"/>
          <w:szCs w:val="22"/>
          <w:lang w:val="en-GB"/>
        </w:rPr>
        <w:t>Thus, t</w:t>
      </w:r>
      <w:r w:rsidR="003B77E5">
        <w:rPr>
          <w:rFonts w:ascii="Arial" w:hAnsi="Arial" w:cs="Arial"/>
          <w:sz w:val="22"/>
          <w:szCs w:val="22"/>
          <w:lang w:val="en-GB"/>
        </w:rPr>
        <w:t xml:space="preserve">o date </w:t>
      </w:r>
      <w:r w:rsidR="00284664">
        <w:rPr>
          <w:rFonts w:ascii="Arial" w:hAnsi="Arial" w:cs="Arial"/>
          <w:sz w:val="22"/>
          <w:szCs w:val="22"/>
          <w:lang w:val="en-GB"/>
        </w:rPr>
        <w:t xml:space="preserve">(main) </w:t>
      </w:r>
      <w:r w:rsidR="00A62DCA">
        <w:rPr>
          <w:rFonts w:ascii="Arial" w:hAnsi="Arial" w:cs="Arial"/>
          <w:sz w:val="22"/>
          <w:szCs w:val="22"/>
          <w:lang w:val="en-GB"/>
        </w:rPr>
        <w:t xml:space="preserve">effects </w:t>
      </w:r>
      <w:r w:rsidR="003B77E5">
        <w:rPr>
          <w:rFonts w:ascii="Arial" w:hAnsi="Arial" w:cs="Arial"/>
          <w:sz w:val="22"/>
          <w:szCs w:val="22"/>
          <w:lang w:val="en-GB"/>
        </w:rPr>
        <w:t>of reading</w:t>
      </w:r>
      <w:r>
        <w:rPr>
          <w:rFonts w:ascii="Arial" w:hAnsi="Arial" w:cs="Arial"/>
          <w:sz w:val="22"/>
          <w:szCs w:val="22"/>
          <w:lang w:val="en-GB"/>
        </w:rPr>
        <w:t xml:space="preserve">/writing </w:t>
      </w:r>
      <w:r w:rsidR="003B77E5">
        <w:rPr>
          <w:rFonts w:ascii="Arial" w:hAnsi="Arial" w:cs="Arial"/>
          <w:sz w:val="22"/>
          <w:szCs w:val="22"/>
          <w:lang w:val="en-GB"/>
        </w:rPr>
        <w:t xml:space="preserve">direction and inversion </w:t>
      </w:r>
      <w:r w:rsidR="00DD4BE1">
        <w:rPr>
          <w:rFonts w:ascii="Arial" w:hAnsi="Arial" w:cs="Arial"/>
          <w:sz w:val="22"/>
          <w:szCs w:val="22"/>
          <w:lang w:val="en-GB"/>
        </w:rPr>
        <w:t xml:space="preserve">on number processing </w:t>
      </w:r>
      <w:r w:rsidR="00EA3DB9">
        <w:rPr>
          <w:rFonts w:ascii="Arial" w:hAnsi="Arial" w:cs="Arial"/>
          <w:sz w:val="22"/>
          <w:szCs w:val="22"/>
          <w:lang w:val="en-GB"/>
        </w:rPr>
        <w:t xml:space="preserve">have </w:t>
      </w:r>
      <w:r w:rsidR="003B77E5">
        <w:rPr>
          <w:rFonts w:ascii="Arial" w:hAnsi="Arial" w:cs="Arial"/>
          <w:sz w:val="22"/>
          <w:szCs w:val="22"/>
          <w:lang w:val="en-GB"/>
        </w:rPr>
        <w:t xml:space="preserve">only been investigated in isolation. </w:t>
      </w:r>
      <w:r w:rsidR="00261982">
        <w:rPr>
          <w:rFonts w:ascii="Arial" w:hAnsi="Arial" w:cs="Arial"/>
          <w:sz w:val="22"/>
          <w:szCs w:val="22"/>
          <w:lang w:val="en-GB"/>
        </w:rPr>
        <w:t xml:space="preserve">Yet, </w:t>
      </w:r>
      <w:r w:rsidR="00DD4BE1">
        <w:rPr>
          <w:rFonts w:ascii="Arial" w:hAnsi="Arial" w:cs="Arial"/>
          <w:sz w:val="22"/>
          <w:szCs w:val="22"/>
          <w:lang w:val="en-GB"/>
        </w:rPr>
        <w:t>performance</w:t>
      </w:r>
      <w:r w:rsidR="003B77E5">
        <w:rPr>
          <w:rFonts w:ascii="Arial" w:hAnsi="Arial" w:cs="Arial"/>
          <w:sz w:val="22"/>
          <w:szCs w:val="22"/>
          <w:lang w:val="en-GB"/>
        </w:rPr>
        <w:t xml:space="preserve"> may depend on an interaction </w:t>
      </w:r>
      <w:r w:rsidR="003B77E5" w:rsidRPr="00E05965">
        <w:rPr>
          <w:rFonts w:ascii="Arial" w:hAnsi="Arial" w:cs="Arial"/>
          <w:sz w:val="22"/>
          <w:szCs w:val="22"/>
          <w:lang w:val="en-GB"/>
        </w:rPr>
        <w:t xml:space="preserve">of </w:t>
      </w:r>
      <w:r w:rsidR="00D627AC">
        <w:rPr>
          <w:rFonts w:ascii="Arial" w:hAnsi="Arial" w:cs="Arial"/>
          <w:sz w:val="22"/>
          <w:szCs w:val="22"/>
          <w:lang w:val="en-GB"/>
        </w:rPr>
        <w:t>th</w:t>
      </w:r>
      <w:r w:rsidR="000F5B14" w:rsidRPr="000F5B14">
        <w:rPr>
          <w:rFonts w:ascii="Arial" w:hAnsi="Arial" w:cs="Arial"/>
          <w:sz w:val="22"/>
          <w:szCs w:val="22"/>
          <w:lang w:val="en-GB"/>
        </w:rPr>
        <w:t>e</w:t>
      </w:r>
      <w:r w:rsidR="00261982" w:rsidRPr="00E05965">
        <w:rPr>
          <w:rFonts w:ascii="Arial" w:hAnsi="Arial" w:cs="Arial"/>
          <w:sz w:val="22"/>
          <w:szCs w:val="22"/>
          <w:lang w:val="en-GB"/>
        </w:rPr>
        <w:t xml:space="preserve">se </w:t>
      </w:r>
      <w:r w:rsidR="000F5B14" w:rsidRPr="000F5B14">
        <w:rPr>
          <w:rFonts w:ascii="Arial" w:hAnsi="Arial" w:cs="Arial"/>
          <w:sz w:val="22"/>
          <w:szCs w:val="22"/>
          <w:lang w:val="en-GB"/>
        </w:rPr>
        <w:t xml:space="preserve">two </w:t>
      </w:r>
      <w:r w:rsidR="000815DE" w:rsidRPr="00E05965">
        <w:rPr>
          <w:rFonts w:ascii="Arial" w:hAnsi="Arial" w:cs="Arial"/>
          <w:sz w:val="22"/>
          <w:szCs w:val="22"/>
          <w:lang w:val="en-GB"/>
        </w:rPr>
        <w:t xml:space="preserve">cultural </w:t>
      </w:r>
      <w:r w:rsidR="00DD4BE1">
        <w:rPr>
          <w:rFonts w:ascii="Arial" w:hAnsi="Arial" w:cs="Arial"/>
          <w:sz w:val="22"/>
          <w:szCs w:val="22"/>
          <w:lang w:val="en-GB"/>
        </w:rPr>
        <w:t>factors</w:t>
      </w:r>
      <w:r w:rsidR="00D627AC">
        <w:rPr>
          <w:rFonts w:ascii="Arial" w:hAnsi="Arial" w:cs="Arial"/>
          <w:sz w:val="22"/>
          <w:szCs w:val="22"/>
          <w:lang w:val="en-GB"/>
        </w:rPr>
        <w:t>.</w:t>
      </w:r>
      <w:r w:rsidR="003B77E5">
        <w:rPr>
          <w:rFonts w:ascii="Arial" w:hAnsi="Arial" w:cs="Arial"/>
          <w:sz w:val="22"/>
          <w:szCs w:val="22"/>
          <w:lang w:val="en-GB"/>
        </w:rPr>
        <w:t xml:space="preserve"> This idea has so far never been pursued by comparing appropriate languages. </w:t>
      </w:r>
      <w:r w:rsidR="005631DC">
        <w:rPr>
          <w:rFonts w:ascii="Arial" w:hAnsi="Arial" w:cs="Arial"/>
          <w:sz w:val="22"/>
          <w:szCs w:val="22"/>
          <w:lang w:val="en-GB"/>
        </w:rPr>
        <w:t xml:space="preserve">One might hypothesize that the increased unit-decade compatibility effect in a language with inversion is driven by the fact of opposing directions of overall reading habits (from left-to-right) and the sequence of tens and unit </w:t>
      </w:r>
      <w:r>
        <w:rPr>
          <w:rFonts w:ascii="Arial" w:hAnsi="Arial" w:cs="Arial"/>
          <w:sz w:val="22"/>
          <w:szCs w:val="22"/>
          <w:lang w:val="en-GB"/>
        </w:rPr>
        <w:t xml:space="preserve">in </w:t>
      </w:r>
      <w:r w:rsidR="00632A6F">
        <w:rPr>
          <w:rFonts w:ascii="Arial" w:hAnsi="Arial" w:cs="Arial"/>
          <w:sz w:val="22"/>
          <w:szCs w:val="22"/>
          <w:lang w:val="en-GB"/>
        </w:rPr>
        <w:t>number word</w:t>
      </w:r>
      <w:r>
        <w:rPr>
          <w:rFonts w:ascii="Arial" w:hAnsi="Arial" w:cs="Arial"/>
          <w:sz w:val="22"/>
          <w:szCs w:val="22"/>
          <w:lang w:val="en-GB"/>
        </w:rPr>
        <w:t xml:space="preserve">s </w:t>
      </w:r>
      <w:r w:rsidR="005631DC">
        <w:rPr>
          <w:rFonts w:ascii="Arial" w:hAnsi="Arial" w:cs="Arial"/>
          <w:sz w:val="22"/>
          <w:szCs w:val="22"/>
          <w:lang w:val="en-GB"/>
        </w:rPr>
        <w:t xml:space="preserve">(from right-to-left). </w:t>
      </w:r>
      <w:r w:rsidR="00A62DCA">
        <w:rPr>
          <w:rFonts w:ascii="Arial" w:hAnsi="Arial" w:cs="Arial"/>
          <w:sz w:val="22"/>
          <w:szCs w:val="22"/>
          <w:lang w:val="en-GB"/>
        </w:rPr>
        <w:t>If</w:t>
      </w:r>
      <w:r w:rsidR="005631DC">
        <w:rPr>
          <w:rFonts w:ascii="Arial" w:hAnsi="Arial" w:cs="Arial"/>
          <w:sz w:val="22"/>
          <w:szCs w:val="22"/>
          <w:lang w:val="en-GB"/>
        </w:rPr>
        <w:t xml:space="preserve"> this assumption is </w:t>
      </w:r>
      <w:r w:rsidR="00800354">
        <w:rPr>
          <w:rFonts w:ascii="Arial" w:hAnsi="Arial" w:cs="Arial"/>
          <w:sz w:val="22"/>
          <w:szCs w:val="22"/>
          <w:lang w:val="en-GB"/>
        </w:rPr>
        <w:t xml:space="preserve">correct </w:t>
      </w:r>
      <w:r w:rsidR="005631DC">
        <w:rPr>
          <w:rFonts w:ascii="Arial" w:hAnsi="Arial" w:cs="Arial"/>
          <w:sz w:val="22"/>
          <w:szCs w:val="22"/>
          <w:lang w:val="en-GB"/>
        </w:rPr>
        <w:t xml:space="preserve">a reversed pattern of results should be found for the participants reading from right-to-left. </w:t>
      </w:r>
      <w:r w:rsidR="00173581">
        <w:rPr>
          <w:rFonts w:ascii="Arial" w:hAnsi="Arial" w:cs="Arial"/>
          <w:sz w:val="22"/>
          <w:szCs w:val="22"/>
          <w:lang w:val="en-GB"/>
        </w:rPr>
        <w:t>In the current study we realized an orthogonal variation of reading direction (left-to-right</w:t>
      </w:r>
      <w:r w:rsidR="00530335">
        <w:rPr>
          <w:rFonts w:ascii="Arial" w:hAnsi="Arial" w:cs="Arial"/>
          <w:sz w:val="22"/>
          <w:szCs w:val="22"/>
          <w:lang w:val="en-GB"/>
        </w:rPr>
        <w:t xml:space="preserve"> vs.</w:t>
      </w:r>
      <w:r w:rsidR="00173581">
        <w:rPr>
          <w:rFonts w:ascii="Arial" w:hAnsi="Arial" w:cs="Arial"/>
          <w:sz w:val="22"/>
          <w:szCs w:val="22"/>
          <w:lang w:val="en-GB"/>
        </w:rPr>
        <w:t xml:space="preserve"> right-to-left) and inversion </w:t>
      </w:r>
      <w:r w:rsidR="002A642F">
        <w:rPr>
          <w:rFonts w:ascii="Arial" w:hAnsi="Arial" w:cs="Arial"/>
          <w:sz w:val="22"/>
          <w:szCs w:val="22"/>
          <w:lang w:val="en-GB"/>
        </w:rPr>
        <w:t>(with inversion</w:t>
      </w:r>
      <w:r w:rsidR="00530335">
        <w:rPr>
          <w:rFonts w:ascii="Arial" w:hAnsi="Arial" w:cs="Arial"/>
          <w:sz w:val="22"/>
          <w:szCs w:val="22"/>
          <w:lang w:val="en-GB"/>
        </w:rPr>
        <w:t xml:space="preserve"> vs.</w:t>
      </w:r>
      <w:r w:rsidR="002A642F">
        <w:rPr>
          <w:rFonts w:ascii="Arial" w:hAnsi="Arial" w:cs="Arial"/>
          <w:sz w:val="22"/>
          <w:szCs w:val="22"/>
          <w:lang w:val="en-GB"/>
        </w:rPr>
        <w:t xml:space="preserve"> without inversion, Figure 1) </w:t>
      </w:r>
      <w:r w:rsidR="00173581">
        <w:rPr>
          <w:rFonts w:ascii="Arial" w:hAnsi="Arial" w:cs="Arial"/>
          <w:sz w:val="22"/>
          <w:szCs w:val="22"/>
          <w:lang w:val="en-GB"/>
        </w:rPr>
        <w:t>by testing</w:t>
      </w:r>
      <w:r w:rsidR="003B77E5">
        <w:rPr>
          <w:rFonts w:ascii="Arial" w:hAnsi="Arial" w:cs="Arial"/>
          <w:sz w:val="22"/>
          <w:szCs w:val="22"/>
          <w:lang w:val="en-GB"/>
        </w:rPr>
        <w:t xml:space="preserve"> four </w:t>
      </w:r>
      <w:r w:rsidR="00D86BA9">
        <w:rPr>
          <w:rFonts w:ascii="Arial" w:hAnsi="Arial" w:cs="Arial"/>
          <w:sz w:val="22"/>
          <w:szCs w:val="22"/>
          <w:lang w:val="en-GB"/>
        </w:rPr>
        <w:t>language</w:t>
      </w:r>
      <w:r w:rsidR="003B77E5">
        <w:rPr>
          <w:rFonts w:ascii="Arial" w:hAnsi="Arial" w:cs="Arial"/>
          <w:sz w:val="22"/>
          <w:szCs w:val="22"/>
          <w:lang w:val="en-GB"/>
        </w:rPr>
        <w:t xml:space="preserve"> groups</w:t>
      </w:r>
      <w:r w:rsidR="009E22D1">
        <w:rPr>
          <w:rFonts w:ascii="Arial" w:hAnsi="Arial" w:cs="Arial"/>
          <w:sz w:val="22"/>
          <w:szCs w:val="22"/>
          <w:lang w:val="en-GB"/>
        </w:rPr>
        <w:t>: (i) English participants read</w:t>
      </w:r>
      <w:r w:rsidR="00800354">
        <w:rPr>
          <w:rFonts w:ascii="Arial" w:hAnsi="Arial" w:cs="Arial"/>
          <w:sz w:val="22"/>
          <w:szCs w:val="22"/>
          <w:lang w:val="en-GB"/>
        </w:rPr>
        <w:t>ing</w:t>
      </w:r>
      <w:r>
        <w:rPr>
          <w:rFonts w:ascii="Arial" w:hAnsi="Arial" w:cs="Arial"/>
          <w:sz w:val="22"/>
          <w:szCs w:val="22"/>
          <w:lang w:val="en-GB"/>
        </w:rPr>
        <w:t>/writ</w:t>
      </w:r>
      <w:r w:rsidR="00800354">
        <w:rPr>
          <w:rFonts w:ascii="Arial" w:hAnsi="Arial" w:cs="Arial"/>
          <w:sz w:val="22"/>
          <w:szCs w:val="22"/>
          <w:lang w:val="en-GB"/>
        </w:rPr>
        <w:t>ing</w:t>
      </w:r>
      <w:r w:rsidR="009E22D1">
        <w:rPr>
          <w:rFonts w:ascii="Arial" w:hAnsi="Arial" w:cs="Arial"/>
          <w:sz w:val="22"/>
          <w:szCs w:val="22"/>
          <w:lang w:val="en-GB"/>
        </w:rPr>
        <w:t xml:space="preserve"> from left-to-right with no inversion for </w:t>
      </w:r>
      <w:r w:rsidR="00632A6F">
        <w:rPr>
          <w:rFonts w:ascii="Arial" w:hAnsi="Arial" w:cs="Arial"/>
          <w:sz w:val="22"/>
          <w:szCs w:val="22"/>
          <w:lang w:val="en-GB"/>
        </w:rPr>
        <w:t>number word</w:t>
      </w:r>
      <w:r w:rsidR="009E22D1">
        <w:rPr>
          <w:rFonts w:ascii="Arial" w:hAnsi="Arial" w:cs="Arial"/>
          <w:sz w:val="22"/>
          <w:szCs w:val="22"/>
          <w:lang w:val="en-GB"/>
        </w:rPr>
        <w:t>s, (ii) German participants also read</w:t>
      </w:r>
      <w:r w:rsidR="00800354">
        <w:rPr>
          <w:rFonts w:ascii="Arial" w:hAnsi="Arial" w:cs="Arial"/>
          <w:sz w:val="22"/>
          <w:szCs w:val="22"/>
          <w:lang w:val="en-GB"/>
        </w:rPr>
        <w:t>ing</w:t>
      </w:r>
      <w:r>
        <w:rPr>
          <w:rFonts w:ascii="Arial" w:hAnsi="Arial" w:cs="Arial"/>
          <w:sz w:val="22"/>
          <w:szCs w:val="22"/>
          <w:lang w:val="en-GB"/>
        </w:rPr>
        <w:t>/wri</w:t>
      </w:r>
      <w:r w:rsidR="00800354">
        <w:rPr>
          <w:rFonts w:ascii="Arial" w:hAnsi="Arial" w:cs="Arial"/>
          <w:sz w:val="22"/>
          <w:szCs w:val="22"/>
          <w:lang w:val="en-GB"/>
        </w:rPr>
        <w:t>ting</w:t>
      </w:r>
      <w:r w:rsidR="009E22D1">
        <w:rPr>
          <w:rFonts w:ascii="Arial" w:hAnsi="Arial" w:cs="Arial"/>
          <w:sz w:val="22"/>
          <w:szCs w:val="22"/>
          <w:lang w:val="en-GB"/>
        </w:rPr>
        <w:t xml:space="preserve"> from left-to-right but tens and units are inverted in </w:t>
      </w:r>
      <w:r w:rsidR="00632A6F">
        <w:rPr>
          <w:rFonts w:ascii="Arial" w:hAnsi="Arial" w:cs="Arial"/>
          <w:sz w:val="22"/>
          <w:szCs w:val="22"/>
          <w:lang w:val="en-GB"/>
        </w:rPr>
        <w:t>number word</w:t>
      </w:r>
      <w:r w:rsidR="009E22D1">
        <w:rPr>
          <w:rFonts w:ascii="Arial" w:hAnsi="Arial" w:cs="Arial"/>
          <w:sz w:val="22"/>
          <w:szCs w:val="22"/>
          <w:lang w:val="en-GB"/>
        </w:rPr>
        <w:t>s, (iii) Hebrew participants read</w:t>
      </w:r>
      <w:r w:rsidR="00800354">
        <w:rPr>
          <w:rFonts w:ascii="Arial" w:hAnsi="Arial" w:cs="Arial"/>
          <w:sz w:val="22"/>
          <w:szCs w:val="22"/>
          <w:lang w:val="en-GB"/>
        </w:rPr>
        <w:t>ing</w:t>
      </w:r>
      <w:r>
        <w:rPr>
          <w:rFonts w:ascii="Arial" w:hAnsi="Arial" w:cs="Arial"/>
          <w:sz w:val="22"/>
          <w:szCs w:val="22"/>
          <w:lang w:val="en-GB"/>
        </w:rPr>
        <w:t>/writ</w:t>
      </w:r>
      <w:r w:rsidR="00800354">
        <w:rPr>
          <w:rFonts w:ascii="Arial" w:hAnsi="Arial" w:cs="Arial"/>
          <w:sz w:val="22"/>
          <w:szCs w:val="22"/>
          <w:lang w:val="en-GB"/>
        </w:rPr>
        <w:t>ing</w:t>
      </w:r>
      <w:r w:rsidR="009E22D1">
        <w:rPr>
          <w:rFonts w:ascii="Arial" w:hAnsi="Arial" w:cs="Arial"/>
          <w:sz w:val="22"/>
          <w:szCs w:val="22"/>
          <w:lang w:val="en-GB"/>
        </w:rPr>
        <w:t xml:space="preserve"> from right-to-left with no inversion in </w:t>
      </w:r>
      <w:r w:rsidR="00632A6F">
        <w:rPr>
          <w:rFonts w:ascii="Arial" w:hAnsi="Arial" w:cs="Arial"/>
          <w:sz w:val="22"/>
          <w:szCs w:val="22"/>
          <w:lang w:val="en-GB"/>
        </w:rPr>
        <w:t>number word</w:t>
      </w:r>
      <w:r w:rsidR="009E22D1">
        <w:rPr>
          <w:rFonts w:ascii="Arial" w:hAnsi="Arial" w:cs="Arial"/>
          <w:sz w:val="22"/>
          <w:szCs w:val="22"/>
          <w:lang w:val="en-GB"/>
        </w:rPr>
        <w:t>s and (iv) Arab participants read</w:t>
      </w:r>
      <w:r w:rsidR="00800354">
        <w:rPr>
          <w:rFonts w:ascii="Arial" w:hAnsi="Arial" w:cs="Arial"/>
          <w:sz w:val="22"/>
          <w:szCs w:val="22"/>
          <w:lang w:val="en-GB"/>
        </w:rPr>
        <w:t>ing</w:t>
      </w:r>
      <w:r>
        <w:rPr>
          <w:rFonts w:ascii="Arial" w:hAnsi="Arial" w:cs="Arial"/>
          <w:sz w:val="22"/>
          <w:szCs w:val="22"/>
          <w:lang w:val="en-GB"/>
        </w:rPr>
        <w:t>/writ</w:t>
      </w:r>
      <w:r w:rsidR="00800354">
        <w:rPr>
          <w:rFonts w:ascii="Arial" w:hAnsi="Arial" w:cs="Arial"/>
          <w:sz w:val="22"/>
          <w:szCs w:val="22"/>
          <w:lang w:val="en-GB"/>
        </w:rPr>
        <w:t>ing</w:t>
      </w:r>
      <w:r w:rsidR="009E22D1">
        <w:rPr>
          <w:rFonts w:ascii="Arial" w:hAnsi="Arial" w:cs="Arial"/>
          <w:sz w:val="22"/>
          <w:szCs w:val="22"/>
          <w:lang w:val="en-GB"/>
        </w:rPr>
        <w:t xml:space="preserve"> from right-to-left but with an inversion of tens and units in </w:t>
      </w:r>
      <w:r w:rsidR="00632A6F">
        <w:rPr>
          <w:rFonts w:ascii="Arial" w:hAnsi="Arial" w:cs="Arial"/>
          <w:sz w:val="22"/>
          <w:szCs w:val="22"/>
          <w:lang w:val="en-GB"/>
        </w:rPr>
        <w:t>number word</w:t>
      </w:r>
      <w:r w:rsidR="009E22D1">
        <w:rPr>
          <w:rFonts w:ascii="Arial" w:hAnsi="Arial" w:cs="Arial"/>
          <w:sz w:val="22"/>
          <w:szCs w:val="22"/>
          <w:lang w:val="en-GB"/>
        </w:rPr>
        <w:t>s.</w:t>
      </w:r>
      <w:r w:rsidR="003B77E5">
        <w:rPr>
          <w:rFonts w:ascii="Arial" w:hAnsi="Arial" w:cs="Arial"/>
          <w:sz w:val="22"/>
          <w:szCs w:val="22"/>
          <w:lang w:val="en-GB"/>
        </w:rPr>
        <w:t xml:space="preserve"> Increased unit interference </w:t>
      </w:r>
      <w:r w:rsidR="00DD462A">
        <w:rPr>
          <w:rFonts w:ascii="Arial" w:hAnsi="Arial" w:cs="Arial"/>
          <w:sz w:val="22"/>
          <w:szCs w:val="22"/>
          <w:lang w:val="en-GB"/>
        </w:rPr>
        <w:t>is expected for</w:t>
      </w:r>
      <w:r w:rsidR="003B77E5">
        <w:rPr>
          <w:rFonts w:ascii="Arial" w:hAnsi="Arial" w:cs="Arial"/>
          <w:sz w:val="22"/>
          <w:szCs w:val="22"/>
          <w:lang w:val="en-GB"/>
        </w:rPr>
        <w:t xml:space="preserve"> </w:t>
      </w:r>
      <w:r w:rsidR="00AC370A">
        <w:rPr>
          <w:rFonts w:ascii="Arial" w:hAnsi="Arial" w:cs="Arial"/>
          <w:sz w:val="22"/>
          <w:szCs w:val="22"/>
          <w:lang w:val="en-GB"/>
        </w:rPr>
        <w:t xml:space="preserve">language groups with </w:t>
      </w:r>
      <w:r w:rsidR="00B00081">
        <w:rPr>
          <w:rFonts w:ascii="Arial" w:hAnsi="Arial" w:cs="Arial"/>
          <w:sz w:val="22"/>
          <w:szCs w:val="22"/>
          <w:lang w:val="en-GB"/>
        </w:rPr>
        <w:t xml:space="preserve">spatially </w:t>
      </w:r>
      <w:r w:rsidR="003B77E5">
        <w:rPr>
          <w:rFonts w:ascii="Arial" w:hAnsi="Arial" w:cs="Arial"/>
          <w:sz w:val="22"/>
          <w:szCs w:val="22"/>
          <w:lang w:val="en-GB"/>
        </w:rPr>
        <w:lastRenderedPageBreak/>
        <w:t xml:space="preserve">opposing </w:t>
      </w:r>
      <w:r w:rsidR="00AC370A">
        <w:rPr>
          <w:rFonts w:ascii="Arial" w:hAnsi="Arial" w:cs="Arial"/>
          <w:sz w:val="22"/>
          <w:szCs w:val="22"/>
          <w:lang w:val="en-GB"/>
        </w:rPr>
        <w:t xml:space="preserve">directionality of </w:t>
      </w:r>
      <w:r w:rsidR="00B00081">
        <w:rPr>
          <w:rFonts w:ascii="Arial" w:hAnsi="Arial" w:cs="Arial"/>
          <w:sz w:val="22"/>
          <w:szCs w:val="22"/>
          <w:lang w:val="en-GB"/>
        </w:rPr>
        <w:t>reading</w:t>
      </w:r>
      <w:r w:rsidR="00941870">
        <w:rPr>
          <w:rFonts w:ascii="Arial" w:hAnsi="Arial" w:cs="Arial"/>
          <w:sz w:val="22"/>
          <w:szCs w:val="22"/>
          <w:lang w:val="en-GB"/>
        </w:rPr>
        <w:t>/writing</w:t>
      </w:r>
      <w:r w:rsidR="00B00081">
        <w:rPr>
          <w:rFonts w:ascii="Arial" w:hAnsi="Arial" w:cs="Arial"/>
          <w:sz w:val="22"/>
          <w:szCs w:val="22"/>
          <w:lang w:val="en-GB"/>
        </w:rPr>
        <w:t xml:space="preserve"> and inversion</w:t>
      </w:r>
      <w:r w:rsidR="00800354">
        <w:rPr>
          <w:rFonts w:ascii="Arial" w:hAnsi="Arial" w:cs="Arial"/>
          <w:sz w:val="22"/>
          <w:szCs w:val="22"/>
          <w:lang w:val="en-GB"/>
        </w:rPr>
        <w:t xml:space="preserve"> </w:t>
      </w:r>
      <w:r w:rsidR="003B77E5">
        <w:rPr>
          <w:rFonts w:ascii="Arial" w:hAnsi="Arial" w:cs="Arial"/>
          <w:sz w:val="22"/>
          <w:szCs w:val="22"/>
          <w:lang w:val="en-GB"/>
        </w:rPr>
        <w:t>(i.e., German and Hebrew participants</w:t>
      </w:r>
      <w:r w:rsidR="00D145F1">
        <w:rPr>
          <w:rFonts w:ascii="Arial" w:hAnsi="Arial" w:cs="Arial"/>
          <w:sz w:val="22"/>
          <w:szCs w:val="22"/>
          <w:lang w:val="en-GB"/>
        </w:rPr>
        <w:t>, see Figure 1</w:t>
      </w:r>
      <w:r w:rsidR="003B77E5">
        <w:rPr>
          <w:rFonts w:ascii="Arial" w:hAnsi="Arial" w:cs="Arial"/>
          <w:sz w:val="22"/>
          <w:szCs w:val="22"/>
          <w:lang w:val="en-GB"/>
        </w:rPr>
        <w:t xml:space="preserve">). </w:t>
      </w:r>
      <w:r w:rsidR="00D145F1">
        <w:rPr>
          <w:rFonts w:ascii="Arial" w:hAnsi="Arial" w:cs="Arial"/>
          <w:sz w:val="22"/>
          <w:szCs w:val="22"/>
          <w:lang w:val="en-GB"/>
        </w:rPr>
        <w:t>The main effects of inversion (e.g., Nuerk et al., 2005) and reading direction (Shaki et al., 2009) reported so far may thus only reflect specific sections of the postulated interaction.</w:t>
      </w:r>
      <w:r w:rsidR="00D145F1">
        <w:rPr>
          <w:rFonts w:ascii="Arial" w:hAnsi="Arial" w:cs="Arial"/>
          <w:sz w:val="22"/>
          <w:szCs w:val="22"/>
          <w:lang w:val="en-GB"/>
        </w:rPr>
        <w:t xml:space="preserve"> </w:t>
      </w:r>
      <w:r w:rsidR="00B00081">
        <w:rPr>
          <w:rFonts w:ascii="Arial" w:hAnsi="Arial" w:cs="Arial"/>
          <w:sz w:val="22"/>
          <w:szCs w:val="22"/>
          <w:lang w:val="en-GB"/>
        </w:rPr>
        <w:t>Note that n</w:t>
      </w:r>
      <w:r w:rsidR="003B77E5">
        <w:rPr>
          <w:rFonts w:ascii="Arial" w:hAnsi="Arial" w:cs="Arial"/>
          <w:sz w:val="22"/>
          <w:szCs w:val="22"/>
          <w:lang w:val="en-GB"/>
        </w:rPr>
        <w:t xml:space="preserve">either reading direction nor inversion was task-relevant in our study as we studied </w:t>
      </w:r>
      <w:r w:rsidR="003B77E5" w:rsidRPr="00C86422">
        <w:rPr>
          <w:rFonts w:ascii="Arial" w:hAnsi="Arial" w:cs="Arial"/>
          <w:i/>
          <w:sz w:val="22"/>
          <w:szCs w:val="22"/>
          <w:lang w:val="en-GB"/>
        </w:rPr>
        <w:t>symbolic</w:t>
      </w:r>
      <w:r w:rsidR="003B77E5">
        <w:rPr>
          <w:rFonts w:ascii="Arial" w:hAnsi="Arial" w:cs="Arial"/>
          <w:sz w:val="22"/>
          <w:szCs w:val="22"/>
          <w:lang w:val="en-GB"/>
        </w:rPr>
        <w:t xml:space="preserve"> number comparison using </w:t>
      </w:r>
      <w:r w:rsidR="00261982">
        <w:rPr>
          <w:rFonts w:ascii="Arial" w:hAnsi="Arial" w:cs="Arial"/>
          <w:sz w:val="22"/>
          <w:szCs w:val="22"/>
          <w:lang w:val="en-GB"/>
        </w:rPr>
        <w:t xml:space="preserve">the same stimulus set </w:t>
      </w:r>
      <w:r w:rsidR="004C7AC8">
        <w:rPr>
          <w:rFonts w:ascii="Arial" w:hAnsi="Arial" w:cs="Arial"/>
          <w:sz w:val="22"/>
          <w:szCs w:val="22"/>
          <w:lang w:val="en-GB"/>
        </w:rPr>
        <w:t>of</w:t>
      </w:r>
      <w:r w:rsidR="00261982">
        <w:rPr>
          <w:rFonts w:ascii="Arial" w:hAnsi="Arial" w:cs="Arial"/>
          <w:sz w:val="22"/>
          <w:szCs w:val="22"/>
          <w:lang w:val="en-GB"/>
        </w:rPr>
        <w:t xml:space="preserve"> </w:t>
      </w:r>
      <w:r w:rsidR="003B77E5">
        <w:rPr>
          <w:rFonts w:ascii="Arial" w:hAnsi="Arial" w:cs="Arial"/>
          <w:sz w:val="22"/>
          <w:szCs w:val="22"/>
          <w:lang w:val="en-GB"/>
        </w:rPr>
        <w:t>Arabic digit</w:t>
      </w:r>
      <w:r w:rsidR="00261982">
        <w:rPr>
          <w:rFonts w:ascii="Arial" w:hAnsi="Arial" w:cs="Arial"/>
          <w:sz w:val="22"/>
          <w:szCs w:val="22"/>
          <w:lang w:val="en-GB"/>
        </w:rPr>
        <w:t xml:space="preserve">s </w:t>
      </w:r>
      <w:r w:rsidR="00B00081">
        <w:rPr>
          <w:rFonts w:ascii="Arial" w:hAnsi="Arial" w:cs="Arial"/>
          <w:sz w:val="22"/>
          <w:szCs w:val="22"/>
          <w:lang w:val="en-GB"/>
        </w:rPr>
        <w:t>throughout</w:t>
      </w:r>
      <w:r w:rsidR="003B77E5">
        <w:rPr>
          <w:rFonts w:ascii="Arial" w:hAnsi="Arial" w:cs="Arial"/>
          <w:sz w:val="22"/>
          <w:szCs w:val="22"/>
          <w:lang w:val="en-GB"/>
        </w:rPr>
        <w:t xml:space="preserve">. </w:t>
      </w:r>
      <w:r w:rsidR="00AC370A">
        <w:rPr>
          <w:rFonts w:ascii="Arial" w:hAnsi="Arial" w:cs="Arial"/>
          <w:sz w:val="22"/>
          <w:szCs w:val="22"/>
          <w:lang w:val="en-GB"/>
        </w:rPr>
        <w:t xml:space="preserve">Interestingly, </w:t>
      </w:r>
      <w:r w:rsidR="00AC370A">
        <w:rPr>
          <w:rFonts w:ascii="Arial" w:hAnsi="Arial" w:cs="Arial"/>
          <w:sz w:val="22"/>
          <w:szCs w:val="22"/>
          <w:lang w:val="en-US"/>
        </w:rPr>
        <w:t>wh</w:t>
      </w:r>
      <w:r w:rsidR="00551FC2">
        <w:rPr>
          <w:rFonts w:ascii="Arial" w:hAnsi="Arial" w:cs="Arial"/>
          <w:sz w:val="22"/>
          <w:szCs w:val="22"/>
          <w:lang w:val="en-US"/>
        </w:rPr>
        <w:t xml:space="preserve">ile text is generally read from right-to-left in </w:t>
      </w:r>
      <w:r w:rsidR="00800354">
        <w:rPr>
          <w:rFonts w:ascii="Arial" w:hAnsi="Arial" w:cs="Arial"/>
          <w:sz w:val="22"/>
          <w:szCs w:val="22"/>
          <w:lang w:val="en-US"/>
        </w:rPr>
        <w:t>Arabic and Hebrew,</w:t>
      </w:r>
      <w:r w:rsidR="00551FC2">
        <w:rPr>
          <w:rFonts w:ascii="Arial" w:hAnsi="Arial" w:cs="Arial"/>
          <w:sz w:val="22"/>
          <w:szCs w:val="22"/>
          <w:lang w:val="en-US"/>
        </w:rPr>
        <w:t xml:space="preserve"> multi-digit Arabic numbers are nevertheless read from left-to-right because the place-value system is not reversed (i.e., "47" is written as </w:t>
      </w:r>
      <w:r w:rsidR="00551FC2" w:rsidRPr="00796D9E">
        <w:rPr>
          <w:rFonts w:ascii="Arial" w:hAnsi="Arial" w:cs="Arial"/>
          <w:b/>
          <w:sz w:val="22"/>
          <w:szCs w:val="22"/>
          <w:lang w:val="en-US"/>
        </w:rPr>
        <w:t>47</w:t>
      </w:r>
      <w:r w:rsidR="00CC2D0C">
        <w:rPr>
          <w:rFonts w:ascii="Arial" w:hAnsi="Arial" w:cs="Arial"/>
          <w:sz w:val="22"/>
          <w:szCs w:val="22"/>
          <w:lang w:val="en-US"/>
        </w:rPr>
        <w:t xml:space="preserve">, </w:t>
      </w:r>
      <w:r w:rsidR="00551FC2">
        <w:rPr>
          <w:rFonts w:ascii="Arial" w:hAnsi="Arial" w:cs="Arial"/>
          <w:sz w:val="22"/>
          <w:szCs w:val="22"/>
          <w:lang w:val="en-US"/>
        </w:rPr>
        <w:t xml:space="preserve">not </w:t>
      </w:r>
      <w:r w:rsidR="00A64B89">
        <w:rPr>
          <w:rFonts w:ascii="Arial" w:hAnsi="Arial" w:cs="Arial"/>
          <w:sz w:val="20"/>
          <w:szCs w:val="20"/>
          <w:lang w:val="en-US"/>
        </w:rPr>
        <w:pict>
          <v:shape id="_x0000_i1025" type="#_x0000_t136" style="width:12.75pt;height:7.5pt;flip:x" fillcolor="black">
            <v:shadow color="#868686"/>
            <v:textpath style="font-family:&quot;Arial&quot;;font-size:10pt;v-text-kern:t" trim="t" fitpath="t" string="47"/>
          </v:shape>
        </w:pict>
      </w:r>
      <w:r w:rsidR="00551FC2">
        <w:rPr>
          <w:rFonts w:ascii="Arial" w:hAnsi="Arial" w:cs="Arial"/>
          <w:sz w:val="22"/>
          <w:szCs w:val="22"/>
          <w:lang w:val="en-US"/>
        </w:rPr>
        <w:t xml:space="preserve">). </w:t>
      </w:r>
      <w:r w:rsidR="00AC370A">
        <w:rPr>
          <w:rFonts w:ascii="Arial" w:hAnsi="Arial" w:cs="Arial"/>
          <w:sz w:val="22"/>
          <w:szCs w:val="22"/>
          <w:lang w:val="en-US"/>
        </w:rPr>
        <w:t>T</w:t>
      </w:r>
      <w:r w:rsidR="00D86BA9">
        <w:rPr>
          <w:rFonts w:ascii="Arial" w:hAnsi="Arial" w:cs="Arial"/>
          <w:sz w:val="22"/>
          <w:szCs w:val="22"/>
          <w:lang w:val="en-US"/>
        </w:rPr>
        <w:t>hus, we only presented Arabic t</w:t>
      </w:r>
      <w:r w:rsidR="00AC370A">
        <w:rPr>
          <w:rFonts w:ascii="Arial" w:hAnsi="Arial" w:cs="Arial"/>
          <w:sz w:val="22"/>
          <w:szCs w:val="22"/>
          <w:lang w:val="en-US"/>
        </w:rPr>
        <w:t>w</w:t>
      </w:r>
      <w:r w:rsidR="00D86BA9">
        <w:rPr>
          <w:rFonts w:ascii="Arial" w:hAnsi="Arial" w:cs="Arial"/>
          <w:sz w:val="22"/>
          <w:szCs w:val="22"/>
          <w:lang w:val="en-US"/>
        </w:rPr>
        <w:t>o</w:t>
      </w:r>
      <w:r w:rsidR="00AC370A">
        <w:rPr>
          <w:rFonts w:ascii="Arial" w:hAnsi="Arial" w:cs="Arial"/>
          <w:sz w:val="22"/>
          <w:szCs w:val="22"/>
          <w:lang w:val="en-US"/>
        </w:rPr>
        <w:t xml:space="preserve">-digit numbers to participants that are processed </w:t>
      </w:r>
      <w:r w:rsidR="00F27A0C">
        <w:rPr>
          <w:rFonts w:ascii="Arial" w:hAnsi="Arial" w:cs="Arial"/>
          <w:sz w:val="22"/>
          <w:szCs w:val="22"/>
          <w:lang w:val="en-US"/>
        </w:rPr>
        <w:t>following the same place-value coding in all four language groups</w:t>
      </w:r>
      <w:r w:rsidR="00CC2D0C">
        <w:rPr>
          <w:rFonts w:ascii="Arial" w:hAnsi="Arial" w:cs="Arial"/>
          <w:sz w:val="22"/>
          <w:szCs w:val="22"/>
          <w:lang w:val="en-US"/>
        </w:rPr>
        <w:t>.</w:t>
      </w:r>
      <w:r w:rsidR="00F27A0C">
        <w:rPr>
          <w:rFonts w:ascii="Arial" w:hAnsi="Arial" w:cs="Arial"/>
          <w:sz w:val="22"/>
          <w:szCs w:val="22"/>
          <w:lang w:val="en-US"/>
        </w:rPr>
        <w:t xml:space="preserve"> </w:t>
      </w:r>
      <w:r w:rsidR="00CC2D0C">
        <w:rPr>
          <w:rFonts w:ascii="Arial" w:hAnsi="Arial" w:cs="Arial"/>
          <w:sz w:val="22"/>
          <w:szCs w:val="22"/>
          <w:lang w:val="en-US"/>
        </w:rPr>
        <w:t>E</w:t>
      </w:r>
      <w:r w:rsidR="00F27A0C">
        <w:rPr>
          <w:rFonts w:ascii="Arial" w:hAnsi="Arial" w:cs="Arial"/>
          <w:sz w:val="22"/>
          <w:szCs w:val="22"/>
          <w:lang w:val="en-US"/>
        </w:rPr>
        <w:t>xpected differences should be driven by differing reading/writing direction and inversion properties</w:t>
      </w:r>
      <w:r w:rsidR="007E1E11">
        <w:rPr>
          <w:rFonts w:ascii="Arial" w:hAnsi="Arial" w:cs="Arial"/>
          <w:sz w:val="22"/>
          <w:szCs w:val="22"/>
          <w:lang w:val="en-US"/>
        </w:rPr>
        <w:t xml:space="preserve"> of number words</w:t>
      </w:r>
      <w:r w:rsidR="00F27A0C">
        <w:rPr>
          <w:rFonts w:ascii="Arial" w:hAnsi="Arial" w:cs="Arial"/>
          <w:sz w:val="22"/>
          <w:szCs w:val="22"/>
          <w:lang w:val="en-US"/>
        </w:rPr>
        <w:t>.</w:t>
      </w:r>
      <w:r w:rsidR="00AC370A">
        <w:rPr>
          <w:rFonts w:ascii="Arial" w:hAnsi="Arial" w:cs="Arial"/>
          <w:sz w:val="22"/>
          <w:szCs w:val="22"/>
          <w:lang w:val="en-US"/>
        </w:rPr>
        <w:t xml:space="preserve"> </w:t>
      </w:r>
      <w:r w:rsidR="00284664">
        <w:rPr>
          <w:rFonts w:ascii="Arial" w:hAnsi="Arial" w:cs="Arial"/>
          <w:sz w:val="22"/>
          <w:szCs w:val="22"/>
          <w:lang w:val="en-US"/>
        </w:rPr>
        <w:t>It is important to note that our hypothes</w:t>
      </w:r>
      <w:r w:rsidR="00D130A6">
        <w:rPr>
          <w:rFonts w:ascii="Arial" w:hAnsi="Arial" w:cs="Arial"/>
          <w:sz w:val="22"/>
          <w:szCs w:val="22"/>
          <w:lang w:val="en-US"/>
        </w:rPr>
        <w:t>i</w:t>
      </w:r>
      <w:r w:rsidR="00284664">
        <w:rPr>
          <w:rFonts w:ascii="Arial" w:hAnsi="Arial" w:cs="Arial"/>
          <w:sz w:val="22"/>
          <w:szCs w:val="22"/>
          <w:lang w:val="en-US"/>
        </w:rPr>
        <w:t>s specifically address</w:t>
      </w:r>
      <w:r w:rsidR="00D130A6">
        <w:rPr>
          <w:rFonts w:ascii="Arial" w:hAnsi="Arial" w:cs="Arial"/>
          <w:sz w:val="22"/>
          <w:szCs w:val="22"/>
          <w:lang w:val="en-US"/>
        </w:rPr>
        <w:t>es</w:t>
      </w:r>
      <w:r w:rsidR="00284664">
        <w:rPr>
          <w:rFonts w:ascii="Arial" w:hAnsi="Arial" w:cs="Arial"/>
          <w:sz w:val="22"/>
          <w:szCs w:val="22"/>
          <w:lang w:val="en-US"/>
        </w:rPr>
        <w:t xml:space="preserve"> unit interference </w:t>
      </w:r>
      <w:r w:rsidR="00D130A6">
        <w:rPr>
          <w:rFonts w:ascii="Arial" w:hAnsi="Arial" w:cs="Arial"/>
          <w:sz w:val="22"/>
          <w:szCs w:val="22"/>
          <w:lang w:val="en-US"/>
        </w:rPr>
        <w:t>as indicated by</w:t>
      </w:r>
      <w:r w:rsidR="00284664">
        <w:rPr>
          <w:rFonts w:ascii="Arial" w:hAnsi="Arial" w:cs="Arial"/>
          <w:sz w:val="22"/>
          <w:szCs w:val="22"/>
          <w:lang w:val="en-US"/>
        </w:rPr>
        <w:t xml:space="preserve"> the </w:t>
      </w:r>
      <w:r w:rsidR="002D0561">
        <w:rPr>
          <w:rFonts w:ascii="Arial" w:hAnsi="Arial" w:cs="Arial"/>
          <w:sz w:val="22"/>
          <w:szCs w:val="22"/>
          <w:lang w:val="en-US"/>
        </w:rPr>
        <w:t xml:space="preserve">unit-decade </w:t>
      </w:r>
      <w:r w:rsidR="00284664">
        <w:rPr>
          <w:rFonts w:ascii="Arial" w:hAnsi="Arial" w:cs="Arial"/>
          <w:sz w:val="22"/>
          <w:szCs w:val="22"/>
          <w:lang w:val="en-US"/>
        </w:rPr>
        <w:t>compatibility effect and not overall differences between the languages per se.</w:t>
      </w:r>
    </w:p>
    <w:p w:rsidR="00A56F5E" w:rsidRDefault="00A56F5E" w:rsidP="00D86BA9">
      <w:pPr>
        <w:spacing w:line="480" w:lineRule="auto"/>
        <w:ind w:firstLine="567"/>
        <w:jc w:val="both"/>
        <w:rPr>
          <w:rFonts w:ascii="Arial" w:hAnsi="Arial" w:cs="Arial"/>
          <w:sz w:val="22"/>
          <w:szCs w:val="22"/>
          <w:lang w:val="en-GB"/>
        </w:rPr>
      </w:pPr>
    </w:p>
    <w:p w:rsidR="0066393B" w:rsidRDefault="00A64B89" w:rsidP="0066393B">
      <w:pPr>
        <w:spacing w:line="480" w:lineRule="auto"/>
        <w:jc w:val="both"/>
        <w:rPr>
          <w:rFonts w:ascii="Arial" w:hAnsi="Arial" w:cs="Arial"/>
          <w:b/>
          <w:bCs/>
          <w:sz w:val="22"/>
          <w:szCs w:val="22"/>
          <w:lang w:val="en-US"/>
        </w:rPr>
      </w:pPr>
      <w:r>
        <w:rPr>
          <w:rFonts w:ascii="Arial" w:hAnsi="Arial" w:cs="Arial"/>
          <w:b/>
          <w:bCs/>
          <w:noProof/>
          <w:sz w:val="22"/>
          <w:szCs w:val="22"/>
          <w:lang w:val="en-GB" w:eastAsia="en-GB"/>
        </w:rPr>
        <w:pict>
          <v:shapetype id="_x0000_t202" coordsize="21600,21600" o:spt="202" path="m,l,21600r21600,l21600,xe">
            <v:stroke joinstyle="miter"/>
            <v:path gradientshapeok="t" o:connecttype="rect"/>
          </v:shapetype>
          <v:shape id="Text Box 5" o:spid="_x0000_s1030" type="#_x0000_t202" style="position:absolute;left:0;text-align:left;margin-left:3.3pt;margin-top:243.95pt;width:400.2pt;height:53.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" strokecolor="white [3212]">
            <v:textbox style="mso-fit-shape-to-text:t">
              <w:txbxContent>
                <w:p w:rsidR="00934B4E" w:rsidRPr="00DE6049" w:rsidRDefault="00934B4E" w:rsidP="00DE6049">
                  <w:pPr>
                    <w:ind w:left="993" w:hanging="993"/>
                    <w:jc w:val="both"/>
                    <w:rPr>
                      <w:sz w:val="20"/>
                      <w:szCs w:val="20"/>
                      <w:lang w:val="en-US"/>
                    </w:rPr>
                  </w:pPr>
                  <w:r w:rsidRPr="00DE6049">
                    <w:rPr>
                      <w:rFonts w:ascii="Arial" w:hAnsi="Arial" w:cs="Arial"/>
                      <w:b/>
                      <w:sz w:val="20"/>
                      <w:szCs w:val="20"/>
                      <w:lang w:val="en-GB"/>
                    </w:rPr>
                    <w:t>Figure 1:</w:t>
                  </w:r>
                  <w:r w:rsidRPr="00DE6049">
                    <w:rPr>
                      <w:rFonts w:ascii="Arial" w:hAnsi="Arial" w:cs="Arial"/>
                      <w:sz w:val="20"/>
                      <w:szCs w:val="20"/>
                      <w:lang w:val="en-GB"/>
                    </w:rPr>
                    <w:t xml:space="preserve"> </w:t>
                  </w:r>
                  <w:r w:rsidRPr="00DE6049">
                    <w:rPr>
                      <w:rFonts w:ascii="Arial" w:hAnsi="Arial" w:cs="Arial"/>
                      <w:sz w:val="20"/>
                      <w:szCs w:val="20"/>
                      <w:lang w:val="en-GB"/>
                    </w:rPr>
                    <w:tab/>
                    <w:t xml:space="preserve">Overview of the study design. We used four groups of participants creating a 2 x 2 matrix of the factors reading direction and </w:t>
                  </w:r>
                  <w:r>
                    <w:rPr>
                      <w:rFonts w:ascii="Arial" w:hAnsi="Arial" w:cs="Arial"/>
                      <w:sz w:val="20"/>
                      <w:szCs w:val="20"/>
                      <w:lang w:val="en-GB"/>
                    </w:rPr>
                    <w:t>number word</w:t>
                  </w:r>
                  <w:r w:rsidRPr="00DE6049">
                    <w:rPr>
                      <w:rFonts w:ascii="Arial" w:hAnsi="Arial" w:cs="Arial"/>
                      <w:sz w:val="20"/>
                      <w:szCs w:val="20"/>
                      <w:lang w:val="en-GB"/>
                    </w:rPr>
                    <w:t xml:space="preserve"> inversion. These factors are congruent for English and Arabic, but incongruent for German and Hebrew.</w:t>
                  </w:r>
                </w:p>
              </w:txbxContent>
            </v:textbox>
            <w10:wrap type="topAndBottom"/>
          </v:shape>
        </w:pict>
      </w:r>
      <w:r w:rsidR="00BD3E15" w:rsidRPr="00632A6F">
        <w:rPr>
          <w:noProof/>
          <w:lang w:val="en-GB" w:eastAsia="en-GB"/>
        </w:rPr>
        <w:drawing>
          <wp:anchor distT="0" distB="0" distL="114300" distR="114300" simplePos="0" relativeHeight="251660288" behindDoc="0" locked="0" layoutInCell="1" allowOverlap="1" wp14:anchorId="51D0B296" wp14:editId="4E601329">
            <wp:simplePos x="0" y="0"/>
            <wp:positionH relativeFrom="column">
              <wp:posOffset>-166370</wp:posOffset>
            </wp:positionH>
            <wp:positionV relativeFrom="paragraph">
              <wp:posOffset>-81280</wp:posOffset>
            </wp:positionV>
            <wp:extent cx="5337175" cy="3168015"/>
            <wp:effectExtent l="0" t="0" r="0" b="0"/>
            <wp:wrapTopAndBottom/>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37175" cy="3168015"/>
                    </a:xfrm>
                    <a:prstGeom prst="rect">
                      <a:avLst/>
                    </a:prstGeom>
                    <a:noFill/>
                    <a:ln w="9525">
                      <a:noFill/>
                      <a:miter lim="800000"/>
                      <a:headEnd/>
                      <a:tailEnd/>
                    </a:ln>
                  </pic:spPr>
                </pic:pic>
              </a:graphicData>
            </a:graphic>
          </wp:anchor>
        </w:drawing>
      </w:r>
    </w:p>
    <w:p w:rsidR="0066393B" w:rsidRPr="003E3829" w:rsidRDefault="0066393B" w:rsidP="0066393B">
      <w:pPr>
        <w:spacing w:line="480" w:lineRule="auto"/>
        <w:jc w:val="both"/>
        <w:rPr>
          <w:rFonts w:ascii="Arial" w:hAnsi="Arial" w:cs="Arial"/>
          <w:b/>
          <w:bCs/>
          <w:sz w:val="22"/>
          <w:szCs w:val="22"/>
          <w:lang w:val="en-US"/>
        </w:rPr>
      </w:pPr>
      <w:r w:rsidRPr="003E3829">
        <w:rPr>
          <w:rFonts w:ascii="Arial" w:hAnsi="Arial" w:cs="Arial"/>
          <w:b/>
          <w:bCs/>
          <w:sz w:val="22"/>
          <w:szCs w:val="22"/>
          <w:lang w:val="en-US"/>
        </w:rPr>
        <w:lastRenderedPageBreak/>
        <w:t>MATERIALS AND METHODS</w:t>
      </w:r>
    </w:p>
    <w:p w:rsidR="0066393B" w:rsidRDefault="0066393B" w:rsidP="00CD099B">
      <w:pPr>
        <w:spacing w:after="240" w:line="480" w:lineRule="auto"/>
        <w:ind w:firstLine="708"/>
        <w:jc w:val="both"/>
        <w:rPr>
          <w:rFonts w:ascii="Arial" w:hAnsi="Arial" w:cs="Arial"/>
          <w:sz w:val="22"/>
          <w:szCs w:val="22"/>
          <w:lang w:val="en-GB"/>
        </w:rPr>
      </w:pPr>
      <w:r w:rsidRPr="00B05139">
        <w:rPr>
          <w:rFonts w:ascii="Arial" w:hAnsi="Arial" w:cs="Arial"/>
          <w:b/>
          <w:sz w:val="22"/>
          <w:szCs w:val="22"/>
          <w:lang w:val="en-GB"/>
        </w:rPr>
        <w:t>Participants</w:t>
      </w:r>
      <w:r>
        <w:rPr>
          <w:rFonts w:ascii="Arial" w:hAnsi="Arial" w:cs="Arial"/>
          <w:b/>
          <w:sz w:val="22"/>
          <w:szCs w:val="22"/>
          <w:lang w:val="en-GB"/>
        </w:rPr>
        <w:t xml:space="preserve"> and Design</w:t>
      </w:r>
      <w:r w:rsidRPr="00B05139">
        <w:rPr>
          <w:rFonts w:ascii="Arial" w:hAnsi="Arial" w:cs="Arial"/>
          <w:b/>
          <w:sz w:val="22"/>
          <w:szCs w:val="22"/>
          <w:lang w:val="en-GB"/>
        </w:rPr>
        <w:t>:</w:t>
      </w:r>
      <w:r>
        <w:rPr>
          <w:rFonts w:ascii="Arial" w:hAnsi="Arial" w:cs="Arial"/>
          <w:b/>
          <w:sz w:val="22"/>
          <w:szCs w:val="22"/>
          <w:lang w:val="en-GB"/>
        </w:rPr>
        <w:t xml:space="preserve"> </w:t>
      </w:r>
      <w:r w:rsidRPr="008466B8">
        <w:rPr>
          <w:rFonts w:ascii="Arial" w:hAnsi="Arial" w:cs="Arial"/>
          <w:sz w:val="22"/>
          <w:szCs w:val="22"/>
          <w:lang w:val="en-GB"/>
        </w:rPr>
        <w:t>24</w:t>
      </w:r>
      <w:r w:rsidRPr="009E3BCB">
        <w:rPr>
          <w:rFonts w:ascii="Arial" w:hAnsi="Arial" w:cs="Arial"/>
          <w:sz w:val="22"/>
          <w:szCs w:val="22"/>
          <w:lang w:val="en-GB"/>
        </w:rPr>
        <w:t xml:space="preserve"> </w:t>
      </w:r>
      <w:r>
        <w:rPr>
          <w:rFonts w:ascii="Arial" w:hAnsi="Arial" w:cs="Arial"/>
          <w:sz w:val="22"/>
          <w:szCs w:val="22"/>
          <w:lang w:val="en-GB"/>
        </w:rPr>
        <w:t>English-speaking</w:t>
      </w:r>
      <w:r w:rsidRPr="00B05139">
        <w:rPr>
          <w:rFonts w:ascii="Arial" w:hAnsi="Arial" w:cs="Arial"/>
          <w:sz w:val="22"/>
          <w:szCs w:val="22"/>
          <w:lang w:val="en-GB"/>
        </w:rPr>
        <w:t xml:space="preserve"> </w:t>
      </w:r>
      <w:r>
        <w:rPr>
          <w:rFonts w:ascii="Arial" w:hAnsi="Arial" w:cs="Arial"/>
          <w:sz w:val="22"/>
          <w:szCs w:val="22"/>
          <w:lang w:val="en-GB"/>
        </w:rPr>
        <w:t xml:space="preserve">(7 males, mean age 23.1 years), 18 Arabic-speaking (13 males, mean age 24.4 years), 24 German-speaking (8 males, mean age 23.6 years), and 30 Hebrew-speaking participants (5 males, mean age 22.7 years) were tested in the UK, Palestine, Germany, and Israel, respectively. </w:t>
      </w:r>
      <w:r w:rsidR="00CD099B">
        <w:rPr>
          <w:rFonts w:ascii="Arial" w:hAnsi="Arial" w:cs="Arial"/>
          <w:sz w:val="22"/>
          <w:szCs w:val="22"/>
          <w:lang w:val="en-GB"/>
        </w:rPr>
        <w:t>All participants were</w:t>
      </w:r>
      <w:r>
        <w:rPr>
          <w:rFonts w:ascii="Arial" w:hAnsi="Arial" w:cs="Arial"/>
          <w:sz w:val="22"/>
          <w:szCs w:val="22"/>
          <w:lang w:val="en-GB"/>
        </w:rPr>
        <w:t xml:space="preserve"> native speakers </w:t>
      </w:r>
      <w:r w:rsidR="00CD099B">
        <w:rPr>
          <w:rFonts w:ascii="Arial" w:hAnsi="Arial" w:cs="Arial"/>
          <w:sz w:val="22"/>
          <w:szCs w:val="22"/>
          <w:lang w:val="en-GB"/>
        </w:rPr>
        <w:t>of the respective language</w:t>
      </w:r>
      <w:r w:rsidR="00CC2D0C">
        <w:rPr>
          <w:rFonts w:ascii="Arial" w:hAnsi="Arial" w:cs="Arial"/>
          <w:sz w:val="22"/>
          <w:szCs w:val="22"/>
          <w:lang w:val="en-GB"/>
        </w:rPr>
        <w:t>, had</w:t>
      </w:r>
      <w:r w:rsidR="00CD099B">
        <w:rPr>
          <w:rFonts w:ascii="Arial" w:hAnsi="Arial" w:cs="Arial"/>
          <w:sz w:val="22"/>
          <w:szCs w:val="22"/>
          <w:lang w:val="en-GB"/>
        </w:rPr>
        <w:t xml:space="preserve"> received the majority of their mathematics education in their native language</w:t>
      </w:r>
      <w:r w:rsidR="003D0E58">
        <w:rPr>
          <w:rFonts w:ascii="Arial" w:hAnsi="Arial" w:cs="Arial"/>
          <w:sz w:val="22"/>
          <w:szCs w:val="22"/>
          <w:lang w:val="en-GB"/>
        </w:rPr>
        <w:t xml:space="preserve"> and </w:t>
      </w:r>
      <w:r w:rsidR="00CD099B">
        <w:rPr>
          <w:rFonts w:ascii="Arial" w:hAnsi="Arial" w:cs="Arial"/>
          <w:sz w:val="22"/>
          <w:szCs w:val="22"/>
          <w:lang w:val="en-GB"/>
        </w:rPr>
        <w:t xml:space="preserve">were </w:t>
      </w:r>
      <w:r w:rsidR="009E22D1">
        <w:rPr>
          <w:rFonts w:ascii="Arial" w:hAnsi="Arial" w:cs="Arial"/>
          <w:sz w:val="22"/>
          <w:szCs w:val="22"/>
          <w:lang w:val="en-GB"/>
        </w:rPr>
        <w:t>assessed in their native language</w:t>
      </w:r>
      <w:r>
        <w:rPr>
          <w:rFonts w:ascii="Arial" w:hAnsi="Arial" w:cs="Arial"/>
          <w:sz w:val="22"/>
          <w:szCs w:val="22"/>
          <w:lang w:val="en-GB"/>
        </w:rPr>
        <w:t xml:space="preserve">. </w:t>
      </w:r>
    </w:p>
    <w:p w:rsidR="0066393B" w:rsidRDefault="00DE6049" w:rsidP="00D86BA9">
      <w:pPr>
        <w:spacing w:after="240" w:line="480" w:lineRule="auto"/>
        <w:ind w:firstLine="708"/>
        <w:jc w:val="both"/>
        <w:rPr>
          <w:rFonts w:ascii="Arial" w:hAnsi="Arial" w:cs="Arial"/>
          <w:sz w:val="22"/>
          <w:szCs w:val="22"/>
          <w:lang w:val="en-GB"/>
        </w:rPr>
      </w:pPr>
      <w:r>
        <w:rPr>
          <w:rFonts w:ascii="Arial" w:hAnsi="Arial" w:cs="Arial"/>
          <w:b/>
          <w:sz w:val="22"/>
          <w:szCs w:val="22"/>
          <w:lang w:val="en-GB"/>
        </w:rPr>
        <w:t>T</w:t>
      </w:r>
      <w:r w:rsidR="0066393B" w:rsidRPr="00B352CB">
        <w:rPr>
          <w:rFonts w:ascii="Arial" w:hAnsi="Arial" w:cs="Arial"/>
          <w:b/>
          <w:sz w:val="22"/>
          <w:szCs w:val="22"/>
          <w:lang w:val="en-GB"/>
        </w:rPr>
        <w:t>ask</w:t>
      </w:r>
      <w:r w:rsidR="0066393B">
        <w:rPr>
          <w:rFonts w:ascii="Arial" w:hAnsi="Arial" w:cs="Arial"/>
          <w:b/>
          <w:sz w:val="22"/>
          <w:szCs w:val="22"/>
          <w:lang w:val="en-GB"/>
        </w:rPr>
        <w:t xml:space="preserve"> and</w:t>
      </w:r>
      <w:r w:rsidR="0066393B" w:rsidRPr="00B352CB">
        <w:rPr>
          <w:rFonts w:ascii="Arial" w:hAnsi="Arial" w:cs="Arial"/>
          <w:b/>
          <w:sz w:val="22"/>
          <w:szCs w:val="22"/>
          <w:lang w:val="en-GB"/>
        </w:rPr>
        <w:t xml:space="preserve"> Stimuli:</w:t>
      </w:r>
      <w:r w:rsidR="0066393B">
        <w:rPr>
          <w:rFonts w:ascii="Arial" w:hAnsi="Arial" w:cs="Arial"/>
          <w:sz w:val="22"/>
          <w:szCs w:val="22"/>
          <w:lang w:val="en-GB"/>
        </w:rPr>
        <w:t xml:space="preserve"> All participants </w:t>
      </w:r>
      <w:r w:rsidR="003D0E58">
        <w:rPr>
          <w:rFonts w:ascii="Arial" w:hAnsi="Arial" w:cs="Arial"/>
          <w:sz w:val="22"/>
          <w:szCs w:val="22"/>
          <w:lang w:val="en-GB"/>
        </w:rPr>
        <w:t>completed</w:t>
      </w:r>
      <w:r w:rsidR="0066393B">
        <w:rPr>
          <w:rFonts w:ascii="Arial" w:hAnsi="Arial" w:cs="Arial"/>
          <w:sz w:val="22"/>
          <w:szCs w:val="22"/>
          <w:lang w:val="en-GB"/>
        </w:rPr>
        <w:t xml:space="preserve"> the</w:t>
      </w:r>
      <w:r w:rsidR="003D0E58">
        <w:rPr>
          <w:rFonts w:ascii="Arial" w:hAnsi="Arial" w:cs="Arial"/>
          <w:sz w:val="22"/>
          <w:szCs w:val="22"/>
          <w:lang w:val="en-GB"/>
        </w:rPr>
        <w:t xml:space="preserve"> same</w:t>
      </w:r>
      <w:r w:rsidR="0066393B">
        <w:rPr>
          <w:rFonts w:ascii="Arial" w:hAnsi="Arial" w:cs="Arial"/>
          <w:sz w:val="22"/>
          <w:szCs w:val="22"/>
          <w:lang w:val="en-GB"/>
        </w:rPr>
        <w:t xml:space="preserve"> two-digit number magnitude comparison task consisting of 360 two-digit number pairs of which the larger </w:t>
      </w:r>
      <w:r w:rsidR="000C083F">
        <w:rPr>
          <w:rFonts w:ascii="Arial" w:hAnsi="Arial" w:cs="Arial"/>
          <w:sz w:val="22"/>
          <w:szCs w:val="22"/>
          <w:lang w:val="en-GB"/>
        </w:rPr>
        <w:t>number</w:t>
      </w:r>
      <w:r w:rsidR="0066393B">
        <w:rPr>
          <w:rFonts w:ascii="Arial" w:hAnsi="Arial" w:cs="Arial"/>
          <w:sz w:val="22"/>
          <w:szCs w:val="22"/>
          <w:lang w:val="en-GB"/>
        </w:rPr>
        <w:t xml:space="preserve"> had to be </w:t>
      </w:r>
      <w:r w:rsidR="00CC2D0C">
        <w:rPr>
          <w:rFonts w:ascii="Arial" w:hAnsi="Arial" w:cs="Arial"/>
          <w:sz w:val="22"/>
          <w:szCs w:val="22"/>
          <w:lang w:val="en-GB"/>
        </w:rPr>
        <w:t>chosen</w:t>
      </w:r>
      <w:r w:rsidR="000C083F">
        <w:rPr>
          <w:rFonts w:ascii="Arial" w:hAnsi="Arial" w:cs="Arial"/>
          <w:sz w:val="22"/>
          <w:szCs w:val="22"/>
          <w:lang w:val="en-GB"/>
        </w:rPr>
        <w:t xml:space="preserve">. </w:t>
      </w:r>
      <w:r w:rsidR="0066393B">
        <w:rPr>
          <w:rFonts w:ascii="Arial" w:hAnsi="Arial" w:cs="Arial"/>
          <w:sz w:val="22"/>
          <w:szCs w:val="22"/>
          <w:lang w:val="en-GB"/>
        </w:rPr>
        <w:t xml:space="preserve">The stimulus set consisted of 240 between-decade pairs (e.g., 47_62) and 120 within-decade filler pairs (e.g., 46_49) presented above and below a fixation point until response. </w:t>
      </w:r>
      <w:r w:rsidR="00D145F1">
        <w:rPr>
          <w:rFonts w:ascii="Arial" w:hAnsi="Arial" w:cs="Arial"/>
          <w:sz w:val="22"/>
          <w:szCs w:val="22"/>
          <w:lang w:val="en-GB"/>
        </w:rPr>
        <w:t>T</w:t>
      </w:r>
      <w:r w:rsidR="000C083F">
        <w:rPr>
          <w:rFonts w:ascii="Arial" w:hAnsi="Arial" w:cs="Arial"/>
          <w:sz w:val="22"/>
          <w:szCs w:val="22"/>
          <w:lang w:val="en-GB"/>
        </w:rPr>
        <w:t>he Arrow</w:t>
      </w:r>
      <w:r w:rsidR="00D86BA9">
        <w:rPr>
          <w:rFonts w:ascii="Arial" w:hAnsi="Arial" w:cs="Arial"/>
          <w:sz w:val="22"/>
          <w:szCs w:val="22"/>
          <w:lang w:val="en-GB"/>
        </w:rPr>
        <w:t>-</w:t>
      </w:r>
      <w:r w:rsidR="000C083F">
        <w:rPr>
          <w:rFonts w:ascii="Arial" w:hAnsi="Arial" w:cs="Arial"/>
          <w:sz w:val="22"/>
          <w:szCs w:val="22"/>
          <w:lang w:val="en-GB"/>
        </w:rPr>
        <w:t>down key of a standard keyboard had to be pressed by the left index finger when the lower number was the larger one and the Arrow</w:t>
      </w:r>
      <w:r w:rsidR="00D86BA9">
        <w:rPr>
          <w:rFonts w:ascii="Arial" w:hAnsi="Arial" w:cs="Arial"/>
          <w:sz w:val="22"/>
          <w:szCs w:val="22"/>
          <w:lang w:val="en-GB"/>
        </w:rPr>
        <w:t>-</w:t>
      </w:r>
      <w:r w:rsidR="000C083F">
        <w:rPr>
          <w:rFonts w:ascii="Arial" w:hAnsi="Arial" w:cs="Arial"/>
          <w:sz w:val="22"/>
          <w:szCs w:val="22"/>
          <w:lang w:val="en-GB"/>
        </w:rPr>
        <w:t xml:space="preserve">up key with the right index finger when the upper number was the larger one. </w:t>
      </w:r>
      <w:r w:rsidR="0066393B">
        <w:rPr>
          <w:rFonts w:ascii="Arial" w:hAnsi="Arial" w:cs="Arial"/>
          <w:sz w:val="22"/>
          <w:szCs w:val="22"/>
          <w:lang w:val="en-GB"/>
        </w:rPr>
        <w:t xml:space="preserve">Between-decade pairs were </w:t>
      </w:r>
      <w:r w:rsidR="00D145F1">
        <w:rPr>
          <w:rFonts w:ascii="Arial" w:hAnsi="Arial" w:cs="Arial"/>
          <w:sz w:val="22"/>
          <w:szCs w:val="22"/>
          <w:lang w:val="en-GB"/>
        </w:rPr>
        <w:t>taken from Nuerk et al. (2001) and comprised</w:t>
      </w:r>
      <w:r w:rsidR="0066393B">
        <w:rPr>
          <w:rFonts w:ascii="Arial" w:hAnsi="Arial" w:cs="Arial"/>
          <w:sz w:val="22"/>
          <w:szCs w:val="22"/>
          <w:lang w:val="en-GB"/>
        </w:rPr>
        <w:t xml:space="preserve"> 120 unit-decade compatible and 120 incompatible number pairs</w:t>
      </w:r>
      <w:r w:rsidR="00107ED2">
        <w:rPr>
          <w:rFonts w:ascii="Arial" w:hAnsi="Arial" w:cs="Arial"/>
          <w:sz w:val="22"/>
          <w:szCs w:val="22"/>
          <w:lang w:val="en-GB"/>
        </w:rPr>
        <w:t>.</w:t>
      </w:r>
      <w:r w:rsidR="0066393B">
        <w:rPr>
          <w:rFonts w:ascii="Arial" w:hAnsi="Arial" w:cs="Arial"/>
          <w:sz w:val="22"/>
          <w:szCs w:val="22"/>
          <w:lang w:val="en-GB"/>
        </w:rPr>
        <w:t xml:space="preserve"> </w:t>
      </w:r>
      <w:r w:rsidR="00D86BA9">
        <w:rPr>
          <w:rFonts w:ascii="Arial" w:hAnsi="Arial" w:cs="Arial"/>
          <w:sz w:val="22"/>
          <w:szCs w:val="22"/>
          <w:lang w:val="en-GB"/>
        </w:rPr>
        <w:t>S</w:t>
      </w:r>
      <w:r w:rsidR="0066393B">
        <w:rPr>
          <w:rFonts w:ascii="Arial" w:hAnsi="Arial" w:cs="Arial"/>
          <w:sz w:val="22"/>
          <w:szCs w:val="22"/>
          <w:lang w:val="en-GB"/>
        </w:rPr>
        <w:t xml:space="preserve">timuli </w:t>
      </w:r>
      <w:r w:rsidR="00D86BA9">
        <w:rPr>
          <w:rFonts w:ascii="Arial" w:hAnsi="Arial" w:cs="Arial"/>
          <w:sz w:val="22"/>
          <w:szCs w:val="22"/>
          <w:lang w:val="en-GB"/>
        </w:rPr>
        <w:t xml:space="preserve">order </w:t>
      </w:r>
      <w:r w:rsidR="0066393B">
        <w:rPr>
          <w:rFonts w:ascii="Arial" w:hAnsi="Arial" w:cs="Arial"/>
          <w:sz w:val="22"/>
          <w:szCs w:val="22"/>
          <w:lang w:val="en-GB"/>
        </w:rPr>
        <w:t>was randomized for each participant individually.</w:t>
      </w:r>
    </w:p>
    <w:p w:rsidR="00E40EED" w:rsidRDefault="0066393B" w:rsidP="00D86BA9">
      <w:pPr>
        <w:spacing w:after="240" w:line="480" w:lineRule="auto"/>
        <w:ind w:firstLine="708"/>
        <w:jc w:val="both"/>
        <w:rPr>
          <w:rFonts w:ascii="Arial" w:hAnsi="Arial" w:cs="Arial"/>
          <w:sz w:val="22"/>
          <w:szCs w:val="22"/>
          <w:lang w:val="en-GB"/>
        </w:rPr>
      </w:pPr>
      <w:r w:rsidRPr="00C2124A">
        <w:rPr>
          <w:rFonts w:ascii="Arial" w:hAnsi="Arial" w:cs="Arial"/>
          <w:b/>
          <w:sz w:val="22"/>
          <w:szCs w:val="22"/>
          <w:lang w:val="en-GB"/>
        </w:rPr>
        <w:t>Analyses:</w:t>
      </w:r>
      <w:r>
        <w:rPr>
          <w:rFonts w:ascii="Arial" w:hAnsi="Arial" w:cs="Arial"/>
          <w:sz w:val="22"/>
          <w:szCs w:val="22"/>
          <w:lang w:val="en-GB"/>
        </w:rPr>
        <w:t xml:space="preserve"> Error rates were low and did not differ significantly between</w:t>
      </w:r>
      <w:r w:rsidR="00340636">
        <w:rPr>
          <w:rFonts w:ascii="Arial" w:hAnsi="Arial" w:cs="Arial"/>
          <w:sz w:val="22"/>
          <w:szCs w:val="22"/>
          <w:lang w:val="en-GB"/>
        </w:rPr>
        <w:t xml:space="preserve"> </w:t>
      </w:r>
      <w:r w:rsidR="00D86BA9">
        <w:rPr>
          <w:rFonts w:ascii="Arial" w:hAnsi="Arial" w:cs="Arial"/>
          <w:sz w:val="22"/>
          <w:szCs w:val="22"/>
          <w:lang w:val="en-GB"/>
        </w:rPr>
        <w:t>language</w:t>
      </w:r>
      <w:r w:rsidR="00340636">
        <w:rPr>
          <w:rFonts w:ascii="Arial" w:hAnsi="Arial" w:cs="Arial"/>
          <w:sz w:val="22"/>
          <w:szCs w:val="22"/>
          <w:lang w:val="en-GB"/>
        </w:rPr>
        <w:t xml:space="preserve"> groups (English: </w:t>
      </w:r>
      <w:r w:rsidR="00340636" w:rsidRPr="00340636">
        <w:rPr>
          <w:rFonts w:ascii="Arial" w:hAnsi="Arial" w:cs="Arial"/>
          <w:i/>
          <w:iCs/>
          <w:sz w:val="22"/>
          <w:szCs w:val="22"/>
          <w:lang w:val="en-GB"/>
        </w:rPr>
        <w:t>M</w:t>
      </w:r>
      <w:r w:rsidR="00340636">
        <w:rPr>
          <w:rFonts w:ascii="Arial" w:hAnsi="Arial" w:cs="Arial"/>
          <w:sz w:val="22"/>
          <w:szCs w:val="22"/>
          <w:lang w:val="en-GB"/>
        </w:rPr>
        <w:t>=</w:t>
      </w:r>
      <w:r>
        <w:rPr>
          <w:rFonts w:ascii="Arial" w:hAnsi="Arial" w:cs="Arial"/>
          <w:sz w:val="22"/>
          <w:szCs w:val="22"/>
          <w:lang w:val="en-GB"/>
        </w:rPr>
        <w:t xml:space="preserve">4.4%, </w:t>
      </w:r>
      <w:r w:rsidRPr="00340636">
        <w:rPr>
          <w:rFonts w:ascii="Arial" w:hAnsi="Arial" w:cs="Arial"/>
          <w:i/>
          <w:iCs/>
          <w:sz w:val="22"/>
          <w:szCs w:val="22"/>
          <w:lang w:val="en-GB"/>
        </w:rPr>
        <w:t>SD</w:t>
      </w:r>
      <w:r>
        <w:rPr>
          <w:rFonts w:ascii="Arial" w:hAnsi="Arial" w:cs="Arial"/>
          <w:sz w:val="22"/>
          <w:szCs w:val="22"/>
          <w:lang w:val="en-GB"/>
        </w:rPr>
        <w:t xml:space="preserve">=3.2%; Arabic: </w:t>
      </w:r>
      <w:r w:rsidR="00340636" w:rsidRPr="00340636">
        <w:rPr>
          <w:rFonts w:ascii="Arial" w:hAnsi="Arial" w:cs="Arial"/>
          <w:i/>
          <w:iCs/>
          <w:sz w:val="22"/>
          <w:szCs w:val="22"/>
          <w:lang w:val="en-GB"/>
        </w:rPr>
        <w:t>M</w:t>
      </w:r>
      <w:r>
        <w:rPr>
          <w:rFonts w:ascii="Arial" w:hAnsi="Arial" w:cs="Arial"/>
          <w:sz w:val="22"/>
          <w:szCs w:val="22"/>
          <w:lang w:val="en-GB"/>
        </w:rPr>
        <w:t xml:space="preserve">=3.2%, </w:t>
      </w:r>
      <w:r w:rsidR="00340636" w:rsidRPr="00340636">
        <w:rPr>
          <w:rFonts w:ascii="Arial" w:hAnsi="Arial" w:cs="Arial"/>
          <w:i/>
          <w:iCs/>
          <w:sz w:val="22"/>
          <w:szCs w:val="22"/>
          <w:lang w:val="en-GB"/>
        </w:rPr>
        <w:t>SD</w:t>
      </w:r>
      <w:r>
        <w:rPr>
          <w:rFonts w:ascii="Arial" w:hAnsi="Arial" w:cs="Arial"/>
          <w:sz w:val="22"/>
          <w:szCs w:val="22"/>
          <w:lang w:val="en-GB"/>
        </w:rPr>
        <w:t xml:space="preserve">=2.8%; German: </w:t>
      </w:r>
      <w:r w:rsidR="00340636" w:rsidRPr="00340636">
        <w:rPr>
          <w:rFonts w:ascii="Arial" w:hAnsi="Arial" w:cs="Arial"/>
          <w:i/>
          <w:iCs/>
          <w:sz w:val="22"/>
          <w:szCs w:val="22"/>
          <w:lang w:val="en-GB"/>
        </w:rPr>
        <w:t>M</w:t>
      </w:r>
      <w:r>
        <w:rPr>
          <w:rFonts w:ascii="Arial" w:hAnsi="Arial" w:cs="Arial"/>
          <w:sz w:val="22"/>
          <w:szCs w:val="22"/>
          <w:lang w:val="en-GB"/>
        </w:rPr>
        <w:t xml:space="preserve">=3.6%, </w:t>
      </w:r>
      <w:r w:rsidR="00340636" w:rsidRPr="00340636">
        <w:rPr>
          <w:rFonts w:ascii="Arial" w:hAnsi="Arial" w:cs="Arial"/>
          <w:i/>
          <w:iCs/>
          <w:sz w:val="22"/>
          <w:szCs w:val="22"/>
          <w:lang w:val="en-GB"/>
        </w:rPr>
        <w:t>SD</w:t>
      </w:r>
      <w:r>
        <w:rPr>
          <w:rFonts w:ascii="Arial" w:hAnsi="Arial" w:cs="Arial"/>
          <w:sz w:val="22"/>
          <w:szCs w:val="22"/>
          <w:lang w:val="en-GB"/>
        </w:rPr>
        <w:t xml:space="preserve">=2.2%; Hebrew: </w:t>
      </w:r>
      <w:r w:rsidR="00340636" w:rsidRPr="00340636">
        <w:rPr>
          <w:rFonts w:ascii="Arial" w:hAnsi="Arial" w:cs="Arial"/>
          <w:i/>
          <w:iCs/>
          <w:sz w:val="22"/>
          <w:szCs w:val="22"/>
          <w:lang w:val="en-GB"/>
        </w:rPr>
        <w:t>M</w:t>
      </w:r>
      <w:r>
        <w:rPr>
          <w:rFonts w:ascii="Arial" w:hAnsi="Arial" w:cs="Arial"/>
          <w:sz w:val="22"/>
          <w:szCs w:val="22"/>
          <w:lang w:val="en-GB"/>
        </w:rPr>
        <w:t xml:space="preserve">=2.5%, </w:t>
      </w:r>
      <w:r w:rsidR="00340636" w:rsidRPr="00340636">
        <w:rPr>
          <w:rFonts w:ascii="Arial" w:hAnsi="Arial" w:cs="Arial"/>
          <w:i/>
          <w:iCs/>
          <w:sz w:val="22"/>
          <w:szCs w:val="22"/>
          <w:lang w:val="en-GB"/>
        </w:rPr>
        <w:t>SD</w:t>
      </w:r>
      <w:r>
        <w:rPr>
          <w:rFonts w:ascii="Arial" w:hAnsi="Arial" w:cs="Arial"/>
          <w:sz w:val="22"/>
          <w:szCs w:val="22"/>
          <w:lang w:val="en-GB"/>
        </w:rPr>
        <w:t>=2.3%). Analyses focused on RT (reaction time from display onset to</w:t>
      </w:r>
      <w:r w:rsidR="00E40EED">
        <w:rPr>
          <w:rFonts w:ascii="Arial" w:hAnsi="Arial" w:cs="Arial"/>
          <w:sz w:val="22"/>
          <w:szCs w:val="22"/>
          <w:lang w:val="en-GB"/>
        </w:rPr>
        <w:t xml:space="preserve"> response) of correct responses. </w:t>
      </w:r>
      <w:r>
        <w:rPr>
          <w:rFonts w:ascii="Arial" w:hAnsi="Arial" w:cs="Arial"/>
          <w:sz w:val="22"/>
          <w:szCs w:val="22"/>
          <w:lang w:val="en-GB"/>
        </w:rPr>
        <w:t>RTs deviating from an individual’s mean by more than ±3SD were discarded</w:t>
      </w:r>
      <w:r w:rsidR="00E40EED">
        <w:rPr>
          <w:rFonts w:ascii="Arial" w:hAnsi="Arial" w:cs="Arial"/>
          <w:sz w:val="22"/>
          <w:szCs w:val="22"/>
          <w:lang w:val="en-GB"/>
        </w:rPr>
        <w:t xml:space="preserve"> from further analyses</w:t>
      </w:r>
      <w:r w:rsidR="003D0E58">
        <w:rPr>
          <w:rFonts w:ascii="Arial" w:hAnsi="Arial" w:cs="Arial"/>
          <w:sz w:val="22"/>
          <w:szCs w:val="22"/>
          <w:lang w:val="en-GB"/>
        </w:rPr>
        <w:t xml:space="preserve"> </w:t>
      </w:r>
      <w:r w:rsidR="003D0E58">
        <w:rPr>
          <w:rFonts w:ascii="Arial" w:hAnsi="Arial" w:cs="Arial"/>
          <w:iCs/>
          <w:sz w:val="22"/>
          <w:szCs w:val="22"/>
          <w:lang w:val="en-US"/>
        </w:rPr>
        <w:t>(</w:t>
      </w:r>
      <w:r w:rsidR="003D0E58" w:rsidRPr="009E22D1">
        <w:rPr>
          <w:rFonts w:ascii="Arial" w:hAnsi="Arial" w:cs="Arial"/>
          <w:i/>
          <w:sz w:val="22"/>
          <w:szCs w:val="22"/>
          <w:lang w:val="en-US"/>
        </w:rPr>
        <w:t>M</w:t>
      </w:r>
      <w:r w:rsidR="003D0E58" w:rsidRPr="009E22D1">
        <w:rPr>
          <w:rFonts w:ascii="Arial" w:hAnsi="Arial" w:cs="Arial"/>
          <w:iCs/>
          <w:sz w:val="22"/>
          <w:szCs w:val="22"/>
          <w:vertAlign w:val="subscript"/>
          <w:lang w:val="en-US"/>
        </w:rPr>
        <w:t>English</w:t>
      </w:r>
      <w:r w:rsidR="003D0E58" w:rsidRPr="009E22D1">
        <w:rPr>
          <w:rFonts w:ascii="Arial" w:hAnsi="Arial" w:cs="Arial"/>
          <w:iCs/>
          <w:sz w:val="22"/>
          <w:szCs w:val="22"/>
          <w:lang w:val="en-US"/>
        </w:rPr>
        <w:t xml:space="preserve">=1.1%, </w:t>
      </w:r>
      <w:r w:rsidR="003D0E58" w:rsidRPr="009E22D1">
        <w:rPr>
          <w:rFonts w:ascii="Arial" w:hAnsi="Arial" w:cs="Arial"/>
          <w:i/>
          <w:sz w:val="22"/>
          <w:szCs w:val="22"/>
          <w:lang w:val="en-US"/>
        </w:rPr>
        <w:t>M</w:t>
      </w:r>
      <w:r w:rsidR="003D0E58" w:rsidRPr="009E22D1">
        <w:rPr>
          <w:rFonts w:ascii="Arial" w:hAnsi="Arial" w:cs="Arial"/>
          <w:iCs/>
          <w:sz w:val="22"/>
          <w:szCs w:val="22"/>
          <w:vertAlign w:val="subscript"/>
          <w:lang w:val="en-US"/>
        </w:rPr>
        <w:t>German</w:t>
      </w:r>
      <w:r w:rsidR="003D0E58" w:rsidRPr="009E22D1">
        <w:rPr>
          <w:rFonts w:ascii="Arial" w:hAnsi="Arial" w:cs="Arial"/>
          <w:iCs/>
          <w:sz w:val="22"/>
          <w:szCs w:val="22"/>
          <w:lang w:val="en-US"/>
        </w:rPr>
        <w:t xml:space="preserve">=1.0%, </w:t>
      </w:r>
      <w:r w:rsidR="003D0E58" w:rsidRPr="009E22D1">
        <w:rPr>
          <w:rFonts w:ascii="Arial" w:hAnsi="Arial" w:cs="Arial"/>
          <w:i/>
          <w:sz w:val="22"/>
          <w:szCs w:val="22"/>
          <w:lang w:val="en-US"/>
        </w:rPr>
        <w:t>M</w:t>
      </w:r>
      <w:r w:rsidR="003D0E58" w:rsidRPr="009E22D1">
        <w:rPr>
          <w:rFonts w:ascii="Arial" w:hAnsi="Arial" w:cs="Arial"/>
          <w:iCs/>
          <w:sz w:val="22"/>
          <w:szCs w:val="22"/>
          <w:vertAlign w:val="subscript"/>
          <w:lang w:val="en-US"/>
        </w:rPr>
        <w:t>Hebrew</w:t>
      </w:r>
      <w:r w:rsidR="003D0E58" w:rsidRPr="009E22D1">
        <w:rPr>
          <w:rFonts w:ascii="Arial" w:hAnsi="Arial" w:cs="Arial"/>
          <w:iCs/>
          <w:sz w:val="22"/>
          <w:szCs w:val="22"/>
          <w:lang w:val="en-US"/>
        </w:rPr>
        <w:t xml:space="preserve">=1.2% and </w:t>
      </w:r>
      <w:r w:rsidR="003D0E58" w:rsidRPr="009E22D1">
        <w:rPr>
          <w:rFonts w:ascii="Arial" w:hAnsi="Arial" w:cs="Arial"/>
          <w:i/>
          <w:sz w:val="22"/>
          <w:szCs w:val="22"/>
          <w:lang w:val="en-US"/>
        </w:rPr>
        <w:t>M</w:t>
      </w:r>
      <w:r w:rsidR="003D0E58" w:rsidRPr="009E22D1">
        <w:rPr>
          <w:rFonts w:ascii="Arial" w:hAnsi="Arial" w:cs="Arial"/>
          <w:iCs/>
          <w:sz w:val="22"/>
          <w:szCs w:val="22"/>
          <w:vertAlign w:val="subscript"/>
          <w:lang w:val="en-US"/>
        </w:rPr>
        <w:t>Arabic</w:t>
      </w:r>
      <w:r w:rsidR="003D0E58" w:rsidRPr="009E22D1">
        <w:rPr>
          <w:rFonts w:ascii="Arial" w:hAnsi="Arial" w:cs="Arial"/>
          <w:iCs/>
          <w:sz w:val="22"/>
          <w:szCs w:val="22"/>
          <w:lang w:val="en-US"/>
        </w:rPr>
        <w:t>=0.8%</w:t>
      </w:r>
      <w:r w:rsidR="003D0E58">
        <w:rPr>
          <w:rFonts w:ascii="Arial" w:hAnsi="Arial" w:cs="Arial"/>
          <w:iCs/>
          <w:sz w:val="22"/>
          <w:szCs w:val="22"/>
          <w:lang w:val="en-US"/>
        </w:rPr>
        <w:t xml:space="preserve"> of trials)</w:t>
      </w:r>
      <w:r w:rsidR="006D4457">
        <w:rPr>
          <w:rFonts w:ascii="Arial" w:hAnsi="Arial" w:cs="Arial"/>
          <w:sz w:val="22"/>
          <w:szCs w:val="22"/>
          <w:lang w:val="en-GB"/>
        </w:rPr>
        <w:t>.</w:t>
      </w:r>
      <w:r w:rsidR="00990D6A">
        <w:rPr>
          <w:rFonts w:ascii="Arial" w:hAnsi="Arial" w:cs="Arial"/>
          <w:sz w:val="22"/>
          <w:szCs w:val="22"/>
          <w:lang w:val="en-GB"/>
        </w:rPr>
        <w:t xml:space="preserve"> </w:t>
      </w:r>
      <w:r w:rsidR="009E22D1" w:rsidRPr="009E22D1">
        <w:rPr>
          <w:rFonts w:ascii="Arial" w:hAnsi="Arial" w:cs="Arial"/>
          <w:sz w:val="22"/>
          <w:szCs w:val="22"/>
          <w:lang w:val="en-US"/>
        </w:rPr>
        <w:t xml:space="preserve">Importantly, </w:t>
      </w:r>
      <w:r w:rsidR="009E22D1">
        <w:rPr>
          <w:rFonts w:ascii="Arial" w:hAnsi="Arial" w:cs="Arial"/>
          <w:sz w:val="22"/>
          <w:szCs w:val="22"/>
          <w:lang w:val="en-US"/>
        </w:rPr>
        <w:t xml:space="preserve">there were </w:t>
      </w:r>
      <w:r w:rsidR="009E22D1" w:rsidRPr="009E22D1">
        <w:rPr>
          <w:rFonts w:ascii="Arial" w:hAnsi="Arial" w:cs="Arial"/>
          <w:sz w:val="22"/>
          <w:szCs w:val="22"/>
          <w:lang w:val="en-US"/>
        </w:rPr>
        <w:t>no reliable differences</w:t>
      </w:r>
      <w:r w:rsidR="003D0E58">
        <w:rPr>
          <w:rFonts w:ascii="Arial" w:hAnsi="Arial" w:cs="Arial"/>
          <w:sz w:val="22"/>
          <w:szCs w:val="22"/>
          <w:lang w:val="en-US"/>
        </w:rPr>
        <w:t xml:space="preserve"> between the groups</w:t>
      </w:r>
      <w:r w:rsidR="009E22D1" w:rsidRPr="009E22D1">
        <w:rPr>
          <w:rFonts w:ascii="Arial" w:hAnsi="Arial" w:cs="Arial"/>
          <w:sz w:val="22"/>
          <w:szCs w:val="22"/>
          <w:lang w:val="en-US"/>
        </w:rPr>
        <w:t xml:space="preserve"> </w:t>
      </w:r>
      <w:r w:rsidR="003D0E58">
        <w:rPr>
          <w:rFonts w:ascii="Arial" w:hAnsi="Arial" w:cs="Arial"/>
          <w:sz w:val="22"/>
          <w:szCs w:val="22"/>
          <w:lang w:val="en-US"/>
        </w:rPr>
        <w:t>in the percentage of trials</w:t>
      </w:r>
      <w:r w:rsidR="009E22D1">
        <w:rPr>
          <w:rFonts w:ascii="Arial" w:hAnsi="Arial" w:cs="Arial"/>
          <w:sz w:val="22"/>
          <w:szCs w:val="22"/>
          <w:lang w:val="en-US"/>
        </w:rPr>
        <w:t xml:space="preserve"> </w:t>
      </w:r>
      <w:r w:rsidR="003D0E58">
        <w:rPr>
          <w:rFonts w:ascii="Arial" w:hAnsi="Arial" w:cs="Arial"/>
          <w:sz w:val="22"/>
          <w:szCs w:val="22"/>
          <w:lang w:val="en-US"/>
        </w:rPr>
        <w:t>excluded by the</w:t>
      </w:r>
      <w:r w:rsidR="009E22D1">
        <w:rPr>
          <w:rFonts w:ascii="Arial" w:hAnsi="Arial" w:cs="Arial"/>
          <w:sz w:val="22"/>
          <w:szCs w:val="22"/>
          <w:lang w:val="en-US"/>
        </w:rPr>
        <w:t xml:space="preserve"> trimming procedure </w:t>
      </w:r>
      <w:r w:rsidR="003D0E58" w:rsidRPr="009E22D1">
        <w:rPr>
          <w:rFonts w:ascii="Arial" w:hAnsi="Arial" w:cs="Arial"/>
          <w:sz w:val="22"/>
          <w:szCs w:val="22"/>
          <w:lang w:val="en-US"/>
        </w:rPr>
        <w:t>[F(3, 92)=1.36, p=.26, all pairwise comparisons p&gt;.31]</w:t>
      </w:r>
      <w:r w:rsidR="00F27A0C">
        <w:rPr>
          <w:rFonts w:ascii="Arial" w:hAnsi="Arial" w:cs="Arial"/>
          <w:sz w:val="22"/>
          <w:szCs w:val="22"/>
          <w:lang w:val="en-US"/>
        </w:rPr>
        <w:t>.</w:t>
      </w:r>
      <w:r w:rsidR="003D0E58" w:rsidRPr="009E22D1">
        <w:rPr>
          <w:rFonts w:ascii="Arial" w:hAnsi="Arial" w:cs="Arial"/>
          <w:sz w:val="22"/>
          <w:szCs w:val="22"/>
          <w:lang w:val="en-US"/>
        </w:rPr>
        <w:t xml:space="preserve"> </w:t>
      </w:r>
    </w:p>
    <w:p w:rsidR="0066393B" w:rsidRDefault="0066393B" w:rsidP="00D86BA9">
      <w:pPr>
        <w:spacing w:after="240" w:line="480" w:lineRule="auto"/>
        <w:ind w:firstLine="708"/>
        <w:jc w:val="both"/>
        <w:rPr>
          <w:rFonts w:ascii="Arial" w:hAnsi="Arial" w:cs="Arial"/>
          <w:sz w:val="22"/>
          <w:szCs w:val="22"/>
          <w:lang w:val="en-GB"/>
        </w:rPr>
      </w:pPr>
      <w:r>
        <w:rPr>
          <w:rFonts w:ascii="Arial" w:hAnsi="Arial" w:cs="Arial"/>
          <w:sz w:val="22"/>
          <w:szCs w:val="22"/>
          <w:lang w:val="en-GB"/>
        </w:rPr>
        <w:t xml:space="preserve">To control for </w:t>
      </w:r>
      <w:r w:rsidR="00C5467E">
        <w:rPr>
          <w:rFonts w:ascii="Arial" w:hAnsi="Arial" w:cs="Arial"/>
          <w:sz w:val="22"/>
          <w:szCs w:val="22"/>
          <w:lang w:val="en-GB"/>
        </w:rPr>
        <w:t xml:space="preserve">significant language </w:t>
      </w:r>
      <w:r>
        <w:rPr>
          <w:rFonts w:ascii="Arial" w:hAnsi="Arial" w:cs="Arial"/>
          <w:sz w:val="22"/>
          <w:szCs w:val="22"/>
          <w:lang w:val="en-GB"/>
        </w:rPr>
        <w:t xml:space="preserve">group differences in overall RT </w:t>
      </w:r>
      <w:r w:rsidR="00C5467E" w:rsidRPr="00C5467E">
        <w:rPr>
          <w:rFonts w:ascii="Arial" w:hAnsi="Arial" w:cs="Arial"/>
          <w:sz w:val="22"/>
          <w:szCs w:val="22"/>
          <w:lang w:val="en-US"/>
        </w:rPr>
        <w:t>[F(3, 92)=32.68, p&lt;.001]</w:t>
      </w:r>
      <w:r w:rsidR="00C5467E">
        <w:rPr>
          <w:rFonts w:ascii="Arial" w:hAnsi="Arial" w:cs="Arial"/>
          <w:sz w:val="22"/>
          <w:szCs w:val="22"/>
          <w:lang w:val="en-US"/>
        </w:rPr>
        <w:t xml:space="preserve"> and its standard deviation </w:t>
      </w:r>
      <w:r w:rsidR="00C5467E" w:rsidRPr="00C5467E">
        <w:rPr>
          <w:rFonts w:ascii="Arial" w:hAnsi="Arial" w:cs="Arial"/>
          <w:sz w:val="22"/>
          <w:szCs w:val="22"/>
          <w:lang w:val="en-US"/>
        </w:rPr>
        <w:t>[F(3, 92)=15.42, p&lt;.001</w:t>
      </w:r>
      <w:r w:rsidR="00AB5866">
        <w:rPr>
          <w:rFonts w:ascii="Arial" w:hAnsi="Arial" w:cs="Arial"/>
          <w:sz w:val="22"/>
          <w:szCs w:val="22"/>
          <w:lang w:val="en-US"/>
        </w:rPr>
        <w:t>, see Figure 2A</w:t>
      </w:r>
      <w:r w:rsidR="00107ED2">
        <w:rPr>
          <w:rFonts w:ascii="Arial" w:hAnsi="Arial" w:cs="Arial"/>
          <w:sz w:val="22"/>
          <w:szCs w:val="22"/>
          <w:lang w:val="en-US"/>
        </w:rPr>
        <w:t>;</w:t>
      </w:r>
      <w:r w:rsidR="00107ED2" w:rsidRPr="00107ED2">
        <w:rPr>
          <w:rFonts w:ascii="Arial" w:hAnsi="Arial" w:cs="Arial"/>
          <w:i/>
          <w:iCs/>
          <w:sz w:val="22"/>
          <w:szCs w:val="22"/>
          <w:lang w:val="en-GB"/>
        </w:rPr>
        <w:t xml:space="preserve"> </w:t>
      </w:r>
      <w:r w:rsidR="00107ED2" w:rsidRPr="00340636">
        <w:rPr>
          <w:rFonts w:ascii="Arial" w:hAnsi="Arial" w:cs="Arial"/>
          <w:i/>
          <w:iCs/>
          <w:sz w:val="22"/>
          <w:szCs w:val="22"/>
          <w:lang w:val="en-GB"/>
        </w:rPr>
        <w:t>M</w:t>
      </w:r>
      <w:r w:rsidR="00107ED2" w:rsidRPr="00E805C4">
        <w:rPr>
          <w:rFonts w:ascii="Arial" w:hAnsi="Arial" w:cs="Arial"/>
          <w:sz w:val="22"/>
          <w:szCs w:val="22"/>
          <w:vertAlign w:val="subscript"/>
          <w:lang w:val="en-GB"/>
        </w:rPr>
        <w:t>English</w:t>
      </w:r>
      <w:r w:rsidR="00107ED2">
        <w:rPr>
          <w:rFonts w:ascii="Arial" w:hAnsi="Arial" w:cs="Arial"/>
          <w:sz w:val="22"/>
          <w:szCs w:val="22"/>
          <w:lang w:val="en-GB"/>
        </w:rPr>
        <w:t xml:space="preserve">=675ms, </w:t>
      </w:r>
      <w:r w:rsidR="00107ED2" w:rsidRPr="00340636">
        <w:rPr>
          <w:rFonts w:ascii="Arial" w:hAnsi="Arial" w:cs="Arial"/>
          <w:i/>
          <w:iCs/>
          <w:sz w:val="22"/>
          <w:szCs w:val="22"/>
          <w:lang w:val="en-GB"/>
        </w:rPr>
        <w:t>SD</w:t>
      </w:r>
      <w:r w:rsidR="00107ED2" w:rsidRPr="00E805C4">
        <w:rPr>
          <w:rFonts w:ascii="Arial" w:hAnsi="Arial" w:cs="Arial"/>
          <w:sz w:val="22"/>
          <w:szCs w:val="22"/>
          <w:vertAlign w:val="subscript"/>
          <w:lang w:val="en-GB"/>
        </w:rPr>
        <w:t>English</w:t>
      </w:r>
      <w:r w:rsidR="00107ED2">
        <w:rPr>
          <w:rFonts w:ascii="Arial" w:hAnsi="Arial" w:cs="Arial"/>
          <w:sz w:val="22"/>
          <w:szCs w:val="22"/>
          <w:lang w:val="en-GB"/>
        </w:rPr>
        <w:t xml:space="preserve">=135ms; </w:t>
      </w:r>
      <w:r w:rsidR="00107ED2" w:rsidRPr="00340636">
        <w:rPr>
          <w:rFonts w:ascii="Arial" w:hAnsi="Arial" w:cs="Arial"/>
          <w:i/>
          <w:iCs/>
          <w:sz w:val="22"/>
          <w:szCs w:val="22"/>
          <w:lang w:val="en-GB"/>
        </w:rPr>
        <w:t>M</w:t>
      </w:r>
      <w:r w:rsidR="00107ED2">
        <w:rPr>
          <w:rFonts w:ascii="Arial" w:hAnsi="Arial" w:cs="Arial"/>
          <w:sz w:val="22"/>
          <w:szCs w:val="22"/>
          <w:vertAlign w:val="subscript"/>
          <w:lang w:val="en-GB"/>
        </w:rPr>
        <w:t>Arabic</w:t>
      </w:r>
      <w:r w:rsidR="00107ED2">
        <w:rPr>
          <w:rFonts w:ascii="Arial" w:hAnsi="Arial" w:cs="Arial"/>
          <w:sz w:val="22"/>
          <w:szCs w:val="22"/>
          <w:lang w:val="en-GB"/>
        </w:rPr>
        <w:t xml:space="preserve">=949ms, </w:t>
      </w:r>
      <w:r w:rsidR="00107ED2" w:rsidRPr="00340636">
        <w:rPr>
          <w:rFonts w:ascii="Arial" w:hAnsi="Arial" w:cs="Arial"/>
          <w:i/>
          <w:iCs/>
          <w:sz w:val="22"/>
          <w:szCs w:val="22"/>
          <w:lang w:val="en-GB"/>
        </w:rPr>
        <w:t>SD</w:t>
      </w:r>
      <w:r w:rsidR="00107ED2">
        <w:rPr>
          <w:rFonts w:ascii="Arial" w:hAnsi="Arial" w:cs="Arial"/>
          <w:sz w:val="22"/>
          <w:szCs w:val="22"/>
          <w:vertAlign w:val="subscript"/>
          <w:lang w:val="en-GB"/>
        </w:rPr>
        <w:t>Arabic</w:t>
      </w:r>
      <w:r w:rsidR="00107ED2">
        <w:rPr>
          <w:rFonts w:ascii="Arial" w:hAnsi="Arial" w:cs="Arial"/>
          <w:sz w:val="22"/>
          <w:szCs w:val="22"/>
          <w:lang w:val="en-GB"/>
        </w:rPr>
        <w:t xml:space="preserve">=192ms; </w:t>
      </w:r>
      <w:r w:rsidR="00107ED2" w:rsidRPr="00340636">
        <w:rPr>
          <w:rFonts w:ascii="Arial" w:hAnsi="Arial" w:cs="Arial"/>
          <w:i/>
          <w:iCs/>
          <w:sz w:val="22"/>
          <w:szCs w:val="22"/>
          <w:lang w:val="en-GB"/>
        </w:rPr>
        <w:t>M</w:t>
      </w:r>
      <w:r w:rsidR="00107ED2">
        <w:rPr>
          <w:rFonts w:ascii="Arial" w:hAnsi="Arial" w:cs="Arial"/>
          <w:sz w:val="22"/>
          <w:szCs w:val="22"/>
          <w:vertAlign w:val="subscript"/>
          <w:lang w:val="en-GB"/>
        </w:rPr>
        <w:t>German</w:t>
      </w:r>
      <w:r w:rsidR="00107ED2">
        <w:rPr>
          <w:rFonts w:ascii="Arial" w:hAnsi="Arial" w:cs="Arial"/>
          <w:sz w:val="22"/>
          <w:szCs w:val="22"/>
          <w:lang w:val="en-GB"/>
        </w:rPr>
        <w:t xml:space="preserve">=702ms, </w:t>
      </w:r>
      <w:r w:rsidR="00107ED2" w:rsidRPr="00340636">
        <w:rPr>
          <w:rFonts w:ascii="Arial" w:hAnsi="Arial" w:cs="Arial"/>
          <w:i/>
          <w:iCs/>
          <w:sz w:val="22"/>
          <w:szCs w:val="22"/>
          <w:lang w:val="en-GB"/>
        </w:rPr>
        <w:t>SD</w:t>
      </w:r>
      <w:r w:rsidR="00107ED2">
        <w:rPr>
          <w:rFonts w:ascii="Arial" w:hAnsi="Arial" w:cs="Arial"/>
          <w:sz w:val="22"/>
          <w:szCs w:val="22"/>
          <w:vertAlign w:val="subscript"/>
          <w:lang w:val="en-GB"/>
        </w:rPr>
        <w:t>German</w:t>
      </w:r>
      <w:r w:rsidR="00107ED2">
        <w:rPr>
          <w:rFonts w:ascii="Arial" w:hAnsi="Arial" w:cs="Arial"/>
          <w:sz w:val="22"/>
          <w:szCs w:val="22"/>
          <w:lang w:val="en-GB"/>
        </w:rPr>
        <w:t xml:space="preserve">=132ms; </w:t>
      </w:r>
      <w:r w:rsidR="00107ED2" w:rsidRPr="00340636">
        <w:rPr>
          <w:rFonts w:ascii="Arial" w:hAnsi="Arial" w:cs="Arial"/>
          <w:i/>
          <w:iCs/>
          <w:sz w:val="22"/>
          <w:szCs w:val="22"/>
          <w:lang w:val="en-GB"/>
        </w:rPr>
        <w:lastRenderedPageBreak/>
        <w:t>M</w:t>
      </w:r>
      <w:r w:rsidR="00107ED2">
        <w:rPr>
          <w:rFonts w:ascii="Arial" w:hAnsi="Arial" w:cs="Arial"/>
          <w:sz w:val="22"/>
          <w:szCs w:val="22"/>
          <w:vertAlign w:val="subscript"/>
          <w:lang w:val="en-GB"/>
        </w:rPr>
        <w:t>Hebrew</w:t>
      </w:r>
      <w:r w:rsidR="00107ED2">
        <w:rPr>
          <w:rFonts w:ascii="Arial" w:hAnsi="Arial" w:cs="Arial"/>
          <w:sz w:val="22"/>
          <w:szCs w:val="22"/>
          <w:lang w:val="en-GB"/>
        </w:rPr>
        <w:t xml:space="preserve">=860ms, </w:t>
      </w:r>
      <w:r w:rsidR="00107ED2" w:rsidRPr="00340636">
        <w:rPr>
          <w:rFonts w:ascii="Arial" w:hAnsi="Arial" w:cs="Arial"/>
          <w:i/>
          <w:iCs/>
          <w:sz w:val="22"/>
          <w:szCs w:val="22"/>
          <w:lang w:val="en-GB"/>
        </w:rPr>
        <w:t>SD</w:t>
      </w:r>
      <w:r w:rsidR="00107ED2">
        <w:rPr>
          <w:rFonts w:ascii="Arial" w:hAnsi="Arial" w:cs="Arial"/>
          <w:sz w:val="22"/>
          <w:szCs w:val="22"/>
          <w:vertAlign w:val="subscript"/>
          <w:lang w:val="en-GB"/>
        </w:rPr>
        <w:t>Hebrew</w:t>
      </w:r>
      <w:r w:rsidR="00107ED2">
        <w:rPr>
          <w:rFonts w:ascii="Arial" w:hAnsi="Arial" w:cs="Arial"/>
          <w:sz w:val="22"/>
          <w:szCs w:val="22"/>
          <w:lang w:val="en-GB"/>
        </w:rPr>
        <w:t>=183</w:t>
      </w:r>
      <w:r w:rsidR="00107ED2">
        <w:rPr>
          <w:rFonts w:ascii="Arial" w:hAnsi="Arial" w:cs="Arial"/>
          <w:sz w:val="22"/>
          <w:szCs w:val="22"/>
          <w:lang w:val="en-GB"/>
        </w:rPr>
        <w:t>ms.</w:t>
      </w:r>
      <w:r w:rsidR="00C5467E" w:rsidRPr="00C5467E">
        <w:rPr>
          <w:rFonts w:ascii="Arial" w:hAnsi="Arial" w:cs="Arial"/>
          <w:sz w:val="22"/>
          <w:szCs w:val="22"/>
          <w:lang w:val="en-US"/>
        </w:rPr>
        <w:t>]</w:t>
      </w:r>
      <w:r w:rsidR="00C5467E">
        <w:rPr>
          <w:rFonts w:ascii="Arial" w:hAnsi="Arial" w:cs="Arial"/>
          <w:sz w:val="22"/>
          <w:szCs w:val="22"/>
          <w:lang w:val="en-US"/>
        </w:rPr>
        <w:t xml:space="preserve"> </w:t>
      </w:r>
      <w:r>
        <w:rPr>
          <w:rFonts w:ascii="Arial" w:hAnsi="Arial" w:cs="Arial"/>
          <w:sz w:val="22"/>
          <w:szCs w:val="22"/>
          <w:lang w:val="en-GB"/>
        </w:rPr>
        <w:t xml:space="preserve">individual RTs were z-transformed prior to </w:t>
      </w:r>
      <w:r w:rsidR="00E613B2">
        <w:rPr>
          <w:rFonts w:ascii="Arial" w:hAnsi="Arial" w:cs="Arial"/>
          <w:sz w:val="22"/>
          <w:szCs w:val="22"/>
          <w:lang w:val="en-GB"/>
        </w:rPr>
        <w:t xml:space="preserve">the </w:t>
      </w:r>
      <w:r>
        <w:rPr>
          <w:rFonts w:ascii="Arial" w:hAnsi="Arial" w:cs="Arial"/>
          <w:sz w:val="22"/>
          <w:szCs w:val="22"/>
          <w:lang w:val="en-GB"/>
        </w:rPr>
        <w:t>analyses</w:t>
      </w:r>
      <w:r w:rsidR="00E805C4">
        <w:rPr>
          <w:rFonts w:ascii="Arial" w:hAnsi="Arial" w:cs="Arial"/>
          <w:sz w:val="22"/>
          <w:szCs w:val="22"/>
          <w:lang w:val="en-GB"/>
        </w:rPr>
        <w:t xml:space="preserve"> (</w:t>
      </w:r>
      <w:r w:rsidR="00D86BA9">
        <w:rPr>
          <w:rFonts w:ascii="Arial" w:hAnsi="Arial" w:cs="Arial"/>
          <w:sz w:val="22"/>
          <w:szCs w:val="22"/>
          <w:lang w:val="en-GB"/>
        </w:rPr>
        <w:t>cf.</w:t>
      </w:r>
      <w:r w:rsidR="007F036A">
        <w:rPr>
          <w:rFonts w:ascii="Arial" w:hAnsi="Arial" w:cs="Arial"/>
          <w:sz w:val="22"/>
          <w:szCs w:val="22"/>
          <w:lang w:val="en-GB"/>
        </w:rPr>
        <w:t xml:space="preserve"> Nuerk, Kaufmann, Zoppoth, &amp; Willmes, 2004, Zorzi et al., 2012; Klein et al., 2013). </w:t>
      </w:r>
      <w:r>
        <w:rPr>
          <w:rFonts w:ascii="Arial" w:hAnsi="Arial" w:cs="Arial"/>
          <w:sz w:val="22"/>
          <w:szCs w:val="22"/>
          <w:lang w:val="en-GB"/>
        </w:rPr>
        <w:t xml:space="preserve"> Individual unit-decade compatibility effects were computed as mean </w:t>
      </w:r>
      <w:r w:rsidR="00E805C4">
        <w:rPr>
          <w:rFonts w:ascii="Arial" w:hAnsi="Arial" w:cs="Arial"/>
          <w:sz w:val="22"/>
          <w:szCs w:val="22"/>
          <w:lang w:val="en-GB"/>
        </w:rPr>
        <w:t>z-</w:t>
      </w:r>
      <w:r>
        <w:rPr>
          <w:rFonts w:ascii="Arial" w:hAnsi="Arial" w:cs="Arial"/>
          <w:sz w:val="22"/>
          <w:szCs w:val="22"/>
          <w:lang w:val="en-GB"/>
        </w:rPr>
        <w:t xml:space="preserve">RT for incompatible minus mean </w:t>
      </w:r>
      <w:r w:rsidR="00E805C4">
        <w:rPr>
          <w:rFonts w:ascii="Arial" w:hAnsi="Arial" w:cs="Arial"/>
          <w:sz w:val="22"/>
          <w:szCs w:val="22"/>
          <w:lang w:val="en-GB"/>
        </w:rPr>
        <w:t>z-</w:t>
      </w:r>
      <w:r>
        <w:rPr>
          <w:rFonts w:ascii="Arial" w:hAnsi="Arial" w:cs="Arial"/>
          <w:sz w:val="22"/>
          <w:szCs w:val="22"/>
          <w:lang w:val="en-GB"/>
        </w:rPr>
        <w:t>RT for compatible number pairs. Compatibility effect scores were submitted to a 2x2 ANOVA evaluating the between-subjects factors reading direction (left-to-right vs. right-to-left) and inversion (with vs. without inversion</w:t>
      </w:r>
      <w:r w:rsidR="006D4457">
        <w:rPr>
          <w:rFonts w:ascii="Arial" w:hAnsi="Arial" w:cs="Arial"/>
          <w:sz w:val="22"/>
          <w:szCs w:val="22"/>
          <w:lang w:val="en-GB"/>
        </w:rPr>
        <w:t>)</w:t>
      </w:r>
      <w:r w:rsidR="00E40EED">
        <w:rPr>
          <w:rFonts w:ascii="Arial" w:hAnsi="Arial" w:cs="Arial"/>
          <w:sz w:val="22"/>
          <w:szCs w:val="22"/>
          <w:lang w:val="en-GB"/>
        </w:rPr>
        <w:t>.</w:t>
      </w:r>
      <w:r w:rsidR="009E5EC4">
        <w:rPr>
          <w:rFonts w:ascii="Arial" w:hAnsi="Arial" w:cs="Arial"/>
          <w:sz w:val="22"/>
          <w:szCs w:val="22"/>
          <w:lang w:val="en-GB"/>
        </w:rPr>
        <w:t xml:space="preserve"> </w:t>
      </w:r>
      <w:r w:rsidR="0034034B">
        <w:rPr>
          <w:rFonts w:ascii="Arial" w:hAnsi="Arial" w:cs="Arial"/>
          <w:sz w:val="22"/>
          <w:szCs w:val="22"/>
          <w:lang w:val="en-GB"/>
        </w:rPr>
        <w:t>For</w:t>
      </w:r>
      <w:r w:rsidR="009E5EC4">
        <w:rPr>
          <w:rFonts w:ascii="Arial" w:hAnsi="Arial" w:cs="Arial"/>
          <w:sz w:val="22"/>
          <w:szCs w:val="22"/>
          <w:lang w:val="en-GB"/>
        </w:rPr>
        <w:t xml:space="preserve"> reasons of </w:t>
      </w:r>
      <w:r w:rsidR="00AB5866">
        <w:rPr>
          <w:rFonts w:ascii="Arial" w:hAnsi="Arial" w:cs="Arial"/>
          <w:sz w:val="22"/>
          <w:szCs w:val="22"/>
          <w:lang w:val="en-GB"/>
        </w:rPr>
        <w:t>clarity</w:t>
      </w:r>
      <w:r w:rsidR="009E5EC4">
        <w:rPr>
          <w:rFonts w:ascii="Arial" w:hAnsi="Arial" w:cs="Arial"/>
          <w:sz w:val="22"/>
          <w:szCs w:val="22"/>
          <w:lang w:val="en-GB"/>
        </w:rPr>
        <w:t xml:space="preserve"> compatibility effects are </w:t>
      </w:r>
      <w:r w:rsidR="003C6328">
        <w:rPr>
          <w:rFonts w:ascii="Arial" w:hAnsi="Arial" w:cs="Arial"/>
          <w:sz w:val="22"/>
          <w:szCs w:val="22"/>
          <w:lang w:val="en-GB"/>
        </w:rPr>
        <w:t xml:space="preserve">also </w:t>
      </w:r>
      <w:r w:rsidR="0034034B">
        <w:rPr>
          <w:rFonts w:ascii="Arial" w:hAnsi="Arial" w:cs="Arial"/>
          <w:sz w:val="22"/>
          <w:szCs w:val="22"/>
          <w:lang w:val="en-GB"/>
        </w:rPr>
        <w:t>reported</w:t>
      </w:r>
      <w:r w:rsidR="009E5EC4">
        <w:rPr>
          <w:rFonts w:ascii="Arial" w:hAnsi="Arial" w:cs="Arial"/>
          <w:sz w:val="22"/>
          <w:szCs w:val="22"/>
          <w:lang w:val="en-GB"/>
        </w:rPr>
        <w:t xml:space="preserve"> in ms. </w:t>
      </w:r>
    </w:p>
    <w:p w:rsidR="00B06C7D" w:rsidRDefault="00B06C7D">
      <w:pPr>
        <w:rPr>
          <w:rFonts w:ascii="Arial" w:hAnsi="Arial" w:cs="Arial"/>
          <w:sz w:val="22"/>
          <w:szCs w:val="22"/>
          <w:lang w:val="en-GB"/>
        </w:rPr>
      </w:pPr>
      <w:r>
        <w:rPr>
          <w:rFonts w:ascii="Arial" w:hAnsi="Arial" w:cs="Arial"/>
          <w:sz w:val="22"/>
          <w:szCs w:val="22"/>
          <w:lang w:val="en-GB"/>
        </w:rPr>
        <w:br w:type="page"/>
      </w:r>
    </w:p>
    <w:p w:rsidR="00E40EED" w:rsidRDefault="0066393B" w:rsidP="0066393B">
      <w:pPr>
        <w:spacing w:line="480" w:lineRule="auto"/>
        <w:jc w:val="center"/>
        <w:rPr>
          <w:rFonts w:ascii="Arial" w:hAnsi="Arial" w:cs="Arial"/>
          <w:b/>
          <w:sz w:val="22"/>
          <w:szCs w:val="22"/>
          <w:lang w:val="en-GB"/>
        </w:rPr>
      </w:pPr>
      <w:r w:rsidRPr="0066393B">
        <w:rPr>
          <w:rFonts w:ascii="Arial" w:hAnsi="Arial" w:cs="Arial"/>
          <w:b/>
          <w:sz w:val="22"/>
          <w:szCs w:val="22"/>
          <w:lang w:val="en-GB"/>
        </w:rPr>
        <w:lastRenderedPageBreak/>
        <w:t>RESULTS</w:t>
      </w:r>
    </w:p>
    <w:p w:rsidR="00E40EED" w:rsidRDefault="00E40EED" w:rsidP="00E40EED">
      <w:pPr>
        <w:spacing w:line="480" w:lineRule="auto"/>
        <w:jc w:val="both"/>
        <w:rPr>
          <w:rFonts w:ascii="Arial" w:hAnsi="Arial" w:cs="Arial"/>
          <w:b/>
          <w:sz w:val="22"/>
          <w:szCs w:val="22"/>
          <w:lang w:val="en-GB"/>
        </w:rPr>
      </w:pPr>
      <w:r>
        <w:rPr>
          <w:rFonts w:ascii="Arial" w:hAnsi="Arial" w:cs="Arial"/>
          <w:b/>
          <w:sz w:val="22"/>
          <w:szCs w:val="22"/>
          <w:lang w:val="en-GB"/>
        </w:rPr>
        <w:t>Compatibility effects in the four language groups</w:t>
      </w:r>
    </w:p>
    <w:p w:rsidR="00E40EED" w:rsidRDefault="00E40EED" w:rsidP="00D86BA9">
      <w:pPr>
        <w:tabs>
          <w:tab w:val="left" w:pos="709"/>
        </w:tabs>
        <w:spacing w:line="480" w:lineRule="auto"/>
        <w:ind w:firstLine="567"/>
        <w:jc w:val="both"/>
        <w:rPr>
          <w:rFonts w:ascii="Arial" w:hAnsi="Arial" w:cs="Arial"/>
          <w:sz w:val="22"/>
          <w:szCs w:val="22"/>
          <w:lang w:val="en-GB"/>
        </w:rPr>
      </w:pPr>
      <w:r>
        <w:rPr>
          <w:rFonts w:ascii="Arial" w:hAnsi="Arial" w:cs="Arial"/>
          <w:sz w:val="22"/>
          <w:szCs w:val="22"/>
          <w:lang w:val="en-GB"/>
        </w:rPr>
        <w:t xml:space="preserve">In each group the majority of participants showed the expected compatibility effect </w:t>
      </w:r>
      <w:r w:rsidR="009E5EC4">
        <w:rPr>
          <w:rFonts w:ascii="Arial" w:hAnsi="Arial" w:cs="Arial"/>
          <w:sz w:val="22"/>
          <w:szCs w:val="22"/>
          <w:lang w:val="en-GB"/>
        </w:rPr>
        <w:t xml:space="preserve">with faster responses to compatible </w:t>
      </w:r>
      <w:r w:rsidR="003420C6">
        <w:rPr>
          <w:rFonts w:ascii="Arial" w:hAnsi="Arial" w:cs="Arial"/>
          <w:sz w:val="22"/>
          <w:szCs w:val="22"/>
          <w:lang w:val="en-GB"/>
        </w:rPr>
        <w:t>than</w:t>
      </w:r>
      <w:r w:rsidR="009E5EC4">
        <w:rPr>
          <w:rFonts w:ascii="Arial" w:hAnsi="Arial" w:cs="Arial"/>
          <w:sz w:val="22"/>
          <w:szCs w:val="22"/>
          <w:lang w:val="en-GB"/>
        </w:rPr>
        <w:t xml:space="preserve"> incompatible number pairs </w:t>
      </w:r>
      <w:r>
        <w:rPr>
          <w:rFonts w:ascii="Arial" w:hAnsi="Arial" w:cs="Arial"/>
          <w:sz w:val="22"/>
          <w:szCs w:val="22"/>
          <w:lang w:val="en-GB"/>
        </w:rPr>
        <w:t xml:space="preserve">(English: 23 out of 24 participants, Arab: 16/18, German: 24/24, Hebrew: 28/30). Additionally, the </w:t>
      </w:r>
      <w:r w:rsidRPr="00D31C3E">
        <w:rPr>
          <w:rFonts w:ascii="Arial" w:hAnsi="Arial" w:cs="Arial"/>
          <w:i/>
          <w:sz w:val="22"/>
          <w:szCs w:val="22"/>
          <w:lang w:val="en-GB"/>
        </w:rPr>
        <w:t>t</w:t>
      </w:r>
      <w:r>
        <w:rPr>
          <w:rFonts w:ascii="Arial" w:hAnsi="Arial" w:cs="Arial"/>
          <w:sz w:val="22"/>
          <w:szCs w:val="22"/>
          <w:lang w:val="en-GB"/>
        </w:rPr>
        <w:t xml:space="preserve">-tests indicated that </w:t>
      </w:r>
      <w:r w:rsidR="00D7681A">
        <w:rPr>
          <w:rFonts w:ascii="Arial" w:hAnsi="Arial" w:cs="Arial"/>
          <w:sz w:val="22"/>
          <w:szCs w:val="22"/>
          <w:lang w:val="en-GB"/>
        </w:rPr>
        <w:t xml:space="preserve">the </w:t>
      </w:r>
      <w:r w:rsidR="00990D6A">
        <w:rPr>
          <w:rFonts w:ascii="Arial" w:hAnsi="Arial" w:cs="Arial"/>
          <w:sz w:val="22"/>
          <w:szCs w:val="22"/>
          <w:lang w:val="en-GB"/>
        </w:rPr>
        <w:t>compatibility effect was significant</w:t>
      </w:r>
      <w:r>
        <w:rPr>
          <w:rFonts w:ascii="Arial" w:hAnsi="Arial" w:cs="Arial"/>
          <w:sz w:val="22"/>
          <w:szCs w:val="22"/>
          <w:lang w:val="en-GB"/>
        </w:rPr>
        <w:t xml:space="preserve"> for each </w:t>
      </w:r>
      <w:r w:rsidR="00D86BA9">
        <w:rPr>
          <w:rFonts w:ascii="Arial" w:hAnsi="Arial" w:cs="Arial"/>
          <w:sz w:val="22"/>
          <w:szCs w:val="22"/>
          <w:lang w:val="en-GB"/>
        </w:rPr>
        <w:t>language</w:t>
      </w:r>
      <w:r>
        <w:rPr>
          <w:rFonts w:ascii="Arial" w:hAnsi="Arial" w:cs="Arial"/>
          <w:sz w:val="22"/>
          <w:szCs w:val="22"/>
          <w:lang w:val="en-GB"/>
        </w:rPr>
        <w:t xml:space="preserve"> group [all: </w:t>
      </w:r>
      <w:r w:rsidRPr="00FE64F2">
        <w:rPr>
          <w:rFonts w:ascii="Arial" w:hAnsi="Arial" w:cs="Arial"/>
          <w:i/>
          <w:sz w:val="22"/>
          <w:szCs w:val="22"/>
          <w:lang w:val="en-GB"/>
        </w:rPr>
        <w:t>t</w:t>
      </w:r>
      <w:r w:rsidR="00351142" w:rsidRPr="00351142">
        <w:rPr>
          <w:rFonts w:ascii="Arial" w:hAnsi="Arial" w:cs="Arial"/>
          <w:iCs/>
          <w:sz w:val="22"/>
          <w:szCs w:val="22"/>
          <w:lang w:val="en-GB"/>
        </w:rPr>
        <w:t>s</w:t>
      </w:r>
      <w:r>
        <w:rPr>
          <w:rFonts w:ascii="Arial" w:hAnsi="Arial" w:cs="Arial"/>
          <w:i/>
          <w:sz w:val="22"/>
          <w:szCs w:val="22"/>
          <w:lang w:val="en-GB"/>
        </w:rPr>
        <w:t xml:space="preserve"> </w:t>
      </w:r>
      <w:r>
        <w:rPr>
          <w:rFonts w:ascii="Arial" w:hAnsi="Arial" w:cs="Arial"/>
          <w:sz w:val="22"/>
          <w:szCs w:val="22"/>
          <w:lang w:val="en-GB"/>
        </w:rPr>
        <w:t>&gt;</w:t>
      </w:r>
      <w:r w:rsidRPr="00563AC2">
        <w:rPr>
          <w:rFonts w:ascii="Arial" w:hAnsi="Arial" w:cs="Arial"/>
          <w:sz w:val="22"/>
          <w:szCs w:val="22"/>
          <w:lang w:val="en-GB"/>
        </w:rPr>
        <w:t xml:space="preserve"> </w:t>
      </w:r>
      <w:r>
        <w:rPr>
          <w:rFonts w:ascii="Arial" w:hAnsi="Arial" w:cs="Arial"/>
          <w:sz w:val="22"/>
          <w:szCs w:val="22"/>
          <w:lang w:val="en-GB"/>
        </w:rPr>
        <w:t>7.43</w:t>
      </w:r>
      <w:r w:rsidRPr="00563AC2">
        <w:rPr>
          <w:rFonts w:ascii="Arial" w:hAnsi="Arial" w:cs="Arial"/>
          <w:sz w:val="22"/>
          <w:szCs w:val="22"/>
          <w:lang w:val="en-GB"/>
        </w:rPr>
        <w:t xml:space="preserve">, </w:t>
      </w:r>
      <w:r>
        <w:rPr>
          <w:rFonts w:ascii="Arial" w:hAnsi="Arial" w:cs="Arial"/>
          <w:sz w:val="22"/>
          <w:szCs w:val="22"/>
          <w:lang w:val="en-GB"/>
        </w:rPr>
        <w:t xml:space="preserve">all </w:t>
      </w:r>
      <w:r w:rsidRPr="00FE64F2">
        <w:rPr>
          <w:rFonts w:ascii="Arial" w:hAnsi="Arial" w:cs="Arial"/>
          <w:i/>
          <w:sz w:val="22"/>
          <w:szCs w:val="22"/>
          <w:lang w:val="en-GB"/>
        </w:rPr>
        <w:t>p</w:t>
      </w:r>
      <w:r w:rsidR="00351142" w:rsidRPr="00351142">
        <w:rPr>
          <w:rFonts w:ascii="Arial" w:hAnsi="Arial" w:cs="Arial"/>
          <w:iCs/>
          <w:sz w:val="22"/>
          <w:szCs w:val="22"/>
          <w:lang w:val="en-GB"/>
        </w:rPr>
        <w:t>s</w:t>
      </w:r>
      <w:r w:rsidR="00107ED2">
        <w:rPr>
          <w:rFonts w:ascii="Arial" w:hAnsi="Arial" w:cs="Arial"/>
          <w:sz w:val="22"/>
          <w:szCs w:val="22"/>
          <w:lang w:val="en-GB"/>
        </w:rPr>
        <w:t>&lt;</w:t>
      </w:r>
      <w:r w:rsidRPr="00563AC2">
        <w:rPr>
          <w:rFonts w:ascii="Arial" w:hAnsi="Arial" w:cs="Arial"/>
          <w:sz w:val="22"/>
          <w:szCs w:val="22"/>
          <w:lang w:val="en-GB"/>
        </w:rPr>
        <w:t>.</w:t>
      </w:r>
      <w:r>
        <w:rPr>
          <w:rFonts w:ascii="Arial" w:hAnsi="Arial" w:cs="Arial"/>
          <w:sz w:val="22"/>
          <w:szCs w:val="22"/>
          <w:lang w:val="en-GB"/>
        </w:rPr>
        <w:t>001</w:t>
      </w:r>
      <w:r w:rsidR="00107ED2">
        <w:rPr>
          <w:rFonts w:ascii="Arial" w:hAnsi="Arial" w:cs="Arial"/>
          <w:sz w:val="22"/>
          <w:szCs w:val="22"/>
          <w:lang w:val="en-GB"/>
        </w:rPr>
        <w:t xml:space="preserve">; </w:t>
      </w:r>
      <w:r w:rsidR="00107ED2" w:rsidRPr="00340636">
        <w:rPr>
          <w:rFonts w:ascii="Arial" w:hAnsi="Arial" w:cs="Arial"/>
          <w:i/>
          <w:iCs/>
          <w:sz w:val="22"/>
          <w:szCs w:val="22"/>
          <w:lang w:val="en-GB"/>
        </w:rPr>
        <w:t>M</w:t>
      </w:r>
      <w:r w:rsidR="00107ED2" w:rsidRPr="00E805C4">
        <w:rPr>
          <w:rFonts w:ascii="Arial" w:hAnsi="Arial" w:cs="Arial"/>
          <w:sz w:val="22"/>
          <w:szCs w:val="22"/>
          <w:vertAlign w:val="subscript"/>
          <w:lang w:val="en-GB"/>
        </w:rPr>
        <w:t>English</w:t>
      </w:r>
      <w:r w:rsidR="00107ED2">
        <w:rPr>
          <w:rFonts w:ascii="Arial" w:hAnsi="Arial" w:cs="Arial"/>
          <w:sz w:val="22"/>
          <w:szCs w:val="22"/>
          <w:lang w:val="en-GB"/>
        </w:rPr>
        <w:t xml:space="preserve">=39ms; </w:t>
      </w:r>
      <w:r w:rsidR="00107ED2" w:rsidRPr="00340636">
        <w:rPr>
          <w:rFonts w:ascii="Arial" w:hAnsi="Arial" w:cs="Arial"/>
          <w:i/>
          <w:iCs/>
          <w:sz w:val="22"/>
          <w:szCs w:val="22"/>
          <w:lang w:val="en-GB"/>
        </w:rPr>
        <w:t>M</w:t>
      </w:r>
      <w:r w:rsidR="00107ED2">
        <w:rPr>
          <w:rFonts w:ascii="Arial" w:hAnsi="Arial" w:cs="Arial"/>
          <w:sz w:val="22"/>
          <w:szCs w:val="22"/>
          <w:vertAlign w:val="subscript"/>
          <w:lang w:val="en-GB"/>
        </w:rPr>
        <w:t>Arabic</w:t>
      </w:r>
      <w:r w:rsidR="00107ED2">
        <w:rPr>
          <w:rFonts w:ascii="Arial" w:hAnsi="Arial" w:cs="Arial"/>
          <w:sz w:val="22"/>
          <w:szCs w:val="22"/>
          <w:lang w:val="en-GB"/>
        </w:rPr>
        <w:t xml:space="preserve">=39ms; </w:t>
      </w:r>
      <w:r w:rsidR="00107ED2" w:rsidRPr="00340636">
        <w:rPr>
          <w:rFonts w:ascii="Arial" w:hAnsi="Arial" w:cs="Arial"/>
          <w:i/>
          <w:iCs/>
          <w:sz w:val="22"/>
          <w:szCs w:val="22"/>
          <w:lang w:val="en-GB"/>
        </w:rPr>
        <w:t>M</w:t>
      </w:r>
      <w:r w:rsidR="00107ED2">
        <w:rPr>
          <w:rFonts w:ascii="Arial" w:hAnsi="Arial" w:cs="Arial"/>
          <w:sz w:val="22"/>
          <w:szCs w:val="22"/>
          <w:vertAlign w:val="subscript"/>
          <w:lang w:val="en-GB"/>
        </w:rPr>
        <w:t>German</w:t>
      </w:r>
      <w:r w:rsidR="00107ED2">
        <w:rPr>
          <w:rFonts w:ascii="Arial" w:hAnsi="Arial" w:cs="Arial"/>
          <w:sz w:val="22"/>
          <w:szCs w:val="22"/>
          <w:lang w:val="en-GB"/>
        </w:rPr>
        <w:t xml:space="preserve">=46ms; </w:t>
      </w:r>
      <w:r w:rsidR="00107ED2" w:rsidRPr="00340636">
        <w:rPr>
          <w:rFonts w:ascii="Arial" w:hAnsi="Arial" w:cs="Arial"/>
          <w:i/>
          <w:iCs/>
          <w:sz w:val="22"/>
          <w:szCs w:val="22"/>
          <w:lang w:val="en-GB"/>
        </w:rPr>
        <w:t>M</w:t>
      </w:r>
      <w:r w:rsidR="00107ED2">
        <w:rPr>
          <w:rFonts w:ascii="Arial" w:hAnsi="Arial" w:cs="Arial"/>
          <w:sz w:val="22"/>
          <w:szCs w:val="22"/>
          <w:vertAlign w:val="subscript"/>
          <w:lang w:val="en-GB"/>
        </w:rPr>
        <w:t>Hebrew</w:t>
      </w:r>
      <w:r w:rsidR="00107ED2">
        <w:rPr>
          <w:rFonts w:ascii="Arial" w:hAnsi="Arial" w:cs="Arial"/>
          <w:sz w:val="22"/>
          <w:szCs w:val="22"/>
          <w:lang w:val="en-GB"/>
        </w:rPr>
        <w:t>=49ms, see Figure 2</w:t>
      </w:r>
      <w:r>
        <w:rPr>
          <w:rFonts w:ascii="Arial" w:hAnsi="Arial" w:cs="Arial"/>
          <w:sz w:val="22"/>
          <w:szCs w:val="22"/>
          <w:lang w:val="en-GB"/>
        </w:rPr>
        <w:t>].</w:t>
      </w:r>
      <w:r w:rsidR="00990D6A">
        <w:rPr>
          <w:rFonts w:ascii="Arial" w:hAnsi="Arial" w:cs="Arial"/>
          <w:sz w:val="22"/>
          <w:szCs w:val="22"/>
          <w:lang w:val="en-GB"/>
        </w:rPr>
        <w:t xml:space="preserve"> </w:t>
      </w:r>
    </w:p>
    <w:p w:rsidR="00AB5866" w:rsidRDefault="00AB5866" w:rsidP="00AB5866">
      <w:pPr>
        <w:spacing w:line="480" w:lineRule="auto"/>
        <w:ind w:firstLine="567"/>
        <w:jc w:val="both"/>
        <w:rPr>
          <w:rFonts w:ascii="Arial" w:hAnsi="Arial" w:cs="Arial"/>
          <w:sz w:val="22"/>
          <w:szCs w:val="22"/>
          <w:lang w:val="en-GB"/>
        </w:rPr>
      </w:pPr>
      <w:r>
        <w:rPr>
          <w:rFonts w:ascii="Arial" w:hAnsi="Arial" w:cs="Arial"/>
          <w:sz w:val="22"/>
          <w:szCs w:val="22"/>
          <w:lang w:val="en-GB"/>
        </w:rPr>
        <w:t>The ANOVA</w:t>
      </w:r>
      <w:r w:rsidR="002D0561">
        <w:rPr>
          <w:rFonts w:ascii="Arial" w:hAnsi="Arial" w:cs="Arial"/>
          <w:sz w:val="22"/>
          <w:szCs w:val="22"/>
          <w:lang w:val="en-GB"/>
        </w:rPr>
        <w:t xml:space="preserve"> </w:t>
      </w:r>
      <w:r>
        <w:rPr>
          <w:rFonts w:ascii="Arial" w:hAnsi="Arial" w:cs="Arial"/>
          <w:sz w:val="22"/>
          <w:szCs w:val="22"/>
          <w:lang w:val="en-GB"/>
        </w:rPr>
        <w:t>revealed</w:t>
      </w:r>
      <w:r w:rsidRPr="00563AC2">
        <w:rPr>
          <w:rFonts w:ascii="Arial" w:hAnsi="Arial" w:cs="Arial"/>
          <w:sz w:val="22"/>
          <w:szCs w:val="22"/>
          <w:lang w:val="en-GB"/>
        </w:rPr>
        <w:t xml:space="preserve"> </w:t>
      </w:r>
      <w:r>
        <w:rPr>
          <w:rFonts w:ascii="Arial" w:hAnsi="Arial" w:cs="Arial"/>
          <w:sz w:val="22"/>
          <w:szCs w:val="22"/>
          <w:lang w:val="en-GB"/>
        </w:rPr>
        <w:t xml:space="preserve">a </w:t>
      </w:r>
      <w:r w:rsidRPr="00563AC2">
        <w:rPr>
          <w:rFonts w:ascii="Arial" w:hAnsi="Arial" w:cs="Arial"/>
          <w:sz w:val="22"/>
          <w:szCs w:val="22"/>
          <w:lang w:val="en-GB"/>
        </w:rPr>
        <w:t xml:space="preserve">reliable main effect of </w:t>
      </w:r>
      <w:r>
        <w:rPr>
          <w:rFonts w:ascii="Arial" w:hAnsi="Arial" w:cs="Arial"/>
          <w:sz w:val="22"/>
          <w:szCs w:val="22"/>
          <w:lang w:val="en-GB"/>
        </w:rPr>
        <w:t xml:space="preserve">reading direction, indicating </w:t>
      </w:r>
      <w:r w:rsidRPr="00563AC2">
        <w:rPr>
          <w:rFonts w:ascii="Arial" w:hAnsi="Arial" w:cs="Arial"/>
          <w:sz w:val="22"/>
          <w:szCs w:val="22"/>
          <w:lang w:val="en-GB"/>
        </w:rPr>
        <w:t xml:space="preserve">stronger </w:t>
      </w:r>
      <w:r>
        <w:rPr>
          <w:rFonts w:ascii="Arial" w:hAnsi="Arial" w:cs="Arial"/>
          <w:sz w:val="22"/>
          <w:szCs w:val="22"/>
          <w:lang w:val="en-GB"/>
        </w:rPr>
        <w:t>unit interference</w:t>
      </w:r>
      <w:r w:rsidRPr="00563AC2">
        <w:rPr>
          <w:rFonts w:ascii="Arial" w:hAnsi="Arial" w:cs="Arial"/>
          <w:sz w:val="22"/>
          <w:szCs w:val="22"/>
          <w:lang w:val="en-GB"/>
        </w:rPr>
        <w:t xml:space="preserve"> for </w:t>
      </w:r>
      <w:r>
        <w:rPr>
          <w:rFonts w:ascii="Arial" w:hAnsi="Arial" w:cs="Arial"/>
          <w:sz w:val="22"/>
          <w:szCs w:val="22"/>
          <w:lang w:val="en-GB"/>
        </w:rPr>
        <w:t xml:space="preserve">left-to-right readers </w:t>
      </w:r>
      <w:r w:rsidRPr="00563AC2">
        <w:rPr>
          <w:rFonts w:ascii="Arial" w:hAnsi="Arial" w:cs="Arial"/>
          <w:sz w:val="22"/>
          <w:szCs w:val="22"/>
          <w:lang w:val="en-GB"/>
        </w:rPr>
        <w:t>[</w:t>
      </w:r>
      <w:r w:rsidRPr="00FE64F2">
        <w:rPr>
          <w:rFonts w:ascii="Arial" w:hAnsi="Arial" w:cs="Arial"/>
          <w:i/>
          <w:sz w:val="22"/>
          <w:szCs w:val="22"/>
          <w:lang w:val="en-GB"/>
        </w:rPr>
        <w:t>F</w:t>
      </w:r>
      <w:r w:rsidRPr="00563AC2">
        <w:rPr>
          <w:rFonts w:ascii="Arial" w:hAnsi="Arial" w:cs="Arial"/>
          <w:sz w:val="22"/>
          <w:szCs w:val="22"/>
          <w:lang w:val="en-GB"/>
        </w:rPr>
        <w:t>(</w:t>
      </w:r>
      <w:r>
        <w:rPr>
          <w:rFonts w:ascii="Arial" w:hAnsi="Arial" w:cs="Arial"/>
          <w:sz w:val="22"/>
          <w:szCs w:val="22"/>
          <w:lang w:val="en-GB"/>
        </w:rPr>
        <w:t>1</w:t>
      </w:r>
      <w:r w:rsidRPr="00563AC2">
        <w:rPr>
          <w:rFonts w:ascii="Arial" w:hAnsi="Arial" w:cs="Arial"/>
          <w:sz w:val="22"/>
          <w:szCs w:val="22"/>
          <w:lang w:val="en-GB"/>
        </w:rPr>
        <w:t xml:space="preserve">, </w:t>
      </w:r>
      <w:r>
        <w:rPr>
          <w:rFonts w:ascii="Arial" w:hAnsi="Arial" w:cs="Arial"/>
          <w:sz w:val="22"/>
          <w:szCs w:val="22"/>
          <w:lang w:val="en-GB"/>
        </w:rPr>
        <w:t>92</w:t>
      </w:r>
      <w:r w:rsidRPr="00563AC2">
        <w:rPr>
          <w:rFonts w:ascii="Arial" w:hAnsi="Arial" w:cs="Arial"/>
          <w:sz w:val="22"/>
          <w:szCs w:val="22"/>
          <w:lang w:val="en-GB"/>
        </w:rPr>
        <w:t>)=</w:t>
      </w:r>
      <w:r>
        <w:rPr>
          <w:rFonts w:ascii="Arial" w:hAnsi="Arial" w:cs="Arial"/>
          <w:sz w:val="22"/>
          <w:szCs w:val="22"/>
          <w:lang w:val="en-GB"/>
        </w:rPr>
        <w:t>7.87</w:t>
      </w:r>
      <w:r w:rsidRPr="00563AC2">
        <w:rPr>
          <w:rFonts w:ascii="Arial" w:hAnsi="Arial" w:cs="Arial"/>
          <w:sz w:val="22"/>
          <w:szCs w:val="22"/>
          <w:lang w:val="en-GB"/>
        </w:rPr>
        <w:t xml:space="preserve">, </w:t>
      </w:r>
      <w:r w:rsidRPr="00FE64F2">
        <w:rPr>
          <w:rFonts w:ascii="Arial" w:hAnsi="Arial" w:cs="Arial"/>
          <w:i/>
          <w:sz w:val="22"/>
          <w:szCs w:val="22"/>
          <w:lang w:val="en-GB"/>
        </w:rPr>
        <w:t>p</w:t>
      </w:r>
      <w:r w:rsidR="00107ED2">
        <w:rPr>
          <w:rFonts w:ascii="Arial" w:hAnsi="Arial" w:cs="Arial"/>
          <w:sz w:val="22"/>
          <w:szCs w:val="22"/>
          <w:lang w:val="en-GB"/>
        </w:rPr>
        <w:t>&lt;</w:t>
      </w:r>
      <w:r w:rsidRPr="00563AC2">
        <w:rPr>
          <w:rFonts w:ascii="Arial" w:hAnsi="Arial" w:cs="Arial"/>
          <w:sz w:val="22"/>
          <w:szCs w:val="22"/>
          <w:lang w:val="en-GB"/>
        </w:rPr>
        <w:t>.</w:t>
      </w:r>
      <w:r>
        <w:rPr>
          <w:rFonts w:ascii="Arial" w:hAnsi="Arial" w:cs="Arial"/>
          <w:sz w:val="22"/>
          <w:szCs w:val="22"/>
          <w:lang w:val="en-GB"/>
        </w:rPr>
        <w:t>01, see Figure 2B</w:t>
      </w:r>
      <w:r w:rsidRPr="00563AC2">
        <w:rPr>
          <w:rFonts w:ascii="Arial" w:hAnsi="Arial" w:cs="Arial"/>
          <w:sz w:val="22"/>
          <w:szCs w:val="22"/>
          <w:lang w:val="en-GB"/>
        </w:rPr>
        <w:t>]</w:t>
      </w:r>
      <w:r w:rsidRPr="00F27A0C">
        <w:rPr>
          <w:rFonts w:ascii="Arial" w:hAnsi="Arial" w:cs="Arial"/>
          <w:sz w:val="22"/>
          <w:szCs w:val="22"/>
          <w:vertAlign w:val="superscript"/>
          <w:lang w:val="en-GB"/>
        </w:rPr>
        <w:t>1</w:t>
      </w:r>
      <w:r>
        <w:rPr>
          <w:rFonts w:ascii="Arial" w:hAnsi="Arial" w:cs="Arial"/>
          <w:sz w:val="22"/>
          <w:szCs w:val="22"/>
          <w:lang w:val="en-GB"/>
        </w:rPr>
        <w:t xml:space="preserve">. </w:t>
      </w:r>
      <w:r w:rsidR="003B77E5" w:rsidRPr="00563AC2">
        <w:rPr>
          <w:rFonts w:ascii="Arial" w:hAnsi="Arial" w:cs="Arial"/>
          <w:sz w:val="22"/>
          <w:szCs w:val="22"/>
          <w:lang w:val="en-GB"/>
        </w:rPr>
        <w:t>In line with our expectations</w:t>
      </w:r>
      <w:r w:rsidR="003B77E5">
        <w:rPr>
          <w:rFonts w:ascii="Arial" w:hAnsi="Arial" w:cs="Arial"/>
          <w:sz w:val="22"/>
          <w:szCs w:val="22"/>
          <w:lang w:val="en-GB"/>
        </w:rPr>
        <w:t>,</w:t>
      </w:r>
      <w:r w:rsidR="003B77E5" w:rsidRPr="00563AC2">
        <w:rPr>
          <w:rFonts w:ascii="Arial" w:hAnsi="Arial" w:cs="Arial"/>
          <w:sz w:val="22"/>
          <w:szCs w:val="22"/>
          <w:lang w:val="en-GB"/>
        </w:rPr>
        <w:t xml:space="preserve"> </w:t>
      </w:r>
      <w:r>
        <w:rPr>
          <w:rFonts w:ascii="Arial" w:hAnsi="Arial" w:cs="Arial"/>
          <w:sz w:val="22"/>
          <w:szCs w:val="22"/>
          <w:lang w:val="en-GB"/>
        </w:rPr>
        <w:t>this main effect was further qualified by</w:t>
      </w:r>
      <w:r w:rsidR="00D93261">
        <w:rPr>
          <w:rFonts w:ascii="Arial" w:hAnsi="Arial" w:cs="Arial"/>
          <w:sz w:val="22"/>
          <w:szCs w:val="22"/>
          <w:lang w:val="en-GB"/>
        </w:rPr>
        <w:t xml:space="preserve"> </w:t>
      </w:r>
      <w:r>
        <w:rPr>
          <w:rFonts w:ascii="Arial" w:hAnsi="Arial" w:cs="Arial"/>
          <w:sz w:val="22"/>
          <w:szCs w:val="22"/>
          <w:lang w:val="en-GB"/>
        </w:rPr>
        <w:t>the hypothesized disordinal interaction</w:t>
      </w:r>
      <w:r w:rsidR="00B00081" w:rsidRPr="00563AC2">
        <w:rPr>
          <w:rFonts w:ascii="Arial" w:hAnsi="Arial" w:cs="Arial"/>
          <w:sz w:val="22"/>
          <w:szCs w:val="22"/>
          <w:lang w:val="en-GB"/>
        </w:rPr>
        <w:t xml:space="preserve"> </w:t>
      </w:r>
      <w:r w:rsidR="003B77E5" w:rsidRPr="00563AC2">
        <w:rPr>
          <w:rFonts w:ascii="Arial" w:hAnsi="Arial" w:cs="Arial"/>
          <w:sz w:val="22"/>
          <w:szCs w:val="22"/>
          <w:lang w:val="en-GB"/>
        </w:rPr>
        <w:t>[</w:t>
      </w:r>
      <w:r w:rsidR="003B77E5" w:rsidRPr="00FE64F2">
        <w:rPr>
          <w:rFonts w:ascii="Arial" w:hAnsi="Arial" w:cs="Arial"/>
          <w:i/>
          <w:sz w:val="22"/>
          <w:szCs w:val="22"/>
          <w:lang w:val="en-GB"/>
        </w:rPr>
        <w:t>F</w:t>
      </w:r>
      <w:r w:rsidR="003B77E5" w:rsidRPr="00563AC2">
        <w:rPr>
          <w:rFonts w:ascii="Arial" w:hAnsi="Arial" w:cs="Arial"/>
          <w:sz w:val="22"/>
          <w:szCs w:val="22"/>
          <w:lang w:val="en-GB"/>
        </w:rPr>
        <w:t>(</w:t>
      </w:r>
      <w:r w:rsidR="003B77E5">
        <w:rPr>
          <w:rFonts w:ascii="Arial" w:hAnsi="Arial" w:cs="Arial"/>
          <w:sz w:val="22"/>
          <w:szCs w:val="22"/>
          <w:lang w:val="en-GB"/>
        </w:rPr>
        <w:t>1</w:t>
      </w:r>
      <w:r w:rsidR="003B77E5" w:rsidRPr="00563AC2">
        <w:rPr>
          <w:rFonts w:ascii="Arial" w:hAnsi="Arial" w:cs="Arial"/>
          <w:sz w:val="22"/>
          <w:szCs w:val="22"/>
          <w:lang w:val="en-GB"/>
        </w:rPr>
        <w:t xml:space="preserve">, </w:t>
      </w:r>
      <w:r w:rsidR="003B77E5">
        <w:rPr>
          <w:rFonts w:ascii="Arial" w:hAnsi="Arial" w:cs="Arial"/>
          <w:sz w:val="22"/>
          <w:szCs w:val="22"/>
          <w:lang w:val="en-GB"/>
        </w:rPr>
        <w:t>92</w:t>
      </w:r>
      <w:r w:rsidR="003B77E5" w:rsidRPr="00563AC2">
        <w:rPr>
          <w:rFonts w:ascii="Arial" w:hAnsi="Arial" w:cs="Arial"/>
          <w:sz w:val="22"/>
          <w:szCs w:val="22"/>
          <w:lang w:val="en-GB"/>
        </w:rPr>
        <w:t>)=</w:t>
      </w:r>
      <w:r w:rsidR="00C12C3B">
        <w:rPr>
          <w:rFonts w:ascii="Arial" w:hAnsi="Arial" w:cs="Arial"/>
          <w:sz w:val="22"/>
          <w:szCs w:val="22"/>
          <w:lang w:val="en-GB"/>
        </w:rPr>
        <w:t>5.54</w:t>
      </w:r>
      <w:r w:rsidR="003B77E5" w:rsidRPr="00563AC2">
        <w:rPr>
          <w:rFonts w:ascii="Arial" w:hAnsi="Arial" w:cs="Arial"/>
          <w:sz w:val="22"/>
          <w:szCs w:val="22"/>
          <w:lang w:val="en-GB"/>
        </w:rPr>
        <w:t xml:space="preserve">, </w:t>
      </w:r>
      <w:r w:rsidR="003B77E5" w:rsidRPr="00FE64F2">
        <w:rPr>
          <w:rFonts w:ascii="Arial" w:hAnsi="Arial" w:cs="Arial"/>
          <w:i/>
          <w:sz w:val="22"/>
          <w:szCs w:val="22"/>
          <w:lang w:val="en-GB"/>
        </w:rPr>
        <w:t>p</w:t>
      </w:r>
      <w:r w:rsidR="003B77E5" w:rsidRPr="00563AC2">
        <w:rPr>
          <w:rFonts w:ascii="Arial" w:hAnsi="Arial" w:cs="Arial"/>
          <w:sz w:val="22"/>
          <w:szCs w:val="22"/>
          <w:lang w:val="en-GB"/>
        </w:rPr>
        <w:t>&lt;.</w:t>
      </w:r>
      <w:r w:rsidR="00D93261">
        <w:rPr>
          <w:rFonts w:ascii="Arial" w:hAnsi="Arial" w:cs="Arial"/>
          <w:sz w:val="22"/>
          <w:szCs w:val="22"/>
          <w:lang w:val="en-GB"/>
        </w:rPr>
        <w:t>0</w:t>
      </w:r>
      <w:r w:rsidR="00C12C3B">
        <w:rPr>
          <w:rFonts w:ascii="Arial" w:hAnsi="Arial" w:cs="Arial"/>
          <w:sz w:val="22"/>
          <w:szCs w:val="22"/>
          <w:lang w:val="en-GB"/>
        </w:rPr>
        <w:t>5</w:t>
      </w:r>
      <w:r w:rsidR="00D93261">
        <w:rPr>
          <w:rFonts w:ascii="Arial" w:hAnsi="Arial" w:cs="Arial"/>
          <w:sz w:val="22"/>
          <w:szCs w:val="22"/>
          <w:lang w:val="en-GB"/>
        </w:rPr>
        <w:t xml:space="preserve">, </w:t>
      </w:r>
      <w:r w:rsidR="003C6328">
        <w:rPr>
          <w:rFonts w:ascii="Arial" w:hAnsi="Arial" w:cs="Arial"/>
          <w:sz w:val="22"/>
          <w:szCs w:val="22"/>
          <w:lang w:val="en-GB"/>
        </w:rPr>
        <w:t xml:space="preserve">see </w:t>
      </w:r>
      <w:r w:rsidR="00D93261">
        <w:rPr>
          <w:rFonts w:ascii="Arial" w:hAnsi="Arial" w:cs="Arial"/>
          <w:sz w:val="22"/>
          <w:szCs w:val="22"/>
          <w:lang w:val="en-GB"/>
        </w:rPr>
        <w:t>Figure 2</w:t>
      </w:r>
      <w:r>
        <w:rPr>
          <w:rFonts w:ascii="Arial" w:hAnsi="Arial" w:cs="Arial"/>
          <w:sz w:val="22"/>
          <w:szCs w:val="22"/>
          <w:lang w:val="en-GB"/>
        </w:rPr>
        <w:t>B and 2C</w:t>
      </w:r>
      <w:r w:rsidR="003B77E5" w:rsidRPr="00563AC2">
        <w:rPr>
          <w:rFonts w:ascii="Arial" w:hAnsi="Arial" w:cs="Arial"/>
          <w:sz w:val="22"/>
          <w:szCs w:val="22"/>
          <w:lang w:val="en-GB"/>
        </w:rPr>
        <w:t>]</w:t>
      </w:r>
      <w:r w:rsidR="00D93261">
        <w:rPr>
          <w:rFonts w:ascii="Arial" w:hAnsi="Arial" w:cs="Arial"/>
          <w:sz w:val="22"/>
          <w:szCs w:val="22"/>
          <w:lang w:val="en-GB"/>
        </w:rPr>
        <w:t xml:space="preserve">. When the order of tens and units was </w:t>
      </w:r>
      <w:r w:rsidR="00925C8C">
        <w:rPr>
          <w:rFonts w:ascii="Arial" w:hAnsi="Arial" w:cs="Arial"/>
          <w:sz w:val="22"/>
          <w:szCs w:val="22"/>
          <w:lang w:val="en-GB"/>
        </w:rPr>
        <w:t>in</w:t>
      </w:r>
      <w:r w:rsidR="007A5924">
        <w:rPr>
          <w:rFonts w:ascii="Arial" w:hAnsi="Arial" w:cs="Arial"/>
          <w:sz w:val="22"/>
          <w:szCs w:val="22"/>
          <w:lang w:val="en-GB"/>
        </w:rPr>
        <w:t>congruent</w:t>
      </w:r>
      <w:r w:rsidR="00925C8C">
        <w:rPr>
          <w:rFonts w:ascii="Arial" w:hAnsi="Arial" w:cs="Arial"/>
          <w:sz w:val="22"/>
          <w:szCs w:val="22"/>
          <w:lang w:val="en-GB"/>
        </w:rPr>
        <w:t xml:space="preserve"> </w:t>
      </w:r>
      <w:r w:rsidR="004A165E">
        <w:rPr>
          <w:rFonts w:ascii="Arial" w:hAnsi="Arial" w:cs="Arial"/>
          <w:sz w:val="22"/>
          <w:szCs w:val="22"/>
          <w:lang w:val="en-GB"/>
        </w:rPr>
        <w:t>between number words and symbolic numbers</w:t>
      </w:r>
      <w:r w:rsidR="00925C8C">
        <w:rPr>
          <w:rFonts w:ascii="Arial" w:hAnsi="Arial" w:cs="Arial"/>
          <w:sz w:val="22"/>
          <w:szCs w:val="22"/>
          <w:lang w:val="en-GB"/>
        </w:rPr>
        <w:t xml:space="preserve"> (in the case of German and Hebrew) unit interference was </w:t>
      </w:r>
      <w:r w:rsidR="009E5EC4">
        <w:rPr>
          <w:rFonts w:ascii="Arial" w:hAnsi="Arial" w:cs="Arial"/>
          <w:sz w:val="22"/>
          <w:szCs w:val="22"/>
          <w:lang w:val="en-GB"/>
        </w:rPr>
        <w:t xml:space="preserve">more pronounced </w:t>
      </w:r>
      <w:r w:rsidR="003A7293">
        <w:rPr>
          <w:rFonts w:ascii="Arial" w:hAnsi="Arial" w:cs="Arial"/>
          <w:sz w:val="22"/>
          <w:szCs w:val="22"/>
          <w:lang w:val="en-GB"/>
        </w:rPr>
        <w:t>(</w:t>
      </w:r>
      <w:r w:rsidR="003C6328">
        <w:rPr>
          <w:rFonts w:ascii="Arial" w:hAnsi="Arial" w:cs="Arial"/>
          <w:sz w:val="22"/>
          <w:szCs w:val="22"/>
          <w:lang w:val="en-GB"/>
        </w:rPr>
        <w:t xml:space="preserve">z-RT: .31; raw RT: </w:t>
      </w:r>
      <w:r w:rsidR="00FC12CB">
        <w:rPr>
          <w:rFonts w:ascii="Arial" w:hAnsi="Arial" w:cs="Arial"/>
          <w:sz w:val="22"/>
          <w:szCs w:val="22"/>
          <w:lang w:val="en-GB"/>
        </w:rPr>
        <w:t>4</w:t>
      </w:r>
      <w:r w:rsidR="00925C8C">
        <w:rPr>
          <w:rFonts w:ascii="Arial" w:hAnsi="Arial" w:cs="Arial"/>
          <w:sz w:val="22"/>
          <w:szCs w:val="22"/>
          <w:lang w:val="en-GB"/>
        </w:rPr>
        <w:t>8ms</w:t>
      </w:r>
      <w:r w:rsidR="003A7293">
        <w:rPr>
          <w:rFonts w:ascii="Arial" w:hAnsi="Arial" w:cs="Arial"/>
          <w:sz w:val="22"/>
          <w:szCs w:val="22"/>
          <w:lang w:val="en-GB"/>
        </w:rPr>
        <w:t>)</w:t>
      </w:r>
      <w:r w:rsidR="00925C8C">
        <w:rPr>
          <w:rFonts w:ascii="Arial" w:hAnsi="Arial" w:cs="Arial"/>
          <w:sz w:val="22"/>
          <w:szCs w:val="22"/>
          <w:lang w:val="en-GB"/>
        </w:rPr>
        <w:t xml:space="preserve"> than when the order of tens and units was </w:t>
      </w:r>
      <w:r w:rsidR="007A5924">
        <w:rPr>
          <w:rFonts w:ascii="Arial" w:hAnsi="Arial" w:cs="Arial"/>
          <w:sz w:val="22"/>
          <w:szCs w:val="22"/>
          <w:lang w:val="en-GB"/>
        </w:rPr>
        <w:t>congruent</w:t>
      </w:r>
      <w:r w:rsidR="00925C8C">
        <w:rPr>
          <w:rFonts w:ascii="Arial" w:hAnsi="Arial" w:cs="Arial"/>
          <w:sz w:val="22"/>
          <w:szCs w:val="22"/>
          <w:lang w:val="en-GB"/>
        </w:rPr>
        <w:t xml:space="preserve"> (</w:t>
      </w:r>
      <w:r w:rsidR="003C6328">
        <w:rPr>
          <w:rFonts w:ascii="Arial" w:hAnsi="Arial" w:cs="Arial"/>
          <w:sz w:val="22"/>
          <w:szCs w:val="22"/>
          <w:lang w:val="en-GB"/>
        </w:rPr>
        <w:t xml:space="preserve">z-RT: .24, raw RT: </w:t>
      </w:r>
      <w:r w:rsidR="003A7293">
        <w:rPr>
          <w:rFonts w:ascii="Arial" w:hAnsi="Arial" w:cs="Arial"/>
          <w:sz w:val="22"/>
          <w:szCs w:val="22"/>
          <w:lang w:val="en-GB"/>
        </w:rPr>
        <w:t xml:space="preserve">39ms, </w:t>
      </w:r>
      <w:r w:rsidR="00925C8C">
        <w:rPr>
          <w:rFonts w:ascii="Arial" w:hAnsi="Arial" w:cs="Arial"/>
          <w:sz w:val="22"/>
          <w:szCs w:val="22"/>
          <w:lang w:val="en-GB"/>
        </w:rPr>
        <w:t>in the case of Arabic and English</w:t>
      </w:r>
      <w:r w:rsidR="00FC12CB">
        <w:rPr>
          <w:rFonts w:ascii="Arial" w:hAnsi="Arial" w:cs="Arial"/>
          <w:sz w:val="22"/>
          <w:szCs w:val="22"/>
          <w:lang w:val="en-GB"/>
        </w:rPr>
        <w:t>, see Figure 2</w:t>
      </w:r>
      <w:r w:rsidR="00925C8C">
        <w:rPr>
          <w:rFonts w:ascii="Arial" w:hAnsi="Arial" w:cs="Arial"/>
          <w:sz w:val="22"/>
          <w:szCs w:val="22"/>
          <w:lang w:val="en-GB"/>
        </w:rPr>
        <w:t>)</w:t>
      </w:r>
      <w:r w:rsidR="003B77E5" w:rsidRPr="00563AC2">
        <w:rPr>
          <w:rFonts w:ascii="Arial" w:hAnsi="Arial" w:cs="Arial"/>
          <w:sz w:val="22"/>
          <w:szCs w:val="22"/>
          <w:lang w:val="en-GB"/>
        </w:rPr>
        <w:t xml:space="preserve">. </w:t>
      </w:r>
      <w:r w:rsidR="009E5EC4">
        <w:rPr>
          <w:rFonts w:ascii="Arial" w:hAnsi="Arial" w:cs="Arial"/>
          <w:sz w:val="22"/>
          <w:szCs w:val="22"/>
          <w:lang w:val="en-GB"/>
        </w:rPr>
        <w:t xml:space="preserve">Importantly, </w:t>
      </w:r>
      <w:r w:rsidR="008A36F4">
        <w:rPr>
          <w:rFonts w:ascii="Arial" w:hAnsi="Arial" w:cs="Arial"/>
          <w:sz w:val="22"/>
          <w:szCs w:val="22"/>
          <w:lang w:val="en-GB"/>
        </w:rPr>
        <w:t>unit interference in raw RT was also reliabl</w:t>
      </w:r>
      <w:r w:rsidR="00F27A0C">
        <w:rPr>
          <w:rFonts w:ascii="Arial" w:hAnsi="Arial" w:cs="Arial"/>
          <w:sz w:val="22"/>
          <w:szCs w:val="22"/>
          <w:lang w:val="en-GB"/>
        </w:rPr>
        <w:t>y</w:t>
      </w:r>
      <w:r w:rsidR="008A36F4">
        <w:rPr>
          <w:rFonts w:ascii="Arial" w:hAnsi="Arial" w:cs="Arial"/>
          <w:sz w:val="22"/>
          <w:szCs w:val="22"/>
          <w:lang w:val="en-GB"/>
        </w:rPr>
        <w:t xml:space="preserve"> more pronounced in German and Hebrew, i.e. for </w:t>
      </w:r>
      <w:r w:rsidR="00F27A0C">
        <w:rPr>
          <w:rFonts w:ascii="Arial" w:hAnsi="Arial" w:cs="Arial"/>
          <w:sz w:val="22"/>
          <w:szCs w:val="22"/>
          <w:lang w:val="en-GB"/>
        </w:rPr>
        <w:t xml:space="preserve">languages with an </w:t>
      </w:r>
      <w:r w:rsidR="00E76700">
        <w:rPr>
          <w:rFonts w:ascii="Arial" w:hAnsi="Arial" w:cs="Arial"/>
          <w:sz w:val="22"/>
          <w:szCs w:val="22"/>
          <w:lang w:val="en-GB"/>
        </w:rPr>
        <w:t>incon</w:t>
      </w:r>
      <w:r w:rsidR="007A5924">
        <w:rPr>
          <w:rFonts w:ascii="Arial" w:hAnsi="Arial" w:cs="Arial"/>
          <w:sz w:val="22"/>
          <w:szCs w:val="22"/>
          <w:lang w:val="en-GB"/>
        </w:rPr>
        <w:t>gru</w:t>
      </w:r>
      <w:r w:rsidR="00E76700">
        <w:rPr>
          <w:rFonts w:ascii="Arial" w:hAnsi="Arial" w:cs="Arial"/>
          <w:sz w:val="22"/>
          <w:szCs w:val="22"/>
          <w:lang w:val="en-GB"/>
        </w:rPr>
        <w:t>en</w:t>
      </w:r>
      <w:r w:rsidR="00F27A0C">
        <w:rPr>
          <w:rFonts w:ascii="Arial" w:hAnsi="Arial" w:cs="Arial"/>
          <w:sz w:val="22"/>
          <w:szCs w:val="22"/>
          <w:lang w:val="en-GB"/>
        </w:rPr>
        <w:t>t mapping</w:t>
      </w:r>
      <w:r w:rsidR="00E76700">
        <w:rPr>
          <w:rFonts w:ascii="Arial" w:hAnsi="Arial" w:cs="Arial"/>
          <w:sz w:val="22"/>
          <w:szCs w:val="22"/>
          <w:lang w:val="en-GB"/>
        </w:rPr>
        <w:t xml:space="preserve"> between </w:t>
      </w:r>
      <w:r w:rsidR="007E5876">
        <w:rPr>
          <w:rFonts w:ascii="Arial" w:hAnsi="Arial" w:cs="Arial"/>
          <w:sz w:val="22"/>
          <w:szCs w:val="22"/>
          <w:lang w:val="en-GB"/>
        </w:rPr>
        <w:t xml:space="preserve">number words and symbolic numbers </w:t>
      </w:r>
      <w:r w:rsidR="00E76700">
        <w:rPr>
          <w:rFonts w:ascii="Arial" w:hAnsi="Arial" w:cs="Arial"/>
          <w:sz w:val="22"/>
          <w:szCs w:val="22"/>
          <w:lang w:val="en-GB"/>
        </w:rPr>
        <w:t>[t(94 =1.90, p&lt;.05, tested one-sided].</w:t>
      </w:r>
      <w:r w:rsidR="00465DEA">
        <w:rPr>
          <w:rFonts w:ascii="Arial" w:hAnsi="Arial" w:cs="Arial"/>
          <w:sz w:val="22"/>
          <w:szCs w:val="22"/>
          <w:lang w:val="en-GB"/>
        </w:rPr>
        <w:t xml:space="preserve"> </w:t>
      </w:r>
    </w:p>
    <w:p w:rsidR="00481E0E" w:rsidRDefault="00481E0E" w:rsidP="004A4320">
      <w:pPr>
        <w:spacing w:line="480" w:lineRule="auto"/>
        <w:jc w:val="center"/>
        <w:rPr>
          <w:rFonts w:ascii="Arial" w:hAnsi="Arial" w:cs="Arial"/>
          <w:b/>
          <w:sz w:val="22"/>
          <w:szCs w:val="22"/>
          <w:lang w:val="en-GB"/>
        </w:rPr>
      </w:pPr>
    </w:p>
    <w:p w:rsidR="00B06C7D" w:rsidRDefault="00A64B89" w:rsidP="00B06C7D">
      <w:pPr>
        <w:ind w:right="141"/>
        <w:jc w:val="both"/>
        <w:rPr>
          <w:rFonts w:ascii="Arial" w:hAnsi="Arial" w:cs="Arial"/>
          <w:b/>
          <w:sz w:val="22"/>
          <w:szCs w:val="22"/>
          <w:lang w:val="en-GB"/>
        </w:rPr>
      </w:pPr>
      <w:r>
        <w:rPr>
          <w:rFonts w:ascii="Arial" w:hAnsi="Arial" w:cs="Arial"/>
          <w:b/>
          <w:noProof/>
          <w:sz w:val="22"/>
          <w:szCs w:val="22"/>
          <w:lang w:val="en-GB" w:eastAsia="en-GB"/>
        </w:rPr>
        <w:lastRenderedPageBreak/>
        <w:pict>
          <v:shape id="Text Box 9" o:spid="_x0000_s1029" type="#_x0000_t202" style="position:absolute;left:0;text-align:left;margin-left:4.45pt;margin-top:468.45pt;width:436.65pt;height:88.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" strokecolor="white [3212]">
            <v:textbox style="mso-fit-shape-to-text:t">
              <w:txbxContent>
                <w:p w:rsidR="00934B4E" w:rsidRDefault="00934B4E" w:rsidP="004842C1">
                  <w:pPr>
                    <w:ind w:left="993" w:right="141" w:hanging="993"/>
                    <w:jc w:val="both"/>
                  </w:pPr>
                  <w:r w:rsidRPr="002D0561">
                    <w:rPr>
                      <w:rFonts w:ascii="Arial" w:hAnsi="Arial" w:cs="Arial"/>
                      <w:b/>
                      <w:sz w:val="20"/>
                      <w:szCs w:val="20"/>
                      <w:lang w:val="en-GB"/>
                    </w:rPr>
                    <w:t>Figur</w:t>
                  </w:r>
                  <w:r>
                    <w:rPr>
                      <w:rFonts w:ascii="Arial" w:hAnsi="Arial" w:cs="Arial"/>
                      <w:b/>
                      <w:sz w:val="20"/>
                      <w:szCs w:val="20"/>
                      <w:lang w:val="en-GB"/>
                    </w:rPr>
                    <w:t>e</w:t>
                  </w:r>
                  <w:r w:rsidRPr="002D0561">
                    <w:rPr>
                      <w:rFonts w:ascii="Arial" w:hAnsi="Arial" w:cs="Arial"/>
                      <w:b/>
                      <w:sz w:val="20"/>
                      <w:szCs w:val="20"/>
                      <w:lang w:val="en-GB"/>
                    </w:rPr>
                    <w:t xml:space="preserve"> 2:</w:t>
                  </w:r>
                  <w:r w:rsidRPr="002D0561">
                    <w:rPr>
                      <w:rFonts w:ascii="Arial" w:hAnsi="Arial" w:cs="Arial"/>
                      <w:sz w:val="20"/>
                      <w:szCs w:val="20"/>
                      <w:lang w:val="en-GB"/>
                    </w:rPr>
                    <w:tab/>
                    <w:t>Panel A gives mean raw RT (with error bars indication SD) separated for unit-decade compatible and incompatible number pairs and the four language groups. Panel B and C depicts the disordinal interaction of reading/writing direction and inversion observed for unit interference (computed as zRT incompatible - zRT compatible, Panel B, Panel C for raw RT): unit interference is most pronounced when reading/writing direction and number word inversion are incongruent (i.e., for Hebrew and German). Error bars indicate 1 standard error of the mean.</w:t>
                  </w:r>
                </w:p>
              </w:txbxContent>
            </v:textbox>
            <w10:wrap type="topAndBottom"/>
          </v:shape>
        </w:pict>
      </w:r>
      <w:r w:rsidR="00B06C7D" w:rsidRPr="00B06C7D">
        <w:rPr>
          <w:noProof/>
          <w:szCs w:val="22"/>
          <w:lang w:val="en-GB" w:eastAsia="en-GB"/>
        </w:rPr>
        <w:drawing>
          <wp:anchor distT="0" distB="0" distL="114300" distR="114300" simplePos="0" relativeHeight="251665408" behindDoc="0" locked="0" layoutInCell="1" allowOverlap="1">
            <wp:simplePos x="0" y="0"/>
            <wp:positionH relativeFrom="column">
              <wp:posOffset>14605</wp:posOffset>
            </wp:positionH>
            <wp:positionV relativeFrom="paragraph">
              <wp:posOffset>-4445</wp:posOffset>
            </wp:positionV>
            <wp:extent cx="5762625" cy="5924550"/>
            <wp:effectExtent l="19050" t="0" r="0" b="0"/>
            <wp:wrapTopAndBottom/>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5762625" cy="5924550"/>
                    </a:xfrm>
                    <a:prstGeom prst="rect">
                      <a:avLst/>
                    </a:prstGeom>
                    <a:noFill/>
                    <a:ln w="9525">
                      <a:noFill/>
                      <a:miter lim="800000"/>
                      <a:headEnd/>
                      <a:tailEnd/>
                    </a:ln>
                  </pic:spPr>
                </pic:pic>
              </a:graphicData>
            </a:graphic>
          </wp:anchor>
        </w:drawing>
      </w:r>
    </w:p>
    <w:p w:rsidR="0066393B" w:rsidRPr="0066393B" w:rsidRDefault="0012000C" w:rsidP="00B06C7D">
      <w:pPr>
        <w:spacing w:line="480" w:lineRule="auto"/>
        <w:ind w:right="141"/>
        <w:jc w:val="center"/>
        <w:rPr>
          <w:rFonts w:ascii="Arial" w:hAnsi="Arial" w:cs="Arial"/>
          <w:b/>
          <w:sz w:val="22"/>
          <w:szCs w:val="22"/>
          <w:lang w:val="en-GB"/>
        </w:rPr>
      </w:pPr>
      <w:r>
        <w:rPr>
          <w:rFonts w:ascii="Arial" w:hAnsi="Arial" w:cs="Arial"/>
          <w:b/>
          <w:sz w:val="22"/>
          <w:szCs w:val="22"/>
          <w:lang w:val="en-GB"/>
        </w:rPr>
        <w:lastRenderedPageBreak/>
        <w:t>D</w:t>
      </w:r>
      <w:r w:rsidR="0066393B" w:rsidRPr="0066393B">
        <w:rPr>
          <w:rFonts w:ascii="Arial" w:hAnsi="Arial" w:cs="Arial"/>
          <w:b/>
          <w:sz w:val="22"/>
          <w:szCs w:val="22"/>
          <w:lang w:val="en-GB"/>
        </w:rPr>
        <w:t>ISCUSSION</w:t>
      </w:r>
    </w:p>
    <w:p w:rsidR="00D10E9B" w:rsidRDefault="00A12E50" w:rsidP="004758AA">
      <w:pPr>
        <w:spacing w:line="480" w:lineRule="auto"/>
        <w:jc w:val="both"/>
        <w:rPr>
          <w:rFonts w:ascii="Arial" w:hAnsi="Arial" w:cs="Arial"/>
          <w:sz w:val="22"/>
          <w:szCs w:val="22"/>
          <w:lang w:val="en-GB"/>
        </w:rPr>
      </w:pPr>
      <w:r>
        <w:rPr>
          <w:rFonts w:ascii="Arial" w:hAnsi="Arial" w:cs="Arial"/>
          <w:sz w:val="22"/>
          <w:szCs w:val="22"/>
          <w:lang w:val="en-GB"/>
        </w:rPr>
        <w:t>The current study investigate</w:t>
      </w:r>
      <w:r w:rsidR="00F27A0C">
        <w:rPr>
          <w:rFonts w:ascii="Arial" w:hAnsi="Arial" w:cs="Arial"/>
          <w:sz w:val="22"/>
          <w:szCs w:val="22"/>
          <w:lang w:val="en-GB"/>
        </w:rPr>
        <w:t>d</w:t>
      </w:r>
      <w:r>
        <w:rPr>
          <w:rFonts w:ascii="Arial" w:hAnsi="Arial" w:cs="Arial"/>
          <w:sz w:val="22"/>
          <w:szCs w:val="22"/>
          <w:lang w:val="en-GB"/>
        </w:rPr>
        <w:t xml:space="preserve"> influences of reading</w:t>
      </w:r>
      <w:r w:rsidR="00F27A0C">
        <w:rPr>
          <w:rFonts w:ascii="Arial" w:hAnsi="Arial" w:cs="Arial"/>
          <w:sz w:val="22"/>
          <w:szCs w:val="22"/>
          <w:lang w:val="en-GB"/>
        </w:rPr>
        <w:t>/writing</w:t>
      </w:r>
      <w:r>
        <w:rPr>
          <w:rFonts w:ascii="Arial" w:hAnsi="Arial" w:cs="Arial"/>
          <w:sz w:val="22"/>
          <w:szCs w:val="22"/>
          <w:lang w:val="en-GB"/>
        </w:rPr>
        <w:t xml:space="preserve"> direction and the formation of </w:t>
      </w:r>
      <w:r w:rsidR="00632A6F">
        <w:rPr>
          <w:rFonts w:ascii="Arial" w:hAnsi="Arial" w:cs="Arial"/>
          <w:sz w:val="22"/>
          <w:szCs w:val="22"/>
          <w:lang w:val="en-GB"/>
        </w:rPr>
        <w:t>number word</w:t>
      </w:r>
      <w:r>
        <w:rPr>
          <w:rFonts w:ascii="Arial" w:hAnsi="Arial" w:cs="Arial"/>
          <w:sz w:val="22"/>
          <w:szCs w:val="22"/>
          <w:lang w:val="en-GB"/>
        </w:rPr>
        <w:t>s on basic numerical cognition</w:t>
      </w:r>
      <w:r w:rsidR="00925C8C">
        <w:rPr>
          <w:rFonts w:ascii="Arial" w:hAnsi="Arial" w:cs="Arial"/>
          <w:sz w:val="22"/>
          <w:szCs w:val="22"/>
          <w:lang w:val="en-GB"/>
        </w:rPr>
        <w:t xml:space="preserve"> </w:t>
      </w:r>
      <w:r w:rsidR="00F27A0C">
        <w:rPr>
          <w:rFonts w:ascii="Arial" w:hAnsi="Arial" w:cs="Arial"/>
          <w:sz w:val="22"/>
          <w:szCs w:val="22"/>
          <w:lang w:val="en-GB"/>
        </w:rPr>
        <w:t>employing a</w:t>
      </w:r>
      <w:r>
        <w:rPr>
          <w:rFonts w:ascii="Arial" w:hAnsi="Arial" w:cs="Arial"/>
          <w:sz w:val="22"/>
          <w:szCs w:val="22"/>
          <w:lang w:val="en-GB"/>
        </w:rPr>
        <w:t xml:space="preserve"> quadrilingual </w:t>
      </w:r>
      <w:r w:rsidR="00A50400">
        <w:rPr>
          <w:rFonts w:ascii="Arial" w:hAnsi="Arial" w:cs="Arial"/>
          <w:sz w:val="22"/>
          <w:szCs w:val="22"/>
          <w:lang w:val="en-GB"/>
        </w:rPr>
        <w:t xml:space="preserve">(i.e., Arabic, English, German, and Hebrew) </w:t>
      </w:r>
      <w:r>
        <w:rPr>
          <w:rFonts w:ascii="Arial" w:hAnsi="Arial" w:cs="Arial"/>
          <w:sz w:val="22"/>
          <w:szCs w:val="22"/>
          <w:lang w:val="en-GB"/>
        </w:rPr>
        <w:t>2x2 design realizing a</w:t>
      </w:r>
      <w:r w:rsidR="008A36F4">
        <w:rPr>
          <w:rFonts w:ascii="Arial" w:hAnsi="Arial" w:cs="Arial"/>
          <w:sz w:val="22"/>
          <w:szCs w:val="22"/>
          <w:lang w:val="en-GB"/>
        </w:rPr>
        <w:t>n</w:t>
      </w:r>
      <w:r>
        <w:rPr>
          <w:rFonts w:ascii="Arial" w:hAnsi="Arial" w:cs="Arial"/>
          <w:sz w:val="22"/>
          <w:szCs w:val="22"/>
          <w:lang w:val="en-GB"/>
        </w:rPr>
        <w:t xml:space="preserve"> orthogonal </w:t>
      </w:r>
      <w:r w:rsidR="006D4457">
        <w:rPr>
          <w:rFonts w:ascii="Arial" w:hAnsi="Arial" w:cs="Arial"/>
          <w:sz w:val="22"/>
          <w:szCs w:val="22"/>
          <w:lang w:val="en-GB"/>
        </w:rPr>
        <w:t>variation</w:t>
      </w:r>
      <w:r>
        <w:rPr>
          <w:rFonts w:ascii="Arial" w:hAnsi="Arial" w:cs="Arial"/>
          <w:sz w:val="22"/>
          <w:szCs w:val="22"/>
          <w:lang w:val="en-GB"/>
        </w:rPr>
        <w:t xml:space="preserve"> of these two factors. </w:t>
      </w:r>
      <w:r w:rsidR="008A36F4">
        <w:rPr>
          <w:rFonts w:ascii="Arial" w:hAnsi="Arial" w:cs="Arial"/>
          <w:sz w:val="22"/>
          <w:szCs w:val="22"/>
          <w:lang w:val="en-GB"/>
        </w:rPr>
        <w:t>U</w:t>
      </w:r>
      <w:r w:rsidR="009E22D1">
        <w:rPr>
          <w:rFonts w:ascii="Arial" w:hAnsi="Arial" w:cs="Arial"/>
          <w:sz w:val="22"/>
          <w:szCs w:val="22"/>
          <w:lang w:val="en-GB"/>
        </w:rPr>
        <w:t xml:space="preserve">nit decade integration </w:t>
      </w:r>
      <w:r w:rsidR="009C794A">
        <w:rPr>
          <w:rFonts w:ascii="Arial" w:hAnsi="Arial" w:cs="Arial"/>
          <w:sz w:val="22"/>
          <w:szCs w:val="22"/>
          <w:lang w:val="en-GB"/>
        </w:rPr>
        <w:t>w</w:t>
      </w:r>
      <w:r w:rsidR="008A36F4">
        <w:rPr>
          <w:rFonts w:ascii="Arial" w:hAnsi="Arial" w:cs="Arial"/>
          <w:sz w:val="22"/>
          <w:szCs w:val="22"/>
          <w:lang w:val="en-GB"/>
        </w:rPr>
        <w:t>as</w:t>
      </w:r>
      <w:r w:rsidR="009C794A">
        <w:rPr>
          <w:rFonts w:ascii="Arial" w:hAnsi="Arial" w:cs="Arial"/>
          <w:sz w:val="22"/>
          <w:szCs w:val="22"/>
          <w:lang w:val="en-GB"/>
        </w:rPr>
        <w:t xml:space="preserve"> differentially affected in the four language groups depending on the combinations of reading</w:t>
      </w:r>
      <w:r w:rsidR="00F27A0C">
        <w:rPr>
          <w:rFonts w:ascii="Arial" w:hAnsi="Arial" w:cs="Arial"/>
          <w:sz w:val="22"/>
          <w:szCs w:val="22"/>
          <w:lang w:val="en-GB"/>
        </w:rPr>
        <w:t>/writing</w:t>
      </w:r>
      <w:r w:rsidR="009C794A">
        <w:rPr>
          <w:rFonts w:ascii="Arial" w:hAnsi="Arial" w:cs="Arial"/>
          <w:sz w:val="22"/>
          <w:szCs w:val="22"/>
          <w:lang w:val="en-GB"/>
        </w:rPr>
        <w:t xml:space="preserve"> direction and inversion: The unit-decade compatibility effect was significantly larger </w:t>
      </w:r>
      <w:r w:rsidR="008A36F4">
        <w:rPr>
          <w:rFonts w:ascii="Arial" w:hAnsi="Arial" w:cs="Arial"/>
          <w:sz w:val="22"/>
          <w:szCs w:val="22"/>
          <w:lang w:val="en-GB"/>
        </w:rPr>
        <w:t>when</w:t>
      </w:r>
      <w:r w:rsidR="009C794A">
        <w:rPr>
          <w:rFonts w:ascii="Arial" w:hAnsi="Arial" w:cs="Arial"/>
          <w:sz w:val="22"/>
          <w:szCs w:val="22"/>
          <w:lang w:val="en-GB"/>
        </w:rPr>
        <w:t xml:space="preserve"> the directionality of reading</w:t>
      </w:r>
      <w:r w:rsidR="00F27A0C">
        <w:rPr>
          <w:rFonts w:ascii="Arial" w:hAnsi="Arial" w:cs="Arial"/>
          <w:sz w:val="22"/>
          <w:szCs w:val="22"/>
          <w:lang w:val="en-GB"/>
        </w:rPr>
        <w:t>/writing</w:t>
      </w:r>
      <w:r w:rsidR="009C794A">
        <w:rPr>
          <w:rFonts w:ascii="Arial" w:hAnsi="Arial" w:cs="Arial"/>
          <w:sz w:val="22"/>
          <w:szCs w:val="22"/>
          <w:lang w:val="en-GB"/>
        </w:rPr>
        <w:t xml:space="preserve"> and inversion interfered in German (reading from </w:t>
      </w:r>
      <w:r w:rsidR="00D86BA9">
        <w:rPr>
          <w:rFonts w:ascii="Arial" w:hAnsi="Arial" w:cs="Arial"/>
          <w:sz w:val="22"/>
          <w:szCs w:val="22"/>
          <w:lang w:val="en-GB"/>
        </w:rPr>
        <w:t>left-to-right</w:t>
      </w:r>
      <w:r w:rsidR="009C794A">
        <w:rPr>
          <w:rFonts w:ascii="Arial" w:hAnsi="Arial" w:cs="Arial"/>
          <w:sz w:val="22"/>
          <w:szCs w:val="22"/>
          <w:lang w:val="en-GB"/>
        </w:rPr>
        <w:t xml:space="preserve"> but naming the units before the tens in number words) and Hebrew (reading from </w:t>
      </w:r>
      <w:r w:rsidR="00D86BA9">
        <w:rPr>
          <w:rFonts w:ascii="Arial" w:hAnsi="Arial" w:cs="Arial"/>
          <w:sz w:val="22"/>
          <w:szCs w:val="22"/>
          <w:lang w:val="en-GB"/>
        </w:rPr>
        <w:t>right-to-left</w:t>
      </w:r>
      <w:r w:rsidR="009C794A">
        <w:rPr>
          <w:rFonts w:ascii="Arial" w:hAnsi="Arial" w:cs="Arial"/>
          <w:sz w:val="22"/>
          <w:szCs w:val="22"/>
          <w:lang w:val="en-GB"/>
        </w:rPr>
        <w:t xml:space="preserve"> but naming the tens before the units in number words). In sum, these data </w:t>
      </w:r>
      <w:r>
        <w:rPr>
          <w:rFonts w:ascii="Arial" w:hAnsi="Arial" w:cs="Arial"/>
          <w:sz w:val="22"/>
          <w:szCs w:val="22"/>
          <w:lang w:val="en-GB"/>
        </w:rPr>
        <w:t xml:space="preserve">clearly </w:t>
      </w:r>
      <w:r w:rsidR="003B77E5">
        <w:rPr>
          <w:rFonts w:ascii="Arial" w:hAnsi="Arial" w:cs="Arial"/>
          <w:sz w:val="22"/>
          <w:szCs w:val="22"/>
          <w:lang w:val="en-GB"/>
        </w:rPr>
        <w:t xml:space="preserve">indicate that differences in numerical cognition between cultures are attributable to </w:t>
      </w:r>
      <w:r>
        <w:rPr>
          <w:rFonts w:ascii="Arial" w:hAnsi="Arial" w:cs="Arial"/>
          <w:sz w:val="22"/>
          <w:szCs w:val="22"/>
          <w:lang w:val="en-GB"/>
        </w:rPr>
        <w:t>the</w:t>
      </w:r>
      <w:r w:rsidR="00395D46">
        <w:rPr>
          <w:rFonts w:ascii="Arial" w:hAnsi="Arial" w:cs="Arial"/>
          <w:sz w:val="22"/>
          <w:szCs w:val="22"/>
          <w:lang w:val="en-GB"/>
        </w:rPr>
        <w:t xml:space="preserve"> specific</w:t>
      </w:r>
      <w:r>
        <w:rPr>
          <w:rFonts w:ascii="Arial" w:hAnsi="Arial" w:cs="Arial"/>
          <w:sz w:val="22"/>
          <w:szCs w:val="22"/>
          <w:lang w:val="en-GB"/>
        </w:rPr>
        <w:t xml:space="preserve"> interaction of </w:t>
      </w:r>
      <w:r w:rsidR="003B77E5">
        <w:rPr>
          <w:rFonts w:ascii="Arial" w:hAnsi="Arial" w:cs="Arial"/>
          <w:sz w:val="22"/>
          <w:szCs w:val="22"/>
          <w:lang w:val="en-GB"/>
        </w:rPr>
        <w:t xml:space="preserve">reading direction and the inversion property of </w:t>
      </w:r>
      <w:r w:rsidR="00632A6F">
        <w:rPr>
          <w:rFonts w:ascii="Arial" w:hAnsi="Arial" w:cs="Arial"/>
          <w:sz w:val="22"/>
          <w:szCs w:val="22"/>
          <w:lang w:val="en-GB"/>
        </w:rPr>
        <w:t>number word</w:t>
      </w:r>
      <w:r w:rsidR="00B00081">
        <w:rPr>
          <w:rFonts w:ascii="Arial" w:hAnsi="Arial" w:cs="Arial"/>
          <w:sz w:val="22"/>
          <w:szCs w:val="22"/>
          <w:lang w:val="en-GB"/>
        </w:rPr>
        <w:t>s</w:t>
      </w:r>
      <w:r w:rsidR="003B77E5">
        <w:rPr>
          <w:rFonts w:ascii="Arial" w:hAnsi="Arial" w:cs="Arial"/>
          <w:sz w:val="22"/>
          <w:szCs w:val="22"/>
          <w:lang w:val="en-GB"/>
        </w:rPr>
        <w:t xml:space="preserve">. These mentally represented cultural habits influence basic numerical performance in </w:t>
      </w:r>
      <w:r w:rsidR="00261982">
        <w:rPr>
          <w:rFonts w:ascii="Arial" w:hAnsi="Arial" w:cs="Arial"/>
          <w:sz w:val="22"/>
          <w:szCs w:val="22"/>
          <w:lang w:val="en-GB"/>
        </w:rPr>
        <w:t xml:space="preserve">symbolic </w:t>
      </w:r>
      <w:r w:rsidR="003B77E5">
        <w:rPr>
          <w:rFonts w:ascii="Arial" w:hAnsi="Arial" w:cs="Arial"/>
          <w:sz w:val="22"/>
          <w:szCs w:val="22"/>
          <w:lang w:val="en-GB"/>
        </w:rPr>
        <w:t xml:space="preserve">number magnitude comparison even </w:t>
      </w:r>
      <w:r>
        <w:rPr>
          <w:rFonts w:ascii="Arial" w:hAnsi="Arial" w:cs="Arial"/>
          <w:sz w:val="22"/>
          <w:szCs w:val="22"/>
          <w:lang w:val="en-GB"/>
        </w:rPr>
        <w:t>though</w:t>
      </w:r>
      <w:r w:rsidR="006B41B3">
        <w:rPr>
          <w:rFonts w:ascii="Arial" w:hAnsi="Arial" w:cs="Arial"/>
          <w:sz w:val="22"/>
          <w:szCs w:val="22"/>
          <w:lang w:val="en-GB"/>
        </w:rPr>
        <w:t xml:space="preserve"> </w:t>
      </w:r>
      <w:r w:rsidR="003B77E5">
        <w:rPr>
          <w:rFonts w:ascii="Arial" w:hAnsi="Arial" w:cs="Arial"/>
          <w:sz w:val="22"/>
          <w:szCs w:val="22"/>
          <w:lang w:val="en-GB"/>
        </w:rPr>
        <w:t xml:space="preserve">they </w:t>
      </w:r>
      <w:r w:rsidR="006B41B3">
        <w:rPr>
          <w:rFonts w:ascii="Arial" w:hAnsi="Arial" w:cs="Arial"/>
          <w:sz w:val="22"/>
          <w:szCs w:val="22"/>
          <w:lang w:val="en-GB"/>
        </w:rPr>
        <w:t xml:space="preserve">are </w:t>
      </w:r>
      <w:r w:rsidR="003B77E5">
        <w:rPr>
          <w:rFonts w:ascii="Arial" w:hAnsi="Arial" w:cs="Arial"/>
          <w:sz w:val="22"/>
          <w:szCs w:val="22"/>
          <w:lang w:val="en-GB"/>
        </w:rPr>
        <w:t xml:space="preserve">not directly task-relevant </w:t>
      </w:r>
      <w:r w:rsidR="006B41B3">
        <w:rPr>
          <w:rFonts w:ascii="Arial" w:hAnsi="Arial" w:cs="Arial"/>
          <w:sz w:val="22"/>
          <w:szCs w:val="22"/>
          <w:lang w:val="en-GB"/>
        </w:rPr>
        <w:t xml:space="preserve">(all participants only ever saw </w:t>
      </w:r>
      <w:r w:rsidR="003B77E5">
        <w:rPr>
          <w:rFonts w:ascii="Arial" w:hAnsi="Arial" w:cs="Arial"/>
          <w:sz w:val="22"/>
          <w:szCs w:val="22"/>
          <w:lang w:val="en-GB"/>
        </w:rPr>
        <w:t xml:space="preserve">two-digit </w:t>
      </w:r>
      <w:r w:rsidR="00261982">
        <w:rPr>
          <w:rFonts w:ascii="Arial" w:hAnsi="Arial" w:cs="Arial"/>
          <w:sz w:val="22"/>
          <w:szCs w:val="22"/>
          <w:lang w:val="en-GB"/>
        </w:rPr>
        <w:t xml:space="preserve">Arabic </w:t>
      </w:r>
      <w:r w:rsidR="003B77E5">
        <w:rPr>
          <w:rFonts w:ascii="Arial" w:hAnsi="Arial" w:cs="Arial"/>
          <w:sz w:val="22"/>
          <w:szCs w:val="22"/>
          <w:lang w:val="en-GB"/>
        </w:rPr>
        <w:t>numbers</w:t>
      </w:r>
      <w:r w:rsidR="006B41B3">
        <w:rPr>
          <w:rFonts w:ascii="Arial" w:hAnsi="Arial" w:cs="Arial"/>
          <w:sz w:val="22"/>
          <w:szCs w:val="22"/>
          <w:lang w:val="en-GB"/>
        </w:rPr>
        <w:t>)</w:t>
      </w:r>
      <w:r w:rsidR="003B77E5">
        <w:rPr>
          <w:rFonts w:ascii="Arial" w:hAnsi="Arial" w:cs="Arial"/>
          <w:sz w:val="22"/>
          <w:szCs w:val="22"/>
          <w:lang w:val="en-GB"/>
        </w:rPr>
        <w:t xml:space="preserve">. </w:t>
      </w:r>
      <w:r w:rsidR="005631DC">
        <w:rPr>
          <w:rFonts w:ascii="Arial" w:hAnsi="Arial" w:cs="Arial"/>
          <w:sz w:val="22"/>
          <w:szCs w:val="22"/>
          <w:lang w:val="en-GB"/>
        </w:rPr>
        <w:t xml:space="preserve">Thereby, </w:t>
      </w:r>
      <w:r w:rsidR="000B2FA2">
        <w:rPr>
          <w:rFonts w:ascii="Arial" w:hAnsi="Arial" w:cs="Arial"/>
          <w:sz w:val="22"/>
          <w:szCs w:val="22"/>
          <w:lang w:val="en-GB"/>
        </w:rPr>
        <w:t xml:space="preserve">this study provides </w:t>
      </w:r>
      <w:r w:rsidR="00530335">
        <w:rPr>
          <w:rFonts w:ascii="Arial" w:hAnsi="Arial" w:cs="Arial"/>
          <w:sz w:val="22"/>
          <w:szCs w:val="22"/>
          <w:lang w:val="en-GB"/>
        </w:rPr>
        <w:t>clear</w:t>
      </w:r>
      <w:r w:rsidR="000B2FA2">
        <w:rPr>
          <w:rFonts w:ascii="Arial" w:hAnsi="Arial" w:cs="Arial"/>
          <w:sz w:val="22"/>
          <w:szCs w:val="22"/>
          <w:lang w:val="en-GB"/>
        </w:rPr>
        <w:t xml:space="preserve"> evidence</w:t>
      </w:r>
      <w:r w:rsidR="005631DC">
        <w:rPr>
          <w:rFonts w:ascii="Arial" w:hAnsi="Arial" w:cs="Arial"/>
          <w:sz w:val="22"/>
          <w:szCs w:val="22"/>
          <w:lang w:val="en-GB"/>
        </w:rPr>
        <w:t xml:space="preserve"> that basic n</w:t>
      </w:r>
      <w:r w:rsidR="000A2289">
        <w:rPr>
          <w:rFonts w:ascii="Arial" w:hAnsi="Arial" w:cs="Arial"/>
          <w:sz w:val="22"/>
          <w:szCs w:val="22"/>
          <w:lang w:val="en-GB"/>
        </w:rPr>
        <w:t xml:space="preserve">umerical cognition is </w:t>
      </w:r>
      <w:r w:rsidR="005631DC">
        <w:rPr>
          <w:rFonts w:ascii="Arial" w:hAnsi="Arial" w:cs="Arial"/>
          <w:sz w:val="22"/>
          <w:szCs w:val="22"/>
          <w:lang w:val="en-GB"/>
        </w:rPr>
        <w:t>indeed</w:t>
      </w:r>
      <w:r w:rsidR="000A2289">
        <w:rPr>
          <w:rFonts w:ascii="Arial" w:hAnsi="Arial" w:cs="Arial"/>
          <w:sz w:val="22"/>
          <w:szCs w:val="22"/>
          <w:lang w:val="en-GB"/>
        </w:rPr>
        <w:t xml:space="preserve"> shaped by cultural factors </w:t>
      </w:r>
      <w:r w:rsidR="00A40D2B">
        <w:rPr>
          <w:rFonts w:ascii="Arial" w:hAnsi="Arial" w:cs="Arial"/>
          <w:sz w:val="22"/>
          <w:szCs w:val="22"/>
          <w:lang w:val="en-GB"/>
        </w:rPr>
        <w:t>(</w:t>
      </w:r>
      <w:r w:rsidR="00107ED2">
        <w:rPr>
          <w:rFonts w:ascii="Arial" w:hAnsi="Arial" w:cs="Arial"/>
          <w:sz w:val="22"/>
          <w:szCs w:val="22"/>
          <w:lang w:val="en-GB"/>
        </w:rPr>
        <w:t xml:space="preserve">e.g., </w:t>
      </w:r>
      <w:r w:rsidR="00A40D2B">
        <w:rPr>
          <w:rFonts w:ascii="Arial" w:hAnsi="Arial" w:cs="Arial"/>
          <w:sz w:val="22"/>
          <w:szCs w:val="22"/>
          <w:lang w:val="en-GB"/>
        </w:rPr>
        <w:t>Ansari, 2009)</w:t>
      </w:r>
      <w:r w:rsidR="006B41B3">
        <w:rPr>
          <w:rFonts w:ascii="Arial" w:hAnsi="Arial" w:cs="Arial"/>
          <w:sz w:val="22"/>
          <w:szCs w:val="22"/>
          <w:lang w:val="en-GB"/>
        </w:rPr>
        <w:t>.</w:t>
      </w:r>
      <w:r w:rsidR="00D10E9B">
        <w:rPr>
          <w:rFonts w:ascii="Arial" w:hAnsi="Arial" w:cs="Arial"/>
          <w:sz w:val="22"/>
          <w:szCs w:val="22"/>
          <w:lang w:val="en-GB"/>
        </w:rPr>
        <w:t xml:space="preserve"> </w:t>
      </w:r>
      <w:r w:rsidR="00D10E9B" w:rsidRPr="00D10E9B">
        <w:rPr>
          <w:rFonts w:ascii="Arial" w:hAnsi="Arial" w:cs="Arial"/>
          <w:iCs/>
          <w:sz w:val="22"/>
          <w:szCs w:val="22"/>
          <w:lang w:val="en-US"/>
        </w:rPr>
        <w:t xml:space="preserve">In line with Macizo </w:t>
      </w:r>
      <w:r w:rsidR="00B06C7D">
        <w:rPr>
          <w:rFonts w:ascii="Arial" w:hAnsi="Arial" w:cs="Arial"/>
          <w:iCs/>
          <w:sz w:val="22"/>
          <w:szCs w:val="22"/>
          <w:lang w:val="en-US"/>
        </w:rPr>
        <w:t>and</w:t>
      </w:r>
      <w:r w:rsidR="00D10E9B" w:rsidRPr="00D10E9B">
        <w:rPr>
          <w:rFonts w:ascii="Arial" w:hAnsi="Arial" w:cs="Arial"/>
          <w:iCs/>
          <w:sz w:val="22"/>
          <w:szCs w:val="22"/>
          <w:lang w:val="en-US"/>
        </w:rPr>
        <w:t xml:space="preserve"> Herrera (2010) we suggest that participants have acquired a language-specific scheme for processing multi-digit numbers</w:t>
      </w:r>
      <w:r w:rsidR="00EC01DD">
        <w:rPr>
          <w:rFonts w:ascii="Arial" w:hAnsi="Arial" w:cs="Arial"/>
          <w:iCs/>
          <w:sz w:val="22"/>
          <w:szCs w:val="22"/>
          <w:lang w:val="en-US"/>
        </w:rPr>
        <w:t xml:space="preserve"> </w:t>
      </w:r>
      <w:r w:rsidR="00D10E9B" w:rsidRPr="00D10E9B">
        <w:rPr>
          <w:rFonts w:ascii="Arial" w:hAnsi="Arial" w:cs="Arial"/>
          <w:iCs/>
          <w:sz w:val="22"/>
          <w:szCs w:val="22"/>
          <w:lang w:val="en-US"/>
        </w:rPr>
        <w:t xml:space="preserve">which is influenced reliably by the number word structure </w:t>
      </w:r>
      <w:r w:rsidR="00D10E9B">
        <w:rPr>
          <w:rFonts w:ascii="Arial" w:hAnsi="Arial" w:cs="Arial"/>
          <w:iCs/>
          <w:sz w:val="22"/>
          <w:szCs w:val="22"/>
          <w:lang w:val="en-US"/>
        </w:rPr>
        <w:t xml:space="preserve">of the </w:t>
      </w:r>
      <w:r w:rsidR="00D10E9B" w:rsidRPr="00D10E9B">
        <w:rPr>
          <w:rFonts w:ascii="Arial" w:hAnsi="Arial" w:cs="Arial"/>
          <w:iCs/>
          <w:sz w:val="22"/>
          <w:szCs w:val="22"/>
          <w:lang w:val="en-US"/>
        </w:rPr>
        <w:t xml:space="preserve">respective </w:t>
      </w:r>
      <w:r w:rsidR="00D10E9B">
        <w:rPr>
          <w:rFonts w:ascii="Arial" w:hAnsi="Arial" w:cs="Arial"/>
          <w:iCs/>
          <w:sz w:val="22"/>
          <w:szCs w:val="22"/>
          <w:lang w:val="en-US"/>
        </w:rPr>
        <w:t>language</w:t>
      </w:r>
      <w:r w:rsidR="00D10E9B" w:rsidRPr="00D10E9B">
        <w:rPr>
          <w:rFonts w:ascii="Arial" w:hAnsi="Arial" w:cs="Arial"/>
          <w:iCs/>
          <w:sz w:val="22"/>
          <w:szCs w:val="22"/>
          <w:lang w:val="en-US"/>
        </w:rPr>
        <w:t xml:space="preserve"> (as reflected by the inversion property in the current study). </w:t>
      </w:r>
      <w:r w:rsidR="00BB433A">
        <w:rPr>
          <w:rFonts w:ascii="Arial" w:hAnsi="Arial" w:cs="Arial"/>
          <w:iCs/>
          <w:sz w:val="22"/>
          <w:szCs w:val="22"/>
          <w:lang w:val="en-US"/>
        </w:rPr>
        <w:t>Yet, the novel theoretical idea o</w:t>
      </w:r>
      <w:r w:rsidR="00D10E9B" w:rsidRPr="00D10E9B">
        <w:rPr>
          <w:rFonts w:ascii="Arial" w:hAnsi="Arial" w:cs="Arial"/>
          <w:iCs/>
          <w:sz w:val="22"/>
          <w:szCs w:val="22"/>
          <w:lang w:val="en-US"/>
        </w:rPr>
        <w:t xml:space="preserve">ur </w:t>
      </w:r>
      <w:r w:rsidR="008A36F4">
        <w:rPr>
          <w:rFonts w:ascii="Arial" w:hAnsi="Arial" w:cs="Arial"/>
          <w:iCs/>
          <w:sz w:val="22"/>
          <w:szCs w:val="22"/>
          <w:lang w:val="en-US"/>
        </w:rPr>
        <w:t xml:space="preserve">results suggest </w:t>
      </w:r>
      <w:r w:rsidR="00BB433A">
        <w:rPr>
          <w:rFonts w:ascii="Arial" w:hAnsi="Arial" w:cs="Arial"/>
          <w:iCs/>
          <w:sz w:val="22"/>
          <w:szCs w:val="22"/>
          <w:lang w:val="en-US"/>
        </w:rPr>
        <w:t xml:space="preserve">is </w:t>
      </w:r>
      <w:r w:rsidR="00D10E9B" w:rsidRPr="00D10E9B">
        <w:rPr>
          <w:rFonts w:ascii="Arial" w:hAnsi="Arial" w:cs="Arial"/>
          <w:iCs/>
          <w:sz w:val="22"/>
          <w:szCs w:val="22"/>
          <w:lang w:val="en-US"/>
        </w:rPr>
        <w:t xml:space="preserve">that besides the representation conveyed by Arabic number symbols a representation of </w:t>
      </w:r>
      <w:r w:rsidR="00B06C7D">
        <w:rPr>
          <w:rFonts w:ascii="Arial" w:hAnsi="Arial" w:cs="Arial"/>
          <w:iCs/>
          <w:sz w:val="22"/>
          <w:szCs w:val="22"/>
          <w:lang w:val="en-US"/>
        </w:rPr>
        <w:t>the corresponding number word</w:t>
      </w:r>
      <w:r w:rsidR="00D10E9B" w:rsidRPr="00D10E9B">
        <w:rPr>
          <w:rFonts w:ascii="Arial" w:hAnsi="Arial" w:cs="Arial"/>
          <w:iCs/>
          <w:sz w:val="22"/>
          <w:szCs w:val="22"/>
          <w:lang w:val="en-US"/>
        </w:rPr>
        <w:t xml:space="preserve"> is also activated </w:t>
      </w:r>
      <w:r w:rsidR="00107ED2">
        <w:rPr>
          <w:rFonts w:ascii="Arial" w:hAnsi="Arial" w:cs="Arial"/>
          <w:iCs/>
          <w:sz w:val="22"/>
          <w:szCs w:val="22"/>
          <w:lang w:val="en-US"/>
        </w:rPr>
        <w:t>concomitantly</w:t>
      </w:r>
      <w:r w:rsidR="00311A4B">
        <w:rPr>
          <w:rFonts w:ascii="Arial" w:hAnsi="Arial" w:cs="Arial"/>
          <w:iCs/>
          <w:sz w:val="22"/>
          <w:szCs w:val="22"/>
          <w:lang w:val="en-US"/>
        </w:rPr>
        <w:t xml:space="preserve"> inducing a spatial bias </w:t>
      </w:r>
      <w:r w:rsidR="00D21943">
        <w:rPr>
          <w:rFonts w:ascii="Arial" w:hAnsi="Arial" w:cs="Arial"/>
          <w:iCs/>
          <w:sz w:val="22"/>
          <w:szCs w:val="22"/>
          <w:lang w:val="en-US"/>
        </w:rPr>
        <w:t xml:space="preserve">complying with the order tens and unit are considered in </w:t>
      </w:r>
      <w:r w:rsidR="00137C6D">
        <w:rPr>
          <w:rFonts w:ascii="Arial" w:hAnsi="Arial" w:cs="Arial"/>
          <w:iCs/>
          <w:sz w:val="22"/>
          <w:szCs w:val="22"/>
          <w:lang w:val="en-US"/>
        </w:rPr>
        <w:t xml:space="preserve">the respective language's </w:t>
      </w:r>
      <w:r w:rsidR="00D21943">
        <w:rPr>
          <w:rFonts w:ascii="Arial" w:hAnsi="Arial" w:cs="Arial"/>
          <w:iCs/>
          <w:sz w:val="22"/>
          <w:szCs w:val="22"/>
          <w:lang w:val="en-US"/>
        </w:rPr>
        <w:t>number words</w:t>
      </w:r>
      <w:r w:rsidR="00BB433A">
        <w:rPr>
          <w:rFonts w:ascii="Arial" w:hAnsi="Arial" w:cs="Arial"/>
          <w:iCs/>
          <w:sz w:val="22"/>
          <w:szCs w:val="22"/>
          <w:lang w:val="en-US"/>
        </w:rPr>
        <w:t xml:space="preserve">. Importantly, this suggestion is </w:t>
      </w:r>
      <w:r w:rsidR="00046EB5">
        <w:rPr>
          <w:rFonts w:ascii="Arial" w:hAnsi="Arial" w:cs="Arial"/>
          <w:iCs/>
          <w:sz w:val="22"/>
          <w:szCs w:val="22"/>
          <w:lang w:val="en-US"/>
        </w:rPr>
        <w:t xml:space="preserve">not only </w:t>
      </w:r>
      <w:r w:rsidR="00BB433A">
        <w:rPr>
          <w:rFonts w:ascii="Arial" w:hAnsi="Arial" w:cs="Arial"/>
          <w:iCs/>
          <w:sz w:val="22"/>
          <w:szCs w:val="22"/>
          <w:lang w:val="en-US"/>
        </w:rPr>
        <w:t xml:space="preserve">in line with the propositions </w:t>
      </w:r>
      <w:r w:rsidR="00046EB5">
        <w:rPr>
          <w:rFonts w:ascii="Arial" w:hAnsi="Arial" w:cs="Arial"/>
          <w:iCs/>
          <w:sz w:val="22"/>
          <w:szCs w:val="22"/>
          <w:lang w:val="en-US"/>
        </w:rPr>
        <w:t>of the Triple Code Model of numerical cognition assuming a direct and bidirectional connection between a</w:t>
      </w:r>
      <w:r w:rsidR="00E73DAA">
        <w:rPr>
          <w:rFonts w:ascii="Arial" w:hAnsi="Arial" w:cs="Arial"/>
          <w:iCs/>
          <w:sz w:val="22"/>
          <w:szCs w:val="22"/>
          <w:lang w:val="en-US"/>
        </w:rPr>
        <w:t>n</w:t>
      </w:r>
      <w:r w:rsidR="00046EB5">
        <w:rPr>
          <w:rFonts w:ascii="Arial" w:hAnsi="Arial" w:cs="Arial"/>
          <w:iCs/>
          <w:sz w:val="22"/>
          <w:szCs w:val="22"/>
          <w:lang w:val="en-US"/>
        </w:rPr>
        <w:t xml:space="preserve"> analogue and </w:t>
      </w:r>
      <w:r w:rsidR="00E73DAA">
        <w:rPr>
          <w:rFonts w:ascii="Arial" w:hAnsi="Arial" w:cs="Arial"/>
          <w:iCs/>
          <w:sz w:val="22"/>
          <w:szCs w:val="22"/>
          <w:lang w:val="en-US"/>
        </w:rPr>
        <w:t xml:space="preserve">a </w:t>
      </w:r>
      <w:r w:rsidR="00046EB5">
        <w:rPr>
          <w:rFonts w:ascii="Arial" w:hAnsi="Arial" w:cs="Arial"/>
          <w:iCs/>
          <w:sz w:val="22"/>
          <w:szCs w:val="22"/>
          <w:lang w:val="en-US"/>
        </w:rPr>
        <w:t>verbal code of number representation (e.g., Deha</w:t>
      </w:r>
      <w:r w:rsidR="00E51BA4">
        <w:rPr>
          <w:rFonts w:ascii="Arial" w:hAnsi="Arial" w:cs="Arial"/>
          <w:iCs/>
          <w:sz w:val="22"/>
          <w:szCs w:val="22"/>
          <w:lang w:val="en-US"/>
        </w:rPr>
        <w:t>ne &amp; Cohen, 1997</w:t>
      </w:r>
      <w:r w:rsidR="00046EB5">
        <w:rPr>
          <w:rFonts w:ascii="Arial" w:hAnsi="Arial" w:cs="Arial"/>
          <w:iCs/>
          <w:sz w:val="22"/>
          <w:szCs w:val="22"/>
          <w:lang w:val="en-US"/>
        </w:rPr>
        <w:t>)</w:t>
      </w:r>
      <w:r w:rsidR="00E73DAA">
        <w:rPr>
          <w:rFonts w:ascii="Arial" w:hAnsi="Arial" w:cs="Arial"/>
          <w:iCs/>
          <w:sz w:val="22"/>
          <w:szCs w:val="22"/>
          <w:lang w:val="en-US"/>
        </w:rPr>
        <w:t>,</w:t>
      </w:r>
      <w:r w:rsidR="00046EB5">
        <w:rPr>
          <w:rFonts w:ascii="Arial" w:hAnsi="Arial" w:cs="Arial"/>
          <w:iCs/>
          <w:sz w:val="22"/>
          <w:szCs w:val="22"/>
          <w:lang w:val="en-US"/>
        </w:rPr>
        <w:t xml:space="preserve">but also allows for a specification of the underlying mechanisms by considering </w:t>
      </w:r>
      <w:r w:rsidR="0080044F">
        <w:rPr>
          <w:rFonts w:ascii="Arial" w:hAnsi="Arial" w:cs="Arial"/>
          <w:iCs/>
          <w:sz w:val="22"/>
          <w:szCs w:val="22"/>
          <w:lang w:val="en-US"/>
        </w:rPr>
        <w:t>Roelofs</w:t>
      </w:r>
      <w:r w:rsidR="00E51BA4">
        <w:rPr>
          <w:rFonts w:ascii="Arial" w:hAnsi="Arial" w:cs="Arial"/>
          <w:iCs/>
          <w:sz w:val="22"/>
          <w:szCs w:val="22"/>
          <w:lang w:val="en-US"/>
        </w:rPr>
        <w:t>’</w:t>
      </w:r>
      <w:r w:rsidR="0080044F">
        <w:rPr>
          <w:rFonts w:ascii="Arial" w:hAnsi="Arial" w:cs="Arial"/>
          <w:iCs/>
          <w:sz w:val="22"/>
          <w:szCs w:val="22"/>
          <w:lang w:val="en-US"/>
        </w:rPr>
        <w:t xml:space="preserve"> (1997) model of word-form encoding. The </w:t>
      </w:r>
      <w:r w:rsidR="00046EB5">
        <w:rPr>
          <w:rFonts w:ascii="Arial" w:hAnsi="Arial" w:cs="Arial"/>
          <w:iCs/>
          <w:sz w:val="22"/>
          <w:szCs w:val="22"/>
          <w:lang w:val="en-US"/>
        </w:rPr>
        <w:t xml:space="preserve">latter </w:t>
      </w:r>
      <w:r w:rsidR="0080044F">
        <w:rPr>
          <w:rFonts w:ascii="Arial" w:hAnsi="Arial" w:cs="Arial"/>
          <w:iCs/>
          <w:sz w:val="22"/>
          <w:szCs w:val="22"/>
          <w:lang w:val="en-US"/>
        </w:rPr>
        <w:t xml:space="preserve">model assumes interactive and bidirectional associations between the level of semantics </w:t>
      </w:r>
      <w:r w:rsidR="00046EB5">
        <w:rPr>
          <w:rFonts w:ascii="Arial" w:hAnsi="Arial" w:cs="Arial"/>
          <w:iCs/>
          <w:sz w:val="22"/>
          <w:szCs w:val="22"/>
          <w:lang w:val="en-US"/>
        </w:rPr>
        <w:t xml:space="preserve">(i.e., number magnitude information in the present case) </w:t>
      </w:r>
      <w:r w:rsidR="0080044F">
        <w:rPr>
          <w:rFonts w:ascii="Arial" w:hAnsi="Arial" w:cs="Arial"/>
          <w:iCs/>
          <w:sz w:val="22"/>
          <w:szCs w:val="22"/>
          <w:lang w:val="en-US"/>
        </w:rPr>
        <w:t xml:space="preserve">and </w:t>
      </w:r>
      <w:r w:rsidR="0080044F">
        <w:rPr>
          <w:rFonts w:ascii="Arial" w:hAnsi="Arial" w:cs="Arial"/>
          <w:iCs/>
          <w:sz w:val="22"/>
          <w:szCs w:val="22"/>
          <w:lang w:val="en-US"/>
        </w:rPr>
        <w:lastRenderedPageBreak/>
        <w:t>the so-called lemma level representing syntactic properties of words (</w:t>
      </w:r>
      <w:r w:rsidR="00046EB5">
        <w:rPr>
          <w:rFonts w:ascii="Arial" w:hAnsi="Arial" w:cs="Arial"/>
          <w:iCs/>
          <w:sz w:val="22"/>
          <w:szCs w:val="22"/>
          <w:lang w:val="en-US"/>
        </w:rPr>
        <w:t>i.e., number words</w:t>
      </w:r>
      <w:r w:rsidR="0080044F">
        <w:rPr>
          <w:rFonts w:ascii="Arial" w:hAnsi="Arial" w:cs="Arial"/>
          <w:iCs/>
          <w:sz w:val="22"/>
          <w:szCs w:val="22"/>
          <w:lang w:val="en-US"/>
        </w:rPr>
        <w:t xml:space="preserve">). Transferred to the present case this means that the syntactic structure of number words (i.e., whether tens or units are named first) should be able to influence the processing of number magnitude on the semantic level. Synced with the </w:t>
      </w:r>
      <w:r w:rsidR="00046EB5">
        <w:rPr>
          <w:rFonts w:ascii="Arial" w:hAnsi="Arial" w:cs="Arial"/>
          <w:iCs/>
          <w:sz w:val="22"/>
          <w:szCs w:val="22"/>
          <w:lang w:val="en-US"/>
        </w:rPr>
        <w:t xml:space="preserve">influence of </w:t>
      </w:r>
      <w:r w:rsidR="0080044F">
        <w:rPr>
          <w:rFonts w:ascii="Arial" w:hAnsi="Arial" w:cs="Arial"/>
          <w:iCs/>
          <w:sz w:val="22"/>
          <w:szCs w:val="22"/>
          <w:lang w:val="en-US"/>
        </w:rPr>
        <w:t xml:space="preserve">differing reading directions </w:t>
      </w:r>
      <w:r w:rsidR="00046EB5">
        <w:rPr>
          <w:rFonts w:ascii="Arial" w:hAnsi="Arial" w:cs="Arial"/>
          <w:iCs/>
          <w:sz w:val="22"/>
          <w:szCs w:val="22"/>
          <w:lang w:val="en-US"/>
        </w:rPr>
        <w:t xml:space="preserve">and its consequences for the congruency of the order of tens in Arabic notation and the respective number words </w:t>
      </w:r>
      <w:r w:rsidR="00771E6D">
        <w:rPr>
          <w:rFonts w:ascii="Arial" w:hAnsi="Arial" w:cs="Arial"/>
          <w:iCs/>
          <w:sz w:val="22"/>
          <w:szCs w:val="22"/>
          <w:lang w:val="en-US"/>
        </w:rPr>
        <w:t xml:space="preserve">(see Figure 1) </w:t>
      </w:r>
      <w:r w:rsidR="0080044F">
        <w:rPr>
          <w:rFonts w:ascii="Arial" w:hAnsi="Arial" w:cs="Arial"/>
          <w:iCs/>
          <w:sz w:val="22"/>
          <w:szCs w:val="22"/>
          <w:lang w:val="en-US"/>
        </w:rPr>
        <w:t xml:space="preserve">this provides an account for the observed </w:t>
      </w:r>
      <w:r w:rsidR="00137C6D">
        <w:rPr>
          <w:rFonts w:ascii="Arial" w:hAnsi="Arial" w:cs="Arial"/>
          <w:iCs/>
          <w:sz w:val="22"/>
          <w:szCs w:val="22"/>
          <w:lang w:val="en-US"/>
        </w:rPr>
        <w:t>interaction of reading/writing direction and number word inversion</w:t>
      </w:r>
      <w:r w:rsidR="00311A4B">
        <w:rPr>
          <w:rFonts w:ascii="Arial" w:hAnsi="Arial" w:cs="Arial"/>
          <w:iCs/>
          <w:sz w:val="22"/>
          <w:szCs w:val="22"/>
          <w:lang w:val="en-US"/>
        </w:rPr>
        <w:t xml:space="preserve">. One might speculate that it is </w:t>
      </w:r>
      <w:r w:rsidR="00137C6D">
        <w:rPr>
          <w:rFonts w:ascii="Arial" w:hAnsi="Arial" w:cs="Arial"/>
          <w:iCs/>
          <w:sz w:val="22"/>
          <w:szCs w:val="22"/>
          <w:lang w:val="en-US"/>
        </w:rPr>
        <w:t xml:space="preserve">orthography </w:t>
      </w:r>
      <w:r w:rsidR="00311A4B">
        <w:rPr>
          <w:rFonts w:ascii="Arial" w:hAnsi="Arial" w:cs="Arial"/>
          <w:iCs/>
          <w:sz w:val="22"/>
          <w:szCs w:val="22"/>
          <w:lang w:val="en-US"/>
        </w:rPr>
        <w:t xml:space="preserve">which links </w:t>
      </w:r>
      <w:r w:rsidR="00137C6D">
        <w:rPr>
          <w:rFonts w:ascii="Arial" w:hAnsi="Arial" w:cs="Arial"/>
          <w:iCs/>
          <w:sz w:val="22"/>
          <w:szCs w:val="22"/>
          <w:lang w:val="en-US"/>
        </w:rPr>
        <w:t>phonology and reading/writing direction</w:t>
      </w:r>
      <w:r w:rsidR="00046EB5">
        <w:rPr>
          <w:rFonts w:ascii="Arial" w:hAnsi="Arial" w:cs="Arial"/>
          <w:iCs/>
          <w:sz w:val="22"/>
          <w:szCs w:val="22"/>
          <w:lang w:val="en-US"/>
        </w:rPr>
        <w:t xml:space="preserve"> (</w:t>
      </w:r>
      <w:r w:rsidR="00137C6D">
        <w:rPr>
          <w:rFonts w:ascii="Arial" w:hAnsi="Arial" w:cs="Arial"/>
          <w:iCs/>
          <w:sz w:val="22"/>
          <w:szCs w:val="22"/>
          <w:lang w:val="en-US"/>
        </w:rPr>
        <w:t>cf. v</w:t>
      </w:r>
      <w:r w:rsidR="00803420">
        <w:rPr>
          <w:rFonts w:ascii="Arial" w:hAnsi="Arial" w:cs="Arial"/>
          <w:iCs/>
          <w:sz w:val="22"/>
          <w:szCs w:val="22"/>
          <w:lang w:val="en-US"/>
        </w:rPr>
        <w:t>an Orden, 1987; Ferrand &amp; Grainger, 1992</w:t>
      </w:r>
      <w:r w:rsidR="00E703E4">
        <w:rPr>
          <w:rFonts w:ascii="Arial" w:hAnsi="Arial" w:cs="Arial"/>
          <w:iCs/>
          <w:sz w:val="22"/>
          <w:szCs w:val="22"/>
          <w:lang w:val="en-US"/>
        </w:rPr>
        <w:t>)</w:t>
      </w:r>
      <w:r w:rsidR="00311A4B">
        <w:rPr>
          <w:rFonts w:ascii="Arial" w:hAnsi="Arial" w:cs="Arial"/>
          <w:iCs/>
          <w:sz w:val="22"/>
          <w:szCs w:val="22"/>
          <w:lang w:val="en-US"/>
        </w:rPr>
        <w:t>, however, future research is needed to evaluate the exact level of the observed interaction</w:t>
      </w:r>
      <w:r w:rsidR="00E703E4">
        <w:rPr>
          <w:rFonts w:ascii="Arial" w:hAnsi="Arial" w:cs="Arial"/>
          <w:iCs/>
          <w:sz w:val="22"/>
          <w:szCs w:val="22"/>
          <w:lang w:val="en-US"/>
        </w:rPr>
        <w:t xml:space="preserve">. </w:t>
      </w:r>
      <w:r w:rsidR="00311A4B">
        <w:rPr>
          <w:rFonts w:ascii="Arial" w:hAnsi="Arial" w:cs="Arial"/>
          <w:iCs/>
          <w:sz w:val="22"/>
          <w:szCs w:val="22"/>
          <w:lang w:val="en-US"/>
        </w:rPr>
        <w:t>Nevertheless, t</w:t>
      </w:r>
      <w:r w:rsidR="00137C6D">
        <w:rPr>
          <w:rFonts w:ascii="Arial" w:hAnsi="Arial" w:cs="Arial"/>
          <w:iCs/>
          <w:sz w:val="22"/>
          <w:szCs w:val="22"/>
          <w:lang w:val="en-US"/>
        </w:rPr>
        <w:t>h</w:t>
      </w:r>
      <w:r w:rsidR="00311A4B">
        <w:rPr>
          <w:rFonts w:ascii="Arial" w:hAnsi="Arial" w:cs="Arial"/>
          <w:iCs/>
          <w:sz w:val="22"/>
          <w:szCs w:val="22"/>
          <w:lang w:val="en-US"/>
        </w:rPr>
        <w:t>e</w:t>
      </w:r>
      <w:r w:rsidR="00137C6D">
        <w:rPr>
          <w:rFonts w:ascii="Arial" w:hAnsi="Arial" w:cs="Arial"/>
          <w:iCs/>
          <w:sz w:val="22"/>
          <w:szCs w:val="22"/>
          <w:lang w:val="en-US"/>
        </w:rPr>
        <w:t xml:space="preserve"> combination of </w:t>
      </w:r>
      <w:r w:rsidR="00311A4B">
        <w:rPr>
          <w:rFonts w:ascii="Arial" w:hAnsi="Arial" w:cs="Arial"/>
          <w:iCs/>
          <w:sz w:val="22"/>
          <w:szCs w:val="22"/>
          <w:lang w:val="en-US"/>
        </w:rPr>
        <w:t xml:space="preserve">the </w:t>
      </w:r>
      <w:r w:rsidR="00137C6D">
        <w:rPr>
          <w:rFonts w:ascii="Arial" w:hAnsi="Arial" w:cs="Arial"/>
          <w:iCs/>
          <w:sz w:val="22"/>
          <w:szCs w:val="22"/>
          <w:lang w:val="en-US"/>
        </w:rPr>
        <w:t xml:space="preserve">factors </w:t>
      </w:r>
      <w:r w:rsidR="00311A4B">
        <w:rPr>
          <w:rFonts w:ascii="Arial" w:hAnsi="Arial" w:cs="Arial"/>
          <w:iCs/>
          <w:sz w:val="22"/>
          <w:szCs w:val="22"/>
          <w:lang w:val="en-US"/>
        </w:rPr>
        <w:t xml:space="preserve">phonology and reading/writing direction </w:t>
      </w:r>
      <w:r w:rsidR="00137C6D">
        <w:rPr>
          <w:rFonts w:ascii="Arial" w:hAnsi="Arial" w:cs="Arial"/>
          <w:iCs/>
          <w:sz w:val="22"/>
          <w:szCs w:val="22"/>
          <w:lang w:val="en-US"/>
        </w:rPr>
        <w:t xml:space="preserve">is important as the mere </w:t>
      </w:r>
      <w:r w:rsidR="00D21943">
        <w:rPr>
          <w:rFonts w:ascii="Arial" w:hAnsi="Arial" w:cs="Arial"/>
          <w:iCs/>
          <w:sz w:val="22"/>
          <w:szCs w:val="22"/>
          <w:lang w:val="en-US"/>
        </w:rPr>
        <w:t xml:space="preserve">activation </w:t>
      </w:r>
      <w:r w:rsidR="00137C6D">
        <w:rPr>
          <w:rFonts w:ascii="Arial" w:hAnsi="Arial" w:cs="Arial"/>
          <w:iCs/>
          <w:sz w:val="22"/>
          <w:szCs w:val="22"/>
          <w:lang w:val="en-US"/>
        </w:rPr>
        <w:t xml:space="preserve">of number word </w:t>
      </w:r>
      <w:r w:rsidR="00803420">
        <w:rPr>
          <w:rFonts w:ascii="Arial" w:hAnsi="Arial" w:cs="Arial"/>
          <w:iCs/>
          <w:sz w:val="22"/>
          <w:szCs w:val="22"/>
          <w:lang w:val="en-US"/>
        </w:rPr>
        <w:t xml:space="preserve">phonology </w:t>
      </w:r>
      <w:r w:rsidR="00137C6D">
        <w:rPr>
          <w:rFonts w:ascii="Arial" w:hAnsi="Arial" w:cs="Arial"/>
          <w:iCs/>
          <w:sz w:val="22"/>
          <w:szCs w:val="22"/>
          <w:lang w:val="en-US"/>
        </w:rPr>
        <w:t>can only account for</w:t>
      </w:r>
      <w:r w:rsidR="00C212FF">
        <w:rPr>
          <w:rFonts w:ascii="Arial" w:hAnsi="Arial" w:cs="Arial"/>
          <w:iCs/>
          <w:sz w:val="22"/>
          <w:szCs w:val="22"/>
          <w:lang w:val="en-US"/>
        </w:rPr>
        <w:t xml:space="preserve"> </w:t>
      </w:r>
      <w:r w:rsidR="004F38B8">
        <w:rPr>
          <w:rFonts w:ascii="Arial" w:hAnsi="Arial" w:cs="Arial"/>
          <w:iCs/>
          <w:sz w:val="22"/>
          <w:szCs w:val="22"/>
          <w:lang w:val="en-US"/>
        </w:rPr>
        <w:t xml:space="preserve">inversion </w:t>
      </w:r>
      <w:r w:rsidR="00137C6D">
        <w:rPr>
          <w:rFonts w:ascii="Arial" w:hAnsi="Arial" w:cs="Arial"/>
          <w:iCs/>
          <w:sz w:val="22"/>
          <w:szCs w:val="22"/>
          <w:lang w:val="en-US"/>
        </w:rPr>
        <w:t>effects observed for left-to-right reading/writing languages (e.g., Helmreich et al., 2011; Pixner et al., 2011). But only</w:t>
      </w:r>
      <w:r w:rsidR="00C212FF">
        <w:rPr>
          <w:rFonts w:ascii="Arial" w:hAnsi="Arial" w:cs="Arial"/>
          <w:iCs/>
          <w:sz w:val="22"/>
          <w:szCs w:val="22"/>
          <w:lang w:val="en-US"/>
        </w:rPr>
        <w:t xml:space="preserve"> </w:t>
      </w:r>
      <w:r w:rsidR="00D21943">
        <w:rPr>
          <w:rFonts w:ascii="Arial" w:hAnsi="Arial" w:cs="Arial"/>
          <w:iCs/>
          <w:sz w:val="22"/>
          <w:szCs w:val="22"/>
          <w:lang w:val="en-US"/>
        </w:rPr>
        <w:t>the respective reading/writing direction</w:t>
      </w:r>
      <w:r w:rsidR="00E703E4">
        <w:rPr>
          <w:rFonts w:ascii="Arial" w:hAnsi="Arial" w:cs="Arial"/>
          <w:iCs/>
          <w:sz w:val="22"/>
          <w:szCs w:val="22"/>
          <w:lang w:val="en-US"/>
        </w:rPr>
        <w:t xml:space="preserve"> </w:t>
      </w:r>
      <w:r w:rsidR="00C212FF">
        <w:rPr>
          <w:rFonts w:ascii="Arial" w:hAnsi="Arial" w:cs="Arial"/>
          <w:iCs/>
          <w:sz w:val="22"/>
          <w:szCs w:val="22"/>
          <w:lang w:val="en-US"/>
        </w:rPr>
        <w:t>defines</w:t>
      </w:r>
      <w:r w:rsidR="00E703E4">
        <w:rPr>
          <w:rFonts w:ascii="Arial" w:hAnsi="Arial" w:cs="Arial"/>
          <w:iCs/>
          <w:sz w:val="22"/>
          <w:szCs w:val="22"/>
          <w:lang w:val="en-US"/>
        </w:rPr>
        <w:t xml:space="preserve"> the</w:t>
      </w:r>
      <w:r w:rsidR="00D10E9B" w:rsidRPr="00D10E9B">
        <w:rPr>
          <w:rFonts w:ascii="Arial" w:hAnsi="Arial" w:cs="Arial"/>
          <w:iCs/>
          <w:sz w:val="22"/>
          <w:szCs w:val="22"/>
          <w:lang w:val="en-US"/>
        </w:rPr>
        <w:t xml:space="preserve"> spatial </w:t>
      </w:r>
      <w:r w:rsidR="00042737">
        <w:rPr>
          <w:rFonts w:ascii="Arial" w:hAnsi="Arial" w:cs="Arial"/>
          <w:iCs/>
          <w:sz w:val="22"/>
          <w:szCs w:val="22"/>
          <w:lang w:val="en-US"/>
        </w:rPr>
        <w:t xml:space="preserve">bias </w:t>
      </w:r>
      <w:r w:rsidR="00C212FF">
        <w:rPr>
          <w:rFonts w:ascii="Arial" w:hAnsi="Arial" w:cs="Arial"/>
          <w:iCs/>
          <w:sz w:val="22"/>
          <w:szCs w:val="22"/>
          <w:lang w:val="en-US"/>
        </w:rPr>
        <w:t>(left-to-right vs. right-to-left) of th</w:t>
      </w:r>
      <w:r w:rsidR="00BD42CE">
        <w:rPr>
          <w:rFonts w:ascii="Arial" w:hAnsi="Arial" w:cs="Arial"/>
          <w:iCs/>
          <w:sz w:val="22"/>
          <w:szCs w:val="22"/>
          <w:lang w:val="en-US"/>
        </w:rPr>
        <w:t>e</w:t>
      </w:r>
      <w:r w:rsidR="00C212FF">
        <w:rPr>
          <w:rFonts w:ascii="Arial" w:hAnsi="Arial" w:cs="Arial"/>
          <w:iCs/>
          <w:sz w:val="22"/>
          <w:szCs w:val="22"/>
          <w:lang w:val="en-US"/>
        </w:rPr>
        <w:t xml:space="preserve"> verbal representation </w:t>
      </w:r>
      <w:r w:rsidR="00137C6D">
        <w:rPr>
          <w:rFonts w:ascii="Arial" w:hAnsi="Arial" w:cs="Arial"/>
          <w:iCs/>
          <w:sz w:val="22"/>
          <w:szCs w:val="22"/>
          <w:lang w:val="en-US"/>
        </w:rPr>
        <w:t>(cf. Nazir</w:t>
      </w:r>
      <w:r w:rsidR="00137C6D" w:rsidRPr="00C212FF">
        <w:rPr>
          <w:rFonts w:ascii="Arial" w:hAnsi="Arial" w:cs="Arial"/>
          <w:iCs/>
          <w:sz w:val="22"/>
          <w:szCs w:val="22"/>
          <w:lang w:val="en-US"/>
        </w:rPr>
        <w:t xml:space="preserve">, </w:t>
      </w:r>
      <w:r w:rsidR="00137C6D">
        <w:rPr>
          <w:rFonts w:ascii="Arial" w:hAnsi="Arial" w:cs="Arial"/>
          <w:iCs/>
          <w:sz w:val="22"/>
          <w:szCs w:val="22"/>
          <w:lang w:val="en-US"/>
        </w:rPr>
        <w:t>Ben-Boutayab</w:t>
      </w:r>
      <w:r w:rsidR="00137C6D" w:rsidRPr="00C212FF">
        <w:rPr>
          <w:rFonts w:ascii="Arial" w:hAnsi="Arial" w:cs="Arial"/>
          <w:iCs/>
          <w:sz w:val="22"/>
          <w:szCs w:val="22"/>
          <w:lang w:val="en-US"/>
        </w:rPr>
        <w:t xml:space="preserve">, </w:t>
      </w:r>
      <w:r w:rsidR="00137C6D">
        <w:rPr>
          <w:rFonts w:ascii="Arial" w:hAnsi="Arial" w:cs="Arial"/>
          <w:iCs/>
          <w:sz w:val="22"/>
          <w:szCs w:val="22"/>
          <w:lang w:val="en-US"/>
        </w:rPr>
        <w:t>Decoppet</w:t>
      </w:r>
      <w:r w:rsidR="00137C6D" w:rsidRPr="00C212FF">
        <w:rPr>
          <w:rFonts w:ascii="Arial" w:hAnsi="Arial" w:cs="Arial"/>
          <w:iCs/>
          <w:sz w:val="22"/>
          <w:szCs w:val="22"/>
          <w:lang w:val="en-US"/>
        </w:rPr>
        <w:t xml:space="preserve">, </w:t>
      </w:r>
      <w:r w:rsidR="00137C6D">
        <w:rPr>
          <w:rFonts w:ascii="Arial" w:hAnsi="Arial" w:cs="Arial"/>
          <w:iCs/>
          <w:sz w:val="22"/>
          <w:szCs w:val="22"/>
          <w:lang w:val="en-US"/>
        </w:rPr>
        <w:t>Deutsch</w:t>
      </w:r>
      <w:r w:rsidR="00137C6D" w:rsidRPr="00C212FF">
        <w:rPr>
          <w:rFonts w:ascii="Arial" w:hAnsi="Arial" w:cs="Arial"/>
          <w:iCs/>
          <w:sz w:val="22"/>
          <w:szCs w:val="22"/>
          <w:lang w:val="en-US"/>
        </w:rPr>
        <w:t>,</w:t>
      </w:r>
      <w:r w:rsidR="00137C6D">
        <w:rPr>
          <w:rFonts w:ascii="Arial" w:hAnsi="Arial" w:cs="Arial"/>
          <w:iCs/>
          <w:sz w:val="22"/>
          <w:szCs w:val="22"/>
          <w:lang w:val="en-US"/>
        </w:rPr>
        <w:t xml:space="preserve"> &amp;</w:t>
      </w:r>
      <w:r w:rsidR="00137C6D" w:rsidRPr="00C212FF">
        <w:rPr>
          <w:rFonts w:ascii="Arial" w:hAnsi="Arial" w:cs="Arial"/>
          <w:iCs/>
          <w:sz w:val="22"/>
          <w:szCs w:val="22"/>
          <w:lang w:val="en-US"/>
        </w:rPr>
        <w:t xml:space="preserve"> </w:t>
      </w:r>
      <w:r w:rsidR="00137C6D">
        <w:rPr>
          <w:rFonts w:ascii="Arial" w:hAnsi="Arial" w:cs="Arial"/>
          <w:iCs/>
          <w:sz w:val="22"/>
          <w:szCs w:val="22"/>
          <w:lang w:val="en-US"/>
        </w:rPr>
        <w:t>Frost, 2004 for comparable evidence from reading research)</w:t>
      </w:r>
      <w:r w:rsidR="004F38B8">
        <w:rPr>
          <w:rFonts w:ascii="Arial" w:hAnsi="Arial" w:cs="Arial"/>
          <w:iCs/>
          <w:sz w:val="22"/>
          <w:szCs w:val="22"/>
          <w:lang w:val="en-US"/>
        </w:rPr>
        <w:t xml:space="preserve"> and provides a theoretical framework accounting for </w:t>
      </w:r>
      <w:r w:rsidR="00BD42CE">
        <w:rPr>
          <w:rFonts w:ascii="Arial" w:hAnsi="Arial" w:cs="Arial"/>
          <w:iCs/>
          <w:sz w:val="22"/>
          <w:szCs w:val="22"/>
          <w:lang w:val="en-US"/>
        </w:rPr>
        <w:t xml:space="preserve">our </w:t>
      </w:r>
      <w:r w:rsidR="004F38B8">
        <w:rPr>
          <w:rFonts w:ascii="Arial" w:hAnsi="Arial" w:cs="Arial"/>
          <w:iCs/>
          <w:sz w:val="22"/>
          <w:szCs w:val="22"/>
          <w:lang w:val="en-US"/>
        </w:rPr>
        <w:t>results of</w:t>
      </w:r>
      <w:r w:rsidR="00D10E9B" w:rsidRPr="00D10E9B">
        <w:rPr>
          <w:rFonts w:ascii="Arial" w:hAnsi="Arial" w:cs="Arial"/>
          <w:iCs/>
          <w:sz w:val="22"/>
          <w:szCs w:val="22"/>
          <w:lang w:val="en-US"/>
        </w:rPr>
        <w:t xml:space="preserve"> the current stud</w:t>
      </w:r>
      <w:r w:rsidR="00BB433A">
        <w:rPr>
          <w:rFonts w:ascii="Arial" w:hAnsi="Arial" w:cs="Arial"/>
          <w:iCs/>
          <w:sz w:val="22"/>
          <w:szCs w:val="22"/>
          <w:lang w:val="en-US"/>
        </w:rPr>
        <w:t>y:</w:t>
      </w:r>
      <w:r w:rsidR="00D10E9B" w:rsidRPr="00D10E9B">
        <w:rPr>
          <w:rFonts w:ascii="Arial" w:hAnsi="Arial" w:cs="Arial"/>
          <w:iCs/>
          <w:sz w:val="22"/>
          <w:szCs w:val="22"/>
          <w:lang w:val="en-US"/>
        </w:rPr>
        <w:t xml:space="preserve"> </w:t>
      </w:r>
      <w:r w:rsidR="004F38B8">
        <w:rPr>
          <w:rFonts w:ascii="Arial" w:hAnsi="Arial" w:cs="Arial"/>
          <w:iCs/>
          <w:sz w:val="22"/>
          <w:szCs w:val="22"/>
          <w:lang w:val="en-US"/>
        </w:rPr>
        <w:t>I</w:t>
      </w:r>
      <w:r w:rsidR="00D10E9B" w:rsidRPr="00D10E9B">
        <w:rPr>
          <w:rFonts w:ascii="Arial" w:hAnsi="Arial" w:cs="Arial"/>
          <w:iCs/>
          <w:sz w:val="22"/>
          <w:szCs w:val="22"/>
          <w:lang w:val="en-US"/>
        </w:rPr>
        <w:t xml:space="preserve">nfluences of this </w:t>
      </w:r>
      <w:r w:rsidR="00042737">
        <w:rPr>
          <w:rFonts w:ascii="Arial" w:hAnsi="Arial" w:cs="Arial"/>
          <w:iCs/>
          <w:sz w:val="22"/>
          <w:szCs w:val="22"/>
          <w:lang w:val="en-US"/>
        </w:rPr>
        <w:t xml:space="preserve">spatial bias in </w:t>
      </w:r>
      <w:r w:rsidR="00042737" w:rsidRPr="00D10E9B">
        <w:rPr>
          <w:rFonts w:ascii="Arial" w:hAnsi="Arial" w:cs="Arial"/>
          <w:iCs/>
          <w:sz w:val="22"/>
          <w:szCs w:val="22"/>
          <w:lang w:val="en-US"/>
        </w:rPr>
        <w:t xml:space="preserve">co-activated </w:t>
      </w:r>
      <w:r w:rsidR="00632A6F">
        <w:rPr>
          <w:rFonts w:ascii="Arial" w:hAnsi="Arial" w:cs="Arial"/>
          <w:iCs/>
          <w:sz w:val="22"/>
          <w:szCs w:val="22"/>
          <w:lang w:val="en-US"/>
        </w:rPr>
        <w:t>number word</w:t>
      </w:r>
      <w:r w:rsidR="00042737">
        <w:rPr>
          <w:rFonts w:ascii="Arial" w:hAnsi="Arial" w:cs="Arial"/>
          <w:iCs/>
          <w:sz w:val="22"/>
          <w:szCs w:val="22"/>
          <w:lang w:val="en-US"/>
        </w:rPr>
        <w:t xml:space="preserve">s and its </w:t>
      </w:r>
      <w:r w:rsidR="00042737" w:rsidRPr="00D10E9B">
        <w:rPr>
          <w:rFonts w:ascii="Arial" w:hAnsi="Arial" w:cs="Arial"/>
          <w:iCs/>
          <w:sz w:val="22"/>
          <w:szCs w:val="22"/>
          <w:lang w:val="en-US"/>
        </w:rPr>
        <w:t xml:space="preserve">congruency </w:t>
      </w:r>
      <w:r w:rsidR="00042737">
        <w:rPr>
          <w:rFonts w:ascii="Arial" w:hAnsi="Arial" w:cs="Arial"/>
          <w:iCs/>
          <w:sz w:val="22"/>
          <w:szCs w:val="22"/>
          <w:lang w:val="en-US"/>
        </w:rPr>
        <w:t>with</w:t>
      </w:r>
      <w:r w:rsidR="00042737" w:rsidRPr="00D10E9B">
        <w:rPr>
          <w:rFonts w:ascii="Arial" w:hAnsi="Arial" w:cs="Arial"/>
          <w:iCs/>
          <w:sz w:val="22"/>
          <w:szCs w:val="22"/>
          <w:lang w:val="en-US"/>
        </w:rPr>
        <w:t xml:space="preserve"> the symbolic </w:t>
      </w:r>
      <w:r w:rsidR="00042737">
        <w:rPr>
          <w:rFonts w:ascii="Arial" w:hAnsi="Arial" w:cs="Arial"/>
          <w:iCs/>
          <w:sz w:val="22"/>
          <w:szCs w:val="22"/>
          <w:lang w:val="en-US"/>
        </w:rPr>
        <w:t xml:space="preserve">digital-Arabic </w:t>
      </w:r>
      <w:r w:rsidR="00042737" w:rsidRPr="00D10E9B">
        <w:rPr>
          <w:rFonts w:ascii="Arial" w:hAnsi="Arial" w:cs="Arial"/>
          <w:iCs/>
          <w:sz w:val="22"/>
          <w:szCs w:val="22"/>
          <w:lang w:val="en-US"/>
        </w:rPr>
        <w:t>representation</w:t>
      </w:r>
      <w:r w:rsidR="00042737">
        <w:rPr>
          <w:rFonts w:ascii="Arial" w:hAnsi="Arial" w:cs="Arial"/>
          <w:iCs/>
          <w:sz w:val="22"/>
          <w:szCs w:val="22"/>
          <w:lang w:val="en-US"/>
        </w:rPr>
        <w:t xml:space="preserve"> (</w:t>
      </w:r>
      <w:r w:rsidR="00340636">
        <w:rPr>
          <w:rFonts w:ascii="Arial" w:hAnsi="Arial" w:cs="Arial"/>
          <w:iCs/>
          <w:sz w:val="22"/>
          <w:szCs w:val="22"/>
          <w:lang w:val="en-US"/>
        </w:rPr>
        <w:t xml:space="preserve">i.e., inversion) </w:t>
      </w:r>
      <w:r w:rsidR="00042737">
        <w:rPr>
          <w:rFonts w:ascii="Arial" w:hAnsi="Arial" w:cs="Arial"/>
          <w:iCs/>
          <w:sz w:val="22"/>
          <w:szCs w:val="22"/>
          <w:lang w:val="en-US"/>
        </w:rPr>
        <w:t>in the assessed languages (as modulated by reading/writing direction) w</w:t>
      </w:r>
      <w:r w:rsidR="004F38B8">
        <w:rPr>
          <w:rFonts w:ascii="Arial" w:hAnsi="Arial" w:cs="Arial"/>
          <w:iCs/>
          <w:sz w:val="22"/>
          <w:szCs w:val="22"/>
          <w:lang w:val="en-US"/>
        </w:rPr>
        <w:t>ere</w:t>
      </w:r>
      <w:r w:rsidR="00042737" w:rsidRPr="00D10E9B">
        <w:rPr>
          <w:rFonts w:ascii="Arial" w:hAnsi="Arial" w:cs="Arial"/>
          <w:iCs/>
          <w:sz w:val="22"/>
          <w:szCs w:val="22"/>
          <w:lang w:val="en-US"/>
        </w:rPr>
        <w:t xml:space="preserve"> critical for decreasing or increasing </w:t>
      </w:r>
      <w:r w:rsidR="00042737">
        <w:rPr>
          <w:rFonts w:ascii="Arial" w:hAnsi="Arial" w:cs="Arial"/>
          <w:iCs/>
          <w:sz w:val="22"/>
          <w:szCs w:val="22"/>
          <w:lang w:val="en-US"/>
        </w:rPr>
        <w:t>unit interference</w:t>
      </w:r>
      <w:r w:rsidR="004F38B8">
        <w:rPr>
          <w:rFonts w:ascii="Arial" w:hAnsi="Arial" w:cs="Arial"/>
          <w:iCs/>
          <w:sz w:val="22"/>
          <w:szCs w:val="22"/>
          <w:lang w:val="en-US"/>
        </w:rPr>
        <w:t>.</w:t>
      </w:r>
      <w:r w:rsidR="00D10E9B" w:rsidRPr="00D10E9B">
        <w:rPr>
          <w:rFonts w:ascii="Arial" w:hAnsi="Arial" w:cs="Arial"/>
          <w:iCs/>
          <w:sz w:val="22"/>
          <w:szCs w:val="22"/>
          <w:lang w:val="en-US"/>
        </w:rPr>
        <w:t xml:space="preserve"> </w:t>
      </w:r>
      <w:r w:rsidR="00D10E9B" w:rsidRPr="00D10E9B">
        <w:rPr>
          <w:rFonts w:ascii="Arial" w:hAnsi="Arial" w:cs="Arial"/>
          <w:iCs/>
          <w:sz w:val="22"/>
          <w:szCs w:val="22"/>
          <w:lang w:val="en-GB"/>
        </w:rPr>
        <w:t>The unit-decade compatibility effect was significantly larger in those cases where the directionality of reading</w:t>
      </w:r>
      <w:r w:rsidR="00D10E9B">
        <w:rPr>
          <w:rFonts w:ascii="Arial" w:hAnsi="Arial" w:cs="Arial"/>
          <w:iCs/>
          <w:sz w:val="22"/>
          <w:szCs w:val="22"/>
          <w:lang w:val="en-GB"/>
        </w:rPr>
        <w:t>/writing direction</w:t>
      </w:r>
      <w:r w:rsidR="00D10E9B" w:rsidRPr="00D10E9B">
        <w:rPr>
          <w:rFonts w:ascii="Arial" w:hAnsi="Arial" w:cs="Arial"/>
          <w:iCs/>
          <w:sz w:val="22"/>
          <w:szCs w:val="22"/>
          <w:lang w:val="en-GB"/>
        </w:rPr>
        <w:t xml:space="preserve"> and inversion </w:t>
      </w:r>
      <w:r w:rsidR="00340636">
        <w:rPr>
          <w:rFonts w:ascii="Arial" w:hAnsi="Arial" w:cs="Arial"/>
          <w:iCs/>
          <w:sz w:val="22"/>
          <w:szCs w:val="22"/>
          <w:lang w:val="en-GB"/>
        </w:rPr>
        <w:t xml:space="preserve">(i.e., the congruency between verbal </w:t>
      </w:r>
      <w:r w:rsidR="00632A6F">
        <w:rPr>
          <w:rFonts w:ascii="Arial" w:hAnsi="Arial" w:cs="Arial"/>
          <w:iCs/>
          <w:sz w:val="22"/>
          <w:szCs w:val="22"/>
          <w:lang w:val="en-GB"/>
        </w:rPr>
        <w:t>number word</w:t>
      </w:r>
      <w:r w:rsidR="00340636">
        <w:rPr>
          <w:rFonts w:ascii="Arial" w:hAnsi="Arial" w:cs="Arial"/>
          <w:iCs/>
          <w:sz w:val="22"/>
          <w:szCs w:val="22"/>
          <w:lang w:val="en-GB"/>
        </w:rPr>
        <w:t xml:space="preserve">s and Arabic digital notation) </w:t>
      </w:r>
      <w:r w:rsidR="00D10E9B" w:rsidRPr="00D10E9B">
        <w:rPr>
          <w:rFonts w:ascii="Arial" w:hAnsi="Arial" w:cs="Arial"/>
          <w:iCs/>
          <w:sz w:val="22"/>
          <w:szCs w:val="22"/>
          <w:lang w:val="en-GB"/>
        </w:rPr>
        <w:t xml:space="preserve">interfered: in German (reading from </w:t>
      </w:r>
      <w:r w:rsidR="00D86BA9">
        <w:rPr>
          <w:rFonts w:ascii="Arial" w:hAnsi="Arial" w:cs="Arial"/>
          <w:iCs/>
          <w:sz w:val="22"/>
          <w:szCs w:val="22"/>
          <w:lang w:val="en-GB"/>
        </w:rPr>
        <w:t>left-to-right</w:t>
      </w:r>
      <w:r w:rsidR="00D10E9B" w:rsidRPr="00D10E9B">
        <w:rPr>
          <w:rFonts w:ascii="Arial" w:hAnsi="Arial" w:cs="Arial"/>
          <w:iCs/>
          <w:sz w:val="22"/>
          <w:szCs w:val="22"/>
          <w:lang w:val="en-GB"/>
        </w:rPr>
        <w:t xml:space="preserve"> but naming the units before the tens in number words) and Hebrew (reading from </w:t>
      </w:r>
      <w:r w:rsidR="00D86BA9">
        <w:rPr>
          <w:rFonts w:ascii="Arial" w:hAnsi="Arial" w:cs="Arial"/>
          <w:iCs/>
          <w:sz w:val="22"/>
          <w:szCs w:val="22"/>
          <w:lang w:val="en-GB"/>
        </w:rPr>
        <w:t>right-to-left</w:t>
      </w:r>
      <w:r w:rsidR="00D10E9B" w:rsidRPr="00D10E9B">
        <w:rPr>
          <w:rFonts w:ascii="Arial" w:hAnsi="Arial" w:cs="Arial"/>
          <w:iCs/>
          <w:sz w:val="22"/>
          <w:szCs w:val="22"/>
          <w:lang w:val="en-GB"/>
        </w:rPr>
        <w:t xml:space="preserve"> but naming the tens before the units in number words)</w:t>
      </w:r>
      <w:r w:rsidR="00D10E9B">
        <w:rPr>
          <w:rFonts w:ascii="Arial" w:hAnsi="Arial" w:cs="Arial"/>
          <w:iCs/>
          <w:sz w:val="22"/>
          <w:szCs w:val="22"/>
          <w:lang w:val="en-GB"/>
        </w:rPr>
        <w:t>.</w:t>
      </w:r>
    </w:p>
    <w:p w:rsidR="004833C0" w:rsidRDefault="00122EE0" w:rsidP="004833C0">
      <w:pPr>
        <w:spacing w:line="480" w:lineRule="auto"/>
        <w:ind w:firstLine="567"/>
        <w:jc w:val="both"/>
        <w:rPr>
          <w:rFonts w:ascii="Arial" w:hAnsi="Arial" w:cs="Arial"/>
          <w:sz w:val="22"/>
          <w:szCs w:val="22"/>
          <w:lang w:val="en-GB"/>
        </w:rPr>
      </w:pPr>
      <w:r>
        <w:rPr>
          <w:rFonts w:ascii="Arial" w:hAnsi="Arial" w:cs="Arial"/>
          <w:sz w:val="22"/>
          <w:szCs w:val="22"/>
          <w:lang w:val="en-GB"/>
        </w:rPr>
        <w:t xml:space="preserve">By </w:t>
      </w:r>
      <w:r w:rsidR="00A6663E">
        <w:rPr>
          <w:rFonts w:ascii="Arial" w:hAnsi="Arial" w:cs="Arial"/>
          <w:sz w:val="22"/>
          <w:szCs w:val="22"/>
          <w:lang w:val="en-GB"/>
        </w:rPr>
        <w:t>evaluating</w:t>
      </w:r>
      <w:r>
        <w:rPr>
          <w:rFonts w:ascii="Arial" w:hAnsi="Arial" w:cs="Arial"/>
          <w:sz w:val="22"/>
          <w:szCs w:val="22"/>
          <w:lang w:val="en-GB"/>
        </w:rPr>
        <w:t xml:space="preserve"> the interaction of reading direction and number word inversion we captured cultural specifics of </w:t>
      </w:r>
      <w:r w:rsidR="00A6663E">
        <w:rPr>
          <w:rFonts w:ascii="Arial" w:hAnsi="Arial" w:cs="Arial"/>
          <w:sz w:val="22"/>
          <w:szCs w:val="22"/>
          <w:lang w:val="en-GB"/>
        </w:rPr>
        <w:t>a range of Indo-European</w:t>
      </w:r>
      <w:r w:rsidR="00754A5D">
        <w:rPr>
          <w:rFonts w:ascii="Arial" w:hAnsi="Arial" w:cs="Arial"/>
          <w:sz w:val="22"/>
          <w:szCs w:val="22"/>
          <w:lang w:val="en-GB"/>
        </w:rPr>
        <w:t xml:space="preserve"> and Semitic</w:t>
      </w:r>
      <w:r w:rsidR="00A6663E">
        <w:rPr>
          <w:rFonts w:ascii="Arial" w:hAnsi="Arial" w:cs="Arial"/>
          <w:sz w:val="22"/>
          <w:szCs w:val="22"/>
          <w:lang w:val="en-GB"/>
        </w:rPr>
        <w:t xml:space="preserve"> languages.</w:t>
      </w:r>
      <w:r>
        <w:rPr>
          <w:rFonts w:ascii="Arial" w:hAnsi="Arial" w:cs="Arial"/>
          <w:sz w:val="22"/>
          <w:szCs w:val="22"/>
          <w:lang w:val="en-GB"/>
        </w:rPr>
        <w:t xml:space="preserve"> However, </w:t>
      </w:r>
      <w:r w:rsidR="00A6663E">
        <w:rPr>
          <w:rFonts w:ascii="Arial" w:hAnsi="Arial" w:cs="Arial"/>
          <w:sz w:val="22"/>
          <w:szCs w:val="22"/>
          <w:lang w:val="en-GB"/>
        </w:rPr>
        <w:t>f</w:t>
      </w:r>
      <w:r w:rsidR="0046746A">
        <w:rPr>
          <w:rFonts w:ascii="Arial" w:hAnsi="Arial" w:cs="Arial"/>
          <w:sz w:val="22"/>
          <w:szCs w:val="22"/>
          <w:lang w:val="en-GB"/>
        </w:rPr>
        <w:t>uture studies are needed to investigate</w:t>
      </w:r>
      <w:r w:rsidR="00530335">
        <w:rPr>
          <w:rFonts w:ascii="Arial" w:hAnsi="Arial" w:cs="Arial"/>
          <w:sz w:val="22"/>
          <w:szCs w:val="22"/>
          <w:lang w:val="en-GB"/>
        </w:rPr>
        <w:t>,</w:t>
      </w:r>
      <w:r w:rsidR="0046746A">
        <w:rPr>
          <w:rFonts w:ascii="Arial" w:hAnsi="Arial" w:cs="Arial"/>
          <w:sz w:val="22"/>
          <w:szCs w:val="22"/>
          <w:lang w:val="en-GB"/>
        </w:rPr>
        <w:t xml:space="preserve"> </w:t>
      </w:r>
      <w:r w:rsidR="001A756A">
        <w:rPr>
          <w:rFonts w:ascii="Arial" w:hAnsi="Arial" w:cs="Arial"/>
          <w:sz w:val="22"/>
          <w:szCs w:val="22"/>
          <w:lang w:val="en-GB"/>
        </w:rPr>
        <w:t xml:space="preserve">for </w:t>
      </w:r>
      <w:r w:rsidR="00530335">
        <w:rPr>
          <w:rFonts w:ascii="Arial" w:hAnsi="Arial" w:cs="Arial"/>
          <w:sz w:val="22"/>
          <w:szCs w:val="22"/>
          <w:lang w:val="en-GB"/>
        </w:rPr>
        <w:t>instance,</w:t>
      </w:r>
      <w:r w:rsidR="001A756A">
        <w:rPr>
          <w:rFonts w:ascii="Arial" w:hAnsi="Arial" w:cs="Arial"/>
          <w:sz w:val="22"/>
          <w:szCs w:val="22"/>
          <w:lang w:val="en-GB"/>
        </w:rPr>
        <w:t xml:space="preserve"> i</w:t>
      </w:r>
      <w:r w:rsidR="0046746A">
        <w:rPr>
          <w:rFonts w:ascii="Arial" w:hAnsi="Arial" w:cs="Arial"/>
          <w:sz w:val="22"/>
          <w:szCs w:val="22"/>
          <w:lang w:val="en-GB"/>
        </w:rPr>
        <w:t xml:space="preserve">n how far these results can be generalized to cultures </w:t>
      </w:r>
      <w:r w:rsidR="000B2FA2">
        <w:rPr>
          <w:rFonts w:ascii="Arial" w:hAnsi="Arial" w:cs="Arial"/>
          <w:sz w:val="22"/>
          <w:szCs w:val="22"/>
          <w:lang w:val="en-GB"/>
        </w:rPr>
        <w:t xml:space="preserve">where </w:t>
      </w:r>
      <w:r w:rsidR="0046746A">
        <w:rPr>
          <w:rFonts w:ascii="Arial" w:hAnsi="Arial" w:cs="Arial"/>
          <w:sz w:val="22"/>
          <w:szCs w:val="22"/>
          <w:lang w:val="en-GB"/>
        </w:rPr>
        <w:t xml:space="preserve">reading </w:t>
      </w:r>
      <w:r w:rsidR="000B2FA2">
        <w:rPr>
          <w:rFonts w:ascii="Arial" w:hAnsi="Arial" w:cs="Arial"/>
          <w:sz w:val="22"/>
          <w:szCs w:val="22"/>
          <w:lang w:val="en-GB"/>
        </w:rPr>
        <w:t xml:space="preserve">progresses </w:t>
      </w:r>
      <w:r w:rsidR="0046746A">
        <w:rPr>
          <w:rFonts w:ascii="Arial" w:hAnsi="Arial" w:cs="Arial"/>
          <w:sz w:val="22"/>
          <w:szCs w:val="22"/>
          <w:lang w:val="en-GB"/>
        </w:rPr>
        <w:t xml:space="preserve">from top to bottom and </w:t>
      </w:r>
      <w:r w:rsidR="00632A6F">
        <w:rPr>
          <w:rFonts w:ascii="Arial" w:hAnsi="Arial" w:cs="Arial"/>
          <w:sz w:val="22"/>
          <w:szCs w:val="22"/>
          <w:lang w:val="en-GB"/>
        </w:rPr>
        <w:t>number word</w:t>
      </w:r>
      <w:r w:rsidR="0046746A">
        <w:rPr>
          <w:rFonts w:ascii="Arial" w:hAnsi="Arial" w:cs="Arial"/>
          <w:sz w:val="22"/>
          <w:szCs w:val="22"/>
          <w:lang w:val="en-GB"/>
        </w:rPr>
        <w:t xml:space="preserve">s </w:t>
      </w:r>
      <w:r w:rsidR="000B2FA2">
        <w:rPr>
          <w:rFonts w:ascii="Arial" w:hAnsi="Arial" w:cs="Arial"/>
          <w:sz w:val="22"/>
          <w:szCs w:val="22"/>
          <w:lang w:val="en-GB"/>
        </w:rPr>
        <w:t xml:space="preserve">are </w:t>
      </w:r>
      <w:r w:rsidR="000B2FA2">
        <w:rPr>
          <w:rFonts w:ascii="Arial" w:hAnsi="Arial" w:cs="Arial"/>
          <w:sz w:val="22"/>
          <w:szCs w:val="22"/>
          <w:lang w:val="en-GB"/>
        </w:rPr>
        <w:lastRenderedPageBreak/>
        <w:t xml:space="preserve">perfectly transparent </w:t>
      </w:r>
      <w:r w:rsidR="0046746A">
        <w:rPr>
          <w:rFonts w:ascii="Arial" w:hAnsi="Arial" w:cs="Arial"/>
          <w:sz w:val="22"/>
          <w:szCs w:val="22"/>
          <w:lang w:val="en-GB"/>
        </w:rPr>
        <w:t>as</w:t>
      </w:r>
      <w:r w:rsidR="000B2FA2">
        <w:rPr>
          <w:rFonts w:ascii="Arial" w:hAnsi="Arial" w:cs="Arial"/>
          <w:sz w:val="22"/>
          <w:szCs w:val="22"/>
          <w:lang w:val="en-GB"/>
        </w:rPr>
        <w:t xml:space="preserve"> in</w:t>
      </w:r>
      <w:r w:rsidR="0046746A">
        <w:rPr>
          <w:rFonts w:ascii="Arial" w:hAnsi="Arial" w:cs="Arial"/>
          <w:sz w:val="22"/>
          <w:szCs w:val="22"/>
          <w:lang w:val="en-GB"/>
        </w:rPr>
        <w:t xml:space="preserve"> most </w:t>
      </w:r>
      <w:r w:rsidR="000B2FA2">
        <w:rPr>
          <w:rFonts w:ascii="Arial" w:hAnsi="Arial" w:cs="Arial"/>
          <w:sz w:val="22"/>
          <w:szCs w:val="22"/>
          <w:lang w:val="en-GB"/>
        </w:rPr>
        <w:t>E</w:t>
      </w:r>
      <w:r w:rsidR="0046746A">
        <w:rPr>
          <w:rFonts w:ascii="Arial" w:hAnsi="Arial" w:cs="Arial"/>
          <w:sz w:val="22"/>
          <w:szCs w:val="22"/>
          <w:lang w:val="en-GB"/>
        </w:rPr>
        <w:t>ast-Asian languages</w:t>
      </w:r>
      <w:r w:rsidR="00BD42CE">
        <w:rPr>
          <w:rFonts w:ascii="Arial" w:hAnsi="Arial" w:cs="Arial"/>
          <w:sz w:val="22"/>
          <w:szCs w:val="22"/>
          <w:lang w:val="en-GB"/>
        </w:rPr>
        <w:t xml:space="preserve"> (see Ito &amp; Hatta, 2004; for first indications on influences of top-to-bottom reading on number processing)</w:t>
      </w:r>
      <w:r w:rsidR="0046746A">
        <w:rPr>
          <w:rFonts w:ascii="Arial" w:hAnsi="Arial" w:cs="Arial"/>
          <w:sz w:val="22"/>
          <w:szCs w:val="22"/>
          <w:lang w:val="en-GB"/>
        </w:rPr>
        <w:t xml:space="preserve">. For instance, "47" is spoken as </w:t>
      </w:r>
      <w:r w:rsidR="0046746A" w:rsidRPr="00EA783D">
        <w:rPr>
          <w:rFonts w:ascii="Arial" w:hAnsi="Arial" w:cs="Arial"/>
          <w:i/>
          <w:sz w:val="22"/>
          <w:szCs w:val="22"/>
          <w:lang w:val="en-GB"/>
        </w:rPr>
        <w:t>yon juu siti</w:t>
      </w:r>
      <w:r w:rsidR="0046746A">
        <w:rPr>
          <w:rFonts w:ascii="Arial" w:hAnsi="Arial" w:cs="Arial"/>
          <w:sz w:val="22"/>
          <w:szCs w:val="22"/>
          <w:lang w:val="en-GB"/>
        </w:rPr>
        <w:t xml:space="preserve"> (literally: four ten seven) </w:t>
      </w:r>
      <w:r w:rsidR="00EA783D">
        <w:rPr>
          <w:rFonts w:ascii="Arial" w:hAnsi="Arial" w:cs="Arial"/>
          <w:sz w:val="22"/>
          <w:szCs w:val="22"/>
          <w:lang w:val="en-GB"/>
        </w:rPr>
        <w:t>in Japanese</w:t>
      </w:r>
      <w:r w:rsidR="006A12F2">
        <w:rPr>
          <w:rFonts w:ascii="Arial" w:hAnsi="Arial" w:cs="Arial"/>
          <w:sz w:val="22"/>
          <w:szCs w:val="22"/>
          <w:lang w:val="en-GB"/>
        </w:rPr>
        <w:t xml:space="preserve">. </w:t>
      </w:r>
      <w:r w:rsidR="00A6663E">
        <w:rPr>
          <w:rFonts w:ascii="Arial" w:hAnsi="Arial" w:cs="Arial"/>
          <w:sz w:val="22"/>
          <w:szCs w:val="22"/>
          <w:lang w:val="en-GB"/>
        </w:rPr>
        <w:t>The place-value at the tens' position is thus directly and transparently coded in</w:t>
      </w:r>
      <w:r w:rsidR="001520A0">
        <w:rPr>
          <w:rFonts w:ascii="Arial" w:hAnsi="Arial" w:cs="Arial"/>
          <w:sz w:val="22"/>
          <w:szCs w:val="22"/>
          <w:lang w:val="en-GB"/>
        </w:rPr>
        <w:t xml:space="preserve"> the Japanese number word system - comparable to</w:t>
      </w:r>
      <w:r w:rsidR="006A12F2">
        <w:rPr>
          <w:rFonts w:ascii="Arial" w:hAnsi="Arial" w:cs="Arial"/>
          <w:sz w:val="22"/>
          <w:szCs w:val="22"/>
          <w:lang w:val="en-GB"/>
        </w:rPr>
        <w:t xml:space="preserve"> </w:t>
      </w:r>
      <w:r w:rsidR="001520A0">
        <w:rPr>
          <w:rFonts w:ascii="Arial" w:hAnsi="Arial" w:cs="Arial"/>
          <w:sz w:val="22"/>
          <w:szCs w:val="22"/>
          <w:lang w:val="en-GB"/>
        </w:rPr>
        <w:t xml:space="preserve">the place-value at the hundreds position </w:t>
      </w:r>
      <w:r w:rsidR="006A12F2">
        <w:rPr>
          <w:rFonts w:ascii="Arial" w:hAnsi="Arial" w:cs="Arial"/>
          <w:sz w:val="22"/>
          <w:szCs w:val="22"/>
          <w:lang w:val="en-GB"/>
        </w:rPr>
        <w:t>in English</w:t>
      </w:r>
      <w:r w:rsidR="00A6663E">
        <w:rPr>
          <w:rFonts w:ascii="Arial" w:hAnsi="Arial" w:cs="Arial"/>
          <w:sz w:val="22"/>
          <w:szCs w:val="22"/>
          <w:lang w:val="en-GB"/>
        </w:rPr>
        <w:t xml:space="preserve"> (e.g., four hundred). </w:t>
      </w:r>
      <w:r w:rsidR="001520A0">
        <w:rPr>
          <w:rFonts w:ascii="Arial" w:hAnsi="Arial" w:cs="Arial"/>
          <w:sz w:val="22"/>
          <w:szCs w:val="22"/>
          <w:lang w:val="en-GB"/>
        </w:rPr>
        <w:t>The present</w:t>
      </w:r>
      <w:r w:rsidR="00856D4F">
        <w:rPr>
          <w:rFonts w:ascii="Arial" w:hAnsi="Arial" w:cs="Arial"/>
          <w:sz w:val="22"/>
          <w:szCs w:val="22"/>
          <w:lang w:val="en-GB"/>
        </w:rPr>
        <w:t xml:space="preserve"> results </w:t>
      </w:r>
      <w:r w:rsidR="001520A0">
        <w:rPr>
          <w:rFonts w:ascii="Arial" w:hAnsi="Arial" w:cs="Arial"/>
          <w:sz w:val="22"/>
          <w:szCs w:val="22"/>
          <w:lang w:val="en-GB"/>
        </w:rPr>
        <w:t xml:space="preserve">strongly </w:t>
      </w:r>
      <w:r w:rsidR="00856D4F">
        <w:rPr>
          <w:rFonts w:ascii="Arial" w:hAnsi="Arial" w:cs="Arial"/>
          <w:sz w:val="22"/>
          <w:szCs w:val="22"/>
          <w:lang w:val="en-GB"/>
        </w:rPr>
        <w:t xml:space="preserve">suggest that languages with </w:t>
      </w:r>
      <w:r w:rsidR="001520A0">
        <w:rPr>
          <w:rFonts w:ascii="Arial" w:hAnsi="Arial" w:cs="Arial"/>
          <w:sz w:val="22"/>
          <w:szCs w:val="22"/>
          <w:lang w:val="en-GB"/>
        </w:rPr>
        <w:t xml:space="preserve">more transparent </w:t>
      </w:r>
      <w:r w:rsidR="00632A6F">
        <w:rPr>
          <w:rFonts w:ascii="Arial" w:hAnsi="Arial" w:cs="Arial"/>
          <w:sz w:val="22"/>
          <w:szCs w:val="22"/>
          <w:lang w:val="en-GB"/>
        </w:rPr>
        <w:t>number word</w:t>
      </w:r>
      <w:r w:rsidR="001520A0">
        <w:rPr>
          <w:rFonts w:ascii="Arial" w:hAnsi="Arial" w:cs="Arial"/>
          <w:sz w:val="22"/>
          <w:szCs w:val="22"/>
          <w:lang w:val="en-GB"/>
        </w:rPr>
        <w:t xml:space="preserve">s and </w:t>
      </w:r>
      <w:r w:rsidR="00856D4F">
        <w:rPr>
          <w:rFonts w:ascii="Arial" w:hAnsi="Arial" w:cs="Arial"/>
          <w:sz w:val="22"/>
          <w:szCs w:val="22"/>
          <w:lang w:val="en-GB"/>
        </w:rPr>
        <w:t xml:space="preserve">yet another dominant reading direction should not only be studied with regard to one particular factor in isolation. </w:t>
      </w:r>
    </w:p>
    <w:p w:rsidR="00CB3D6C" w:rsidRDefault="00B7469A" w:rsidP="00C46734">
      <w:pPr>
        <w:spacing w:line="480" w:lineRule="auto"/>
        <w:ind w:firstLine="567"/>
        <w:jc w:val="both"/>
        <w:rPr>
          <w:rFonts w:ascii="Arial" w:hAnsi="Arial" w:cs="Arial"/>
          <w:sz w:val="22"/>
          <w:szCs w:val="22"/>
          <w:lang w:val="en-US"/>
        </w:rPr>
      </w:pPr>
      <w:r>
        <w:rPr>
          <w:rFonts w:ascii="Arial" w:hAnsi="Arial" w:cs="Arial"/>
          <w:sz w:val="22"/>
          <w:szCs w:val="22"/>
          <w:lang w:val="en-US"/>
        </w:rPr>
        <w:t>T</w:t>
      </w:r>
      <w:r w:rsidR="005F47E2" w:rsidRPr="00B34A21">
        <w:rPr>
          <w:rFonts w:ascii="Arial" w:hAnsi="Arial" w:cs="Arial"/>
          <w:sz w:val="22"/>
          <w:szCs w:val="22"/>
          <w:lang w:val="en-US"/>
        </w:rPr>
        <w:t xml:space="preserve">he compatibility effect </w:t>
      </w:r>
      <w:r>
        <w:rPr>
          <w:rFonts w:ascii="Arial" w:hAnsi="Arial" w:cs="Arial"/>
          <w:sz w:val="22"/>
          <w:szCs w:val="22"/>
          <w:lang w:val="en-US"/>
        </w:rPr>
        <w:t>was also</w:t>
      </w:r>
      <w:r w:rsidR="00A12E50">
        <w:rPr>
          <w:rFonts w:ascii="Arial" w:hAnsi="Arial" w:cs="Arial"/>
          <w:sz w:val="22"/>
          <w:szCs w:val="22"/>
          <w:lang w:val="en-US"/>
        </w:rPr>
        <w:t xml:space="preserve"> reliably smaller </w:t>
      </w:r>
      <w:r w:rsidR="005F47E2">
        <w:rPr>
          <w:rFonts w:ascii="Arial" w:hAnsi="Arial" w:cs="Arial"/>
          <w:sz w:val="22"/>
          <w:szCs w:val="22"/>
          <w:lang w:val="en-US"/>
        </w:rPr>
        <w:t>for</w:t>
      </w:r>
      <w:r w:rsidR="005F47E2" w:rsidRPr="00B34A21">
        <w:rPr>
          <w:rFonts w:ascii="Arial" w:hAnsi="Arial" w:cs="Arial"/>
          <w:sz w:val="22"/>
          <w:szCs w:val="22"/>
          <w:lang w:val="en-US"/>
        </w:rPr>
        <w:t xml:space="preserve"> </w:t>
      </w:r>
      <w:r w:rsidR="005F47E2">
        <w:rPr>
          <w:rFonts w:ascii="Arial" w:hAnsi="Arial" w:cs="Arial"/>
          <w:sz w:val="22"/>
          <w:szCs w:val="22"/>
          <w:lang w:val="en-US"/>
        </w:rPr>
        <w:t>right</w:t>
      </w:r>
      <w:r w:rsidR="00A12E50">
        <w:rPr>
          <w:rFonts w:ascii="Arial" w:hAnsi="Arial" w:cs="Arial"/>
          <w:sz w:val="22"/>
          <w:szCs w:val="22"/>
          <w:lang w:val="en-US"/>
        </w:rPr>
        <w:t>-to-left</w:t>
      </w:r>
      <w:r w:rsidR="005F47E2">
        <w:rPr>
          <w:rFonts w:ascii="Arial" w:hAnsi="Arial" w:cs="Arial"/>
          <w:sz w:val="22"/>
          <w:szCs w:val="22"/>
          <w:lang w:val="en-US"/>
        </w:rPr>
        <w:t xml:space="preserve"> reading</w:t>
      </w:r>
      <w:r w:rsidR="005F47E2" w:rsidRPr="00B34A21">
        <w:rPr>
          <w:rFonts w:ascii="Arial" w:hAnsi="Arial" w:cs="Arial"/>
          <w:sz w:val="22"/>
          <w:szCs w:val="22"/>
          <w:lang w:val="en-US"/>
        </w:rPr>
        <w:t xml:space="preserve"> </w:t>
      </w:r>
      <w:r w:rsidR="005F47E2">
        <w:rPr>
          <w:rFonts w:ascii="Arial" w:hAnsi="Arial" w:cs="Arial"/>
          <w:sz w:val="22"/>
          <w:szCs w:val="22"/>
          <w:lang w:val="en-US"/>
        </w:rPr>
        <w:t>participants</w:t>
      </w:r>
      <w:r w:rsidR="00A12E50">
        <w:rPr>
          <w:rFonts w:ascii="Arial" w:hAnsi="Arial" w:cs="Arial"/>
          <w:sz w:val="22"/>
          <w:szCs w:val="22"/>
          <w:lang w:val="en-US"/>
        </w:rPr>
        <w:t xml:space="preserve">. </w:t>
      </w:r>
      <w:r w:rsidR="00351C10">
        <w:rPr>
          <w:rFonts w:ascii="Arial" w:hAnsi="Arial" w:cs="Arial"/>
          <w:sz w:val="22"/>
          <w:szCs w:val="22"/>
          <w:lang w:val="en-US"/>
        </w:rPr>
        <w:t>T</w:t>
      </w:r>
      <w:r w:rsidR="00A12E50">
        <w:rPr>
          <w:rFonts w:ascii="Arial" w:hAnsi="Arial" w:cs="Arial"/>
          <w:sz w:val="22"/>
          <w:szCs w:val="22"/>
          <w:lang w:val="en-US"/>
        </w:rPr>
        <w:t>his finding</w:t>
      </w:r>
      <w:r w:rsidR="005F47E2">
        <w:rPr>
          <w:rFonts w:ascii="Arial" w:hAnsi="Arial" w:cs="Arial"/>
          <w:sz w:val="22"/>
          <w:szCs w:val="22"/>
          <w:lang w:val="en-US"/>
        </w:rPr>
        <w:t xml:space="preserve"> may</w:t>
      </w:r>
      <w:r w:rsidR="005F47E2" w:rsidRPr="00B34A21">
        <w:rPr>
          <w:rFonts w:ascii="Arial" w:hAnsi="Arial" w:cs="Arial"/>
          <w:sz w:val="22"/>
          <w:szCs w:val="22"/>
          <w:lang w:val="en-US"/>
        </w:rPr>
        <w:t xml:space="preserve"> be </w:t>
      </w:r>
      <w:r w:rsidR="00A12E50">
        <w:rPr>
          <w:rFonts w:ascii="Arial" w:hAnsi="Arial" w:cs="Arial"/>
          <w:sz w:val="22"/>
          <w:szCs w:val="22"/>
          <w:lang w:val="en-US"/>
        </w:rPr>
        <w:t xml:space="preserve">associated with </w:t>
      </w:r>
      <w:r w:rsidR="00A8542C">
        <w:rPr>
          <w:rFonts w:ascii="Arial" w:hAnsi="Arial" w:cs="Arial"/>
          <w:sz w:val="22"/>
          <w:szCs w:val="22"/>
          <w:lang w:val="en-US"/>
        </w:rPr>
        <w:t>opposing</w:t>
      </w:r>
      <w:r w:rsidR="00A8542C" w:rsidRPr="00B34A21">
        <w:rPr>
          <w:rFonts w:ascii="Arial" w:hAnsi="Arial" w:cs="Arial"/>
          <w:sz w:val="22"/>
          <w:szCs w:val="22"/>
          <w:lang w:val="en-US"/>
        </w:rPr>
        <w:t xml:space="preserve"> reading directions for </w:t>
      </w:r>
      <w:r w:rsidR="00A8542C">
        <w:rPr>
          <w:rFonts w:ascii="Arial" w:hAnsi="Arial" w:cs="Arial"/>
          <w:sz w:val="22"/>
          <w:szCs w:val="22"/>
          <w:lang w:val="en-US"/>
        </w:rPr>
        <w:t>words and multi-</w:t>
      </w:r>
      <w:r w:rsidR="00A8542C" w:rsidRPr="00B34A21">
        <w:rPr>
          <w:rFonts w:ascii="Arial" w:hAnsi="Arial" w:cs="Arial"/>
          <w:sz w:val="22"/>
          <w:szCs w:val="22"/>
          <w:lang w:val="en-US"/>
        </w:rPr>
        <w:t>digit</w:t>
      </w:r>
      <w:r w:rsidR="00A8542C">
        <w:rPr>
          <w:rFonts w:ascii="Arial" w:hAnsi="Arial" w:cs="Arial"/>
          <w:sz w:val="22"/>
          <w:szCs w:val="22"/>
          <w:lang w:val="en-US"/>
        </w:rPr>
        <w:t xml:space="preserve"> numbers - a</w:t>
      </w:r>
      <w:r w:rsidR="00A12E50">
        <w:rPr>
          <w:rFonts w:ascii="Arial" w:hAnsi="Arial" w:cs="Arial"/>
          <w:sz w:val="22"/>
          <w:szCs w:val="22"/>
          <w:lang w:val="en-US"/>
        </w:rPr>
        <w:t xml:space="preserve"> specificity </w:t>
      </w:r>
      <w:r w:rsidR="00351C10">
        <w:rPr>
          <w:rFonts w:ascii="Arial" w:hAnsi="Arial" w:cs="Arial"/>
          <w:sz w:val="22"/>
          <w:szCs w:val="22"/>
          <w:lang w:val="en-US"/>
        </w:rPr>
        <w:t>of</w:t>
      </w:r>
      <w:r w:rsidR="00A12E50">
        <w:rPr>
          <w:rFonts w:ascii="Arial" w:hAnsi="Arial" w:cs="Arial"/>
          <w:sz w:val="22"/>
          <w:szCs w:val="22"/>
          <w:lang w:val="en-US"/>
        </w:rPr>
        <w:t xml:space="preserve"> right-to-left reading cultures. While text is </w:t>
      </w:r>
      <w:r w:rsidR="00A8542C">
        <w:rPr>
          <w:rFonts w:ascii="Arial" w:hAnsi="Arial" w:cs="Arial"/>
          <w:sz w:val="22"/>
          <w:szCs w:val="22"/>
          <w:lang w:val="en-US"/>
        </w:rPr>
        <w:t xml:space="preserve">generally read from right-to-left in these cultures multi-digit Arabic numbers need to be read from left-to-right </w:t>
      </w:r>
      <w:r w:rsidR="00351C10">
        <w:rPr>
          <w:rFonts w:ascii="Arial" w:hAnsi="Arial" w:cs="Arial"/>
          <w:sz w:val="22"/>
          <w:szCs w:val="22"/>
          <w:lang w:val="en-US"/>
        </w:rPr>
        <w:t>because</w:t>
      </w:r>
      <w:r w:rsidR="00A8542C">
        <w:rPr>
          <w:rFonts w:ascii="Arial" w:hAnsi="Arial" w:cs="Arial"/>
          <w:sz w:val="22"/>
          <w:szCs w:val="22"/>
          <w:lang w:val="en-US"/>
        </w:rPr>
        <w:t xml:space="preserve"> the place-value coding system is not reversed (i.e., </w:t>
      </w:r>
      <w:r w:rsidR="00F85028">
        <w:rPr>
          <w:rFonts w:ascii="Arial" w:hAnsi="Arial" w:cs="Arial"/>
          <w:sz w:val="22"/>
          <w:szCs w:val="22"/>
          <w:lang w:val="en-US"/>
        </w:rPr>
        <w:t>"</w:t>
      </w:r>
      <w:r w:rsidR="00A8542C">
        <w:rPr>
          <w:rFonts w:ascii="Arial" w:hAnsi="Arial" w:cs="Arial"/>
          <w:sz w:val="22"/>
          <w:szCs w:val="22"/>
          <w:lang w:val="en-US"/>
        </w:rPr>
        <w:t>47</w:t>
      </w:r>
      <w:r w:rsidR="00F85028">
        <w:rPr>
          <w:rFonts w:ascii="Arial" w:hAnsi="Arial" w:cs="Arial"/>
          <w:sz w:val="22"/>
          <w:szCs w:val="22"/>
          <w:lang w:val="en-US"/>
        </w:rPr>
        <w:t>"</w:t>
      </w:r>
      <w:r w:rsidR="00A8542C">
        <w:rPr>
          <w:rFonts w:ascii="Arial" w:hAnsi="Arial" w:cs="Arial"/>
          <w:sz w:val="22"/>
          <w:szCs w:val="22"/>
          <w:lang w:val="en-US"/>
        </w:rPr>
        <w:t xml:space="preserve"> is written as </w:t>
      </w:r>
      <w:r w:rsidR="00A8542C" w:rsidRPr="00796D9E">
        <w:rPr>
          <w:rFonts w:ascii="Arial" w:hAnsi="Arial" w:cs="Arial"/>
          <w:b/>
          <w:sz w:val="22"/>
          <w:szCs w:val="22"/>
          <w:lang w:val="en-US"/>
        </w:rPr>
        <w:t>47</w:t>
      </w:r>
      <w:r w:rsidR="00A8542C">
        <w:rPr>
          <w:rFonts w:ascii="Arial" w:hAnsi="Arial" w:cs="Arial"/>
          <w:sz w:val="22"/>
          <w:szCs w:val="22"/>
          <w:lang w:val="en-US"/>
        </w:rPr>
        <w:t xml:space="preserve"> and not </w:t>
      </w:r>
      <w:r w:rsidR="00A64B89">
        <w:rPr>
          <w:rFonts w:ascii="Arial" w:hAnsi="Arial" w:cs="Arial"/>
          <w:sz w:val="20"/>
          <w:szCs w:val="20"/>
          <w:lang w:val="en-US"/>
        </w:rPr>
        <w:pict>
          <v:shape id="_x0000_i1026" type="#_x0000_t136" style="width:12.75pt;height:7.5pt;flip:x" fillcolor="black">
            <v:shadow color="#868686"/>
            <v:textpath style="font-family:&quot;Arial&quot;;font-size:10pt;v-text-kern:t" trim="t" fitpath="t" string="47"/>
          </v:shape>
        </w:pict>
      </w:r>
      <w:r w:rsidR="00796D9E">
        <w:rPr>
          <w:rFonts w:ascii="Arial" w:hAnsi="Arial" w:cs="Arial"/>
          <w:sz w:val="22"/>
          <w:szCs w:val="22"/>
          <w:lang w:val="en-US"/>
        </w:rPr>
        <w:t>)</w:t>
      </w:r>
      <w:r w:rsidR="00A8542C">
        <w:rPr>
          <w:rFonts w:ascii="Arial" w:hAnsi="Arial" w:cs="Arial"/>
          <w:sz w:val="22"/>
          <w:szCs w:val="22"/>
          <w:lang w:val="en-US"/>
        </w:rPr>
        <w:t>.</w:t>
      </w:r>
      <w:r w:rsidR="00C10249">
        <w:rPr>
          <w:rFonts w:ascii="Arial" w:hAnsi="Arial" w:cs="Arial"/>
          <w:sz w:val="22"/>
          <w:szCs w:val="22"/>
          <w:lang w:val="en-US"/>
        </w:rPr>
        <w:t xml:space="preserve"> Therefore, </w:t>
      </w:r>
      <w:r w:rsidR="006D45A8">
        <w:rPr>
          <w:rFonts w:ascii="Arial" w:hAnsi="Arial" w:cs="Arial"/>
          <w:sz w:val="22"/>
          <w:szCs w:val="22"/>
          <w:lang w:val="en-US"/>
        </w:rPr>
        <w:t xml:space="preserve">through </w:t>
      </w:r>
      <w:r w:rsidR="00C10249">
        <w:rPr>
          <w:rFonts w:ascii="Arial" w:hAnsi="Arial" w:cs="Arial"/>
          <w:sz w:val="22"/>
          <w:szCs w:val="22"/>
          <w:lang w:val="en-US"/>
        </w:rPr>
        <w:t>the necessary switch from right-to-left to left-to-right reading for multi-digit numbers</w:t>
      </w:r>
      <w:r w:rsidR="00351C10">
        <w:rPr>
          <w:rFonts w:ascii="Arial" w:hAnsi="Arial" w:cs="Arial"/>
          <w:sz w:val="22"/>
          <w:szCs w:val="22"/>
          <w:lang w:val="en-US"/>
        </w:rPr>
        <w:t xml:space="preserve"> in text</w:t>
      </w:r>
      <w:r w:rsidR="00C10249">
        <w:rPr>
          <w:rFonts w:ascii="Arial" w:hAnsi="Arial" w:cs="Arial"/>
          <w:sz w:val="22"/>
          <w:szCs w:val="22"/>
          <w:lang w:val="en-US"/>
        </w:rPr>
        <w:t xml:space="preserve"> </w:t>
      </w:r>
      <w:r w:rsidR="00351C10">
        <w:rPr>
          <w:rFonts w:ascii="Arial" w:hAnsi="Arial" w:cs="Arial"/>
          <w:sz w:val="22"/>
          <w:szCs w:val="22"/>
          <w:lang w:val="en-US"/>
        </w:rPr>
        <w:t xml:space="preserve">passages </w:t>
      </w:r>
      <w:r w:rsidR="00EA783D">
        <w:rPr>
          <w:rFonts w:ascii="Arial" w:hAnsi="Arial" w:cs="Arial"/>
          <w:sz w:val="22"/>
          <w:szCs w:val="22"/>
          <w:lang w:val="en-US"/>
        </w:rPr>
        <w:t xml:space="preserve">the tens digit may be considered more prominently by </w:t>
      </w:r>
      <w:r w:rsidR="00C10249">
        <w:rPr>
          <w:rFonts w:ascii="Arial" w:hAnsi="Arial" w:cs="Arial"/>
          <w:sz w:val="22"/>
          <w:szCs w:val="22"/>
          <w:lang w:val="en-US"/>
        </w:rPr>
        <w:t xml:space="preserve">participants from right-to-left reading cultures </w:t>
      </w:r>
      <w:r w:rsidR="00EA783D">
        <w:rPr>
          <w:rFonts w:ascii="Arial" w:hAnsi="Arial" w:cs="Arial"/>
          <w:sz w:val="22"/>
          <w:szCs w:val="22"/>
          <w:lang w:val="en-US"/>
        </w:rPr>
        <w:t xml:space="preserve">because it reflects the point from which processing of the respective </w:t>
      </w:r>
      <w:r w:rsidR="00351C10">
        <w:rPr>
          <w:rFonts w:ascii="Arial" w:hAnsi="Arial" w:cs="Arial"/>
          <w:sz w:val="22"/>
          <w:szCs w:val="22"/>
          <w:lang w:val="en-US"/>
        </w:rPr>
        <w:t>two</w:t>
      </w:r>
      <w:r w:rsidR="00EA783D">
        <w:rPr>
          <w:rFonts w:ascii="Arial" w:hAnsi="Arial" w:cs="Arial"/>
          <w:sz w:val="22"/>
          <w:szCs w:val="22"/>
          <w:lang w:val="en-US"/>
        </w:rPr>
        <w:t xml:space="preserve">-digit Arabic number has to start. As a consequence unit interference </w:t>
      </w:r>
      <w:r w:rsidR="00C46734">
        <w:rPr>
          <w:rFonts w:ascii="Arial" w:hAnsi="Arial" w:cs="Arial"/>
          <w:sz w:val="22"/>
          <w:szCs w:val="22"/>
          <w:lang w:val="en-US"/>
        </w:rPr>
        <w:t>may then be</w:t>
      </w:r>
      <w:r w:rsidR="00EA783D">
        <w:rPr>
          <w:rFonts w:ascii="Arial" w:hAnsi="Arial" w:cs="Arial"/>
          <w:sz w:val="22"/>
          <w:szCs w:val="22"/>
          <w:lang w:val="en-US"/>
        </w:rPr>
        <w:t xml:space="preserve"> reduced. </w:t>
      </w:r>
    </w:p>
    <w:p w:rsidR="005F47E2" w:rsidRDefault="00CB3D6C" w:rsidP="004F38B8">
      <w:pPr>
        <w:tabs>
          <w:tab w:val="left" w:pos="2977"/>
        </w:tabs>
        <w:spacing w:line="480" w:lineRule="auto"/>
        <w:ind w:firstLine="567"/>
        <w:jc w:val="both"/>
        <w:rPr>
          <w:rFonts w:ascii="Arial" w:hAnsi="Arial" w:cs="Arial"/>
          <w:sz w:val="22"/>
          <w:szCs w:val="22"/>
          <w:lang w:val="en-US"/>
        </w:rPr>
      </w:pPr>
      <w:r>
        <w:rPr>
          <w:rFonts w:ascii="Arial" w:hAnsi="Arial" w:cs="Arial"/>
          <w:sz w:val="22"/>
          <w:szCs w:val="22"/>
          <w:lang w:val="en-US"/>
        </w:rPr>
        <w:t xml:space="preserve">In addition, </w:t>
      </w:r>
      <w:r w:rsidR="00C46734">
        <w:rPr>
          <w:rFonts w:ascii="Arial" w:hAnsi="Arial" w:cs="Arial"/>
          <w:sz w:val="22"/>
          <w:szCs w:val="22"/>
          <w:lang w:val="en-US"/>
        </w:rPr>
        <w:t>on</w:t>
      </w:r>
      <w:r w:rsidR="00C46734">
        <w:rPr>
          <w:rFonts w:ascii="Arial" w:hAnsi="Arial" w:cs="Arial"/>
          <w:iCs/>
          <w:sz w:val="22"/>
          <w:szCs w:val="22"/>
          <w:lang w:val="en-US"/>
        </w:rPr>
        <w:t xml:space="preserve">e might speculate that the current results may be caused by </w:t>
      </w:r>
      <w:r>
        <w:rPr>
          <w:rFonts w:ascii="Arial" w:hAnsi="Arial" w:cs="Arial"/>
          <w:iCs/>
          <w:sz w:val="22"/>
          <w:szCs w:val="22"/>
          <w:lang w:val="en-US"/>
        </w:rPr>
        <w:t xml:space="preserve">group </w:t>
      </w:r>
      <w:r w:rsidR="00C46734">
        <w:rPr>
          <w:rFonts w:ascii="Arial" w:hAnsi="Arial" w:cs="Arial"/>
          <w:iCs/>
          <w:sz w:val="22"/>
          <w:szCs w:val="22"/>
          <w:lang w:val="en-US"/>
        </w:rPr>
        <w:t xml:space="preserve">differences in background variables such as general cognitive abilities, socio-economic status, or the </w:t>
      </w:r>
      <w:r>
        <w:rPr>
          <w:rFonts w:ascii="Arial" w:hAnsi="Arial" w:cs="Arial"/>
          <w:iCs/>
          <w:sz w:val="22"/>
          <w:szCs w:val="22"/>
          <w:lang w:val="en-US"/>
        </w:rPr>
        <w:t xml:space="preserve">extent of </w:t>
      </w:r>
      <w:r w:rsidR="00C46734">
        <w:rPr>
          <w:rFonts w:ascii="Arial" w:hAnsi="Arial" w:cs="Arial"/>
          <w:iCs/>
          <w:sz w:val="22"/>
          <w:szCs w:val="22"/>
          <w:lang w:val="en-US"/>
        </w:rPr>
        <w:t>exposure to languages other than their first language</w:t>
      </w:r>
      <w:r w:rsidR="00B7469A">
        <w:rPr>
          <w:rFonts w:ascii="Arial" w:hAnsi="Arial" w:cs="Arial"/>
          <w:iCs/>
          <w:sz w:val="22"/>
          <w:szCs w:val="22"/>
          <w:lang w:val="en-US"/>
        </w:rPr>
        <w:t xml:space="preserve">. </w:t>
      </w:r>
      <w:r w:rsidR="00A50400">
        <w:rPr>
          <w:rFonts w:ascii="Arial" w:hAnsi="Arial" w:cs="Arial"/>
          <w:iCs/>
          <w:sz w:val="22"/>
          <w:szCs w:val="22"/>
          <w:lang w:val="en-US"/>
        </w:rPr>
        <w:t>However, g</w:t>
      </w:r>
      <w:r w:rsidR="00C46734" w:rsidRPr="00F17F7C">
        <w:rPr>
          <w:rFonts w:ascii="Arial" w:hAnsi="Arial" w:cs="Arial"/>
          <w:iCs/>
          <w:sz w:val="22"/>
          <w:szCs w:val="22"/>
          <w:lang w:val="en-US"/>
        </w:rPr>
        <w:t xml:space="preserve">eneral cognitive </w:t>
      </w:r>
      <w:r w:rsidR="00C46734">
        <w:rPr>
          <w:rFonts w:ascii="Arial" w:hAnsi="Arial" w:cs="Arial"/>
          <w:iCs/>
          <w:sz w:val="22"/>
          <w:szCs w:val="22"/>
          <w:lang w:val="en-US"/>
        </w:rPr>
        <w:t>abilit</w:t>
      </w:r>
      <w:r>
        <w:rPr>
          <w:rFonts w:ascii="Arial" w:hAnsi="Arial" w:cs="Arial"/>
          <w:iCs/>
          <w:sz w:val="22"/>
          <w:szCs w:val="22"/>
          <w:lang w:val="en-US"/>
        </w:rPr>
        <w:t>ies</w:t>
      </w:r>
      <w:r w:rsidR="00C46734">
        <w:rPr>
          <w:rFonts w:ascii="Arial" w:hAnsi="Arial" w:cs="Arial"/>
          <w:iCs/>
          <w:sz w:val="22"/>
          <w:szCs w:val="22"/>
          <w:lang w:val="en-US"/>
        </w:rPr>
        <w:t xml:space="preserve"> </w:t>
      </w:r>
      <w:r w:rsidR="00C46734" w:rsidRPr="00F17F7C">
        <w:rPr>
          <w:rFonts w:ascii="Arial" w:hAnsi="Arial" w:cs="Arial"/>
          <w:iCs/>
          <w:sz w:val="22"/>
          <w:szCs w:val="22"/>
          <w:lang w:val="en-US"/>
        </w:rPr>
        <w:t>ha</w:t>
      </w:r>
      <w:r>
        <w:rPr>
          <w:rFonts w:ascii="Arial" w:hAnsi="Arial" w:cs="Arial"/>
          <w:iCs/>
          <w:sz w:val="22"/>
          <w:szCs w:val="22"/>
          <w:lang w:val="en-US"/>
        </w:rPr>
        <w:t>ve</w:t>
      </w:r>
      <w:r w:rsidR="00C46734" w:rsidRPr="00F17F7C">
        <w:rPr>
          <w:rFonts w:ascii="Arial" w:hAnsi="Arial" w:cs="Arial"/>
          <w:iCs/>
          <w:sz w:val="22"/>
          <w:szCs w:val="22"/>
          <w:lang w:val="en-US"/>
        </w:rPr>
        <w:t xml:space="preserve"> never been </w:t>
      </w:r>
      <w:r w:rsidR="00C46734">
        <w:rPr>
          <w:rFonts w:ascii="Arial" w:hAnsi="Arial" w:cs="Arial"/>
          <w:iCs/>
          <w:sz w:val="22"/>
          <w:szCs w:val="22"/>
          <w:lang w:val="en-US"/>
        </w:rPr>
        <w:t>found</w:t>
      </w:r>
      <w:r w:rsidR="00C46734" w:rsidRPr="00F17F7C">
        <w:rPr>
          <w:rFonts w:ascii="Arial" w:hAnsi="Arial" w:cs="Arial"/>
          <w:iCs/>
          <w:sz w:val="22"/>
          <w:szCs w:val="22"/>
          <w:lang w:val="en-US"/>
        </w:rPr>
        <w:t xml:space="preserve"> to </w:t>
      </w:r>
      <w:r w:rsidR="00C46734">
        <w:rPr>
          <w:rFonts w:ascii="Arial" w:hAnsi="Arial" w:cs="Arial"/>
          <w:iCs/>
          <w:sz w:val="22"/>
          <w:szCs w:val="22"/>
          <w:lang w:val="en-US"/>
        </w:rPr>
        <w:t xml:space="preserve">be associated systematically with </w:t>
      </w:r>
      <w:r w:rsidR="00C46734" w:rsidRPr="00F17F7C">
        <w:rPr>
          <w:rFonts w:ascii="Arial" w:hAnsi="Arial" w:cs="Arial"/>
          <w:iCs/>
          <w:sz w:val="22"/>
          <w:szCs w:val="22"/>
          <w:lang w:val="en-US"/>
        </w:rPr>
        <w:t xml:space="preserve">the compatibility effect (e.g., </w:t>
      </w:r>
      <w:r w:rsidR="00CE2A1F" w:rsidRPr="00CE2A1F">
        <w:rPr>
          <w:rStyle w:val="Strong"/>
          <w:rFonts w:asciiTheme="minorBidi" w:hAnsiTheme="minorBidi" w:cstheme="minorBidi"/>
          <w:b w:val="0"/>
          <w:bCs w:val="0"/>
          <w:sz w:val="22"/>
          <w:szCs w:val="22"/>
          <w:lang w:val="en-US"/>
        </w:rPr>
        <w:t>Moeller, Pixner, Zuber, Kaufmann, &amp; Nuerk,</w:t>
      </w:r>
      <w:r w:rsidR="00CE2A1F" w:rsidRPr="00CE2A1F">
        <w:rPr>
          <w:rStyle w:val="Strong"/>
          <w:rFonts w:asciiTheme="minorBidi" w:hAnsiTheme="minorBidi" w:cstheme="minorBidi"/>
          <w:sz w:val="22"/>
          <w:szCs w:val="22"/>
          <w:lang w:val="en-US"/>
        </w:rPr>
        <w:t xml:space="preserve"> </w:t>
      </w:r>
      <w:r w:rsidR="00C46734" w:rsidRPr="00CE2A1F">
        <w:rPr>
          <w:rFonts w:asciiTheme="minorBidi" w:hAnsiTheme="minorBidi" w:cstheme="minorBidi"/>
          <w:iCs/>
          <w:sz w:val="22"/>
          <w:szCs w:val="22"/>
          <w:lang w:val="en-US"/>
        </w:rPr>
        <w:t>2011</w:t>
      </w:r>
      <w:r w:rsidR="00C46734" w:rsidRPr="00CE2A1F">
        <w:rPr>
          <w:rFonts w:ascii="Arial" w:hAnsi="Arial" w:cs="Arial"/>
          <w:iCs/>
          <w:sz w:val="22"/>
          <w:szCs w:val="22"/>
          <w:lang w:val="en-US"/>
        </w:rPr>
        <w:t>; Pixner</w:t>
      </w:r>
      <w:r w:rsidR="00C46734">
        <w:rPr>
          <w:rFonts w:ascii="Arial" w:hAnsi="Arial" w:cs="Arial"/>
          <w:iCs/>
          <w:sz w:val="22"/>
          <w:szCs w:val="22"/>
          <w:lang w:val="en-US"/>
        </w:rPr>
        <w:t xml:space="preserve"> et al., 2011</w:t>
      </w:r>
      <w:r w:rsidR="00C46734" w:rsidRPr="00F17F7C">
        <w:rPr>
          <w:rFonts w:ascii="Arial" w:hAnsi="Arial" w:cs="Arial"/>
          <w:iCs/>
          <w:sz w:val="22"/>
          <w:szCs w:val="22"/>
          <w:lang w:val="en-US"/>
        </w:rPr>
        <w:t xml:space="preserve">). </w:t>
      </w:r>
      <w:r>
        <w:rPr>
          <w:rFonts w:ascii="Arial" w:hAnsi="Arial" w:cs="Arial"/>
          <w:iCs/>
          <w:sz w:val="22"/>
          <w:szCs w:val="22"/>
          <w:lang w:val="en-US"/>
        </w:rPr>
        <w:t>Furthermore</w:t>
      </w:r>
      <w:r w:rsidR="00C46734" w:rsidRPr="00F17F7C">
        <w:rPr>
          <w:rFonts w:ascii="Arial" w:hAnsi="Arial" w:cs="Arial"/>
          <w:iCs/>
          <w:sz w:val="22"/>
          <w:szCs w:val="22"/>
          <w:lang w:val="en-US"/>
        </w:rPr>
        <w:t xml:space="preserve">, compatibility effects </w:t>
      </w:r>
      <w:r w:rsidR="00D1114B">
        <w:rPr>
          <w:rFonts w:ascii="Arial" w:hAnsi="Arial" w:cs="Arial"/>
          <w:iCs/>
          <w:sz w:val="22"/>
          <w:szCs w:val="22"/>
          <w:lang w:val="en-US"/>
        </w:rPr>
        <w:t xml:space="preserve">in </w:t>
      </w:r>
      <w:r w:rsidR="00C46734" w:rsidRPr="00F17F7C">
        <w:rPr>
          <w:rFonts w:ascii="Arial" w:hAnsi="Arial" w:cs="Arial"/>
          <w:iCs/>
          <w:sz w:val="22"/>
          <w:szCs w:val="22"/>
          <w:lang w:val="en-US"/>
        </w:rPr>
        <w:t xml:space="preserve">educated </w:t>
      </w:r>
      <w:r w:rsidR="00D1114B">
        <w:rPr>
          <w:rFonts w:ascii="Arial" w:hAnsi="Arial" w:cs="Arial"/>
          <w:iCs/>
          <w:sz w:val="22"/>
          <w:szCs w:val="22"/>
          <w:lang w:val="en-US"/>
        </w:rPr>
        <w:t xml:space="preserve">and </w:t>
      </w:r>
      <w:r w:rsidR="00C46734" w:rsidRPr="00F17F7C">
        <w:rPr>
          <w:rFonts w:ascii="Arial" w:hAnsi="Arial" w:cs="Arial"/>
          <w:iCs/>
          <w:sz w:val="22"/>
          <w:szCs w:val="22"/>
          <w:lang w:val="en-US"/>
        </w:rPr>
        <w:t>semi-illiterate</w:t>
      </w:r>
      <w:r w:rsidR="00D1114B">
        <w:rPr>
          <w:rFonts w:ascii="Arial" w:hAnsi="Arial" w:cs="Arial"/>
          <w:iCs/>
          <w:sz w:val="22"/>
          <w:szCs w:val="22"/>
          <w:lang w:val="en-US"/>
        </w:rPr>
        <w:t xml:space="preserve"> adults</w:t>
      </w:r>
      <w:r w:rsidR="00C46734" w:rsidRPr="00F17F7C">
        <w:rPr>
          <w:rFonts w:ascii="Arial" w:hAnsi="Arial" w:cs="Arial"/>
          <w:iCs/>
          <w:sz w:val="22"/>
          <w:szCs w:val="22"/>
          <w:lang w:val="en-US"/>
        </w:rPr>
        <w:t xml:space="preserve"> (Wood et al., 2006) </w:t>
      </w:r>
      <w:r w:rsidR="00A50400">
        <w:rPr>
          <w:rFonts w:ascii="Arial" w:hAnsi="Arial" w:cs="Arial"/>
          <w:iCs/>
          <w:sz w:val="22"/>
          <w:szCs w:val="22"/>
          <w:lang w:val="en-US"/>
        </w:rPr>
        <w:t>were observed to be</w:t>
      </w:r>
      <w:r w:rsidR="00D1114B">
        <w:rPr>
          <w:rFonts w:ascii="Arial" w:hAnsi="Arial" w:cs="Arial"/>
          <w:iCs/>
          <w:sz w:val="22"/>
          <w:szCs w:val="22"/>
          <w:lang w:val="en-US"/>
        </w:rPr>
        <w:t xml:space="preserve"> of comparable size </w:t>
      </w:r>
      <w:r w:rsidR="00C46734" w:rsidRPr="00F17F7C">
        <w:rPr>
          <w:rFonts w:ascii="Arial" w:hAnsi="Arial" w:cs="Arial"/>
          <w:iCs/>
          <w:sz w:val="22"/>
          <w:szCs w:val="22"/>
          <w:lang w:val="en-US"/>
        </w:rPr>
        <w:t xml:space="preserve">indicating that education does not seem to be </w:t>
      </w:r>
      <w:r w:rsidR="00D1114B">
        <w:rPr>
          <w:rFonts w:ascii="Arial" w:hAnsi="Arial" w:cs="Arial"/>
          <w:iCs/>
          <w:sz w:val="22"/>
          <w:szCs w:val="22"/>
          <w:lang w:val="en-US"/>
        </w:rPr>
        <w:t>a</w:t>
      </w:r>
      <w:r w:rsidR="00D1114B" w:rsidRPr="00F17F7C">
        <w:rPr>
          <w:rFonts w:ascii="Arial" w:hAnsi="Arial" w:cs="Arial"/>
          <w:iCs/>
          <w:sz w:val="22"/>
          <w:szCs w:val="22"/>
          <w:lang w:val="en-US"/>
        </w:rPr>
        <w:t xml:space="preserve"> </w:t>
      </w:r>
      <w:r w:rsidR="00C46734" w:rsidRPr="00F17F7C">
        <w:rPr>
          <w:rFonts w:ascii="Arial" w:hAnsi="Arial" w:cs="Arial"/>
          <w:iCs/>
          <w:sz w:val="22"/>
          <w:szCs w:val="22"/>
          <w:lang w:val="en-US"/>
        </w:rPr>
        <w:t xml:space="preserve">critical factor. </w:t>
      </w:r>
      <w:r w:rsidR="00A50400">
        <w:rPr>
          <w:rFonts w:ascii="Arial" w:hAnsi="Arial" w:cs="Arial"/>
          <w:iCs/>
          <w:sz w:val="22"/>
          <w:szCs w:val="22"/>
          <w:lang w:val="en-US"/>
        </w:rPr>
        <w:t>Importantly, r</w:t>
      </w:r>
      <w:r w:rsidR="00916993">
        <w:rPr>
          <w:rFonts w:ascii="Arial" w:hAnsi="Arial" w:cs="Arial"/>
          <w:iCs/>
          <w:sz w:val="22"/>
          <w:szCs w:val="22"/>
          <w:lang w:val="en-US"/>
        </w:rPr>
        <w:t>esults of our own study further support this point:</w:t>
      </w:r>
      <w:r w:rsidR="00C46734" w:rsidRPr="00F17F7C">
        <w:rPr>
          <w:rFonts w:ascii="Arial" w:hAnsi="Arial" w:cs="Arial"/>
          <w:iCs/>
          <w:sz w:val="22"/>
          <w:szCs w:val="22"/>
          <w:lang w:val="en-US"/>
        </w:rPr>
        <w:t xml:space="preserve"> </w:t>
      </w:r>
      <w:r w:rsidR="00916993">
        <w:rPr>
          <w:rFonts w:ascii="Arial" w:hAnsi="Arial" w:cs="Arial"/>
          <w:iCs/>
          <w:sz w:val="22"/>
          <w:szCs w:val="22"/>
          <w:lang w:val="en-US"/>
        </w:rPr>
        <w:t xml:space="preserve">10 </w:t>
      </w:r>
      <w:r w:rsidR="00A50400">
        <w:rPr>
          <w:rFonts w:ascii="Arial" w:hAnsi="Arial" w:cs="Arial"/>
          <w:iCs/>
          <w:sz w:val="22"/>
          <w:szCs w:val="22"/>
          <w:lang w:val="en-US"/>
        </w:rPr>
        <w:t xml:space="preserve">out </w:t>
      </w:r>
      <w:r w:rsidR="00916993">
        <w:rPr>
          <w:rFonts w:ascii="Arial" w:hAnsi="Arial" w:cs="Arial"/>
          <w:iCs/>
          <w:sz w:val="22"/>
          <w:szCs w:val="22"/>
          <w:lang w:val="en-US"/>
        </w:rPr>
        <w:t>of the</w:t>
      </w:r>
      <w:r w:rsidR="00C46734" w:rsidRPr="00F17F7C">
        <w:rPr>
          <w:rFonts w:ascii="Arial" w:hAnsi="Arial" w:cs="Arial"/>
          <w:iCs/>
          <w:sz w:val="22"/>
          <w:szCs w:val="22"/>
          <w:lang w:val="en-US"/>
        </w:rPr>
        <w:t xml:space="preserve"> 18 Arab participants were construction workers without higher education </w:t>
      </w:r>
      <w:r w:rsidR="00A50400">
        <w:rPr>
          <w:rFonts w:ascii="Arial" w:hAnsi="Arial" w:cs="Arial"/>
          <w:iCs/>
          <w:sz w:val="22"/>
          <w:szCs w:val="22"/>
          <w:lang w:val="en-US"/>
        </w:rPr>
        <w:t>whereas</w:t>
      </w:r>
      <w:r w:rsidR="00C46734" w:rsidRPr="00F17F7C">
        <w:rPr>
          <w:rFonts w:ascii="Arial" w:hAnsi="Arial" w:cs="Arial"/>
          <w:iCs/>
          <w:sz w:val="22"/>
          <w:szCs w:val="22"/>
          <w:lang w:val="en-US"/>
        </w:rPr>
        <w:t xml:space="preserve"> </w:t>
      </w:r>
      <w:r w:rsidR="00916993">
        <w:rPr>
          <w:rFonts w:ascii="Arial" w:hAnsi="Arial" w:cs="Arial"/>
          <w:iCs/>
          <w:sz w:val="22"/>
          <w:szCs w:val="22"/>
          <w:lang w:val="en-US"/>
        </w:rPr>
        <w:t xml:space="preserve">the remaining </w:t>
      </w:r>
      <w:r w:rsidR="00C46734" w:rsidRPr="00F17F7C">
        <w:rPr>
          <w:rFonts w:ascii="Arial" w:hAnsi="Arial" w:cs="Arial"/>
          <w:iCs/>
          <w:sz w:val="22"/>
          <w:szCs w:val="22"/>
          <w:lang w:val="en-US"/>
        </w:rPr>
        <w:t xml:space="preserve">8 </w:t>
      </w:r>
      <w:r w:rsidR="00916993">
        <w:rPr>
          <w:rFonts w:ascii="Arial" w:hAnsi="Arial" w:cs="Arial"/>
          <w:iCs/>
          <w:sz w:val="22"/>
          <w:szCs w:val="22"/>
          <w:lang w:val="en-US"/>
        </w:rPr>
        <w:t xml:space="preserve">were </w:t>
      </w:r>
      <w:r w:rsidR="00C46734" w:rsidRPr="00F17F7C">
        <w:rPr>
          <w:rFonts w:ascii="Arial" w:hAnsi="Arial" w:cs="Arial"/>
          <w:iCs/>
          <w:sz w:val="22"/>
          <w:szCs w:val="22"/>
          <w:lang w:val="en-US"/>
        </w:rPr>
        <w:t xml:space="preserve">university students. </w:t>
      </w:r>
      <w:r w:rsidR="00C46734">
        <w:rPr>
          <w:rFonts w:ascii="Arial" w:hAnsi="Arial" w:cs="Arial"/>
          <w:iCs/>
          <w:sz w:val="22"/>
          <w:szCs w:val="22"/>
          <w:lang w:val="en-US"/>
        </w:rPr>
        <w:t>Closer inspection of these data revealed</w:t>
      </w:r>
      <w:r w:rsidR="00C46734" w:rsidRPr="00F17F7C">
        <w:rPr>
          <w:rFonts w:ascii="Arial" w:hAnsi="Arial" w:cs="Arial"/>
          <w:iCs/>
          <w:sz w:val="22"/>
          <w:szCs w:val="22"/>
          <w:lang w:val="en-US"/>
        </w:rPr>
        <w:t xml:space="preserve"> that the </w:t>
      </w:r>
      <w:r w:rsidR="00C46734" w:rsidRPr="00F17F7C">
        <w:rPr>
          <w:rFonts w:ascii="Arial" w:hAnsi="Arial" w:cs="Arial"/>
          <w:iCs/>
          <w:sz w:val="22"/>
          <w:szCs w:val="22"/>
          <w:lang w:val="en-US"/>
        </w:rPr>
        <w:lastRenderedPageBreak/>
        <w:t>compatibility effect did not differ between these two groups [</w:t>
      </w:r>
      <w:r w:rsidR="00C46734" w:rsidRPr="00F17F7C">
        <w:rPr>
          <w:rFonts w:ascii="Arial" w:hAnsi="Arial" w:cs="Arial"/>
          <w:i/>
          <w:sz w:val="22"/>
          <w:szCs w:val="22"/>
          <w:lang w:val="en-US"/>
        </w:rPr>
        <w:t>t</w:t>
      </w:r>
      <w:r w:rsidR="00C46734" w:rsidRPr="00F17F7C">
        <w:rPr>
          <w:rFonts w:ascii="Arial" w:hAnsi="Arial" w:cs="Arial"/>
          <w:iCs/>
          <w:sz w:val="22"/>
          <w:szCs w:val="22"/>
          <w:lang w:val="en-US"/>
        </w:rPr>
        <w:t xml:space="preserve">(16) = 0.84, p = .42]. </w:t>
      </w:r>
      <w:r w:rsidR="00A50400">
        <w:rPr>
          <w:rFonts w:ascii="Arial" w:hAnsi="Arial" w:cs="Arial"/>
          <w:iCs/>
          <w:sz w:val="22"/>
          <w:szCs w:val="22"/>
          <w:lang w:val="en-US"/>
        </w:rPr>
        <w:t>Finally, r</w:t>
      </w:r>
      <w:r w:rsidR="00C46734" w:rsidRPr="00F17F7C">
        <w:rPr>
          <w:rFonts w:ascii="Arial" w:hAnsi="Arial" w:cs="Arial"/>
          <w:iCs/>
          <w:sz w:val="22"/>
          <w:szCs w:val="22"/>
          <w:lang w:val="en-US"/>
        </w:rPr>
        <w:t>ecent studies indicat</w:t>
      </w:r>
      <w:r w:rsidR="00916993">
        <w:rPr>
          <w:rFonts w:ascii="Arial" w:hAnsi="Arial" w:cs="Arial"/>
          <w:iCs/>
          <w:sz w:val="22"/>
          <w:szCs w:val="22"/>
          <w:lang w:val="en-US"/>
        </w:rPr>
        <w:t xml:space="preserve">e </w:t>
      </w:r>
      <w:r w:rsidR="00C46734" w:rsidRPr="00F17F7C">
        <w:rPr>
          <w:rFonts w:ascii="Arial" w:hAnsi="Arial" w:cs="Arial"/>
          <w:iCs/>
          <w:sz w:val="22"/>
          <w:szCs w:val="22"/>
          <w:lang w:val="en-US"/>
        </w:rPr>
        <w:t xml:space="preserve">that the compatibility effect for two-digit Arabic numbers is not modulated by </w:t>
      </w:r>
      <w:r w:rsidR="00916993">
        <w:rPr>
          <w:rFonts w:ascii="Arial" w:hAnsi="Arial" w:cs="Arial"/>
          <w:iCs/>
          <w:sz w:val="22"/>
          <w:szCs w:val="22"/>
          <w:lang w:val="en-US"/>
        </w:rPr>
        <w:t>whether</w:t>
      </w:r>
      <w:r w:rsidR="00C46734" w:rsidRPr="00F17F7C">
        <w:rPr>
          <w:rFonts w:ascii="Arial" w:hAnsi="Arial" w:cs="Arial"/>
          <w:iCs/>
          <w:sz w:val="22"/>
          <w:szCs w:val="22"/>
          <w:lang w:val="en-US"/>
        </w:rPr>
        <w:t xml:space="preserve"> participants sp</w:t>
      </w:r>
      <w:r w:rsidR="00916993">
        <w:rPr>
          <w:rFonts w:ascii="Arial" w:hAnsi="Arial" w:cs="Arial"/>
          <w:iCs/>
          <w:sz w:val="22"/>
          <w:szCs w:val="22"/>
          <w:lang w:val="en-US"/>
        </w:rPr>
        <w:t>eak</w:t>
      </w:r>
      <w:r w:rsidR="00C46734" w:rsidRPr="00F17F7C">
        <w:rPr>
          <w:rFonts w:ascii="Arial" w:hAnsi="Arial" w:cs="Arial"/>
          <w:iCs/>
          <w:sz w:val="22"/>
          <w:szCs w:val="22"/>
          <w:lang w:val="en-US"/>
        </w:rPr>
        <w:t xml:space="preserve"> a second language (</w:t>
      </w:r>
      <w:r w:rsidR="00C46734">
        <w:rPr>
          <w:rFonts w:ascii="Arial" w:hAnsi="Arial" w:cs="Arial"/>
          <w:sz w:val="22"/>
          <w:szCs w:val="22"/>
          <w:lang w:val="en-US" w:bidi="he-IL"/>
        </w:rPr>
        <w:t>Macizo</w:t>
      </w:r>
      <w:r w:rsidR="00CA64C9">
        <w:rPr>
          <w:rFonts w:ascii="Arial" w:hAnsi="Arial" w:cs="Arial"/>
          <w:sz w:val="22"/>
          <w:szCs w:val="22"/>
          <w:lang w:val="en-US" w:bidi="he-IL"/>
        </w:rPr>
        <w:t>, Herrera, Román, &amp; Martín</w:t>
      </w:r>
      <w:r w:rsidR="00C46734">
        <w:rPr>
          <w:rFonts w:ascii="Arial" w:hAnsi="Arial" w:cs="Arial"/>
          <w:sz w:val="22"/>
          <w:szCs w:val="22"/>
          <w:lang w:val="en-US" w:bidi="he-IL"/>
        </w:rPr>
        <w:t>, 2011</w:t>
      </w:r>
      <w:r w:rsidR="00CA64C9">
        <w:rPr>
          <w:rFonts w:ascii="Arial" w:hAnsi="Arial" w:cs="Arial"/>
          <w:sz w:val="22"/>
          <w:szCs w:val="22"/>
          <w:lang w:val="en-US" w:bidi="he-IL"/>
        </w:rPr>
        <w:t>a</w:t>
      </w:r>
      <w:r w:rsidR="00C46734" w:rsidRPr="00F17F7C">
        <w:rPr>
          <w:rFonts w:ascii="Arial" w:hAnsi="Arial" w:cs="Arial"/>
          <w:sz w:val="22"/>
          <w:szCs w:val="22"/>
          <w:lang w:val="en-US" w:bidi="he-IL"/>
        </w:rPr>
        <w:t>) nor by the</w:t>
      </w:r>
      <w:r w:rsidR="00B7469A">
        <w:rPr>
          <w:rFonts w:ascii="Arial" w:hAnsi="Arial" w:cs="Arial"/>
          <w:sz w:val="22"/>
          <w:szCs w:val="22"/>
          <w:lang w:val="en-US" w:bidi="he-IL"/>
        </w:rPr>
        <w:t>ir second language</w:t>
      </w:r>
      <w:r w:rsidR="00C46734" w:rsidRPr="00F17F7C">
        <w:rPr>
          <w:rFonts w:ascii="Arial" w:hAnsi="Arial" w:cs="Arial"/>
          <w:sz w:val="22"/>
          <w:szCs w:val="22"/>
          <w:lang w:val="en-US" w:bidi="he-IL"/>
        </w:rPr>
        <w:t xml:space="preserve"> proficiency </w:t>
      </w:r>
      <w:r w:rsidR="00C46734">
        <w:rPr>
          <w:rFonts w:ascii="Arial" w:hAnsi="Arial" w:cs="Arial"/>
          <w:sz w:val="22"/>
          <w:szCs w:val="22"/>
          <w:lang w:val="en-US" w:bidi="he-IL"/>
        </w:rPr>
        <w:t>(</w:t>
      </w:r>
      <w:r w:rsidR="00CA64C9">
        <w:rPr>
          <w:rFonts w:ascii="Arial" w:hAnsi="Arial" w:cs="Arial"/>
          <w:sz w:val="22"/>
          <w:szCs w:val="22"/>
          <w:lang w:val="en-US" w:bidi="he-IL"/>
        </w:rPr>
        <w:t xml:space="preserve">Macizo, Herrera, Román, &amp; Martín, </w:t>
      </w:r>
      <w:r w:rsidR="00C46734">
        <w:rPr>
          <w:rFonts w:ascii="Arial" w:hAnsi="Arial" w:cs="Arial"/>
          <w:sz w:val="22"/>
          <w:szCs w:val="22"/>
          <w:lang w:val="en-US" w:bidi="he-IL"/>
        </w:rPr>
        <w:t>2011</w:t>
      </w:r>
      <w:r w:rsidR="00CA64C9">
        <w:rPr>
          <w:rFonts w:ascii="Arial" w:hAnsi="Arial" w:cs="Arial"/>
          <w:sz w:val="22"/>
          <w:szCs w:val="22"/>
          <w:lang w:val="en-US" w:bidi="he-IL"/>
        </w:rPr>
        <w:t>b</w:t>
      </w:r>
      <w:r w:rsidR="00C46734" w:rsidRPr="00F17F7C">
        <w:rPr>
          <w:rFonts w:ascii="Arial" w:hAnsi="Arial" w:cs="Arial"/>
          <w:sz w:val="22"/>
          <w:szCs w:val="22"/>
          <w:lang w:val="en-US" w:bidi="he-IL"/>
        </w:rPr>
        <w:t>).</w:t>
      </w:r>
      <w:r w:rsidR="0068256F">
        <w:rPr>
          <w:rFonts w:ascii="Arial" w:hAnsi="Arial" w:cs="Arial"/>
          <w:sz w:val="22"/>
          <w:szCs w:val="22"/>
          <w:lang w:val="en-US" w:bidi="he-IL"/>
        </w:rPr>
        <w:t xml:space="preserve"> </w:t>
      </w:r>
      <w:r w:rsidR="00C46734" w:rsidRPr="00F17F7C">
        <w:rPr>
          <w:rFonts w:ascii="Arial" w:hAnsi="Arial" w:cs="Arial"/>
          <w:sz w:val="22"/>
          <w:szCs w:val="22"/>
          <w:lang w:val="en-US" w:bidi="he-IL"/>
        </w:rPr>
        <w:t>In sum t</w:t>
      </w:r>
      <w:r w:rsidR="00C46734" w:rsidRPr="00F17F7C">
        <w:rPr>
          <w:rFonts w:ascii="Arial" w:hAnsi="Arial" w:cs="Arial"/>
          <w:iCs/>
          <w:sz w:val="22"/>
          <w:szCs w:val="22"/>
          <w:lang w:val="en-US"/>
        </w:rPr>
        <w:t xml:space="preserve">his </w:t>
      </w:r>
      <w:r w:rsidR="00916993">
        <w:rPr>
          <w:rFonts w:ascii="Arial" w:hAnsi="Arial" w:cs="Arial"/>
          <w:iCs/>
          <w:sz w:val="22"/>
          <w:szCs w:val="22"/>
          <w:lang w:val="en-US"/>
        </w:rPr>
        <w:t>clearly</w:t>
      </w:r>
      <w:r w:rsidR="00916993" w:rsidRPr="00F17F7C">
        <w:rPr>
          <w:rFonts w:ascii="Arial" w:hAnsi="Arial" w:cs="Arial"/>
          <w:iCs/>
          <w:sz w:val="22"/>
          <w:szCs w:val="22"/>
          <w:lang w:val="en-US"/>
        </w:rPr>
        <w:t xml:space="preserve"> </w:t>
      </w:r>
      <w:r w:rsidR="00C46734" w:rsidRPr="00F17F7C">
        <w:rPr>
          <w:rFonts w:ascii="Arial" w:hAnsi="Arial" w:cs="Arial"/>
          <w:iCs/>
          <w:sz w:val="22"/>
          <w:szCs w:val="22"/>
          <w:lang w:val="en-US"/>
        </w:rPr>
        <w:t xml:space="preserve">argues against the argument that </w:t>
      </w:r>
      <w:r w:rsidR="00C46734">
        <w:rPr>
          <w:rFonts w:ascii="Arial" w:hAnsi="Arial" w:cs="Arial"/>
          <w:iCs/>
          <w:sz w:val="22"/>
          <w:szCs w:val="22"/>
          <w:lang w:val="en-US"/>
        </w:rPr>
        <w:t xml:space="preserve">eventual background variables </w:t>
      </w:r>
      <w:r w:rsidR="00C46734" w:rsidRPr="00F17F7C">
        <w:rPr>
          <w:rFonts w:ascii="Arial" w:hAnsi="Arial" w:cs="Arial"/>
          <w:iCs/>
          <w:sz w:val="22"/>
          <w:szCs w:val="22"/>
          <w:lang w:val="en-US"/>
        </w:rPr>
        <w:t>influenced our results</w:t>
      </w:r>
      <w:r w:rsidR="00C46734">
        <w:rPr>
          <w:rFonts w:ascii="Arial" w:hAnsi="Arial" w:cs="Arial"/>
          <w:iCs/>
          <w:sz w:val="22"/>
          <w:szCs w:val="22"/>
          <w:lang w:val="en-US"/>
        </w:rPr>
        <w:t>.</w:t>
      </w:r>
      <w:r w:rsidR="00BD42CE">
        <w:rPr>
          <w:rFonts w:ascii="Arial" w:hAnsi="Arial" w:cs="Arial"/>
          <w:iCs/>
          <w:sz w:val="22"/>
          <w:szCs w:val="22"/>
          <w:lang w:val="en-US"/>
        </w:rPr>
        <w:t xml:space="preserve"> Nevertheless, it has to be acknowledged that </w:t>
      </w:r>
      <w:r w:rsidR="00E73DAA">
        <w:rPr>
          <w:rFonts w:ascii="Arial" w:hAnsi="Arial" w:cs="Arial"/>
          <w:iCs/>
          <w:sz w:val="22"/>
          <w:szCs w:val="22"/>
          <w:lang w:val="en-US"/>
        </w:rPr>
        <w:t>the</w:t>
      </w:r>
      <w:r w:rsidR="00BD42CE">
        <w:rPr>
          <w:rFonts w:ascii="Arial" w:hAnsi="Arial" w:cs="Arial"/>
          <w:iCs/>
          <w:sz w:val="22"/>
          <w:szCs w:val="22"/>
          <w:lang w:val="en-US"/>
        </w:rPr>
        <w:t xml:space="preserve"> evidence</w:t>
      </w:r>
      <w:r w:rsidR="00E73DAA">
        <w:rPr>
          <w:rFonts w:ascii="Arial" w:hAnsi="Arial" w:cs="Arial"/>
          <w:iCs/>
          <w:sz w:val="22"/>
          <w:szCs w:val="22"/>
          <w:lang w:val="en-US"/>
        </w:rPr>
        <w:t xml:space="preserve"> so far</w:t>
      </w:r>
      <w:r w:rsidR="00BD42CE">
        <w:rPr>
          <w:rFonts w:ascii="Arial" w:hAnsi="Arial" w:cs="Arial"/>
          <w:iCs/>
          <w:sz w:val="22"/>
          <w:szCs w:val="22"/>
          <w:lang w:val="en-US"/>
        </w:rPr>
        <w:t xml:space="preserve"> comes from studies on participants reading/writing from left-to-right. Thus, further studies involving right-to-left reading/writing participants would be desirable to substantiate our findings</w:t>
      </w:r>
      <w:r w:rsidR="00FD27D0">
        <w:rPr>
          <w:rFonts w:ascii="Arial" w:hAnsi="Arial" w:cs="Arial"/>
          <w:iCs/>
          <w:sz w:val="22"/>
          <w:szCs w:val="22"/>
          <w:lang w:val="en-US"/>
        </w:rPr>
        <w:t xml:space="preserve"> and evaluate possible interactions of multi-digit number processing and general cognitive </w:t>
      </w:r>
      <w:r w:rsidR="00E73DAA">
        <w:rPr>
          <w:rFonts w:ascii="Arial" w:hAnsi="Arial" w:cs="Arial"/>
          <w:iCs/>
          <w:sz w:val="22"/>
          <w:szCs w:val="22"/>
          <w:lang w:val="en-US"/>
        </w:rPr>
        <w:t xml:space="preserve">and </w:t>
      </w:r>
      <w:r w:rsidR="00E51BA4">
        <w:rPr>
          <w:rFonts w:ascii="Arial" w:hAnsi="Arial" w:cs="Arial"/>
          <w:iCs/>
          <w:sz w:val="22"/>
          <w:szCs w:val="22"/>
          <w:lang w:val="en-US"/>
        </w:rPr>
        <w:t xml:space="preserve"> also perceptual (e.g., Kazandijan &amp; Chokron, 2009) </w:t>
      </w:r>
      <w:r w:rsidR="00FD27D0">
        <w:rPr>
          <w:rFonts w:ascii="Arial" w:hAnsi="Arial" w:cs="Arial"/>
          <w:iCs/>
          <w:sz w:val="22"/>
          <w:szCs w:val="22"/>
          <w:lang w:val="en-US"/>
        </w:rPr>
        <w:t>variable</w:t>
      </w:r>
      <w:r w:rsidR="00E51BA4">
        <w:rPr>
          <w:rFonts w:ascii="Arial" w:hAnsi="Arial" w:cs="Arial"/>
          <w:iCs/>
          <w:sz w:val="22"/>
          <w:szCs w:val="22"/>
          <w:lang w:val="en-US"/>
        </w:rPr>
        <w:t>s</w:t>
      </w:r>
      <w:r w:rsidR="00FD27D0">
        <w:rPr>
          <w:rFonts w:ascii="Arial" w:hAnsi="Arial" w:cs="Arial"/>
          <w:iCs/>
          <w:sz w:val="22"/>
          <w:szCs w:val="22"/>
          <w:lang w:val="en-US"/>
        </w:rPr>
        <w:t xml:space="preserve"> in cultures reading/writing from right-to-left</w:t>
      </w:r>
      <w:r w:rsidR="00BD42CE">
        <w:rPr>
          <w:rFonts w:ascii="Arial" w:hAnsi="Arial" w:cs="Arial"/>
          <w:iCs/>
          <w:sz w:val="22"/>
          <w:szCs w:val="22"/>
          <w:lang w:val="en-US"/>
        </w:rPr>
        <w:t>.</w:t>
      </w:r>
    </w:p>
    <w:p w:rsidR="00796D9E" w:rsidRPr="00563AC2" w:rsidRDefault="00C46734" w:rsidP="00767872">
      <w:pPr>
        <w:spacing w:line="480" w:lineRule="auto"/>
        <w:ind w:firstLine="567"/>
        <w:jc w:val="both"/>
        <w:rPr>
          <w:rFonts w:ascii="Arial" w:hAnsi="Arial" w:cs="Arial"/>
          <w:sz w:val="22"/>
          <w:szCs w:val="22"/>
          <w:lang w:val="en-GB"/>
        </w:rPr>
      </w:pPr>
      <w:r>
        <w:rPr>
          <w:rFonts w:ascii="Arial" w:hAnsi="Arial" w:cs="Arial"/>
          <w:sz w:val="22"/>
          <w:szCs w:val="22"/>
          <w:lang w:val="en-GB"/>
        </w:rPr>
        <w:t xml:space="preserve">Taken together, </w:t>
      </w:r>
      <w:r w:rsidR="00BD42CE">
        <w:rPr>
          <w:rFonts w:ascii="Arial" w:hAnsi="Arial" w:cs="Arial"/>
          <w:sz w:val="22"/>
          <w:szCs w:val="22"/>
          <w:lang w:val="en-GB"/>
        </w:rPr>
        <w:t>our results</w:t>
      </w:r>
      <w:r w:rsidR="00916993">
        <w:rPr>
          <w:rFonts w:ascii="Arial" w:hAnsi="Arial" w:cs="Arial"/>
          <w:sz w:val="22"/>
          <w:szCs w:val="22"/>
          <w:lang w:val="en-GB"/>
        </w:rPr>
        <w:t xml:space="preserve"> provide </w:t>
      </w:r>
      <w:r w:rsidR="00A60F91">
        <w:rPr>
          <w:rFonts w:ascii="Arial" w:hAnsi="Arial" w:cs="Arial"/>
          <w:sz w:val="22"/>
          <w:szCs w:val="22"/>
          <w:lang w:val="en-GB"/>
        </w:rPr>
        <w:t xml:space="preserve">further </w:t>
      </w:r>
      <w:r w:rsidR="00BD42CE">
        <w:rPr>
          <w:rFonts w:ascii="Arial" w:hAnsi="Arial" w:cs="Arial"/>
          <w:sz w:val="22"/>
          <w:szCs w:val="22"/>
          <w:lang w:val="en-GB"/>
        </w:rPr>
        <w:t xml:space="preserve">evidence </w:t>
      </w:r>
      <w:r w:rsidR="00916993">
        <w:rPr>
          <w:rFonts w:ascii="Arial" w:hAnsi="Arial" w:cs="Arial"/>
          <w:sz w:val="22"/>
          <w:szCs w:val="22"/>
          <w:lang w:val="en-GB"/>
        </w:rPr>
        <w:t xml:space="preserve">that culture shapes basic </w:t>
      </w:r>
      <w:r w:rsidR="00A50400">
        <w:rPr>
          <w:rFonts w:ascii="Arial" w:hAnsi="Arial" w:cs="Arial"/>
          <w:sz w:val="22"/>
          <w:szCs w:val="22"/>
          <w:lang w:val="en-GB"/>
        </w:rPr>
        <w:t xml:space="preserve">processes of </w:t>
      </w:r>
      <w:r w:rsidR="006D45A8">
        <w:rPr>
          <w:rFonts w:ascii="Arial" w:hAnsi="Arial" w:cs="Arial"/>
          <w:sz w:val="22"/>
          <w:szCs w:val="22"/>
          <w:lang w:val="en-GB"/>
        </w:rPr>
        <w:t xml:space="preserve">human </w:t>
      </w:r>
      <w:r w:rsidR="00556755">
        <w:rPr>
          <w:rFonts w:ascii="Arial" w:hAnsi="Arial" w:cs="Arial"/>
          <w:sz w:val="22"/>
          <w:szCs w:val="22"/>
          <w:lang w:val="en-GB"/>
        </w:rPr>
        <w:t>cognition</w:t>
      </w:r>
      <w:r w:rsidR="00916993">
        <w:rPr>
          <w:rFonts w:ascii="Arial" w:hAnsi="Arial" w:cs="Arial"/>
          <w:sz w:val="22"/>
          <w:szCs w:val="22"/>
          <w:lang w:val="en-GB"/>
        </w:rPr>
        <w:t xml:space="preserve">: </w:t>
      </w:r>
      <w:r w:rsidR="000D4342">
        <w:rPr>
          <w:rFonts w:ascii="Arial" w:hAnsi="Arial" w:cs="Arial"/>
          <w:sz w:val="22"/>
          <w:szCs w:val="22"/>
          <w:lang w:val="en-GB"/>
        </w:rPr>
        <w:t xml:space="preserve">even seemingly abstract cognition such as number magnitude representation </w:t>
      </w:r>
      <w:r w:rsidR="00916993">
        <w:rPr>
          <w:rFonts w:ascii="Arial" w:hAnsi="Arial" w:cs="Arial"/>
          <w:sz w:val="22"/>
          <w:szCs w:val="22"/>
          <w:lang w:val="en-GB"/>
        </w:rPr>
        <w:t>is</w:t>
      </w:r>
      <w:r w:rsidR="000D4342">
        <w:rPr>
          <w:rFonts w:ascii="Arial" w:hAnsi="Arial" w:cs="Arial"/>
          <w:sz w:val="22"/>
          <w:szCs w:val="22"/>
          <w:lang w:val="en-GB"/>
        </w:rPr>
        <w:t xml:space="preserve"> </w:t>
      </w:r>
      <w:r w:rsidR="00A50400">
        <w:rPr>
          <w:rFonts w:ascii="Arial" w:hAnsi="Arial" w:cs="Arial"/>
          <w:sz w:val="22"/>
          <w:szCs w:val="22"/>
          <w:lang w:val="en-GB"/>
        </w:rPr>
        <w:t>modulated</w:t>
      </w:r>
      <w:r w:rsidR="00916993">
        <w:rPr>
          <w:rFonts w:ascii="Arial" w:hAnsi="Arial" w:cs="Arial"/>
          <w:sz w:val="22"/>
          <w:szCs w:val="22"/>
          <w:lang w:val="en-GB"/>
        </w:rPr>
        <w:t xml:space="preserve"> by</w:t>
      </w:r>
      <w:r w:rsidR="000D4342">
        <w:rPr>
          <w:rFonts w:ascii="Arial" w:hAnsi="Arial" w:cs="Arial"/>
          <w:sz w:val="22"/>
          <w:szCs w:val="22"/>
          <w:lang w:val="en-GB"/>
        </w:rPr>
        <w:t xml:space="preserve"> </w:t>
      </w:r>
      <w:r w:rsidR="004842C1">
        <w:rPr>
          <w:rFonts w:ascii="Arial" w:hAnsi="Arial" w:cs="Arial"/>
          <w:sz w:val="22"/>
          <w:szCs w:val="22"/>
          <w:lang w:val="en-GB"/>
        </w:rPr>
        <w:t xml:space="preserve">the interaction of </w:t>
      </w:r>
      <w:r w:rsidR="00941870">
        <w:rPr>
          <w:rFonts w:ascii="Arial" w:hAnsi="Arial" w:cs="Arial"/>
          <w:sz w:val="22"/>
          <w:szCs w:val="22"/>
          <w:lang w:val="en-GB"/>
        </w:rPr>
        <w:t>cultural</w:t>
      </w:r>
      <w:r w:rsidR="000D4342">
        <w:rPr>
          <w:rFonts w:ascii="Arial" w:hAnsi="Arial" w:cs="Arial"/>
          <w:sz w:val="22"/>
          <w:szCs w:val="22"/>
          <w:lang w:val="en-GB"/>
        </w:rPr>
        <w:t xml:space="preserve"> experiences</w:t>
      </w:r>
      <w:r w:rsidR="00941870">
        <w:rPr>
          <w:rFonts w:ascii="Arial" w:hAnsi="Arial" w:cs="Arial"/>
          <w:sz w:val="22"/>
          <w:szCs w:val="22"/>
          <w:lang w:val="en-GB"/>
        </w:rPr>
        <w:t xml:space="preserve"> such as d</w:t>
      </w:r>
      <w:r w:rsidR="000D4342">
        <w:rPr>
          <w:rFonts w:ascii="Arial" w:hAnsi="Arial" w:cs="Arial"/>
          <w:sz w:val="22"/>
          <w:szCs w:val="22"/>
          <w:lang w:val="en-GB"/>
        </w:rPr>
        <w:t>irectional reading</w:t>
      </w:r>
      <w:r w:rsidR="00941870">
        <w:rPr>
          <w:rFonts w:ascii="Arial" w:hAnsi="Arial" w:cs="Arial"/>
          <w:sz w:val="22"/>
          <w:szCs w:val="22"/>
          <w:lang w:val="en-GB"/>
        </w:rPr>
        <w:t>/writing</w:t>
      </w:r>
      <w:r w:rsidR="000D4342">
        <w:rPr>
          <w:rFonts w:ascii="Arial" w:hAnsi="Arial" w:cs="Arial"/>
          <w:sz w:val="22"/>
          <w:szCs w:val="22"/>
          <w:lang w:val="en-GB"/>
        </w:rPr>
        <w:t xml:space="preserve"> habits (e.g., Fischer &amp; Brugger, 2011</w:t>
      </w:r>
      <w:r w:rsidR="00A00A2F">
        <w:rPr>
          <w:rFonts w:ascii="Arial" w:hAnsi="Arial" w:cs="Arial"/>
          <w:sz w:val="22"/>
          <w:szCs w:val="22"/>
          <w:lang w:val="en-GB"/>
        </w:rPr>
        <w:t>; Fischer, 2012</w:t>
      </w:r>
      <w:r w:rsidR="000D4342">
        <w:rPr>
          <w:rFonts w:ascii="Arial" w:hAnsi="Arial" w:cs="Arial"/>
          <w:sz w:val="22"/>
          <w:szCs w:val="22"/>
          <w:lang w:val="en-GB"/>
        </w:rPr>
        <w:t xml:space="preserve">) </w:t>
      </w:r>
      <w:r w:rsidR="00A50400">
        <w:rPr>
          <w:rFonts w:ascii="Arial" w:hAnsi="Arial" w:cs="Arial"/>
          <w:sz w:val="22"/>
          <w:szCs w:val="22"/>
          <w:lang w:val="en-GB"/>
        </w:rPr>
        <w:t xml:space="preserve">and </w:t>
      </w:r>
      <w:r w:rsidR="00632A6F">
        <w:rPr>
          <w:rFonts w:ascii="Arial" w:hAnsi="Arial" w:cs="Arial"/>
          <w:sz w:val="22"/>
          <w:szCs w:val="22"/>
          <w:lang w:val="en-GB"/>
        </w:rPr>
        <w:t>number word</w:t>
      </w:r>
      <w:r w:rsidR="00A50400">
        <w:rPr>
          <w:rFonts w:ascii="Arial" w:hAnsi="Arial" w:cs="Arial"/>
          <w:sz w:val="22"/>
          <w:szCs w:val="22"/>
          <w:lang w:val="en-GB"/>
        </w:rPr>
        <w:t xml:space="preserve"> formation (</w:t>
      </w:r>
      <w:r w:rsidR="00767872">
        <w:rPr>
          <w:rFonts w:ascii="Arial" w:hAnsi="Arial" w:cs="Arial"/>
          <w:sz w:val="22"/>
          <w:szCs w:val="22"/>
          <w:lang w:val="en-GB"/>
        </w:rPr>
        <w:t>Nuerk et al., 2005; Pixner et al., 2011</w:t>
      </w:r>
      <w:r w:rsidR="00CA64C9">
        <w:rPr>
          <w:rFonts w:ascii="Arial" w:hAnsi="Arial" w:cs="Arial"/>
          <w:sz w:val="22"/>
          <w:szCs w:val="22"/>
          <w:lang w:val="en-GB"/>
        </w:rPr>
        <w:t>a</w:t>
      </w:r>
      <w:r w:rsidR="00A50400">
        <w:rPr>
          <w:rFonts w:ascii="Arial" w:hAnsi="Arial" w:cs="Arial"/>
          <w:sz w:val="22"/>
          <w:szCs w:val="22"/>
          <w:lang w:val="en-GB"/>
        </w:rPr>
        <w:t xml:space="preserve">). </w:t>
      </w:r>
      <w:r w:rsidR="00AE4CDF">
        <w:rPr>
          <w:rFonts w:ascii="Arial" w:hAnsi="Arial" w:cs="Arial"/>
          <w:sz w:val="22"/>
          <w:szCs w:val="22"/>
          <w:lang w:val="en-GB"/>
        </w:rPr>
        <w:t xml:space="preserve">Although no number words (and thus no </w:t>
      </w:r>
      <w:r w:rsidR="00767872">
        <w:rPr>
          <w:rFonts w:ascii="Arial" w:hAnsi="Arial" w:cs="Arial"/>
          <w:sz w:val="22"/>
          <w:szCs w:val="22"/>
          <w:lang w:val="en-GB"/>
        </w:rPr>
        <w:t xml:space="preserve">direct </w:t>
      </w:r>
      <w:r w:rsidR="00AE4CDF">
        <w:rPr>
          <w:rFonts w:ascii="Arial" w:hAnsi="Arial" w:cs="Arial"/>
          <w:sz w:val="22"/>
          <w:szCs w:val="22"/>
          <w:lang w:val="en-GB"/>
        </w:rPr>
        <w:t>reading direction manipulation) were present in our stimuli, the experience with a particular reading</w:t>
      </w:r>
      <w:r>
        <w:rPr>
          <w:rFonts w:ascii="Arial" w:hAnsi="Arial" w:cs="Arial"/>
          <w:sz w:val="22"/>
          <w:szCs w:val="22"/>
          <w:lang w:val="en-GB"/>
        </w:rPr>
        <w:t>/writing</w:t>
      </w:r>
      <w:r w:rsidR="00AE4CDF">
        <w:rPr>
          <w:rFonts w:ascii="Arial" w:hAnsi="Arial" w:cs="Arial"/>
          <w:sz w:val="22"/>
          <w:szCs w:val="22"/>
          <w:lang w:val="en-GB"/>
        </w:rPr>
        <w:t xml:space="preserve"> direction </w:t>
      </w:r>
      <w:r>
        <w:rPr>
          <w:rFonts w:ascii="Arial" w:hAnsi="Arial" w:cs="Arial"/>
          <w:sz w:val="22"/>
          <w:szCs w:val="22"/>
          <w:lang w:val="en-GB"/>
        </w:rPr>
        <w:t xml:space="preserve">and a respective </w:t>
      </w:r>
      <w:r w:rsidR="00632A6F">
        <w:rPr>
          <w:rFonts w:ascii="Arial" w:hAnsi="Arial" w:cs="Arial"/>
          <w:sz w:val="22"/>
          <w:szCs w:val="22"/>
          <w:lang w:val="en-GB"/>
        </w:rPr>
        <w:t>number word</w:t>
      </w:r>
      <w:r>
        <w:rPr>
          <w:rFonts w:ascii="Arial" w:hAnsi="Arial" w:cs="Arial"/>
          <w:sz w:val="22"/>
          <w:szCs w:val="22"/>
          <w:lang w:val="en-GB"/>
        </w:rPr>
        <w:t xml:space="preserve"> system </w:t>
      </w:r>
      <w:r w:rsidR="00AE4CDF">
        <w:rPr>
          <w:rFonts w:ascii="Arial" w:hAnsi="Arial" w:cs="Arial"/>
          <w:sz w:val="22"/>
          <w:szCs w:val="22"/>
          <w:lang w:val="en-GB"/>
        </w:rPr>
        <w:t xml:space="preserve">nevertheless </w:t>
      </w:r>
      <w:r w:rsidR="00430995">
        <w:rPr>
          <w:rFonts w:ascii="Arial" w:hAnsi="Arial" w:cs="Arial"/>
          <w:sz w:val="22"/>
          <w:szCs w:val="22"/>
          <w:lang w:val="en-GB"/>
        </w:rPr>
        <w:t>influenced</w:t>
      </w:r>
      <w:r w:rsidR="00AE4CDF">
        <w:rPr>
          <w:rFonts w:ascii="Arial" w:hAnsi="Arial" w:cs="Arial"/>
          <w:sz w:val="22"/>
          <w:szCs w:val="22"/>
          <w:lang w:val="en-GB"/>
        </w:rPr>
        <w:t xml:space="preserve"> two-digit number magnitude comparison </w:t>
      </w:r>
      <w:r w:rsidR="00767872">
        <w:rPr>
          <w:rFonts w:ascii="Arial" w:hAnsi="Arial" w:cs="Arial"/>
          <w:sz w:val="22"/>
          <w:szCs w:val="22"/>
          <w:lang w:val="en-GB"/>
        </w:rPr>
        <w:t xml:space="preserve">differentially </w:t>
      </w:r>
      <w:r w:rsidR="00AE4CDF">
        <w:rPr>
          <w:rFonts w:ascii="Arial" w:hAnsi="Arial" w:cs="Arial"/>
          <w:sz w:val="22"/>
          <w:szCs w:val="22"/>
          <w:lang w:val="en-GB"/>
        </w:rPr>
        <w:t>in a</w:t>
      </w:r>
      <w:r w:rsidR="00934B4E">
        <w:rPr>
          <w:rFonts w:ascii="Arial" w:hAnsi="Arial" w:cs="Arial"/>
          <w:sz w:val="22"/>
          <w:szCs w:val="22"/>
          <w:lang w:val="en-GB"/>
        </w:rPr>
        <w:t>n</w:t>
      </w:r>
      <w:r w:rsidR="00AE4CDF">
        <w:rPr>
          <w:rFonts w:ascii="Arial" w:hAnsi="Arial" w:cs="Arial"/>
          <w:sz w:val="22"/>
          <w:szCs w:val="22"/>
          <w:lang w:val="en-GB"/>
        </w:rPr>
        <w:t xml:space="preserve"> </w:t>
      </w:r>
      <w:r w:rsidR="00706942">
        <w:rPr>
          <w:rFonts w:ascii="Arial" w:hAnsi="Arial" w:cs="Arial"/>
          <w:sz w:val="22"/>
          <w:szCs w:val="22"/>
          <w:lang w:val="en-GB"/>
        </w:rPr>
        <w:t xml:space="preserve">interactive </w:t>
      </w:r>
      <w:r w:rsidR="00AE4CDF">
        <w:rPr>
          <w:rFonts w:ascii="Arial" w:hAnsi="Arial" w:cs="Arial"/>
          <w:sz w:val="22"/>
          <w:szCs w:val="22"/>
          <w:lang w:val="en-GB"/>
        </w:rPr>
        <w:t>manner</w:t>
      </w:r>
      <w:r w:rsidR="00767872" w:rsidRPr="00767872">
        <w:rPr>
          <w:rFonts w:ascii="Arial" w:hAnsi="Arial" w:cs="Arial"/>
          <w:sz w:val="22"/>
          <w:szCs w:val="22"/>
          <w:lang w:val="en-GB"/>
        </w:rPr>
        <w:t xml:space="preserve"> </w:t>
      </w:r>
      <w:r w:rsidR="00767872">
        <w:rPr>
          <w:rFonts w:ascii="Arial" w:hAnsi="Arial" w:cs="Arial"/>
          <w:sz w:val="22"/>
          <w:szCs w:val="22"/>
          <w:lang w:val="en-GB"/>
        </w:rPr>
        <w:t>(i.e., more pronounced unit interference when the directionality of reading/writing and inversion interfered: in German and Hebrew).</w:t>
      </w:r>
      <w:r w:rsidR="00556755">
        <w:rPr>
          <w:rFonts w:ascii="Arial" w:hAnsi="Arial" w:cs="Arial"/>
          <w:sz w:val="22"/>
          <w:szCs w:val="22"/>
          <w:lang w:val="en-GB"/>
        </w:rPr>
        <w:t xml:space="preserve"> </w:t>
      </w:r>
    </w:p>
    <w:p w:rsidR="00F27A0C" w:rsidRDefault="00E05965">
      <w:pPr>
        <w:rPr>
          <w:rFonts w:ascii="Arial" w:hAnsi="Arial" w:cs="Arial"/>
          <w:sz w:val="22"/>
          <w:szCs w:val="22"/>
          <w:lang w:val="en-GB"/>
        </w:rPr>
      </w:pPr>
      <w:r>
        <w:rPr>
          <w:rFonts w:ascii="Arial" w:hAnsi="Arial" w:cs="Arial"/>
          <w:sz w:val="22"/>
          <w:szCs w:val="22"/>
          <w:lang w:val="en-GB"/>
        </w:rPr>
        <w:br w:type="page"/>
      </w:r>
    </w:p>
    <w:p w:rsidR="00F27A0C" w:rsidRDefault="00F27A0C" w:rsidP="00F27A0C">
      <w:pPr>
        <w:spacing w:line="480" w:lineRule="auto"/>
        <w:rPr>
          <w:rFonts w:ascii="Arial" w:hAnsi="Arial" w:cs="Arial"/>
          <w:sz w:val="22"/>
          <w:szCs w:val="22"/>
          <w:lang w:val="en-GB"/>
        </w:rPr>
      </w:pPr>
      <w:r>
        <w:rPr>
          <w:rFonts w:ascii="Arial" w:hAnsi="Arial" w:cs="Arial"/>
          <w:sz w:val="22"/>
          <w:szCs w:val="22"/>
          <w:lang w:val="en-GB"/>
        </w:rPr>
        <w:lastRenderedPageBreak/>
        <w:t>Footnotes</w:t>
      </w:r>
    </w:p>
    <w:p w:rsidR="00F27A0C" w:rsidRPr="00F27A0C" w:rsidRDefault="00F27A0C" w:rsidP="00767872">
      <w:pPr>
        <w:spacing w:line="480" w:lineRule="auto"/>
        <w:ind w:left="426" w:hanging="426"/>
        <w:rPr>
          <w:rFonts w:ascii="Arial" w:hAnsi="Arial" w:cs="Arial"/>
          <w:sz w:val="22"/>
          <w:szCs w:val="22"/>
          <w:lang w:val="en-US"/>
        </w:rPr>
      </w:pPr>
      <w:r>
        <w:rPr>
          <w:rFonts w:ascii="Arial" w:hAnsi="Arial" w:cs="Arial"/>
          <w:sz w:val="22"/>
          <w:szCs w:val="22"/>
          <w:lang w:val="en-GB"/>
        </w:rPr>
        <w:t>1</w:t>
      </w:r>
      <w:r>
        <w:rPr>
          <w:rFonts w:ascii="Arial" w:hAnsi="Arial" w:cs="Arial"/>
          <w:sz w:val="22"/>
          <w:szCs w:val="22"/>
          <w:lang w:val="en-GB"/>
        </w:rPr>
        <w:tab/>
      </w:r>
      <w:r w:rsidR="00AB5866">
        <w:rPr>
          <w:rFonts w:ascii="Arial" w:hAnsi="Arial" w:cs="Arial"/>
          <w:sz w:val="22"/>
          <w:szCs w:val="22"/>
          <w:lang w:val="en-GB"/>
        </w:rPr>
        <w:t xml:space="preserve">Please note that this main effect is observed for z-transformed RT only. This indicates that although compatibility effects are comparable for right-to-left and left-to-right readers for raw RT, the compatibility effects for left-to-right readers are more pronounced when standardized on their overall shorter RT. </w:t>
      </w:r>
      <w:r w:rsidR="00767872">
        <w:rPr>
          <w:rFonts w:ascii="Arial" w:hAnsi="Arial" w:cs="Arial"/>
          <w:sz w:val="22"/>
          <w:szCs w:val="22"/>
          <w:lang w:val="en-GB"/>
        </w:rPr>
        <w:t>T</w:t>
      </w:r>
      <w:r w:rsidRPr="00F27A0C">
        <w:rPr>
          <w:rFonts w:ascii="Arial" w:hAnsi="Arial" w:cs="Arial"/>
          <w:sz w:val="22"/>
          <w:szCs w:val="22"/>
          <w:lang w:val="en-GB"/>
        </w:rPr>
        <w:t>he reason for this divergence is simple. Right-to-left readers exhibited a higher SD in RT. Consequently, the same compatibility effect for raw RT corresponds to a smaller effect for z-transformed RT in right-to-left readers because the z-transformation penalizes the higher SD.</w:t>
      </w:r>
    </w:p>
    <w:p w:rsidR="00F27A0C" w:rsidRDefault="00F27A0C" w:rsidP="00F27A0C">
      <w:pPr>
        <w:spacing w:line="480" w:lineRule="auto"/>
        <w:rPr>
          <w:rFonts w:ascii="Arial" w:hAnsi="Arial" w:cs="Arial"/>
          <w:sz w:val="22"/>
          <w:szCs w:val="22"/>
          <w:lang w:val="en-GB"/>
        </w:rPr>
      </w:pPr>
    </w:p>
    <w:p w:rsidR="00F27A0C" w:rsidRDefault="00F27A0C">
      <w:pPr>
        <w:rPr>
          <w:rFonts w:ascii="Arial" w:hAnsi="Arial" w:cs="Arial"/>
          <w:sz w:val="22"/>
          <w:szCs w:val="22"/>
          <w:lang w:val="en-GB"/>
        </w:rPr>
      </w:pPr>
      <w:r>
        <w:rPr>
          <w:rFonts w:ascii="Arial" w:hAnsi="Arial" w:cs="Arial"/>
          <w:sz w:val="22"/>
          <w:szCs w:val="22"/>
          <w:lang w:val="en-GB"/>
        </w:rPr>
        <w:br w:type="page"/>
      </w:r>
    </w:p>
    <w:p w:rsidR="003B77E5" w:rsidRPr="0066393B" w:rsidRDefault="0066393B" w:rsidP="0066393B">
      <w:pPr>
        <w:spacing w:line="480" w:lineRule="auto"/>
        <w:jc w:val="center"/>
        <w:rPr>
          <w:rFonts w:ascii="Arial" w:hAnsi="Arial" w:cs="Arial"/>
          <w:b/>
          <w:sz w:val="22"/>
          <w:szCs w:val="22"/>
          <w:lang w:val="pt-BR"/>
        </w:rPr>
      </w:pPr>
      <w:r>
        <w:rPr>
          <w:rFonts w:ascii="Arial" w:hAnsi="Arial" w:cs="Arial"/>
          <w:b/>
          <w:sz w:val="22"/>
          <w:szCs w:val="22"/>
          <w:lang w:val="pt-BR"/>
        </w:rPr>
        <w:lastRenderedPageBreak/>
        <w:t>REFERENCES</w:t>
      </w:r>
    </w:p>
    <w:p w:rsidR="00D0165E" w:rsidRPr="00CE2A1F" w:rsidRDefault="00F17F7C" w:rsidP="00CE2A1F">
      <w:pPr>
        <w:spacing w:line="480" w:lineRule="auto"/>
        <w:ind w:left="709" w:hanging="709"/>
        <w:jc w:val="both"/>
        <w:rPr>
          <w:rFonts w:ascii="Arial" w:hAnsi="Arial" w:cs="Arial"/>
          <w:sz w:val="22"/>
          <w:szCs w:val="22"/>
          <w:lang w:val="en-US"/>
        </w:rPr>
      </w:pPr>
      <w:r w:rsidRPr="00CE2A1F">
        <w:rPr>
          <w:rFonts w:ascii="Arial" w:hAnsi="Arial" w:cs="Arial"/>
          <w:iCs/>
          <w:sz w:val="22"/>
          <w:szCs w:val="22"/>
          <w:lang w:val="it-IT"/>
        </w:rPr>
        <w:t xml:space="preserve">Ansari, D. (2008) Effects of development and enculturation on number representation in the brain. </w:t>
      </w:r>
      <w:r w:rsidRPr="00CE2A1F">
        <w:rPr>
          <w:rFonts w:ascii="Arial" w:hAnsi="Arial" w:cs="Arial"/>
          <w:i/>
          <w:iCs/>
          <w:sz w:val="22"/>
          <w:szCs w:val="22"/>
          <w:lang w:val="it-IT"/>
        </w:rPr>
        <w:t>Nature Reviews Neuroscience, 9</w:t>
      </w:r>
      <w:r w:rsidRPr="00CE2A1F">
        <w:rPr>
          <w:rFonts w:ascii="Arial" w:hAnsi="Arial" w:cs="Arial"/>
          <w:iCs/>
          <w:sz w:val="22"/>
          <w:szCs w:val="22"/>
          <w:lang w:val="it-IT"/>
        </w:rPr>
        <w:t>, 278-91</w:t>
      </w:r>
      <w:r w:rsidRPr="00CE2A1F">
        <w:rPr>
          <w:rFonts w:ascii="Arial" w:hAnsi="Arial" w:cs="Arial"/>
          <w:sz w:val="22"/>
          <w:szCs w:val="22"/>
          <w:lang w:val="en-GB"/>
        </w:rPr>
        <w:t>.</w:t>
      </w:r>
    </w:p>
    <w:p w:rsidR="00D0165E" w:rsidRPr="00CE2A1F" w:rsidRDefault="00F17F7C" w:rsidP="00CE2A1F">
      <w:pPr>
        <w:autoSpaceDE w:val="0"/>
        <w:autoSpaceDN w:val="0"/>
        <w:adjustRightInd w:val="0"/>
        <w:spacing w:line="480" w:lineRule="auto"/>
        <w:ind w:left="709" w:hanging="709"/>
        <w:jc w:val="both"/>
        <w:rPr>
          <w:rFonts w:ascii="Arial" w:hAnsi="Arial" w:cs="Arial"/>
          <w:sz w:val="22"/>
          <w:szCs w:val="22"/>
          <w:lang w:val="en-US"/>
        </w:rPr>
      </w:pPr>
      <w:r w:rsidRPr="00CE2A1F">
        <w:rPr>
          <w:rFonts w:ascii="Arial" w:hAnsi="Arial" w:cs="Arial"/>
          <w:sz w:val="22"/>
          <w:szCs w:val="22"/>
          <w:lang w:val="en-US"/>
        </w:rPr>
        <w:t xml:space="preserve">Brysbaert, M., Fias, W. &amp; Noël, M.P. (1998). The Whorfian hypothesis and numerical cognition: Is “twenty-four” processed in the same way as “four-and-twenty”? </w:t>
      </w:r>
      <w:r w:rsidRPr="00CE2A1F">
        <w:rPr>
          <w:rFonts w:ascii="Arial" w:hAnsi="Arial" w:cs="Arial"/>
          <w:i/>
          <w:iCs/>
          <w:sz w:val="22"/>
          <w:szCs w:val="22"/>
          <w:lang w:val="en-US"/>
        </w:rPr>
        <w:t>Cognition, 66</w:t>
      </w:r>
      <w:r w:rsidRPr="00CE2A1F">
        <w:rPr>
          <w:rFonts w:ascii="Arial" w:hAnsi="Arial" w:cs="Arial"/>
          <w:sz w:val="22"/>
          <w:szCs w:val="22"/>
          <w:lang w:val="en-US"/>
        </w:rPr>
        <w:t>, 51-77.</w:t>
      </w:r>
    </w:p>
    <w:p w:rsidR="00E51BA4" w:rsidRPr="00A64B89" w:rsidRDefault="00E51BA4" w:rsidP="00E51BA4">
      <w:pPr>
        <w:autoSpaceDE w:val="0"/>
        <w:autoSpaceDN w:val="0"/>
        <w:adjustRightInd w:val="0"/>
        <w:spacing w:line="480" w:lineRule="auto"/>
        <w:ind w:left="709" w:hanging="709"/>
        <w:jc w:val="both"/>
        <w:rPr>
          <w:rFonts w:ascii="Arial" w:hAnsi="Arial" w:cs="Arial"/>
          <w:sz w:val="22"/>
          <w:szCs w:val="22"/>
        </w:rPr>
      </w:pPr>
      <w:r w:rsidRPr="00E51BA4">
        <w:rPr>
          <w:rFonts w:ascii="Arial" w:hAnsi="Arial" w:cs="Arial"/>
          <w:sz w:val="22"/>
          <w:szCs w:val="22"/>
          <w:lang w:val="en-GB"/>
        </w:rPr>
        <w:t>Dehaene, S.,</w:t>
      </w:r>
      <w:r w:rsidR="000050D3">
        <w:rPr>
          <w:rFonts w:ascii="Arial" w:hAnsi="Arial" w:cs="Arial"/>
          <w:sz w:val="22"/>
          <w:szCs w:val="22"/>
          <w:lang w:val="en-GB"/>
        </w:rPr>
        <w:t xml:space="preserve"> &amp;</w:t>
      </w:r>
      <w:r w:rsidRPr="00E51BA4">
        <w:rPr>
          <w:rFonts w:ascii="Arial" w:hAnsi="Arial" w:cs="Arial"/>
          <w:sz w:val="22"/>
          <w:szCs w:val="22"/>
          <w:lang w:val="en-GB"/>
        </w:rPr>
        <w:t xml:space="preserve"> Cohen, L., 1997. Cerebral pathways for calculation: double</w:t>
      </w:r>
      <w:r>
        <w:rPr>
          <w:rFonts w:ascii="Arial" w:hAnsi="Arial" w:cs="Arial"/>
          <w:sz w:val="22"/>
          <w:szCs w:val="22"/>
          <w:lang w:val="en-GB"/>
        </w:rPr>
        <w:t xml:space="preserve"> </w:t>
      </w:r>
      <w:r w:rsidRPr="00E51BA4">
        <w:rPr>
          <w:rFonts w:ascii="Arial" w:hAnsi="Arial" w:cs="Arial"/>
          <w:sz w:val="22"/>
          <w:szCs w:val="22"/>
          <w:lang w:val="en-GB"/>
        </w:rPr>
        <w:t>dissociation between rote verbal and quantitative knowledge of arithmetic.</w:t>
      </w:r>
      <w:r>
        <w:rPr>
          <w:rFonts w:ascii="Arial" w:hAnsi="Arial" w:cs="Arial"/>
          <w:sz w:val="22"/>
          <w:szCs w:val="22"/>
          <w:lang w:val="en-GB"/>
        </w:rPr>
        <w:t xml:space="preserve"> </w:t>
      </w:r>
      <w:r w:rsidR="0053579C" w:rsidRPr="00A64B89">
        <w:rPr>
          <w:rFonts w:ascii="Arial" w:hAnsi="Arial" w:cs="Arial"/>
          <w:i/>
          <w:sz w:val="22"/>
          <w:szCs w:val="22"/>
        </w:rPr>
        <w:t>Cortex 33</w:t>
      </w:r>
      <w:r w:rsidR="0053579C" w:rsidRPr="00A64B89">
        <w:rPr>
          <w:rFonts w:ascii="Arial" w:hAnsi="Arial" w:cs="Arial"/>
          <w:sz w:val="22"/>
          <w:szCs w:val="22"/>
        </w:rPr>
        <w:t>, 219</w:t>
      </w:r>
      <w:r>
        <w:rPr>
          <w:rFonts w:ascii="Arial" w:hAnsi="Arial" w:cs="Arial"/>
          <w:sz w:val="22"/>
          <w:szCs w:val="22"/>
        </w:rPr>
        <w:t>-</w:t>
      </w:r>
      <w:r w:rsidR="0053579C" w:rsidRPr="00A64B89">
        <w:rPr>
          <w:rFonts w:ascii="Arial" w:hAnsi="Arial" w:cs="Arial"/>
          <w:sz w:val="22"/>
          <w:szCs w:val="22"/>
        </w:rPr>
        <w:t>250.</w:t>
      </w:r>
    </w:p>
    <w:p w:rsidR="00D0165E" w:rsidRPr="00CE2A1F" w:rsidRDefault="0053579C" w:rsidP="00CE2A1F">
      <w:pPr>
        <w:autoSpaceDE w:val="0"/>
        <w:autoSpaceDN w:val="0"/>
        <w:adjustRightInd w:val="0"/>
        <w:spacing w:line="480" w:lineRule="auto"/>
        <w:ind w:left="709" w:hanging="709"/>
        <w:jc w:val="both"/>
        <w:rPr>
          <w:rFonts w:ascii="Arial" w:hAnsi="Arial" w:cs="Arial"/>
          <w:sz w:val="22"/>
          <w:szCs w:val="22"/>
          <w:lang w:val="en-US"/>
        </w:rPr>
      </w:pPr>
      <w:r w:rsidRPr="00A64B89">
        <w:rPr>
          <w:rFonts w:ascii="Arial" w:hAnsi="Arial" w:cs="Arial"/>
          <w:sz w:val="22"/>
          <w:szCs w:val="22"/>
        </w:rPr>
        <w:t xml:space="preserve">Dehaene, S., Dupoux, E., &amp; Mehler, J. (1990). </w:t>
      </w:r>
      <w:r w:rsidR="003116FF" w:rsidRPr="00CE2A1F">
        <w:rPr>
          <w:rFonts w:ascii="Arial" w:hAnsi="Arial" w:cs="Arial"/>
          <w:sz w:val="22"/>
          <w:szCs w:val="22"/>
          <w:lang w:val="en-US"/>
        </w:rPr>
        <w:t xml:space="preserve">Is numerical comparison digital? Analogical and symbolic effects in two-digit number comparison. </w:t>
      </w:r>
      <w:r w:rsidR="003116FF" w:rsidRPr="00CE2A1F">
        <w:rPr>
          <w:rFonts w:ascii="Arial" w:hAnsi="Arial" w:cs="Arial"/>
          <w:i/>
          <w:sz w:val="22"/>
          <w:szCs w:val="22"/>
          <w:lang w:val="en-US"/>
        </w:rPr>
        <w:t>Journal of Experimental Psychology: Human Perception and Performance, 16</w:t>
      </w:r>
      <w:r w:rsidR="003116FF" w:rsidRPr="00CE2A1F">
        <w:rPr>
          <w:rFonts w:ascii="Arial" w:hAnsi="Arial" w:cs="Arial"/>
          <w:sz w:val="22"/>
          <w:szCs w:val="22"/>
          <w:lang w:val="en-US"/>
        </w:rPr>
        <w:t>, 626-641.</w:t>
      </w:r>
    </w:p>
    <w:p w:rsidR="00D0165E" w:rsidRPr="00CE2A1F" w:rsidRDefault="00C01C59" w:rsidP="00CE2A1F">
      <w:pPr>
        <w:autoSpaceDE w:val="0"/>
        <w:autoSpaceDN w:val="0"/>
        <w:adjustRightInd w:val="0"/>
        <w:spacing w:line="480" w:lineRule="auto"/>
        <w:ind w:left="709" w:hanging="709"/>
        <w:jc w:val="both"/>
        <w:rPr>
          <w:rFonts w:ascii="Arial" w:hAnsi="Arial" w:cs="Arial"/>
          <w:sz w:val="22"/>
          <w:szCs w:val="22"/>
          <w:lang w:val="en-US"/>
        </w:rPr>
      </w:pPr>
      <w:r w:rsidRPr="00CE2A1F">
        <w:rPr>
          <w:rFonts w:ascii="Arial" w:hAnsi="Arial" w:cs="Arial"/>
          <w:sz w:val="22"/>
          <w:szCs w:val="22"/>
          <w:lang w:val="en-US"/>
        </w:rPr>
        <w:t xml:space="preserve">Dehaene S., Bossini S., &amp; Giraux P. (1993). The mental representation of parity and numerical magnitude. </w:t>
      </w:r>
      <w:r w:rsidRPr="00CE2A1F">
        <w:rPr>
          <w:rFonts w:ascii="Arial" w:hAnsi="Arial" w:cs="Arial"/>
          <w:i/>
          <w:sz w:val="22"/>
          <w:szCs w:val="22"/>
          <w:lang w:val="en-US"/>
        </w:rPr>
        <w:t>Journal of Experimental Psychology: General, 122,</w:t>
      </w:r>
      <w:r w:rsidRPr="00CE2A1F">
        <w:rPr>
          <w:rFonts w:ascii="Arial" w:hAnsi="Arial" w:cs="Arial"/>
          <w:sz w:val="22"/>
          <w:szCs w:val="22"/>
          <w:lang w:val="en-US"/>
        </w:rPr>
        <w:t xml:space="preserve"> 371-396. </w:t>
      </w:r>
    </w:p>
    <w:p w:rsidR="00E9258F" w:rsidRPr="00E9258F" w:rsidRDefault="00E9258F" w:rsidP="00CE2A1F">
      <w:pPr>
        <w:spacing w:line="480" w:lineRule="auto"/>
        <w:ind w:left="709" w:hanging="709"/>
        <w:jc w:val="both"/>
        <w:rPr>
          <w:rFonts w:ascii="Arial" w:hAnsi="Arial" w:cs="Arial"/>
          <w:sz w:val="22"/>
          <w:szCs w:val="22"/>
          <w:lang w:val="en-US"/>
        </w:rPr>
      </w:pPr>
      <w:r w:rsidRPr="00E9258F">
        <w:rPr>
          <w:rFonts w:ascii="Arial" w:hAnsi="Arial" w:cs="Arial"/>
          <w:sz w:val="22"/>
          <w:szCs w:val="22"/>
          <w:lang w:val="en-US"/>
        </w:rPr>
        <w:t>Ferrand, L., &amp; Grainger, J. (1992). Phono</w:t>
      </w:r>
      <w:r>
        <w:rPr>
          <w:rFonts w:ascii="Arial" w:hAnsi="Arial" w:cs="Arial"/>
          <w:sz w:val="22"/>
          <w:szCs w:val="22"/>
          <w:lang w:val="en-US"/>
        </w:rPr>
        <w:t xml:space="preserve">logy and orthography in visual word recognition: evidence from masked non-word priming. </w:t>
      </w:r>
      <w:r w:rsidRPr="00E9258F">
        <w:rPr>
          <w:rFonts w:ascii="Arial" w:hAnsi="Arial" w:cs="Arial"/>
          <w:i/>
          <w:iCs/>
          <w:sz w:val="22"/>
          <w:szCs w:val="22"/>
          <w:lang w:val="en-US"/>
        </w:rPr>
        <w:t>Quarterly Journal of Experimental Psychology A, 45</w:t>
      </w:r>
      <w:r>
        <w:rPr>
          <w:rFonts w:ascii="Arial" w:hAnsi="Arial" w:cs="Arial"/>
          <w:sz w:val="22"/>
          <w:szCs w:val="22"/>
          <w:lang w:val="en-US"/>
        </w:rPr>
        <w:t>, 353-372.</w:t>
      </w:r>
    </w:p>
    <w:p w:rsidR="00CE2A1F" w:rsidRPr="00C212FF" w:rsidRDefault="00CE2A1F" w:rsidP="00CE2A1F">
      <w:pPr>
        <w:spacing w:line="480" w:lineRule="auto"/>
        <w:ind w:left="709" w:hanging="709"/>
        <w:jc w:val="both"/>
        <w:rPr>
          <w:rFonts w:ascii="Arial" w:hAnsi="Arial" w:cs="Arial"/>
          <w:sz w:val="22"/>
          <w:szCs w:val="22"/>
          <w:lang w:val="en-US"/>
        </w:rPr>
      </w:pPr>
      <w:r w:rsidRPr="00D21943">
        <w:rPr>
          <w:rFonts w:ascii="Arial" w:hAnsi="Arial" w:cs="Arial"/>
          <w:sz w:val="22"/>
          <w:szCs w:val="22"/>
          <w:lang w:val="en-US"/>
        </w:rPr>
        <w:t xml:space="preserve">Fischer, M. H. (2012). </w:t>
      </w:r>
      <w:r w:rsidRPr="00CE2A1F">
        <w:rPr>
          <w:rFonts w:ascii="Arial" w:hAnsi="Arial" w:cs="Arial"/>
          <w:sz w:val="22"/>
          <w:szCs w:val="22"/>
          <w:lang w:val="en-US"/>
        </w:rPr>
        <w:t xml:space="preserve">A hierarchical view of grounded, embodied and situated numerical cognition. </w:t>
      </w:r>
      <w:r w:rsidRPr="00C212FF">
        <w:rPr>
          <w:rFonts w:ascii="Arial" w:hAnsi="Arial" w:cs="Arial"/>
          <w:i/>
          <w:iCs/>
          <w:sz w:val="22"/>
          <w:szCs w:val="22"/>
          <w:lang w:val="en-US"/>
        </w:rPr>
        <w:t>Cognitive Processing, 13</w:t>
      </w:r>
      <w:r w:rsidRPr="00C212FF">
        <w:rPr>
          <w:rFonts w:ascii="Arial" w:hAnsi="Arial" w:cs="Arial"/>
          <w:sz w:val="22"/>
          <w:szCs w:val="22"/>
          <w:lang w:val="en-US"/>
        </w:rPr>
        <w:t>, 161-164.</w:t>
      </w:r>
    </w:p>
    <w:p w:rsidR="00D0165E" w:rsidRPr="00CE2A1F" w:rsidRDefault="00C01C59" w:rsidP="00CE2A1F">
      <w:pPr>
        <w:spacing w:line="480" w:lineRule="auto"/>
        <w:ind w:left="709" w:hanging="709"/>
        <w:jc w:val="both"/>
        <w:rPr>
          <w:rFonts w:ascii="Arial" w:hAnsi="Arial" w:cs="Arial"/>
          <w:sz w:val="22"/>
          <w:szCs w:val="22"/>
        </w:rPr>
      </w:pPr>
      <w:r w:rsidRPr="00C212FF">
        <w:rPr>
          <w:rFonts w:ascii="Arial" w:hAnsi="Arial" w:cs="Arial"/>
          <w:sz w:val="22"/>
          <w:szCs w:val="22"/>
          <w:lang w:val="en-US"/>
        </w:rPr>
        <w:t xml:space="preserve">Fischer, M. H., &amp; Brugger, P. (2011). </w:t>
      </w:r>
      <w:r w:rsidRPr="00CE2A1F">
        <w:rPr>
          <w:rFonts w:ascii="Arial" w:hAnsi="Arial" w:cs="Arial"/>
          <w:sz w:val="22"/>
          <w:szCs w:val="22"/>
          <w:lang w:val="en-US"/>
        </w:rPr>
        <w:t xml:space="preserve">When digits help digits: Spatial-numerical associations point to finger counting as prime example of embodied cognition. </w:t>
      </w:r>
      <w:r w:rsidRPr="00CE2A1F">
        <w:rPr>
          <w:rFonts w:ascii="Arial" w:hAnsi="Arial" w:cs="Arial"/>
          <w:i/>
          <w:iCs/>
          <w:sz w:val="22"/>
          <w:szCs w:val="22"/>
        </w:rPr>
        <w:t>Frontiers in Psychology, 2</w:t>
      </w:r>
      <w:r w:rsidRPr="00CE2A1F">
        <w:rPr>
          <w:rFonts w:ascii="Arial" w:hAnsi="Arial" w:cs="Arial"/>
          <w:sz w:val="22"/>
          <w:szCs w:val="22"/>
        </w:rPr>
        <w:t>: 260.</w:t>
      </w:r>
    </w:p>
    <w:p w:rsidR="00CE2A1F" w:rsidRPr="00A64B89" w:rsidRDefault="00CE2A1F" w:rsidP="00CE2A1F">
      <w:pPr>
        <w:spacing w:line="480" w:lineRule="auto"/>
        <w:ind w:left="709" w:hanging="709"/>
        <w:jc w:val="both"/>
        <w:rPr>
          <w:rFonts w:asciiTheme="minorBidi" w:hAnsiTheme="minorBidi" w:cstheme="minorBidi"/>
          <w:sz w:val="22"/>
          <w:szCs w:val="22"/>
          <w:lang w:val="en-US"/>
        </w:rPr>
      </w:pPr>
      <w:r w:rsidRPr="00CE2A1F">
        <w:rPr>
          <w:rFonts w:asciiTheme="minorBidi" w:hAnsiTheme="minorBidi" w:cstheme="minorBidi"/>
          <w:sz w:val="22"/>
          <w:szCs w:val="22"/>
        </w:rPr>
        <w:t>G</w:t>
      </w:r>
      <w:r w:rsidR="001E188D">
        <w:rPr>
          <w:rFonts w:ascii="Arial" w:hAnsi="Arial" w:cs="Arial"/>
          <w:sz w:val="22"/>
          <w:szCs w:val="22"/>
        </w:rPr>
        <w:t>ö</w:t>
      </w:r>
      <w:r w:rsidRPr="00CE2A1F">
        <w:rPr>
          <w:rFonts w:asciiTheme="minorBidi" w:hAnsiTheme="minorBidi" w:cstheme="minorBidi"/>
          <w:sz w:val="22"/>
          <w:szCs w:val="22"/>
        </w:rPr>
        <w:t>bel, S., Moeller, K., Pixner, S., Kaufmann, L., &amp; Nuerk, H.-C. (</w:t>
      </w:r>
      <w:r w:rsidR="00E73DAA">
        <w:rPr>
          <w:rFonts w:asciiTheme="minorBidi" w:hAnsiTheme="minorBidi" w:cstheme="minorBidi"/>
          <w:sz w:val="22"/>
          <w:szCs w:val="22"/>
        </w:rPr>
        <w:t>2014</w:t>
      </w:r>
      <w:r w:rsidRPr="00CE2A1F">
        <w:rPr>
          <w:rFonts w:asciiTheme="minorBidi" w:hAnsiTheme="minorBidi" w:cstheme="minorBidi"/>
          <w:sz w:val="22"/>
          <w:szCs w:val="22"/>
        </w:rPr>
        <w:t xml:space="preserve">). </w:t>
      </w:r>
      <w:r w:rsidRPr="00CE2A1F">
        <w:rPr>
          <w:rFonts w:asciiTheme="minorBidi" w:hAnsiTheme="minorBidi" w:cstheme="minorBidi"/>
          <w:sz w:val="22"/>
          <w:szCs w:val="22"/>
          <w:lang w:val="en-US"/>
        </w:rPr>
        <w:t xml:space="preserve">Language affects symbolic arithmetic in children: the case of number word inversion. </w:t>
      </w:r>
      <w:r w:rsidRPr="00CE2A1F">
        <w:rPr>
          <w:rFonts w:asciiTheme="minorBidi" w:hAnsiTheme="minorBidi" w:cstheme="minorBidi"/>
          <w:i/>
          <w:iCs/>
          <w:sz w:val="22"/>
          <w:szCs w:val="22"/>
        </w:rPr>
        <w:t>Journal of Experimental Child Psychology</w:t>
      </w:r>
      <w:r w:rsidR="00E73DAA" w:rsidRPr="00A64B89">
        <w:rPr>
          <w:rFonts w:asciiTheme="minorBidi" w:hAnsiTheme="minorBidi" w:cstheme="minorBidi"/>
          <w:sz w:val="22"/>
          <w:szCs w:val="22"/>
          <w:lang w:val="en-US"/>
        </w:rPr>
        <w:t xml:space="preserve"> </w:t>
      </w:r>
      <w:r w:rsidR="00E73DAA" w:rsidRPr="00A64B89">
        <w:rPr>
          <w:rFonts w:asciiTheme="minorBidi" w:hAnsiTheme="minorBidi" w:cstheme="minorBidi"/>
          <w:i/>
          <w:sz w:val="22"/>
          <w:szCs w:val="22"/>
          <w:lang w:val="en-US"/>
        </w:rPr>
        <w:t>119</w:t>
      </w:r>
      <w:r w:rsidR="00E73DAA" w:rsidRPr="00A64B89">
        <w:rPr>
          <w:rFonts w:asciiTheme="minorBidi" w:hAnsiTheme="minorBidi" w:cstheme="minorBidi"/>
          <w:sz w:val="22"/>
          <w:szCs w:val="22"/>
          <w:lang w:val="en-US"/>
        </w:rPr>
        <w:t>, 17-25.</w:t>
      </w:r>
    </w:p>
    <w:p w:rsidR="00CE2A1F" w:rsidRPr="00CE2A1F" w:rsidRDefault="00C01C59" w:rsidP="00CE2A1F">
      <w:pPr>
        <w:spacing w:line="480" w:lineRule="auto"/>
        <w:ind w:left="709" w:hanging="709"/>
        <w:jc w:val="both"/>
        <w:rPr>
          <w:sz w:val="18"/>
          <w:szCs w:val="18"/>
          <w:lang w:val="en-US"/>
        </w:rPr>
      </w:pPr>
      <w:r w:rsidRPr="00CE2A1F">
        <w:rPr>
          <w:rFonts w:asciiTheme="minorBidi" w:hAnsiTheme="minorBidi" w:cstheme="minorBidi"/>
          <w:sz w:val="22"/>
          <w:szCs w:val="22"/>
        </w:rPr>
        <w:t>Helm</w:t>
      </w:r>
      <w:r w:rsidRPr="00CE2A1F">
        <w:rPr>
          <w:rFonts w:ascii="Arial" w:hAnsi="Arial" w:cs="Arial"/>
          <w:sz w:val="22"/>
          <w:szCs w:val="22"/>
        </w:rPr>
        <w:t xml:space="preserve">reich, I., Zuber, J., Pixner, S., Kaufmann, L., Nuerk, H.-C., &amp; Moeller, K. (2011). </w:t>
      </w:r>
      <w:r w:rsidRPr="00CE2A1F">
        <w:rPr>
          <w:rFonts w:ascii="Arial" w:hAnsi="Arial" w:cs="Arial"/>
          <w:sz w:val="22"/>
          <w:szCs w:val="22"/>
          <w:lang w:val="en-US"/>
        </w:rPr>
        <w:t xml:space="preserve">Language effects on children’s non-verbal number line estimations. </w:t>
      </w:r>
      <w:r w:rsidRPr="00CE2A1F">
        <w:rPr>
          <w:rFonts w:ascii="Arial" w:hAnsi="Arial" w:cs="Arial"/>
          <w:i/>
          <w:iCs/>
          <w:sz w:val="22"/>
          <w:szCs w:val="22"/>
          <w:lang w:val="en-US"/>
        </w:rPr>
        <w:t>Journal of Cross-Cultural Psychology, 42</w:t>
      </w:r>
      <w:r w:rsidRPr="00CE2A1F">
        <w:rPr>
          <w:rFonts w:ascii="Arial" w:hAnsi="Arial" w:cs="Arial"/>
          <w:sz w:val="22"/>
          <w:szCs w:val="22"/>
          <w:lang w:val="en-US"/>
        </w:rPr>
        <w:t>, 598-613.</w:t>
      </w:r>
    </w:p>
    <w:p w:rsidR="00CE2A1F" w:rsidRPr="00CE2A1F" w:rsidRDefault="00CE2A1F" w:rsidP="00CE2A1F">
      <w:pPr>
        <w:spacing w:line="480" w:lineRule="auto"/>
        <w:ind w:left="709" w:hanging="709"/>
        <w:jc w:val="both"/>
        <w:rPr>
          <w:rFonts w:asciiTheme="minorBidi" w:hAnsiTheme="minorBidi" w:cstheme="minorBidi"/>
          <w:sz w:val="22"/>
          <w:szCs w:val="22"/>
          <w:lang w:val="en-US"/>
        </w:rPr>
      </w:pPr>
      <w:r w:rsidRPr="00CE2A1F">
        <w:rPr>
          <w:rFonts w:asciiTheme="minorBidi" w:hAnsiTheme="minorBidi" w:cstheme="minorBidi"/>
          <w:sz w:val="22"/>
          <w:szCs w:val="22"/>
          <w:lang w:val="en-US"/>
        </w:rPr>
        <w:lastRenderedPageBreak/>
        <w:t xml:space="preserve">Ito, Y., &amp; Hatta, T. (2004). Spatial structure of quantitative representation of numbers: Evidence from the SNARC effect. </w:t>
      </w:r>
      <w:r w:rsidRPr="00CE2A1F">
        <w:rPr>
          <w:rFonts w:asciiTheme="minorBidi" w:hAnsiTheme="minorBidi" w:cstheme="minorBidi"/>
          <w:i/>
          <w:iCs/>
          <w:sz w:val="22"/>
          <w:szCs w:val="22"/>
          <w:lang w:val="en-US"/>
        </w:rPr>
        <w:t>Memory &amp; Cognition, 32</w:t>
      </w:r>
      <w:r w:rsidRPr="00CE2A1F">
        <w:rPr>
          <w:rFonts w:asciiTheme="minorBidi" w:hAnsiTheme="minorBidi" w:cstheme="minorBidi"/>
          <w:sz w:val="22"/>
          <w:szCs w:val="22"/>
          <w:lang w:val="en-US"/>
        </w:rPr>
        <w:t>, 662–673.</w:t>
      </w:r>
    </w:p>
    <w:p w:rsidR="00E51BA4" w:rsidRDefault="00E51BA4" w:rsidP="00CE2A1F">
      <w:pPr>
        <w:spacing w:line="480" w:lineRule="auto"/>
        <w:ind w:left="709" w:hanging="709"/>
        <w:jc w:val="both"/>
        <w:rPr>
          <w:rFonts w:ascii="Arial" w:hAnsi="Arial" w:cs="Arial"/>
          <w:sz w:val="22"/>
          <w:szCs w:val="22"/>
          <w:lang w:val="en-US"/>
        </w:rPr>
      </w:pPr>
      <w:r>
        <w:rPr>
          <w:rFonts w:ascii="Arial" w:hAnsi="Arial" w:cs="Arial"/>
          <w:sz w:val="22"/>
          <w:szCs w:val="22"/>
          <w:lang w:val="en-US"/>
        </w:rPr>
        <w:t xml:space="preserve">Kazandijan, S., &amp; Chokron, S. (2009). Paying attention to reading direction. </w:t>
      </w:r>
      <w:r w:rsidR="0053579C" w:rsidRPr="00A64B89">
        <w:rPr>
          <w:rFonts w:ascii="Arial" w:hAnsi="Arial" w:cs="Arial"/>
          <w:i/>
          <w:sz w:val="22"/>
          <w:szCs w:val="22"/>
          <w:lang w:val="en-US"/>
        </w:rPr>
        <w:t>Nature Reviews Neuroscience, 9</w:t>
      </w:r>
      <w:r>
        <w:rPr>
          <w:rFonts w:ascii="Arial" w:hAnsi="Arial" w:cs="Arial"/>
          <w:sz w:val="22"/>
          <w:szCs w:val="22"/>
          <w:lang w:val="en-US"/>
        </w:rPr>
        <w:t>, 965.</w:t>
      </w:r>
    </w:p>
    <w:p w:rsidR="00D0165E" w:rsidRPr="00CE2A1F" w:rsidRDefault="00C01C59" w:rsidP="00CE2A1F">
      <w:pPr>
        <w:spacing w:line="480" w:lineRule="auto"/>
        <w:ind w:left="709" w:hanging="709"/>
        <w:jc w:val="both"/>
        <w:rPr>
          <w:rFonts w:ascii="Arial" w:hAnsi="Arial" w:cs="Arial"/>
          <w:sz w:val="22"/>
          <w:szCs w:val="22"/>
          <w:lang w:val="en-US"/>
        </w:rPr>
      </w:pPr>
      <w:r w:rsidRPr="00C212FF">
        <w:rPr>
          <w:rFonts w:ascii="Arial" w:hAnsi="Arial" w:cs="Arial"/>
          <w:sz w:val="22"/>
          <w:szCs w:val="22"/>
          <w:lang w:val="en-US"/>
        </w:rPr>
        <w:t>Klein, E., Moeller, K., Kettl, D., Zauner, H., Wood, G., Willmes, K., Haider, C., Gassner, A., &amp; Nuerk, H.-C. (</w:t>
      </w:r>
      <w:r w:rsidR="003116FF" w:rsidRPr="00C212FF">
        <w:rPr>
          <w:rFonts w:ascii="Arial" w:hAnsi="Arial" w:cs="Arial"/>
          <w:sz w:val="22"/>
          <w:szCs w:val="22"/>
          <w:lang w:val="en-US"/>
        </w:rPr>
        <w:t>2013</w:t>
      </w:r>
      <w:r w:rsidRPr="00C212FF">
        <w:rPr>
          <w:rFonts w:ascii="Arial" w:hAnsi="Arial" w:cs="Arial"/>
          <w:sz w:val="22"/>
          <w:szCs w:val="22"/>
          <w:lang w:val="en-US"/>
        </w:rPr>
        <w:t xml:space="preserve">). </w:t>
      </w:r>
      <w:r w:rsidRPr="00CE2A1F">
        <w:rPr>
          <w:rFonts w:ascii="Arial" w:hAnsi="Arial" w:cs="Arial"/>
          <w:sz w:val="22"/>
          <w:szCs w:val="22"/>
          <w:lang w:val="en-US"/>
        </w:rPr>
        <w:t xml:space="preserve">Object-based neglect in number processing. </w:t>
      </w:r>
      <w:r w:rsidRPr="00CE2A1F">
        <w:rPr>
          <w:rFonts w:ascii="Arial" w:hAnsi="Arial" w:cs="Arial"/>
          <w:i/>
          <w:iCs/>
          <w:sz w:val="22"/>
          <w:szCs w:val="22"/>
          <w:lang w:val="en-US"/>
        </w:rPr>
        <w:t>Behavioral and Brain Functions.</w:t>
      </w:r>
      <w:r w:rsidRPr="00CE2A1F">
        <w:rPr>
          <w:rFonts w:ascii="Arial" w:hAnsi="Arial" w:cs="Arial"/>
          <w:sz w:val="22"/>
          <w:szCs w:val="22"/>
          <w:lang w:val="en-US"/>
        </w:rPr>
        <w:t xml:space="preserve"> </w:t>
      </w:r>
    </w:p>
    <w:p w:rsidR="00CA64C9" w:rsidRPr="00CE2A1F" w:rsidRDefault="00CA64C9" w:rsidP="00CE2A1F">
      <w:pPr>
        <w:spacing w:line="480" w:lineRule="auto"/>
        <w:ind w:left="709" w:hanging="709"/>
        <w:jc w:val="both"/>
        <w:rPr>
          <w:rFonts w:ascii="Arial" w:hAnsi="Arial" w:cs="Arial"/>
          <w:sz w:val="22"/>
          <w:szCs w:val="22"/>
          <w:lang w:val="en-US"/>
        </w:rPr>
      </w:pPr>
      <w:r w:rsidRPr="00CE2A1F">
        <w:rPr>
          <w:rFonts w:ascii="Arial" w:hAnsi="Arial" w:cs="Arial"/>
          <w:sz w:val="22"/>
          <w:szCs w:val="22"/>
          <w:lang w:val="en-US"/>
        </w:rPr>
        <w:t xml:space="preserve">Macizo, P., &amp; Herrera, A. (2010). Two-digit number comparison: Decade-unit and unit-decade produce the same compatibility effect with number words. </w:t>
      </w:r>
      <w:r w:rsidRPr="00C212FF">
        <w:rPr>
          <w:rFonts w:ascii="Arial" w:hAnsi="Arial" w:cs="Arial"/>
          <w:i/>
          <w:iCs/>
          <w:sz w:val="22"/>
          <w:szCs w:val="22"/>
          <w:lang w:val="en-US"/>
        </w:rPr>
        <w:t>Canadian Journal of Experimental Psychology, 64</w:t>
      </w:r>
      <w:r w:rsidRPr="00C212FF">
        <w:rPr>
          <w:rFonts w:ascii="Arial" w:hAnsi="Arial" w:cs="Arial"/>
          <w:sz w:val="22"/>
          <w:szCs w:val="22"/>
          <w:lang w:val="en-US"/>
        </w:rPr>
        <w:t>, 17-24.</w:t>
      </w:r>
    </w:p>
    <w:p w:rsidR="00CA64C9" w:rsidRPr="00CE2A1F" w:rsidRDefault="00CA64C9" w:rsidP="00CE2A1F">
      <w:pPr>
        <w:spacing w:line="480" w:lineRule="auto"/>
        <w:ind w:left="709" w:hanging="709"/>
        <w:jc w:val="both"/>
        <w:rPr>
          <w:rFonts w:ascii="Arial" w:hAnsi="Arial" w:cs="Arial"/>
          <w:sz w:val="22"/>
          <w:szCs w:val="22"/>
          <w:lang w:val="en-US"/>
        </w:rPr>
      </w:pPr>
      <w:r w:rsidRPr="00CE2A1F">
        <w:rPr>
          <w:rFonts w:ascii="Arial" w:hAnsi="Arial" w:cs="Arial"/>
          <w:sz w:val="22"/>
          <w:szCs w:val="22"/>
          <w:lang w:val="en-US"/>
        </w:rPr>
        <w:t xml:space="preserve">Macizo, P., Herrera, A., Román, P. E., &amp; Martín, M. C. (2011a). </w:t>
      </w:r>
      <w:r w:rsidRPr="00CE2A1F">
        <w:rPr>
          <w:rFonts w:ascii="Arial" w:hAnsi="Arial" w:cs="Arial"/>
          <w:sz w:val="22"/>
          <w:szCs w:val="22"/>
          <w:lang w:val="en-GB"/>
        </w:rPr>
        <w:t>The processing of two-digit numbers in bilinguals.</w:t>
      </w:r>
      <w:r w:rsidRPr="00CE2A1F">
        <w:rPr>
          <w:rFonts w:ascii="Arial" w:hAnsi="Arial" w:cs="Arial"/>
          <w:sz w:val="22"/>
          <w:szCs w:val="22"/>
          <w:lang w:val="en-US"/>
        </w:rPr>
        <w:t xml:space="preserve"> </w:t>
      </w:r>
      <w:r w:rsidRPr="00CE2A1F">
        <w:rPr>
          <w:rFonts w:ascii="Arial" w:hAnsi="Arial" w:cs="Arial"/>
          <w:i/>
          <w:iCs/>
          <w:sz w:val="22"/>
          <w:szCs w:val="22"/>
          <w:lang w:val="en-US"/>
        </w:rPr>
        <w:t xml:space="preserve">British Journal of Psychology, 102, </w:t>
      </w:r>
      <w:r w:rsidRPr="00C212FF">
        <w:rPr>
          <w:rFonts w:ascii="Arial" w:hAnsi="Arial" w:cs="Arial"/>
          <w:sz w:val="22"/>
          <w:szCs w:val="22"/>
          <w:lang w:val="en-US"/>
        </w:rPr>
        <w:t>464-477.</w:t>
      </w:r>
    </w:p>
    <w:p w:rsidR="00CA64C9" w:rsidRPr="00C212FF" w:rsidRDefault="00CA64C9" w:rsidP="00CE2A1F">
      <w:pPr>
        <w:spacing w:line="480" w:lineRule="auto"/>
        <w:ind w:left="709" w:hanging="709"/>
        <w:jc w:val="both"/>
        <w:rPr>
          <w:rFonts w:ascii="Arial" w:hAnsi="Arial" w:cs="Arial"/>
          <w:sz w:val="22"/>
          <w:szCs w:val="22"/>
        </w:rPr>
      </w:pPr>
      <w:r w:rsidRPr="00CE2A1F">
        <w:rPr>
          <w:rFonts w:ascii="Arial" w:hAnsi="Arial" w:cs="Arial"/>
          <w:sz w:val="22"/>
          <w:szCs w:val="22"/>
          <w:lang w:val="en-US"/>
        </w:rPr>
        <w:t xml:space="preserve">Macizo, P., Herrera, A., Román, P., &amp; Martín, M. C. (2011b) Proficiency in a second language influences the processing of number words. </w:t>
      </w:r>
      <w:r w:rsidRPr="00C212FF">
        <w:rPr>
          <w:rFonts w:ascii="Arial" w:hAnsi="Arial" w:cs="Arial"/>
          <w:i/>
          <w:iCs/>
          <w:sz w:val="22"/>
          <w:szCs w:val="22"/>
        </w:rPr>
        <w:t xml:space="preserve">Journal of Cognitive Psychology, 23, </w:t>
      </w:r>
      <w:r w:rsidRPr="00C212FF">
        <w:rPr>
          <w:rFonts w:ascii="Arial" w:hAnsi="Arial" w:cs="Arial"/>
          <w:sz w:val="22"/>
          <w:szCs w:val="22"/>
        </w:rPr>
        <w:t>915-921.</w:t>
      </w:r>
    </w:p>
    <w:p w:rsidR="00CE2A1F" w:rsidRDefault="00CE2A1F" w:rsidP="00CE2A1F">
      <w:pPr>
        <w:spacing w:line="480" w:lineRule="auto"/>
        <w:ind w:left="709" w:hanging="709"/>
        <w:jc w:val="both"/>
        <w:rPr>
          <w:rFonts w:ascii="Arial" w:hAnsi="Arial" w:cs="Arial"/>
          <w:sz w:val="22"/>
          <w:szCs w:val="22"/>
          <w:lang w:val="en-US"/>
        </w:rPr>
      </w:pPr>
      <w:r w:rsidRPr="00CE2A1F">
        <w:rPr>
          <w:rFonts w:ascii="Arial" w:hAnsi="Arial" w:cs="Arial"/>
          <w:sz w:val="22"/>
          <w:szCs w:val="22"/>
        </w:rPr>
        <w:t xml:space="preserve">Moeller, K., Pixner, S., Zuber, J., Kaufmann, L., &amp; Nuerk, H.-C. (2011). </w:t>
      </w:r>
      <w:r w:rsidRPr="00CE2A1F">
        <w:rPr>
          <w:rFonts w:ascii="Arial" w:hAnsi="Arial" w:cs="Arial"/>
          <w:sz w:val="22"/>
          <w:szCs w:val="22"/>
          <w:lang w:val="en-US"/>
        </w:rPr>
        <w:t xml:space="preserve">Early place-value understanding as a precursor for later arithmetic performance – a longitudinal study on numerical development. </w:t>
      </w:r>
      <w:r w:rsidRPr="00CE2A1F">
        <w:rPr>
          <w:rFonts w:ascii="Arial" w:hAnsi="Arial" w:cs="Arial"/>
          <w:i/>
          <w:iCs/>
          <w:sz w:val="22"/>
          <w:szCs w:val="22"/>
          <w:lang w:val="en-US"/>
        </w:rPr>
        <w:t>Research in Developmental Disabilities, 32</w:t>
      </w:r>
      <w:r w:rsidRPr="00CE2A1F">
        <w:rPr>
          <w:rFonts w:ascii="Arial" w:hAnsi="Arial" w:cs="Arial"/>
          <w:sz w:val="22"/>
          <w:szCs w:val="22"/>
          <w:lang w:val="en-US"/>
        </w:rPr>
        <w:t xml:space="preserve">, 1837-1851. </w:t>
      </w:r>
    </w:p>
    <w:p w:rsidR="00E9258F" w:rsidRPr="00E9258F" w:rsidRDefault="00E9258F" w:rsidP="00CE2A1F">
      <w:pPr>
        <w:spacing w:line="480" w:lineRule="auto"/>
        <w:ind w:left="709" w:hanging="709"/>
        <w:jc w:val="both"/>
        <w:rPr>
          <w:rFonts w:ascii="Arial" w:hAnsi="Arial" w:cs="Arial"/>
          <w:sz w:val="22"/>
          <w:szCs w:val="22"/>
          <w:lang w:val="en-US"/>
        </w:rPr>
      </w:pPr>
      <w:r w:rsidRPr="00D21943">
        <w:rPr>
          <w:rFonts w:ascii="Arial" w:hAnsi="Arial" w:cs="Arial"/>
          <w:sz w:val="22"/>
          <w:szCs w:val="22"/>
          <w:lang w:val="en-US"/>
        </w:rPr>
        <w:t xml:space="preserve">Nazir, T. A., Ben-Boutayab, N., Decoppet, N., Deutsch, A., &amp; Frost, R. (2004). </w:t>
      </w:r>
      <w:r w:rsidRPr="00E9258F">
        <w:rPr>
          <w:rFonts w:ascii="Arial" w:hAnsi="Arial" w:cs="Arial"/>
          <w:sz w:val="22"/>
          <w:szCs w:val="22"/>
          <w:lang w:val="en-US"/>
        </w:rPr>
        <w:t>Reading habits, perceptual learni</w:t>
      </w:r>
      <w:r>
        <w:rPr>
          <w:rFonts w:ascii="Arial" w:hAnsi="Arial" w:cs="Arial"/>
          <w:sz w:val="22"/>
          <w:szCs w:val="22"/>
          <w:lang w:val="en-US"/>
        </w:rPr>
        <w:t xml:space="preserve">ng, and recognition of printed words. </w:t>
      </w:r>
      <w:r w:rsidRPr="00E9258F">
        <w:rPr>
          <w:rFonts w:ascii="Arial" w:hAnsi="Arial" w:cs="Arial"/>
          <w:i/>
          <w:iCs/>
          <w:sz w:val="22"/>
          <w:szCs w:val="22"/>
          <w:lang w:val="en-US"/>
        </w:rPr>
        <w:t>Brain and Language, 88</w:t>
      </w:r>
      <w:r>
        <w:rPr>
          <w:rFonts w:ascii="Arial" w:hAnsi="Arial" w:cs="Arial"/>
          <w:sz w:val="22"/>
          <w:szCs w:val="22"/>
          <w:lang w:val="en-US"/>
        </w:rPr>
        <w:t>, 294-311.</w:t>
      </w:r>
    </w:p>
    <w:p w:rsidR="00D0165E" w:rsidRPr="00CE2A1F" w:rsidRDefault="00C01C59" w:rsidP="00CE2A1F">
      <w:pPr>
        <w:spacing w:line="480" w:lineRule="auto"/>
        <w:ind w:left="709" w:hanging="709"/>
        <w:jc w:val="both"/>
        <w:rPr>
          <w:rFonts w:ascii="Arial" w:hAnsi="Arial" w:cs="Arial"/>
          <w:sz w:val="22"/>
          <w:szCs w:val="22"/>
          <w:lang w:val="en-US"/>
        </w:rPr>
      </w:pPr>
      <w:r w:rsidRPr="00D21943">
        <w:rPr>
          <w:rFonts w:ascii="Arial" w:hAnsi="Arial" w:cs="Arial"/>
          <w:sz w:val="22"/>
          <w:szCs w:val="22"/>
        </w:rPr>
        <w:t xml:space="preserve">Nuerk, H.-C., Weger, U., &amp; Willmes, K. (2001). </w:t>
      </w:r>
      <w:r w:rsidRPr="00CE2A1F">
        <w:rPr>
          <w:rFonts w:ascii="Arial" w:hAnsi="Arial" w:cs="Arial"/>
          <w:sz w:val="22"/>
          <w:szCs w:val="22"/>
          <w:lang w:val="en-US"/>
        </w:rPr>
        <w:t xml:space="preserve">Decade breaks in the mental number line? Putting tens and units back into different bins. </w:t>
      </w:r>
      <w:r w:rsidRPr="00CE2A1F">
        <w:rPr>
          <w:rFonts w:ascii="Arial" w:hAnsi="Arial" w:cs="Arial"/>
          <w:i/>
          <w:sz w:val="22"/>
          <w:szCs w:val="22"/>
          <w:lang w:val="en-US"/>
        </w:rPr>
        <w:t>Cognition, 82,</w:t>
      </w:r>
      <w:r w:rsidRPr="00CE2A1F">
        <w:rPr>
          <w:rFonts w:ascii="Arial" w:hAnsi="Arial" w:cs="Arial"/>
          <w:sz w:val="22"/>
          <w:szCs w:val="22"/>
          <w:lang w:val="en-US"/>
        </w:rPr>
        <w:t xml:space="preserve"> B25-B33. </w:t>
      </w:r>
    </w:p>
    <w:p w:rsidR="00D0165E" w:rsidRPr="00CE2A1F" w:rsidRDefault="00C01C59" w:rsidP="00CE2A1F">
      <w:pPr>
        <w:spacing w:line="480" w:lineRule="auto"/>
        <w:ind w:left="709" w:hanging="709"/>
        <w:jc w:val="both"/>
        <w:rPr>
          <w:rFonts w:ascii="Arial" w:hAnsi="Arial" w:cs="Arial"/>
          <w:sz w:val="22"/>
          <w:szCs w:val="22"/>
          <w:lang w:val="en-GB"/>
        </w:rPr>
      </w:pPr>
      <w:r w:rsidRPr="00CE2A1F">
        <w:rPr>
          <w:rFonts w:ascii="Arial" w:hAnsi="Arial" w:cs="Arial"/>
          <w:sz w:val="22"/>
          <w:szCs w:val="22"/>
        </w:rPr>
        <w:t xml:space="preserve">Nuerk, H.-C., Weger, U., &amp; Willmes, K. (2005). </w:t>
      </w:r>
      <w:r w:rsidRPr="00CE2A1F">
        <w:rPr>
          <w:rFonts w:ascii="Arial" w:hAnsi="Arial" w:cs="Arial"/>
          <w:sz w:val="22"/>
          <w:szCs w:val="22"/>
          <w:lang w:val="en-US"/>
        </w:rPr>
        <w:t xml:space="preserve">Language effects in magnitude comparison: Small, but not irrelevant. </w:t>
      </w:r>
      <w:r w:rsidRPr="00CE2A1F">
        <w:rPr>
          <w:rFonts w:ascii="Arial" w:hAnsi="Arial" w:cs="Arial"/>
          <w:i/>
          <w:sz w:val="22"/>
          <w:szCs w:val="22"/>
          <w:lang w:val="en-US"/>
        </w:rPr>
        <w:t>Brain and Language, 92</w:t>
      </w:r>
      <w:r w:rsidRPr="00CE2A1F">
        <w:rPr>
          <w:rFonts w:ascii="Arial" w:hAnsi="Arial" w:cs="Arial"/>
          <w:sz w:val="22"/>
          <w:szCs w:val="22"/>
          <w:lang w:val="en-US"/>
        </w:rPr>
        <w:t xml:space="preserve">, 262-277. </w:t>
      </w:r>
    </w:p>
    <w:p w:rsidR="00D0165E" w:rsidRPr="00CE2A1F" w:rsidRDefault="00C01C59" w:rsidP="00CE2A1F">
      <w:pPr>
        <w:autoSpaceDE w:val="0"/>
        <w:autoSpaceDN w:val="0"/>
        <w:adjustRightInd w:val="0"/>
        <w:spacing w:line="480" w:lineRule="auto"/>
        <w:ind w:left="709" w:hanging="709"/>
        <w:jc w:val="both"/>
        <w:rPr>
          <w:rFonts w:ascii="Arial" w:hAnsi="Arial" w:cs="Arial"/>
          <w:sz w:val="22"/>
          <w:szCs w:val="22"/>
          <w:lang w:val="en-GB"/>
        </w:rPr>
      </w:pPr>
      <w:r w:rsidRPr="00C212FF">
        <w:rPr>
          <w:rFonts w:ascii="Arial" w:hAnsi="Arial" w:cs="Arial"/>
          <w:sz w:val="22"/>
          <w:szCs w:val="22"/>
          <w:lang w:val="en-US"/>
        </w:rPr>
        <w:t>Nuerk, H.-C., Kaufmann, L., Zoppoth, S. &amp; Willmes, K.</w:t>
      </w:r>
      <w:r w:rsidRPr="00C212FF">
        <w:rPr>
          <w:rFonts w:ascii="Arial" w:hAnsi="Arial" w:cs="Arial"/>
          <w:b/>
          <w:bCs/>
          <w:sz w:val="22"/>
          <w:szCs w:val="22"/>
          <w:lang w:val="en-US"/>
        </w:rPr>
        <w:t xml:space="preserve"> </w:t>
      </w:r>
      <w:r w:rsidRPr="00C212FF">
        <w:rPr>
          <w:rFonts w:ascii="Arial" w:hAnsi="Arial" w:cs="Arial"/>
          <w:sz w:val="22"/>
          <w:szCs w:val="22"/>
          <w:lang w:val="en-US"/>
        </w:rPr>
        <w:t xml:space="preserve">(2004). </w:t>
      </w:r>
      <w:r w:rsidRPr="00CE2A1F">
        <w:rPr>
          <w:rFonts w:ascii="Arial" w:hAnsi="Arial" w:cs="Arial"/>
          <w:sz w:val="22"/>
          <w:szCs w:val="22"/>
          <w:lang w:val="en-GB"/>
        </w:rPr>
        <w:t xml:space="preserve">On the development of the mental number line. More, less or never holistic with increasing age. </w:t>
      </w:r>
      <w:r w:rsidRPr="00CE2A1F">
        <w:rPr>
          <w:rFonts w:ascii="Arial" w:hAnsi="Arial" w:cs="Arial"/>
          <w:i/>
          <w:iCs/>
          <w:sz w:val="22"/>
          <w:szCs w:val="22"/>
          <w:lang w:val="en-GB"/>
        </w:rPr>
        <w:t>Developmental Psychology, 40,</w:t>
      </w:r>
      <w:r w:rsidRPr="00CE2A1F">
        <w:rPr>
          <w:rFonts w:ascii="Arial" w:hAnsi="Arial" w:cs="Arial"/>
          <w:sz w:val="22"/>
          <w:szCs w:val="22"/>
          <w:lang w:val="en-GB"/>
        </w:rPr>
        <w:t xml:space="preserve"> 1199-1211.</w:t>
      </w:r>
    </w:p>
    <w:p w:rsidR="00D0165E" w:rsidRPr="00CE2A1F" w:rsidRDefault="00C01C59" w:rsidP="00CE2A1F">
      <w:pPr>
        <w:autoSpaceDE w:val="0"/>
        <w:autoSpaceDN w:val="0"/>
        <w:adjustRightInd w:val="0"/>
        <w:spacing w:line="480" w:lineRule="auto"/>
        <w:ind w:left="709" w:hanging="709"/>
        <w:jc w:val="both"/>
        <w:rPr>
          <w:rFonts w:ascii="Arial" w:hAnsi="Arial" w:cs="Arial"/>
          <w:sz w:val="22"/>
          <w:szCs w:val="22"/>
          <w:lang w:val="en-US"/>
        </w:rPr>
      </w:pPr>
      <w:r w:rsidRPr="00CE2A1F">
        <w:rPr>
          <w:rFonts w:ascii="Arial" w:hAnsi="Arial" w:cs="Arial"/>
          <w:sz w:val="22"/>
          <w:szCs w:val="22"/>
        </w:rPr>
        <w:lastRenderedPageBreak/>
        <w:t>Nuerk, H.-C., Moeller, K., Klein, E., Willmes, K., &amp; Fischer, M. H.</w:t>
      </w:r>
      <w:r w:rsidRPr="00CE2A1F">
        <w:rPr>
          <w:rFonts w:ascii="Arial" w:hAnsi="Arial" w:cs="Arial"/>
          <w:b/>
          <w:bCs/>
          <w:sz w:val="22"/>
          <w:szCs w:val="22"/>
        </w:rPr>
        <w:t xml:space="preserve"> </w:t>
      </w:r>
      <w:r w:rsidRPr="00CE2A1F">
        <w:rPr>
          <w:rFonts w:ascii="Arial" w:hAnsi="Arial" w:cs="Arial"/>
          <w:sz w:val="22"/>
          <w:szCs w:val="22"/>
        </w:rPr>
        <w:t xml:space="preserve">(2011). </w:t>
      </w:r>
      <w:r w:rsidRPr="00CE2A1F">
        <w:rPr>
          <w:rFonts w:ascii="Arial" w:hAnsi="Arial" w:cs="Arial"/>
          <w:sz w:val="22"/>
          <w:szCs w:val="22"/>
          <w:lang w:val="en-US"/>
        </w:rPr>
        <w:t xml:space="preserve">Extending the mental number line - A review of multi-digit number processing. </w:t>
      </w:r>
      <w:r w:rsidRPr="00CE2A1F">
        <w:rPr>
          <w:rFonts w:ascii="Arial" w:hAnsi="Arial" w:cs="Arial"/>
          <w:i/>
          <w:iCs/>
          <w:sz w:val="22"/>
          <w:szCs w:val="22"/>
          <w:lang w:val="en-US"/>
        </w:rPr>
        <w:t>Zeitschrift für Psychologie / Journal of Psychology, 219</w:t>
      </w:r>
      <w:r w:rsidRPr="00CE2A1F">
        <w:rPr>
          <w:rFonts w:ascii="Arial" w:hAnsi="Arial" w:cs="Arial"/>
          <w:sz w:val="22"/>
          <w:szCs w:val="22"/>
          <w:lang w:val="en-US"/>
        </w:rPr>
        <w:t xml:space="preserve">, 3-22. </w:t>
      </w:r>
    </w:p>
    <w:p w:rsidR="00D0165E" w:rsidRPr="00CE2A1F" w:rsidRDefault="00C01C59" w:rsidP="00CE2A1F">
      <w:pPr>
        <w:autoSpaceDE w:val="0"/>
        <w:autoSpaceDN w:val="0"/>
        <w:adjustRightInd w:val="0"/>
        <w:spacing w:line="480" w:lineRule="auto"/>
        <w:ind w:left="709" w:hanging="709"/>
        <w:jc w:val="both"/>
        <w:rPr>
          <w:rFonts w:ascii="Arial" w:hAnsi="Arial" w:cs="Arial"/>
          <w:sz w:val="22"/>
          <w:szCs w:val="22"/>
        </w:rPr>
      </w:pPr>
      <w:r w:rsidRPr="00CE2A1F">
        <w:rPr>
          <w:rFonts w:ascii="Arial" w:hAnsi="Arial" w:cs="Arial"/>
          <w:sz w:val="22"/>
          <w:szCs w:val="22"/>
          <w:lang w:val="en-US"/>
        </w:rPr>
        <w:t xml:space="preserve">OECD (2010). </w:t>
      </w:r>
      <w:r w:rsidRPr="00CE2A1F">
        <w:rPr>
          <w:rFonts w:ascii="Arial" w:hAnsi="Arial" w:cs="Arial"/>
          <w:i/>
          <w:iCs/>
          <w:sz w:val="22"/>
          <w:szCs w:val="22"/>
          <w:lang w:val="en-US"/>
        </w:rPr>
        <w:t>PISA 2009 Results. What Students Know and Can Do. Student Performance in Reading, Mathematics and Science.</w:t>
      </w:r>
      <w:r w:rsidRPr="00CE2A1F">
        <w:rPr>
          <w:rFonts w:ascii="Arial" w:hAnsi="Arial" w:cs="Arial"/>
          <w:sz w:val="22"/>
          <w:szCs w:val="22"/>
          <w:lang w:val="en-US"/>
        </w:rPr>
        <w:t xml:space="preserve"> </w:t>
      </w:r>
      <w:r w:rsidRPr="00CE2A1F">
        <w:rPr>
          <w:rFonts w:ascii="Arial" w:hAnsi="Arial" w:cs="Arial"/>
          <w:sz w:val="22"/>
          <w:szCs w:val="22"/>
        </w:rPr>
        <w:t>Volume I. Paris: OECD.</w:t>
      </w:r>
    </w:p>
    <w:p w:rsidR="00D0165E" w:rsidRPr="00CE2A1F" w:rsidRDefault="00C01C59" w:rsidP="00CE2A1F">
      <w:pPr>
        <w:spacing w:line="480" w:lineRule="auto"/>
        <w:ind w:left="709" w:hanging="709"/>
        <w:jc w:val="both"/>
        <w:rPr>
          <w:rFonts w:ascii="Arial" w:hAnsi="Arial" w:cs="Arial"/>
          <w:sz w:val="22"/>
          <w:szCs w:val="22"/>
          <w:lang w:val="en-US"/>
        </w:rPr>
      </w:pPr>
      <w:r w:rsidRPr="00CE2A1F">
        <w:rPr>
          <w:rFonts w:ascii="Arial" w:hAnsi="Arial" w:cs="Arial"/>
          <w:bCs/>
          <w:sz w:val="22"/>
          <w:szCs w:val="22"/>
        </w:rPr>
        <w:t xml:space="preserve">Pixner, S., Kaufmann, L., Moeller, K., Hermanova, V., &amp; Nuerk, H.-C. (2011). </w:t>
      </w:r>
      <w:r w:rsidRPr="00CE2A1F">
        <w:rPr>
          <w:rFonts w:ascii="Arial" w:hAnsi="Arial" w:cs="Arial"/>
          <w:bCs/>
          <w:sz w:val="22"/>
          <w:szCs w:val="22"/>
          <w:lang w:val="en-US"/>
        </w:rPr>
        <w:t xml:space="preserve">Whorf reloaded: Language effects on non-verbal number processing in 1st grade - a trilingual study. </w:t>
      </w:r>
      <w:r w:rsidRPr="00CE2A1F">
        <w:rPr>
          <w:rFonts w:ascii="Arial" w:hAnsi="Arial" w:cs="Arial"/>
          <w:bCs/>
          <w:i/>
          <w:sz w:val="22"/>
          <w:szCs w:val="22"/>
          <w:lang w:val="en-US"/>
        </w:rPr>
        <w:t>Journal of Experimental Child Psychology, 108</w:t>
      </w:r>
      <w:r w:rsidRPr="00CE2A1F">
        <w:rPr>
          <w:rFonts w:ascii="Arial" w:hAnsi="Arial" w:cs="Arial"/>
          <w:bCs/>
          <w:sz w:val="22"/>
          <w:szCs w:val="22"/>
          <w:lang w:val="en-US"/>
        </w:rPr>
        <w:t>, 371-382.</w:t>
      </w:r>
    </w:p>
    <w:p w:rsidR="00D0165E" w:rsidRPr="00CE2A1F" w:rsidRDefault="003116FF" w:rsidP="00CE2A1F">
      <w:pPr>
        <w:autoSpaceDE w:val="0"/>
        <w:autoSpaceDN w:val="0"/>
        <w:adjustRightInd w:val="0"/>
        <w:spacing w:line="480" w:lineRule="auto"/>
        <w:ind w:left="709" w:hanging="709"/>
        <w:jc w:val="both"/>
        <w:rPr>
          <w:rFonts w:ascii="Arial" w:hAnsi="Arial" w:cs="Arial"/>
          <w:sz w:val="22"/>
          <w:szCs w:val="22"/>
          <w:lang w:val="en-US"/>
        </w:rPr>
      </w:pPr>
      <w:r w:rsidRPr="00CE2A1F">
        <w:rPr>
          <w:rFonts w:ascii="Arial" w:hAnsi="Arial" w:cs="Arial"/>
          <w:sz w:val="22"/>
          <w:szCs w:val="22"/>
          <w:lang w:val="en-US"/>
        </w:rPr>
        <w:t xml:space="preserve">Restle, F. (1970). Speed of adding and comparing numbers. </w:t>
      </w:r>
      <w:r w:rsidRPr="00CE2A1F">
        <w:rPr>
          <w:rFonts w:ascii="Arial" w:hAnsi="Arial" w:cs="Arial"/>
          <w:i/>
          <w:sz w:val="22"/>
          <w:szCs w:val="22"/>
          <w:lang w:val="en-US"/>
        </w:rPr>
        <w:t>Journal of Experimental Psychology, 83</w:t>
      </w:r>
      <w:r w:rsidRPr="00CE2A1F">
        <w:rPr>
          <w:rFonts w:ascii="Arial" w:hAnsi="Arial" w:cs="Arial"/>
          <w:sz w:val="22"/>
          <w:szCs w:val="22"/>
          <w:lang w:val="en-US"/>
        </w:rPr>
        <w:t xml:space="preserve">, 274-278. </w:t>
      </w:r>
    </w:p>
    <w:p w:rsidR="00E51BA4" w:rsidRDefault="00E51BA4" w:rsidP="00CE2A1F">
      <w:pPr>
        <w:autoSpaceDE w:val="0"/>
        <w:autoSpaceDN w:val="0"/>
        <w:adjustRightInd w:val="0"/>
        <w:spacing w:line="480" w:lineRule="auto"/>
        <w:ind w:left="709" w:hanging="709"/>
        <w:jc w:val="both"/>
        <w:rPr>
          <w:rFonts w:ascii="Arial" w:hAnsi="Arial" w:cs="Arial"/>
          <w:sz w:val="22"/>
          <w:szCs w:val="22"/>
          <w:lang w:val="en-US"/>
        </w:rPr>
      </w:pPr>
      <w:r>
        <w:rPr>
          <w:rFonts w:ascii="Arial" w:hAnsi="Arial" w:cs="Arial"/>
          <w:sz w:val="22"/>
          <w:szCs w:val="22"/>
          <w:lang w:val="en-US"/>
        </w:rPr>
        <w:t xml:space="preserve">Roelofs, A. (1997). The WEAVER model of word-form recognition in speech production. </w:t>
      </w:r>
      <w:r w:rsidR="0053579C" w:rsidRPr="00A64B89">
        <w:rPr>
          <w:rFonts w:ascii="Arial" w:hAnsi="Arial" w:cs="Arial"/>
          <w:i/>
          <w:sz w:val="22"/>
          <w:szCs w:val="22"/>
          <w:lang w:val="en-US"/>
        </w:rPr>
        <w:t>Cognition, 64</w:t>
      </w:r>
      <w:r>
        <w:rPr>
          <w:rFonts w:ascii="Arial" w:hAnsi="Arial" w:cs="Arial"/>
          <w:sz w:val="22"/>
          <w:szCs w:val="22"/>
          <w:lang w:val="en-US"/>
        </w:rPr>
        <w:t>, 249-284.</w:t>
      </w:r>
    </w:p>
    <w:p w:rsidR="00D0165E" w:rsidRPr="00CE2A1F" w:rsidRDefault="003116FF" w:rsidP="00CE2A1F">
      <w:pPr>
        <w:autoSpaceDE w:val="0"/>
        <w:autoSpaceDN w:val="0"/>
        <w:adjustRightInd w:val="0"/>
        <w:spacing w:line="480" w:lineRule="auto"/>
        <w:ind w:left="709" w:hanging="709"/>
        <w:jc w:val="both"/>
        <w:rPr>
          <w:rFonts w:ascii="Arial" w:hAnsi="Arial" w:cs="Arial"/>
          <w:sz w:val="22"/>
          <w:szCs w:val="22"/>
          <w:lang w:val="en-US"/>
        </w:rPr>
      </w:pPr>
      <w:r w:rsidRPr="00CE2A1F">
        <w:rPr>
          <w:rFonts w:ascii="Arial" w:hAnsi="Arial" w:cs="Arial"/>
          <w:sz w:val="22"/>
          <w:szCs w:val="22"/>
          <w:lang w:val="en-US"/>
        </w:rPr>
        <w:t>Santens, S. &amp; Gevers, W. (2008). T</w:t>
      </w:r>
      <w:r w:rsidR="00C01C59" w:rsidRPr="00CE2A1F">
        <w:rPr>
          <w:rFonts w:ascii="Arial" w:hAnsi="Arial" w:cs="Arial"/>
          <w:sz w:val="22"/>
          <w:szCs w:val="22"/>
          <w:lang w:val="en-US"/>
        </w:rPr>
        <w:t>he SNARC effect does no</w:t>
      </w:r>
      <w:r w:rsidRPr="00CE2A1F">
        <w:rPr>
          <w:rFonts w:ascii="Arial" w:hAnsi="Arial" w:cs="Arial"/>
          <w:sz w:val="22"/>
          <w:szCs w:val="22"/>
          <w:lang w:val="en-US"/>
        </w:rPr>
        <w:t xml:space="preserve">t imply a mental number line. </w:t>
      </w:r>
      <w:r w:rsidR="00C01C59" w:rsidRPr="00CE2A1F">
        <w:rPr>
          <w:rFonts w:ascii="Arial" w:hAnsi="Arial" w:cs="Arial"/>
          <w:i/>
          <w:sz w:val="22"/>
          <w:szCs w:val="22"/>
          <w:lang w:val="en-US"/>
        </w:rPr>
        <w:t>Cognition, 108</w:t>
      </w:r>
      <w:r w:rsidRPr="00CE2A1F">
        <w:rPr>
          <w:rFonts w:ascii="Arial" w:hAnsi="Arial" w:cs="Arial"/>
          <w:sz w:val="22"/>
          <w:szCs w:val="22"/>
          <w:lang w:val="en-US"/>
        </w:rPr>
        <w:t>, 263-270.</w:t>
      </w:r>
    </w:p>
    <w:p w:rsidR="00E9258F" w:rsidRDefault="00E9258F" w:rsidP="00E9258F">
      <w:pPr>
        <w:autoSpaceDE w:val="0"/>
        <w:autoSpaceDN w:val="0"/>
        <w:adjustRightInd w:val="0"/>
        <w:spacing w:line="480" w:lineRule="auto"/>
        <w:ind w:left="709" w:hanging="709"/>
        <w:jc w:val="both"/>
        <w:rPr>
          <w:rFonts w:ascii="Arial" w:hAnsi="Arial" w:cs="Arial"/>
          <w:color w:val="000000"/>
          <w:sz w:val="22"/>
          <w:szCs w:val="22"/>
          <w:lang w:val="en-US"/>
        </w:rPr>
      </w:pPr>
      <w:r w:rsidRPr="00D21943">
        <w:rPr>
          <w:rFonts w:ascii="Arial" w:hAnsi="Arial" w:cs="Arial"/>
          <w:color w:val="000000"/>
          <w:sz w:val="22"/>
          <w:szCs w:val="22"/>
          <w:lang w:val="en-US"/>
        </w:rPr>
        <w:t xml:space="preserve">Shaki, S., &amp; Fischer, M. H. (2012). </w:t>
      </w:r>
      <w:r w:rsidRPr="00E9258F">
        <w:rPr>
          <w:rFonts w:ascii="Arial" w:hAnsi="Arial" w:cs="Arial"/>
          <w:color w:val="000000"/>
          <w:sz w:val="22"/>
          <w:szCs w:val="22"/>
          <w:lang w:val="en-US"/>
        </w:rPr>
        <w:t xml:space="preserve">Multiple spatial mappings in numerical cognition. </w:t>
      </w:r>
      <w:r w:rsidRPr="00D21943">
        <w:rPr>
          <w:rFonts w:ascii="Arial" w:hAnsi="Arial" w:cs="Arial"/>
          <w:i/>
          <w:iCs/>
          <w:color w:val="000000"/>
          <w:sz w:val="22"/>
          <w:szCs w:val="22"/>
          <w:lang w:val="en-US"/>
        </w:rPr>
        <w:t>Journal of Experimental Psychology: Human Perception and Performance, 38</w:t>
      </w:r>
      <w:r w:rsidRPr="00D21943">
        <w:rPr>
          <w:rFonts w:ascii="Arial" w:hAnsi="Arial" w:cs="Arial"/>
          <w:color w:val="000000"/>
          <w:sz w:val="22"/>
          <w:szCs w:val="22"/>
          <w:lang w:val="en-US"/>
        </w:rPr>
        <w:t>, 804-809.</w:t>
      </w:r>
    </w:p>
    <w:p w:rsidR="00D0165E" w:rsidRPr="00CE2A1F" w:rsidRDefault="00C01C59" w:rsidP="00CE2A1F">
      <w:pPr>
        <w:autoSpaceDE w:val="0"/>
        <w:autoSpaceDN w:val="0"/>
        <w:adjustRightInd w:val="0"/>
        <w:spacing w:line="480" w:lineRule="auto"/>
        <w:ind w:left="709" w:hanging="709"/>
        <w:jc w:val="both"/>
        <w:rPr>
          <w:rFonts w:ascii="Arial" w:hAnsi="Arial" w:cs="Arial"/>
          <w:color w:val="000000"/>
          <w:sz w:val="22"/>
          <w:szCs w:val="22"/>
          <w:lang w:val="en-US"/>
        </w:rPr>
      </w:pPr>
      <w:r w:rsidRPr="00D21943">
        <w:rPr>
          <w:rFonts w:ascii="Arial" w:hAnsi="Arial" w:cs="Arial"/>
          <w:color w:val="000000"/>
          <w:sz w:val="22"/>
          <w:szCs w:val="22"/>
          <w:lang w:val="en-US"/>
        </w:rPr>
        <w:t xml:space="preserve">Shaki, S., Fischer, M.H. &amp; Göbel, S.M. (2012). </w:t>
      </w:r>
      <w:r w:rsidRPr="00CE2A1F">
        <w:rPr>
          <w:rFonts w:ascii="Arial" w:hAnsi="Arial" w:cs="Arial"/>
          <w:color w:val="000000"/>
          <w:sz w:val="22"/>
          <w:szCs w:val="22"/>
          <w:lang w:val="en-US"/>
        </w:rPr>
        <w:t xml:space="preserve">Direction counts: A comparative study of spatially directional counting biases in cultures with different reading directions. </w:t>
      </w:r>
      <w:r w:rsidRPr="00CE2A1F">
        <w:rPr>
          <w:rFonts w:ascii="Arial" w:hAnsi="Arial" w:cs="Arial"/>
          <w:i/>
          <w:iCs/>
          <w:color w:val="000000"/>
          <w:sz w:val="22"/>
          <w:szCs w:val="22"/>
          <w:lang w:val="en-US"/>
        </w:rPr>
        <w:t>Journal of Experimental Child Psychology, 112</w:t>
      </w:r>
      <w:r w:rsidRPr="00CE2A1F">
        <w:rPr>
          <w:rFonts w:ascii="Arial" w:hAnsi="Arial" w:cs="Arial"/>
          <w:color w:val="000000"/>
          <w:sz w:val="22"/>
          <w:szCs w:val="22"/>
          <w:lang w:val="en-US"/>
        </w:rPr>
        <w:t>, 275-281.</w:t>
      </w:r>
    </w:p>
    <w:p w:rsidR="00D0165E" w:rsidRPr="00CE2A1F" w:rsidRDefault="00C01C59" w:rsidP="00CE2A1F">
      <w:pPr>
        <w:autoSpaceDE w:val="0"/>
        <w:autoSpaceDN w:val="0"/>
        <w:adjustRightInd w:val="0"/>
        <w:spacing w:line="480" w:lineRule="auto"/>
        <w:ind w:left="709" w:hanging="709"/>
        <w:jc w:val="both"/>
        <w:rPr>
          <w:rFonts w:ascii="Arial" w:hAnsi="Arial" w:cs="Arial"/>
          <w:color w:val="000000"/>
          <w:sz w:val="22"/>
          <w:szCs w:val="22"/>
          <w:lang w:val="pl-PL"/>
        </w:rPr>
      </w:pPr>
      <w:r w:rsidRPr="00CE2A1F">
        <w:rPr>
          <w:rFonts w:ascii="Arial" w:hAnsi="Arial" w:cs="Arial"/>
          <w:color w:val="000000"/>
          <w:sz w:val="22"/>
          <w:szCs w:val="22"/>
          <w:lang w:val="pl-PL"/>
        </w:rPr>
        <w:t xml:space="preserve">Shaki, S., Fischer M. H., &amp; Petrusic W. M. (2009). Reading habits for both words and numbers contribute to the SNARC effect. </w:t>
      </w:r>
      <w:r w:rsidRPr="00CE2A1F">
        <w:rPr>
          <w:rFonts w:ascii="Arial" w:hAnsi="Arial" w:cs="Arial"/>
          <w:i/>
          <w:color w:val="000000"/>
          <w:sz w:val="22"/>
          <w:szCs w:val="22"/>
          <w:lang w:val="pl-PL"/>
        </w:rPr>
        <w:t xml:space="preserve">Psychonomic </w:t>
      </w:r>
      <w:r w:rsidR="00706942" w:rsidRPr="00CE2A1F">
        <w:rPr>
          <w:rFonts w:ascii="Arial" w:hAnsi="Arial" w:cs="Arial"/>
          <w:i/>
          <w:color w:val="000000"/>
          <w:sz w:val="22"/>
          <w:szCs w:val="22"/>
          <w:lang w:val="pl-PL"/>
        </w:rPr>
        <w:t xml:space="preserve">Bulletin </w:t>
      </w:r>
      <w:r w:rsidRPr="00CE2A1F">
        <w:rPr>
          <w:rFonts w:ascii="Arial" w:hAnsi="Arial" w:cs="Arial"/>
          <w:i/>
          <w:color w:val="000000"/>
          <w:sz w:val="22"/>
          <w:szCs w:val="22"/>
          <w:lang w:val="pl-PL"/>
        </w:rPr>
        <w:t xml:space="preserve">&amp; </w:t>
      </w:r>
      <w:r w:rsidR="00706942" w:rsidRPr="00CE2A1F">
        <w:rPr>
          <w:rFonts w:ascii="Arial" w:hAnsi="Arial" w:cs="Arial"/>
          <w:i/>
          <w:color w:val="000000"/>
          <w:sz w:val="22"/>
          <w:szCs w:val="22"/>
          <w:lang w:val="pl-PL"/>
        </w:rPr>
        <w:t>R</w:t>
      </w:r>
      <w:r w:rsidRPr="00CE2A1F">
        <w:rPr>
          <w:rFonts w:ascii="Arial" w:hAnsi="Arial" w:cs="Arial"/>
          <w:i/>
          <w:color w:val="000000"/>
          <w:sz w:val="22"/>
          <w:szCs w:val="22"/>
          <w:lang w:val="pl-PL"/>
        </w:rPr>
        <w:t>eview, 16</w:t>
      </w:r>
      <w:r w:rsidRPr="00CE2A1F">
        <w:rPr>
          <w:rFonts w:ascii="Arial" w:hAnsi="Arial" w:cs="Arial"/>
          <w:color w:val="000000"/>
          <w:sz w:val="22"/>
          <w:szCs w:val="22"/>
          <w:lang w:val="pl-PL"/>
        </w:rPr>
        <w:t>, 328-31.</w:t>
      </w:r>
    </w:p>
    <w:p w:rsidR="00E9258F" w:rsidRPr="00E9258F" w:rsidRDefault="00E9258F" w:rsidP="00CE2A1F">
      <w:pPr>
        <w:autoSpaceDE w:val="0"/>
        <w:autoSpaceDN w:val="0"/>
        <w:adjustRightInd w:val="0"/>
        <w:spacing w:line="480" w:lineRule="auto"/>
        <w:ind w:left="709" w:hanging="709"/>
        <w:jc w:val="both"/>
        <w:rPr>
          <w:rFonts w:ascii="Arial" w:hAnsi="Arial" w:cs="Arial"/>
          <w:sz w:val="22"/>
          <w:szCs w:val="22"/>
          <w:lang w:val="en-US"/>
        </w:rPr>
      </w:pPr>
      <w:r w:rsidRPr="00E9258F">
        <w:rPr>
          <w:rFonts w:ascii="Arial" w:hAnsi="Arial" w:cs="Arial"/>
          <w:sz w:val="22"/>
          <w:szCs w:val="22"/>
          <w:lang w:val="en-US"/>
        </w:rPr>
        <w:t>Van Orden, G. C. (1987). A</w:t>
      </w:r>
      <w:r>
        <w:rPr>
          <w:rFonts w:ascii="Arial" w:hAnsi="Arial" w:cs="Arial"/>
          <w:sz w:val="22"/>
          <w:szCs w:val="22"/>
          <w:lang w:val="en-US"/>
        </w:rPr>
        <w:t xml:space="preserve"> ROWS is a ROSE: Spelling, sound, and reading. Memory &amp; Cognition, 15, 181-198.</w:t>
      </w:r>
    </w:p>
    <w:p w:rsidR="00CA64C9" w:rsidRPr="00CE2A1F" w:rsidRDefault="00CA64C9" w:rsidP="00CE2A1F">
      <w:pPr>
        <w:autoSpaceDE w:val="0"/>
        <w:autoSpaceDN w:val="0"/>
        <w:adjustRightInd w:val="0"/>
        <w:spacing w:line="480" w:lineRule="auto"/>
        <w:ind w:left="709" w:hanging="709"/>
        <w:jc w:val="both"/>
        <w:rPr>
          <w:rFonts w:ascii="Arial" w:hAnsi="Arial" w:cs="Arial"/>
          <w:sz w:val="22"/>
          <w:szCs w:val="22"/>
          <w:lang w:val="en-US"/>
        </w:rPr>
      </w:pPr>
      <w:r w:rsidRPr="00D21943">
        <w:rPr>
          <w:rFonts w:ascii="Arial" w:hAnsi="Arial" w:cs="Arial"/>
          <w:sz w:val="22"/>
          <w:szCs w:val="22"/>
          <w:lang w:val="en-US"/>
        </w:rPr>
        <w:t xml:space="preserve">Wood, G., Nuerk, H.-C., Freitas, G., Freitas, P. &amp; Willmes, K. (2006). </w:t>
      </w:r>
      <w:r w:rsidRPr="00CE2A1F">
        <w:rPr>
          <w:rFonts w:ascii="Arial" w:hAnsi="Arial" w:cs="Arial"/>
          <w:sz w:val="22"/>
          <w:szCs w:val="22"/>
          <w:lang w:val="en-GB"/>
        </w:rPr>
        <w:t xml:space="preserve">What do semi-illiterate adults know about two-digit Arabic numbers? </w:t>
      </w:r>
      <w:r w:rsidRPr="00CE2A1F">
        <w:rPr>
          <w:rFonts w:ascii="Arial" w:hAnsi="Arial" w:cs="Arial"/>
          <w:i/>
          <w:iCs/>
          <w:sz w:val="22"/>
          <w:szCs w:val="22"/>
          <w:lang w:val="en-GB"/>
        </w:rPr>
        <w:t xml:space="preserve">Cortex, 42, </w:t>
      </w:r>
      <w:r w:rsidRPr="00CE2A1F">
        <w:rPr>
          <w:rFonts w:ascii="Arial" w:hAnsi="Arial" w:cs="Arial"/>
          <w:sz w:val="22"/>
          <w:szCs w:val="22"/>
          <w:lang w:val="en-GB"/>
        </w:rPr>
        <w:t>1-9.</w:t>
      </w:r>
    </w:p>
    <w:p w:rsidR="002D0561" w:rsidRPr="00CE2A1F" w:rsidRDefault="00C01C59" w:rsidP="00CE2A1F">
      <w:pPr>
        <w:autoSpaceDE w:val="0"/>
        <w:autoSpaceDN w:val="0"/>
        <w:adjustRightInd w:val="0"/>
        <w:spacing w:line="480" w:lineRule="auto"/>
        <w:ind w:left="709" w:hanging="709"/>
        <w:jc w:val="both"/>
        <w:rPr>
          <w:rFonts w:ascii="Arial" w:hAnsi="Arial" w:cs="Arial"/>
          <w:sz w:val="22"/>
          <w:szCs w:val="22"/>
          <w:lang w:val="en-US"/>
        </w:rPr>
      </w:pPr>
      <w:r w:rsidRPr="00CE2A1F">
        <w:rPr>
          <w:rFonts w:ascii="Arial" w:hAnsi="Arial" w:cs="Arial"/>
          <w:sz w:val="22"/>
          <w:szCs w:val="22"/>
          <w:lang w:val="en-US"/>
        </w:rPr>
        <w:lastRenderedPageBreak/>
        <w:t>Zorzi, M., Bonato, M., Treccani, B., Scalambrin, G., Mar</w:t>
      </w:r>
      <w:r w:rsidR="00CE2A1F">
        <w:rPr>
          <w:rFonts w:ascii="Arial" w:hAnsi="Arial" w:cs="Arial"/>
          <w:sz w:val="22"/>
          <w:szCs w:val="22"/>
          <w:lang w:val="en-US"/>
        </w:rPr>
        <w:t xml:space="preserve">enzi, R., &amp; Priftis, K. (2012) </w:t>
      </w:r>
      <w:r w:rsidRPr="00CE2A1F">
        <w:rPr>
          <w:rFonts w:ascii="Arial" w:hAnsi="Arial" w:cs="Arial"/>
          <w:sz w:val="22"/>
          <w:szCs w:val="22"/>
          <w:lang w:val="en-US"/>
        </w:rPr>
        <w:t xml:space="preserve">Neglect </w:t>
      </w:r>
      <w:r w:rsidR="00CE2A1F" w:rsidRPr="00CE2A1F">
        <w:rPr>
          <w:rFonts w:ascii="Arial" w:hAnsi="Arial" w:cs="Arial"/>
          <w:sz w:val="22"/>
          <w:szCs w:val="22"/>
          <w:lang w:val="en-US"/>
        </w:rPr>
        <w:t xml:space="preserve">impairs explicit processing </w:t>
      </w:r>
      <w:r w:rsidRPr="00CE2A1F">
        <w:rPr>
          <w:rFonts w:ascii="Arial" w:hAnsi="Arial" w:cs="Arial"/>
          <w:sz w:val="22"/>
          <w:szCs w:val="22"/>
          <w:lang w:val="en-US"/>
        </w:rPr>
        <w:t xml:space="preserve">of the </w:t>
      </w:r>
      <w:r w:rsidR="00CE2A1F" w:rsidRPr="00CE2A1F">
        <w:rPr>
          <w:rFonts w:ascii="Arial" w:hAnsi="Arial" w:cs="Arial"/>
          <w:sz w:val="22"/>
          <w:szCs w:val="22"/>
          <w:lang w:val="en-US"/>
        </w:rPr>
        <w:t>mental number line</w:t>
      </w:r>
      <w:r w:rsidRPr="00CE2A1F">
        <w:rPr>
          <w:rFonts w:ascii="Arial" w:hAnsi="Arial" w:cs="Arial"/>
          <w:sz w:val="22"/>
          <w:szCs w:val="22"/>
          <w:lang w:val="en-US"/>
        </w:rPr>
        <w:t xml:space="preserve">. </w:t>
      </w:r>
      <w:r w:rsidRPr="00CE2A1F">
        <w:rPr>
          <w:rFonts w:ascii="Arial" w:hAnsi="Arial" w:cs="Arial"/>
          <w:i/>
          <w:iCs/>
          <w:sz w:val="22"/>
          <w:szCs w:val="22"/>
          <w:lang w:val="en-US"/>
        </w:rPr>
        <w:t>Frontiers in Human Neuroscience. 6</w:t>
      </w:r>
      <w:r w:rsidRPr="00CE2A1F">
        <w:rPr>
          <w:rFonts w:ascii="Arial" w:hAnsi="Arial" w:cs="Arial"/>
          <w:sz w:val="22"/>
          <w:szCs w:val="22"/>
          <w:lang w:val="en-US"/>
        </w:rPr>
        <w:t>: 125.</w:t>
      </w:r>
    </w:p>
    <w:p w:rsidR="00D0165E" w:rsidRPr="00CE2A1F" w:rsidRDefault="00C01C59" w:rsidP="00CE2A1F">
      <w:pPr>
        <w:autoSpaceDE w:val="0"/>
        <w:autoSpaceDN w:val="0"/>
        <w:adjustRightInd w:val="0"/>
        <w:spacing w:line="480" w:lineRule="auto"/>
        <w:ind w:left="709" w:hanging="709"/>
        <w:jc w:val="both"/>
        <w:rPr>
          <w:rFonts w:ascii="Arial" w:hAnsi="Arial" w:cs="Arial"/>
          <w:sz w:val="22"/>
          <w:szCs w:val="22"/>
          <w:lang w:val="en-US"/>
        </w:rPr>
      </w:pPr>
      <w:r w:rsidRPr="00C212FF">
        <w:rPr>
          <w:rFonts w:ascii="Arial" w:hAnsi="Arial" w:cs="Arial"/>
          <w:sz w:val="22"/>
          <w:szCs w:val="22"/>
          <w:lang w:val="en-US"/>
        </w:rPr>
        <w:t xml:space="preserve">Zuber, J., Pixner, S., Moeller, K., &amp; Nuerk, H.-C. (2009). </w:t>
      </w:r>
      <w:r w:rsidRPr="00CE2A1F">
        <w:rPr>
          <w:rFonts w:ascii="Arial" w:hAnsi="Arial" w:cs="Arial"/>
          <w:sz w:val="22"/>
          <w:szCs w:val="22"/>
          <w:lang w:val="en-US"/>
        </w:rPr>
        <w:t xml:space="preserve">On the language-specificity of basic number processing: Transcoding in a language with inversion and its relation to working memory capacity. </w:t>
      </w:r>
      <w:r w:rsidRPr="00CE2A1F">
        <w:rPr>
          <w:rFonts w:ascii="Arial" w:hAnsi="Arial" w:cs="Arial"/>
          <w:i/>
          <w:iCs/>
          <w:sz w:val="22"/>
          <w:szCs w:val="22"/>
          <w:lang w:val="en-US"/>
        </w:rPr>
        <w:t>Journal of Experimental Child Psychology, 102</w:t>
      </w:r>
      <w:r w:rsidRPr="00CE2A1F">
        <w:rPr>
          <w:rFonts w:ascii="Arial" w:hAnsi="Arial" w:cs="Arial"/>
          <w:sz w:val="22"/>
          <w:szCs w:val="22"/>
          <w:lang w:val="en-US"/>
        </w:rPr>
        <w:t>, 60-77.</w:t>
      </w:r>
    </w:p>
    <w:p w:rsidR="003B77E5" w:rsidRPr="00F53248" w:rsidRDefault="003B77E5" w:rsidP="00FC715A">
      <w:pPr>
        <w:spacing w:line="480" w:lineRule="auto"/>
        <w:ind w:left="709" w:hanging="709"/>
        <w:jc w:val="both"/>
        <w:rPr>
          <w:rFonts w:ascii="Arial" w:hAnsi="Arial" w:cs="Arial"/>
          <w:b/>
          <w:bCs/>
          <w:sz w:val="22"/>
          <w:szCs w:val="22"/>
          <w:lang w:val="en-US"/>
        </w:rPr>
      </w:pPr>
    </w:p>
    <w:sectPr w:rsidR="003B77E5" w:rsidRPr="00F53248" w:rsidSect="00C24BFA">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69E" w:rsidRDefault="0022669E" w:rsidP="00EC42A9">
      <w:r>
        <w:separator/>
      </w:r>
    </w:p>
  </w:endnote>
  <w:endnote w:type="continuationSeparator" w:id="0">
    <w:p w:rsidR="0022669E" w:rsidRDefault="0022669E" w:rsidP="00EC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6250"/>
      <w:docPartObj>
        <w:docPartGallery w:val="Page Numbers (Bottom of Page)"/>
        <w:docPartUnique/>
      </w:docPartObj>
    </w:sdtPr>
    <w:sdtEndPr/>
    <w:sdtContent>
      <w:p w:rsidR="00934B4E" w:rsidRDefault="0053579C">
        <w:pPr>
          <w:pStyle w:val="Footer"/>
          <w:jc w:val="center"/>
        </w:pPr>
        <w:r>
          <w:fldChar w:fldCharType="begin"/>
        </w:r>
        <w:r w:rsidR="00934B4E">
          <w:instrText xml:space="preserve"> PAGE   \* MERGEFORMAT </w:instrText>
        </w:r>
        <w:r>
          <w:fldChar w:fldCharType="separate"/>
        </w:r>
        <w:r w:rsidR="00A64B89">
          <w:rPr>
            <w:noProof/>
          </w:rPr>
          <w:t>15</w:t>
        </w:r>
        <w:r>
          <w:rPr>
            <w:noProof/>
          </w:rPr>
          <w:fldChar w:fldCharType="end"/>
        </w:r>
      </w:p>
    </w:sdtContent>
  </w:sdt>
  <w:p w:rsidR="00934B4E" w:rsidRDefault="00934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69E" w:rsidRDefault="0022669E" w:rsidP="00EC42A9">
      <w:r>
        <w:separator/>
      </w:r>
    </w:p>
  </w:footnote>
  <w:footnote w:type="continuationSeparator" w:id="0">
    <w:p w:rsidR="0022669E" w:rsidRDefault="0022669E" w:rsidP="00EC4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085"/>
    <w:multiLevelType w:val="hybridMultilevel"/>
    <w:tmpl w:val="F41434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6C2742"/>
    <w:multiLevelType w:val="hybridMultilevel"/>
    <w:tmpl w:val="996E8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7D52A69"/>
    <w:multiLevelType w:val="hybridMultilevel"/>
    <w:tmpl w:val="FFE820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CB42D4"/>
    <w:multiLevelType w:val="hybridMultilevel"/>
    <w:tmpl w:val="EA322A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9"/>
  <w:hyphenationZone w:val="425"/>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C6C2E"/>
    <w:rsid w:val="000047DE"/>
    <w:rsid w:val="000050D3"/>
    <w:rsid w:val="0001275B"/>
    <w:rsid w:val="00013683"/>
    <w:rsid w:val="0002401D"/>
    <w:rsid w:val="00025270"/>
    <w:rsid w:val="00030F72"/>
    <w:rsid w:val="0003289C"/>
    <w:rsid w:val="00040500"/>
    <w:rsid w:val="00042737"/>
    <w:rsid w:val="00044F6F"/>
    <w:rsid w:val="00046EB5"/>
    <w:rsid w:val="00047469"/>
    <w:rsid w:val="00051785"/>
    <w:rsid w:val="00067A6D"/>
    <w:rsid w:val="00067BD0"/>
    <w:rsid w:val="00081224"/>
    <w:rsid w:val="000815DE"/>
    <w:rsid w:val="00085DB7"/>
    <w:rsid w:val="000A2289"/>
    <w:rsid w:val="000A2574"/>
    <w:rsid w:val="000A4D7D"/>
    <w:rsid w:val="000A7F82"/>
    <w:rsid w:val="000B2C81"/>
    <w:rsid w:val="000B2FA2"/>
    <w:rsid w:val="000C083F"/>
    <w:rsid w:val="000C2D03"/>
    <w:rsid w:val="000C3CD2"/>
    <w:rsid w:val="000C5D86"/>
    <w:rsid w:val="000D3D32"/>
    <w:rsid w:val="000D4342"/>
    <w:rsid w:val="000D68FC"/>
    <w:rsid w:val="000D7A6A"/>
    <w:rsid w:val="000E4170"/>
    <w:rsid w:val="000E49EA"/>
    <w:rsid w:val="000E511D"/>
    <w:rsid w:val="000F5B14"/>
    <w:rsid w:val="00107ED2"/>
    <w:rsid w:val="0012000C"/>
    <w:rsid w:val="00122EE0"/>
    <w:rsid w:val="00124BCF"/>
    <w:rsid w:val="001267CD"/>
    <w:rsid w:val="00133A23"/>
    <w:rsid w:val="00133AE3"/>
    <w:rsid w:val="00137C6D"/>
    <w:rsid w:val="0015015E"/>
    <w:rsid w:val="001520A0"/>
    <w:rsid w:val="00160C12"/>
    <w:rsid w:val="00164D6F"/>
    <w:rsid w:val="00173581"/>
    <w:rsid w:val="00174A61"/>
    <w:rsid w:val="00176940"/>
    <w:rsid w:val="001800B2"/>
    <w:rsid w:val="00180D2D"/>
    <w:rsid w:val="00184723"/>
    <w:rsid w:val="00184AEF"/>
    <w:rsid w:val="001852BD"/>
    <w:rsid w:val="00185666"/>
    <w:rsid w:val="00194168"/>
    <w:rsid w:val="0019580F"/>
    <w:rsid w:val="00195E4C"/>
    <w:rsid w:val="001A3F6B"/>
    <w:rsid w:val="001A756A"/>
    <w:rsid w:val="001A7B38"/>
    <w:rsid w:val="001B0E99"/>
    <w:rsid w:val="001B28D3"/>
    <w:rsid w:val="001D0297"/>
    <w:rsid w:val="001D567A"/>
    <w:rsid w:val="001E188D"/>
    <w:rsid w:val="001E1B43"/>
    <w:rsid w:val="001E7337"/>
    <w:rsid w:val="00202C28"/>
    <w:rsid w:val="00205B93"/>
    <w:rsid w:val="00216A86"/>
    <w:rsid w:val="00222D6A"/>
    <w:rsid w:val="00224AB9"/>
    <w:rsid w:val="0022669E"/>
    <w:rsid w:val="00226F55"/>
    <w:rsid w:val="00227903"/>
    <w:rsid w:val="00233E95"/>
    <w:rsid w:val="002412D5"/>
    <w:rsid w:val="002450AB"/>
    <w:rsid w:val="00261982"/>
    <w:rsid w:val="00274EF9"/>
    <w:rsid w:val="00276E75"/>
    <w:rsid w:val="00283499"/>
    <w:rsid w:val="00284664"/>
    <w:rsid w:val="00292579"/>
    <w:rsid w:val="002948E6"/>
    <w:rsid w:val="002A642F"/>
    <w:rsid w:val="002B32CB"/>
    <w:rsid w:val="002B3349"/>
    <w:rsid w:val="002B5B89"/>
    <w:rsid w:val="002B7BAF"/>
    <w:rsid w:val="002D0561"/>
    <w:rsid w:val="002E0CA6"/>
    <w:rsid w:val="002F39CF"/>
    <w:rsid w:val="003116FF"/>
    <w:rsid w:val="00311A4B"/>
    <w:rsid w:val="00316C43"/>
    <w:rsid w:val="00317636"/>
    <w:rsid w:val="00321927"/>
    <w:rsid w:val="003220F3"/>
    <w:rsid w:val="00322410"/>
    <w:rsid w:val="003333EE"/>
    <w:rsid w:val="00335244"/>
    <w:rsid w:val="00337351"/>
    <w:rsid w:val="0034034B"/>
    <w:rsid w:val="00340636"/>
    <w:rsid w:val="003420C6"/>
    <w:rsid w:val="003456CF"/>
    <w:rsid w:val="00347F38"/>
    <w:rsid w:val="00351142"/>
    <w:rsid w:val="00351C10"/>
    <w:rsid w:val="00360E07"/>
    <w:rsid w:val="003959FC"/>
    <w:rsid w:val="00395D46"/>
    <w:rsid w:val="003A7293"/>
    <w:rsid w:val="003B096E"/>
    <w:rsid w:val="003B2A6F"/>
    <w:rsid w:val="003B77E5"/>
    <w:rsid w:val="003C4202"/>
    <w:rsid w:val="003C6328"/>
    <w:rsid w:val="003D0E58"/>
    <w:rsid w:val="003D292F"/>
    <w:rsid w:val="003E369E"/>
    <w:rsid w:val="003E3829"/>
    <w:rsid w:val="003E6E01"/>
    <w:rsid w:val="003F4BC3"/>
    <w:rsid w:val="003F61AB"/>
    <w:rsid w:val="004077C7"/>
    <w:rsid w:val="00425F27"/>
    <w:rsid w:val="00430995"/>
    <w:rsid w:val="00431019"/>
    <w:rsid w:val="00431047"/>
    <w:rsid w:val="00431EDD"/>
    <w:rsid w:val="00433BC8"/>
    <w:rsid w:val="004370CA"/>
    <w:rsid w:val="00441219"/>
    <w:rsid w:val="0044187F"/>
    <w:rsid w:val="00442F1B"/>
    <w:rsid w:val="00451A23"/>
    <w:rsid w:val="00453BF3"/>
    <w:rsid w:val="0045700D"/>
    <w:rsid w:val="004614BF"/>
    <w:rsid w:val="00465DEA"/>
    <w:rsid w:val="0046746A"/>
    <w:rsid w:val="00470D3F"/>
    <w:rsid w:val="0047136A"/>
    <w:rsid w:val="00471F0C"/>
    <w:rsid w:val="00471FC2"/>
    <w:rsid w:val="004744CF"/>
    <w:rsid w:val="004758AA"/>
    <w:rsid w:val="00477321"/>
    <w:rsid w:val="0048167B"/>
    <w:rsid w:val="00481E0E"/>
    <w:rsid w:val="00481F89"/>
    <w:rsid w:val="00482E6F"/>
    <w:rsid w:val="004833C0"/>
    <w:rsid w:val="00484034"/>
    <w:rsid w:val="004842C1"/>
    <w:rsid w:val="0049759A"/>
    <w:rsid w:val="004A165E"/>
    <w:rsid w:val="004A2ABB"/>
    <w:rsid w:val="004A4320"/>
    <w:rsid w:val="004A5A5C"/>
    <w:rsid w:val="004B3270"/>
    <w:rsid w:val="004B6612"/>
    <w:rsid w:val="004C20A6"/>
    <w:rsid w:val="004C2ED3"/>
    <w:rsid w:val="004C4A19"/>
    <w:rsid w:val="004C63A7"/>
    <w:rsid w:val="004C67A7"/>
    <w:rsid w:val="004C7AC8"/>
    <w:rsid w:val="004D71C8"/>
    <w:rsid w:val="004E0F9E"/>
    <w:rsid w:val="004E332D"/>
    <w:rsid w:val="004E48B2"/>
    <w:rsid w:val="004E4BD7"/>
    <w:rsid w:val="004F0A12"/>
    <w:rsid w:val="004F38B8"/>
    <w:rsid w:val="004F795C"/>
    <w:rsid w:val="00500E04"/>
    <w:rsid w:val="00501A15"/>
    <w:rsid w:val="00505258"/>
    <w:rsid w:val="005141EF"/>
    <w:rsid w:val="00521BD8"/>
    <w:rsid w:val="00530335"/>
    <w:rsid w:val="0053092C"/>
    <w:rsid w:val="00532482"/>
    <w:rsid w:val="0053579C"/>
    <w:rsid w:val="00541576"/>
    <w:rsid w:val="005416BE"/>
    <w:rsid w:val="0054462A"/>
    <w:rsid w:val="0054648E"/>
    <w:rsid w:val="00551FC2"/>
    <w:rsid w:val="00554CCE"/>
    <w:rsid w:val="00556755"/>
    <w:rsid w:val="005631DC"/>
    <w:rsid w:val="00563AC2"/>
    <w:rsid w:val="0057793F"/>
    <w:rsid w:val="00583B99"/>
    <w:rsid w:val="00583CC8"/>
    <w:rsid w:val="0058426E"/>
    <w:rsid w:val="005B3074"/>
    <w:rsid w:val="005B48DA"/>
    <w:rsid w:val="005B71FB"/>
    <w:rsid w:val="005C39B0"/>
    <w:rsid w:val="005C5B28"/>
    <w:rsid w:val="005D335D"/>
    <w:rsid w:val="005D6929"/>
    <w:rsid w:val="005E3B69"/>
    <w:rsid w:val="005E6453"/>
    <w:rsid w:val="005F180D"/>
    <w:rsid w:val="005F3FE8"/>
    <w:rsid w:val="005F47E2"/>
    <w:rsid w:val="00601C14"/>
    <w:rsid w:val="00623CD5"/>
    <w:rsid w:val="00627B79"/>
    <w:rsid w:val="00632A6F"/>
    <w:rsid w:val="00632B5E"/>
    <w:rsid w:val="006330E8"/>
    <w:rsid w:val="006359F2"/>
    <w:rsid w:val="0064671D"/>
    <w:rsid w:val="0066393B"/>
    <w:rsid w:val="00667B4F"/>
    <w:rsid w:val="00674FF4"/>
    <w:rsid w:val="0068256F"/>
    <w:rsid w:val="006868A0"/>
    <w:rsid w:val="00690D95"/>
    <w:rsid w:val="00697F3F"/>
    <w:rsid w:val="006A12F2"/>
    <w:rsid w:val="006B1157"/>
    <w:rsid w:val="006B3F27"/>
    <w:rsid w:val="006B40C7"/>
    <w:rsid w:val="006B41B3"/>
    <w:rsid w:val="006B64EF"/>
    <w:rsid w:val="006B6787"/>
    <w:rsid w:val="006B6C6F"/>
    <w:rsid w:val="006C1665"/>
    <w:rsid w:val="006C3BC8"/>
    <w:rsid w:val="006D00C2"/>
    <w:rsid w:val="006D3C90"/>
    <w:rsid w:val="006D43A8"/>
    <w:rsid w:val="006D4457"/>
    <w:rsid w:val="006D45A8"/>
    <w:rsid w:val="006E2756"/>
    <w:rsid w:val="006F3936"/>
    <w:rsid w:val="00701A84"/>
    <w:rsid w:val="007027C3"/>
    <w:rsid w:val="00702902"/>
    <w:rsid w:val="00706942"/>
    <w:rsid w:val="00712967"/>
    <w:rsid w:val="00733788"/>
    <w:rsid w:val="00733C23"/>
    <w:rsid w:val="00743D1E"/>
    <w:rsid w:val="007539FC"/>
    <w:rsid w:val="00754A5D"/>
    <w:rsid w:val="007657FA"/>
    <w:rsid w:val="00767872"/>
    <w:rsid w:val="00770786"/>
    <w:rsid w:val="00771E6D"/>
    <w:rsid w:val="007757C5"/>
    <w:rsid w:val="0078353B"/>
    <w:rsid w:val="0078387B"/>
    <w:rsid w:val="00785D5E"/>
    <w:rsid w:val="00793277"/>
    <w:rsid w:val="00796D9E"/>
    <w:rsid w:val="007A5924"/>
    <w:rsid w:val="007B002D"/>
    <w:rsid w:val="007B2151"/>
    <w:rsid w:val="007D29D4"/>
    <w:rsid w:val="007D542D"/>
    <w:rsid w:val="007E1E11"/>
    <w:rsid w:val="007E2297"/>
    <w:rsid w:val="007E402A"/>
    <w:rsid w:val="007E4576"/>
    <w:rsid w:val="007E5876"/>
    <w:rsid w:val="007F036A"/>
    <w:rsid w:val="007F6B70"/>
    <w:rsid w:val="00800354"/>
    <w:rsid w:val="0080044F"/>
    <w:rsid w:val="008027C6"/>
    <w:rsid w:val="00803420"/>
    <w:rsid w:val="00804BB2"/>
    <w:rsid w:val="008165E5"/>
    <w:rsid w:val="00817B5D"/>
    <w:rsid w:val="008235DF"/>
    <w:rsid w:val="0083591B"/>
    <w:rsid w:val="008414F7"/>
    <w:rsid w:val="008466B8"/>
    <w:rsid w:val="00851316"/>
    <w:rsid w:val="008566F7"/>
    <w:rsid w:val="00856D4F"/>
    <w:rsid w:val="00857572"/>
    <w:rsid w:val="008577AD"/>
    <w:rsid w:val="00861166"/>
    <w:rsid w:val="00876AA5"/>
    <w:rsid w:val="00882C09"/>
    <w:rsid w:val="00886709"/>
    <w:rsid w:val="00886711"/>
    <w:rsid w:val="008A36F4"/>
    <w:rsid w:val="008C051F"/>
    <w:rsid w:val="008D30C0"/>
    <w:rsid w:val="008D540F"/>
    <w:rsid w:val="008E0272"/>
    <w:rsid w:val="008F30E3"/>
    <w:rsid w:val="008F40FC"/>
    <w:rsid w:val="008F65BF"/>
    <w:rsid w:val="009006F6"/>
    <w:rsid w:val="00900BFC"/>
    <w:rsid w:val="00901A3C"/>
    <w:rsid w:val="00907E4A"/>
    <w:rsid w:val="00912735"/>
    <w:rsid w:val="00914C11"/>
    <w:rsid w:val="00916993"/>
    <w:rsid w:val="00925176"/>
    <w:rsid w:val="00925C8C"/>
    <w:rsid w:val="009318CC"/>
    <w:rsid w:val="00934B4E"/>
    <w:rsid w:val="00935A54"/>
    <w:rsid w:val="00941870"/>
    <w:rsid w:val="009435BE"/>
    <w:rsid w:val="0095011B"/>
    <w:rsid w:val="00962FAD"/>
    <w:rsid w:val="00983055"/>
    <w:rsid w:val="0098528B"/>
    <w:rsid w:val="0098530B"/>
    <w:rsid w:val="00990D6A"/>
    <w:rsid w:val="00991455"/>
    <w:rsid w:val="00995A54"/>
    <w:rsid w:val="00997D96"/>
    <w:rsid w:val="009A7C94"/>
    <w:rsid w:val="009B3481"/>
    <w:rsid w:val="009C4BD2"/>
    <w:rsid w:val="009C63B1"/>
    <w:rsid w:val="009C794A"/>
    <w:rsid w:val="009D60F0"/>
    <w:rsid w:val="009E22D1"/>
    <w:rsid w:val="009E3BCB"/>
    <w:rsid w:val="009E5EC4"/>
    <w:rsid w:val="00A00843"/>
    <w:rsid w:val="00A00A2F"/>
    <w:rsid w:val="00A05659"/>
    <w:rsid w:val="00A12E50"/>
    <w:rsid w:val="00A2629A"/>
    <w:rsid w:val="00A32D29"/>
    <w:rsid w:val="00A40D2B"/>
    <w:rsid w:val="00A43D89"/>
    <w:rsid w:val="00A50400"/>
    <w:rsid w:val="00A52F5D"/>
    <w:rsid w:val="00A56AD6"/>
    <w:rsid w:val="00A56F5E"/>
    <w:rsid w:val="00A60F91"/>
    <w:rsid w:val="00A62DCA"/>
    <w:rsid w:val="00A64B89"/>
    <w:rsid w:val="00A6663E"/>
    <w:rsid w:val="00A67CA2"/>
    <w:rsid w:val="00A73498"/>
    <w:rsid w:val="00A75626"/>
    <w:rsid w:val="00A771E8"/>
    <w:rsid w:val="00A8542C"/>
    <w:rsid w:val="00A9060F"/>
    <w:rsid w:val="00AA33B7"/>
    <w:rsid w:val="00AA54C8"/>
    <w:rsid w:val="00AB1E18"/>
    <w:rsid w:val="00AB2B61"/>
    <w:rsid w:val="00AB5866"/>
    <w:rsid w:val="00AC370A"/>
    <w:rsid w:val="00AD0495"/>
    <w:rsid w:val="00AD2665"/>
    <w:rsid w:val="00AD5072"/>
    <w:rsid w:val="00AE4185"/>
    <w:rsid w:val="00AE4CDF"/>
    <w:rsid w:val="00AE5D9B"/>
    <w:rsid w:val="00AF204A"/>
    <w:rsid w:val="00AF2441"/>
    <w:rsid w:val="00AF618C"/>
    <w:rsid w:val="00B00081"/>
    <w:rsid w:val="00B05139"/>
    <w:rsid w:val="00B059F0"/>
    <w:rsid w:val="00B06C7D"/>
    <w:rsid w:val="00B127C1"/>
    <w:rsid w:val="00B128B6"/>
    <w:rsid w:val="00B14508"/>
    <w:rsid w:val="00B15E04"/>
    <w:rsid w:val="00B21A54"/>
    <w:rsid w:val="00B21B41"/>
    <w:rsid w:val="00B22AAB"/>
    <w:rsid w:val="00B31475"/>
    <w:rsid w:val="00B33858"/>
    <w:rsid w:val="00B34A21"/>
    <w:rsid w:val="00B352CB"/>
    <w:rsid w:val="00B35699"/>
    <w:rsid w:val="00B55B71"/>
    <w:rsid w:val="00B7469A"/>
    <w:rsid w:val="00B7593F"/>
    <w:rsid w:val="00B81168"/>
    <w:rsid w:val="00B83370"/>
    <w:rsid w:val="00B8413F"/>
    <w:rsid w:val="00B86FA4"/>
    <w:rsid w:val="00B918E8"/>
    <w:rsid w:val="00BA44F0"/>
    <w:rsid w:val="00BA74E7"/>
    <w:rsid w:val="00BB1681"/>
    <w:rsid w:val="00BB2988"/>
    <w:rsid w:val="00BB433A"/>
    <w:rsid w:val="00BC2F66"/>
    <w:rsid w:val="00BD309C"/>
    <w:rsid w:val="00BD3E15"/>
    <w:rsid w:val="00BD42CE"/>
    <w:rsid w:val="00BD490C"/>
    <w:rsid w:val="00BE5808"/>
    <w:rsid w:val="00BE5E0D"/>
    <w:rsid w:val="00BF00D0"/>
    <w:rsid w:val="00C01C59"/>
    <w:rsid w:val="00C10249"/>
    <w:rsid w:val="00C12C3B"/>
    <w:rsid w:val="00C1552A"/>
    <w:rsid w:val="00C15F5B"/>
    <w:rsid w:val="00C2048E"/>
    <w:rsid w:val="00C2124A"/>
    <w:rsid w:val="00C212FF"/>
    <w:rsid w:val="00C24BFA"/>
    <w:rsid w:val="00C269DE"/>
    <w:rsid w:val="00C27644"/>
    <w:rsid w:val="00C3116F"/>
    <w:rsid w:val="00C46734"/>
    <w:rsid w:val="00C53D47"/>
    <w:rsid w:val="00C5467E"/>
    <w:rsid w:val="00C615A3"/>
    <w:rsid w:val="00C633E0"/>
    <w:rsid w:val="00C67487"/>
    <w:rsid w:val="00C768EE"/>
    <w:rsid w:val="00C86422"/>
    <w:rsid w:val="00C90125"/>
    <w:rsid w:val="00C90D9A"/>
    <w:rsid w:val="00C929C7"/>
    <w:rsid w:val="00CA2283"/>
    <w:rsid w:val="00CA42C1"/>
    <w:rsid w:val="00CA6480"/>
    <w:rsid w:val="00CA64C9"/>
    <w:rsid w:val="00CB25B9"/>
    <w:rsid w:val="00CB3D6C"/>
    <w:rsid w:val="00CB6342"/>
    <w:rsid w:val="00CC2D0C"/>
    <w:rsid w:val="00CC55DB"/>
    <w:rsid w:val="00CD099B"/>
    <w:rsid w:val="00CD2070"/>
    <w:rsid w:val="00CD4683"/>
    <w:rsid w:val="00CE2A1F"/>
    <w:rsid w:val="00CE31B1"/>
    <w:rsid w:val="00D00912"/>
    <w:rsid w:val="00D0165E"/>
    <w:rsid w:val="00D05246"/>
    <w:rsid w:val="00D10298"/>
    <w:rsid w:val="00D10E9B"/>
    <w:rsid w:val="00D1114B"/>
    <w:rsid w:val="00D130A6"/>
    <w:rsid w:val="00D145F1"/>
    <w:rsid w:val="00D14BA2"/>
    <w:rsid w:val="00D14F9B"/>
    <w:rsid w:val="00D21943"/>
    <w:rsid w:val="00D31C3E"/>
    <w:rsid w:val="00D31DFE"/>
    <w:rsid w:val="00D32D0A"/>
    <w:rsid w:val="00D44971"/>
    <w:rsid w:val="00D46EB8"/>
    <w:rsid w:val="00D5563C"/>
    <w:rsid w:val="00D60A54"/>
    <w:rsid w:val="00D6180C"/>
    <w:rsid w:val="00D627AC"/>
    <w:rsid w:val="00D7681A"/>
    <w:rsid w:val="00D86BA9"/>
    <w:rsid w:val="00D87254"/>
    <w:rsid w:val="00D92A94"/>
    <w:rsid w:val="00D93261"/>
    <w:rsid w:val="00D96481"/>
    <w:rsid w:val="00DA0974"/>
    <w:rsid w:val="00DA5079"/>
    <w:rsid w:val="00DA58C1"/>
    <w:rsid w:val="00DA6C48"/>
    <w:rsid w:val="00DC0788"/>
    <w:rsid w:val="00DD2A02"/>
    <w:rsid w:val="00DD2EB3"/>
    <w:rsid w:val="00DD462A"/>
    <w:rsid w:val="00DD4BE1"/>
    <w:rsid w:val="00DE6049"/>
    <w:rsid w:val="00DF286D"/>
    <w:rsid w:val="00DF5CFF"/>
    <w:rsid w:val="00E05965"/>
    <w:rsid w:val="00E07376"/>
    <w:rsid w:val="00E07D47"/>
    <w:rsid w:val="00E116A1"/>
    <w:rsid w:val="00E24D3F"/>
    <w:rsid w:val="00E26043"/>
    <w:rsid w:val="00E27C6B"/>
    <w:rsid w:val="00E40EED"/>
    <w:rsid w:val="00E46F27"/>
    <w:rsid w:val="00E51BA4"/>
    <w:rsid w:val="00E6130B"/>
    <w:rsid w:val="00E613B2"/>
    <w:rsid w:val="00E6253C"/>
    <w:rsid w:val="00E65439"/>
    <w:rsid w:val="00E703E4"/>
    <w:rsid w:val="00E72033"/>
    <w:rsid w:val="00E73DAA"/>
    <w:rsid w:val="00E76700"/>
    <w:rsid w:val="00E805C4"/>
    <w:rsid w:val="00E8247F"/>
    <w:rsid w:val="00E834C8"/>
    <w:rsid w:val="00E85CB8"/>
    <w:rsid w:val="00E87694"/>
    <w:rsid w:val="00E907B9"/>
    <w:rsid w:val="00E907BB"/>
    <w:rsid w:val="00E9258F"/>
    <w:rsid w:val="00E92FD0"/>
    <w:rsid w:val="00E93743"/>
    <w:rsid w:val="00EA0FCE"/>
    <w:rsid w:val="00EA14BE"/>
    <w:rsid w:val="00EA3DB9"/>
    <w:rsid w:val="00EA783D"/>
    <w:rsid w:val="00EB5DED"/>
    <w:rsid w:val="00EC01DD"/>
    <w:rsid w:val="00EC42A9"/>
    <w:rsid w:val="00EC5501"/>
    <w:rsid w:val="00EE1E60"/>
    <w:rsid w:val="00EF137E"/>
    <w:rsid w:val="00EF179F"/>
    <w:rsid w:val="00F00D1D"/>
    <w:rsid w:val="00F10353"/>
    <w:rsid w:val="00F17F7C"/>
    <w:rsid w:val="00F23AAB"/>
    <w:rsid w:val="00F25EE1"/>
    <w:rsid w:val="00F27A0C"/>
    <w:rsid w:val="00F44BC3"/>
    <w:rsid w:val="00F453ED"/>
    <w:rsid w:val="00F51EE0"/>
    <w:rsid w:val="00F53248"/>
    <w:rsid w:val="00F66C16"/>
    <w:rsid w:val="00F75E56"/>
    <w:rsid w:val="00F84BB0"/>
    <w:rsid w:val="00F85028"/>
    <w:rsid w:val="00F850A7"/>
    <w:rsid w:val="00F862FA"/>
    <w:rsid w:val="00F90B32"/>
    <w:rsid w:val="00F91EEF"/>
    <w:rsid w:val="00F94B2E"/>
    <w:rsid w:val="00FA54CD"/>
    <w:rsid w:val="00FA7D65"/>
    <w:rsid w:val="00FC12CB"/>
    <w:rsid w:val="00FC32C6"/>
    <w:rsid w:val="00FC6C2E"/>
    <w:rsid w:val="00FC715A"/>
    <w:rsid w:val="00FD2736"/>
    <w:rsid w:val="00FD27D0"/>
    <w:rsid w:val="00FE1D04"/>
    <w:rsid w:val="00FE64F2"/>
    <w:rsid w:val="00FE78ED"/>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E894D3B-9B1A-43DE-AABA-381D466D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6C2E"/>
    <w:rPr>
      <w:rFonts w:cs="Times New Roman"/>
      <w:color w:val="0000FF"/>
      <w:u w:val="single"/>
    </w:rPr>
  </w:style>
  <w:style w:type="paragraph" w:styleId="BalloonText">
    <w:name w:val="Balloon Text"/>
    <w:basedOn w:val="Normal"/>
    <w:link w:val="BalloonTextChar"/>
    <w:uiPriority w:val="99"/>
    <w:semiHidden/>
    <w:rsid w:val="00067B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D8"/>
    <w:rPr>
      <w:rFonts w:cs="Times New Roman"/>
      <w:sz w:val="2"/>
      <w:szCs w:val="2"/>
    </w:rPr>
  </w:style>
  <w:style w:type="character" w:styleId="CommentReference">
    <w:name w:val="annotation reference"/>
    <w:basedOn w:val="DefaultParagraphFont"/>
    <w:uiPriority w:val="99"/>
    <w:semiHidden/>
    <w:rsid w:val="00C1552A"/>
    <w:rPr>
      <w:rFonts w:cs="Times New Roman"/>
      <w:sz w:val="16"/>
      <w:szCs w:val="16"/>
    </w:rPr>
  </w:style>
  <w:style w:type="paragraph" w:styleId="CommentText">
    <w:name w:val="annotation text"/>
    <w:basedOn w:val="Normal"/>
    <w:link w:val="CommentTextChar"/>
    <w:uiPriority w:val="99"/>
    <w:semiHidden/>
    <w:rsid w:val="00C1552A"/>
    <w:rPr>
      <w:sz w:val="20"/>
      <w:szCs w:val="20"/>
    </w:rPr>
  </w:style>
  <w:style w:type="character" w:customStyle="1" w:styleId="CommentTextChar">
    <w:name w:val="Comment Text Char"/>
    <w:basedOn w:val="DefaultParagraphFont"/>
    <w:link w:val="CommentText"/>
    <w:uiPriority w:val="99"/>
    <w:semiHidden/>
    <w:locked/>
    <w:rsid w:val="003E6E01"/>
    <w:rPr>
      <w:rFonts w:cs="Times New Roman"/>
      <w:sz w:val="20"/>
      <w:szCs w:val="20"/>
    </w:rPr>
  </w:style>
  <w:style w:type="paragraph" w:styleId="CommentSubject">
    <w:name w:val="annotation subject"/>
    <w:basedOn w:val="CommentText"/>
    <w:next w:val="CommentText"/>
    <w:link w:val="CommentSubjectChar"/>
    <w:uiPriority w:val="99"/>
    <w:semiHidden/>
    <w:rsid w:val="00C1552A"/>
    <w:rPr>
      <w:b/>
      <w:bCs/>
    </w:rPr>
  </w:style>
  <w:style w:type="character" w:customStyle="1" w:styleId="CommentSubjectChar">
    <w:name w:val="Comment Subject Char"/>
    <w:basedOn w:val="CommentTextChar"/>
    <w:link w:val="CommentSubject"/>
    <w:uiPriority w:val="99"/>
    <w:semiHidden/>
    <w:locked/>
    <w:rsid w:val="003E6E01"/>
    <w:rPr>
      <w:rFonts w:cs="Times New Roman"/>
      <w:b/>
      <w:bCs/>
      <w:sz w:val="20"/>
      <w:szCs w:val="20"/>
    </w:rPr>
  </w:style>
  <w:style w:type="paragraph" w:styleId="Revision">
    <w:name w:val="Revision"/>
    <w:hidden/>
    <w:uiPriority w:val="99"/>
    <w:semiHidden/>
    <w:rsid w:val="006B3F27"/>
    <w:rPr>
      <w:sz w:val="24"/>
      <w:szCs w:val="24"/>
    </w:rPr>
  </w:style>
  <w:style w:type="paragraph" w:styleId="HTMLPreformatted">
    <w:name w:val="HTML Preformatted"/>
    <w:basedOn w:val="Normal"/>
    <w:link w:val="HTMLPreformattedChar"/>
    <w:uiPriority w:val="99"/>
    <w:semiHidden/>
    <w:rsid w:val="004A2ABB"/>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4A2ABB"/>
    <w:rPr>
      <w:rFonts w:ascii="Consolas" w:hAnsi="Consolas" w:cs="Times New Roman"/>
      <w:sz w:val="20"/>
      <w:szCs w:val="20"/>
    </w:rPr>
  </w:style>
  <w:style w:type="character" w:customStyle="1" w:styleId="ZchnZchn2">
    <w:name w:val="Zchn Zchn2"/>
    <w:uiPriority w:val="99"/>
    <w:semiHidden/>
    <w:rsid w:val="003C4202"/>
    <w:rPr>
      <w:sz w:val="20"/>
      <w:lang w:eastAsia="en-US"/>
    </w:rPr>
  </w:style>
  <w:style w:type="paragraph" w:styleId="Header">
    <w:name w:val="header"/>
    <w:basedOn w:val="Normal"/>
    <w:link w:val="HeaderChar"/>
    <w:uiPriority w:val="99"/>
    <w:semiHidden/>
    <w:unhideWhenUsed/>
    <w:rsid w:val="00EC42A9"/>
    <w:pPr>
      <w:tabs>
        <w:tab w:val="center" w:pos="4536"/>
        <w:tab w:val="right" w:pos="9072"/>
      </w:tabs>
    </w:pPr>
  </w:style>
  <w:style w:type="character" w:customStyle="1" w:styleId="HeaderChar">
    <w:name w:val="Header Char"/>
    <w:basedOn w:val="DefaultParagraphFont"/>
    <w:link w:val="Header"/>
    <w:uiPriority w:val="99"/>
    <w:semiHidden/>
    <w:rsid w:val="00EC42A9"/>
    <w:rPr>
      <w:sz w:val="24"/>
      <w:szCs w:val="24"/>
    </w:rPr>
  </w:style>
  <w:style w:type="paragraph" w:styleId="Footer">
    <w:name w:val="footer"/>
    <w:basedOn w:val="Normal"/>
    <w:link w:val="FooterChar"/>
    <w:uiPriority w:val="99"/>
    <w:unhideWhenUsed/>
    <w:rsid w:val="00EC42A9"/>
    <w:pPr>
      <w:tabs>
        <w:tab w:val="center" w:pos="4536"/>
        <w:tab w:val="right" w:pos="9072"/>
      </w:tabs>
    </w:pPr>
  </w:style>
  <w:style w:type="character" w:customStyle="1" w:styleId="FooterChar">
    <w:name w:val="Footer Char"/>
    <w:basedOn w:val="DefaultParagraphFont"/>
    <w:link w:val="Footer"/>
    <w:uiPriority w:val="99"/>
    <w:rsid w:val="00EC42A9"/>
    <w:rPr>
      <w:sz w:val="24"/>
      <w:szCs w:val="24"/>
    </w:rPr>
  </w:style>
  <w:style w:type="paragraph" w:styleId="ListParagraph">
    <w:name w:val="List Paragraph"/>
    <w:basedOn w:val="Normal"/>
    <w:uiPriority w:val="34"/>
    <w:qFormat/>
    <w:rsid w:val="003333EE"/>
    <w:pPr>
      <w:ind w:left="720"/>
      <w:contextualSpacing/>
    </w:pPr>
  </w:style>
  <w:style w:type="character" w:styleId="Strong">
    <w:name w:val="Strong"/>
    <w:basedOn w:val="DefaultParagraphFont"/>
    <w:uiPriority w:val="22"/>
    <w:qFormat/>
    <w:locked/>
    <w:rsid w:val="00CE2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35170">
      <w:marLeft w:val="0"/>
      <w:marRight w:val="0"/>
      <w:marTop w:val="0"/>
      <w:marBottom w:val="0"/>
      <w:divBdr>
        <w:top w:val="none" w:sz="0" w:space="0" w:color="auto"/>
        <w:left w:val="none" w:sz="0" w:space="0" w:color="auto"/>
        <w:bottom w:val="none" w:sz="0" w:space="0" w:color="auto"/>
        <w:right w:val="none" w:sz="0" w:space="0" w:color="auto"/>
      </w:divBdr>
      <w:divsChild>
        <w:div w:id="486435176">
          <w:marLeft w:val="0"/>
          <w:marRight w:val="0"/>
          <w:marTop w:val="0"/>
          <w:marBottom w:val="0"/>
          <w:divBdr>
            <w:top w:val="none" w:sz="0" w:space="0" w:color="auto"/>
            <w:left w:val="none" w:sz="0" w:space="0" w:color="auto"/>
            <w:bottom w:val="none" w:sz="0" w:space="0" w:color="auto"/>
            <w:right w:val="none" w:sz="0" w:space="0" w:color="auto"/>
          </w:divBdr>
        </w:div>
        <w:div w:id="486435179">
          <w:marLeft w:val="0"/>
          <w:marRight w:val="0"/>
          <w:marTop w:val="0"/>
          <w:marBottom w:val="0"/>
          <w:divBdr>
            <w:top w:val="none" w:sz="0" w:space="0" w:color="auto"/>
            <w:left w:val="none" w:sz="0" w:space="0" w:color="auto"/>
            <w:bottom w:val="none" w:sz="0" w:space="0" w:color="auto"/>
            <w:right w:val="none" w:sz="0" w:space="0" w:color="auto"/>
          </w:divBdr>
        </w:div>
      </w:divsChild>
    </w:div>
    <w:div w:id="486435173">
      <w:marLeft w:val="0"/>
      <w:marRight w:val="0"/>
      <w:marTop w:val="0"/>
      <w:marBottom w:val="0"/>
      <w:divBdr>
        <w:top w:val="none" w:sz="0" w:space="0" w:color="auto"/>
        <w:left w:val="none" w:sz="0" w:space="0" w:color="auto"/>
        <w:bottom w:val="none" w:sz="0" w:space="0" w:color="auto"/>
        <w:right w:val="none" w:sz="0" w:space="0" w:color="auto"/>
      </w:divBdr>
    </w:div>
    <w:div w:id="486435174">
      <w:marLeft w:val="0"/>
      <w:marRight w:val="0"/>
      <w:marTop w:val="0"/>
      <w:marBottom w:val="0"/>
      <w:divBdr>
        <w:top w:val="none" w:sz="0" w:space="0" w:color="auto"/>
        <w:left w:val="none" w:sz="0" w:space="0" w:color="auto"/>
        <w:bottom w:val="none" w:sz="0" w:space="0" w:color="auto"/>
        <w:right w:val="none" w:sz="0" w:space="0" w:color="auto"/>
      </w:divBdr>
      <w:divsChild>
        <w:div w:id="486435171">
          <w:marLeft w:val="0"/>
          <w:marRight w:val="0"/>
          <w:marTop w:val="0"/>
          <w:marBottom w:val="0"/>
          <w:divBdr>
            <w:top w:val="none" w:sz="0" w:space="0" w:color="auto"/>
            <w:left w:val="none" w:sz="0" w:space="0" w:color="auto"/>
            <w:bottom w:val="none" w:sz="0" w:space="0" w:color="auto"/>
            <w:right w:val="none" w:sz="0" w:space="0" w:color="auto"/>
          </w:divBdr>
        </w:div>
        <w:div w:id="486435172">
          <w:marLeft w:val="0"/>
          <w:marRight w:val="0"/>
          <w:marTop w:val="0"/>
          <w:marBottom w:val="0"/>
          <w:divBdr>
            <w:top w:val="none" w:sz="0" w:space="0" w:color="auto"/>
            <w:left w:val="none" w:sz="0" w:space="0" w:color="auto"/>
            <w:bottom w:val="none" w:sz="0" w:space="0" w:color="auto"/>
            <w:right w:val="none" w:sz="0" w:space="0" w:color="auto"/>
          </w:divBdr>
        </w:div>
      </w:divsChild>
    </w:div>
    <w:div w:id="486435175">
      <w:marLeft w:val="0"/>
      <w:marRight w:val="0"/>
      <w:marTop w:val="0"/>
      <w:marBottom w:val="0"/>
      <w:divBdr>
        <w:top w:val="none" w:sz="0" w:space="0" w:color="auto"/>
        <w:left w:val="none" w:sz="0" w:space="0" w:color="auto"/>
        <w:bottom w:val="none" w:sz="0" w:space="0" w:color="auto"/>
        <w:right w:val="none" w:sz="0" w:space="0" w:color="auto"/>
      </w:divBdr>
    </w:div>
    <w:div w:id="486435177">
      <w:marLeft w:val="0"/>
      <w:marRight w:val="0"/>
      <w:marTop w:val="0"/>
      <w:marBottom w:val="0"/>
      <w:divBdr>
        <w:top w:val="none" w:sz="0" w:space="0" w:color="auto"/>
        <w:left w:val="none" w:sz="0" w:space="0" w:color="auto"/>
        <w:bottom w:val="none" w:sz="0" w:space="0" w:color="auto"/>
        <w:right w:val="none" w:sz="0" w:space="0" w:color="auto"/>
      </w:divBdr>
    </w:div>
    <w:div w:id="486435178">
      <w:marLeft w:val="0"/>
      <w:marRight w:val="0"/>
      <w:marTop w:val="0"/>
      <w:marBottom w:val="0"/>
      <w:divBdr>
        <w:top w:val="none" w:sz="0" w:space="0" w:color="auto"/>
        <w:left w:val="none" w:sz="0" w:space="0" w:color="auto"/>
        <w:bottom w:val="none" w:sz="0" w:space="0" w:color="auto"/>
        <w:right w:val="none" w:sz="0" w:space="0" w:color="auto"/>
      </w:divBdr>
    </w:div>
    <w:div w:id="1069501144">
      <w:bodyDiv w:val="1"/>
      <w:marLeft w:val="0"/>
      <w:marRight w:val="0"/>
      <w:marTop w:val="0"/>
      <w:marBottom w:val="0"/>
      <w:divBdr>
        <w:top w:val="none" w:sz="0" w:space="0" w:color="auto"/>
        <w:left w:val="none" w:sz="0" w:space="0" w:color="auto"/>
        <w:bottom w:val="none" w:sz="0" w:space="0" w:color="auto"/>
        <w:right w:val="none" w:sz="0" w:space="0" w:color="auto"/>
      </w:divBdr>
    </w:div>
    <w:div w:id="1074204497">
      <w:bodyDiv w:val="1"/>
      <w:marLeft w:val="0"/>
      <w:marRight w:val="0"/>
      <w:marTop w:val="0"/>
      <w:marBottom w:val="0"/>
      <w:divBdr>
        <w:top w:val="none" w:sz="0" w:space="0" w:color="auto"/>
        <w:left w:val="none" w:sz="0" w:space="0" w:color="auto"/>
        <w:bottom w:val="none" w:sz="0" w:space="0" w:color="auto"/>
        <w:right w:val="none" w:sz="0" w:space="0" w:color="auto"/>
      </w:divBdr>
    </w:div>
    <w:div w:id="2104569717">
      <w:bodyDiv w:val="1"/>
      <w:marLeft w:val="0"/>
      <w:marRight w:val="0"/>
      <w:marTop w:val="0"/>
      <w:marBottom w:val="0"/>
      <w:divBdr>
        <w:top w:val="none" w:sz="0" w:space="0" w:color="auto"/>
        <w:left w:val="none" w:sz="0" w:space="0" w:color="auto"/>
        <w:bottom w:val="none" w:sz="0" w:space="0" w:color="auto"/>
        <w:right w:val="none" w:sz="0" w:space="0" w:color="auto"/>
      </w:divBdr>
      <w:divsChild>
        <w:div w:id="65887119">
          <w:marLeft w:val="0"/>
          <w:marRight w:val="0"/>
          <w:marTop w:val="0"/>
          <w:marBottom w:val="0"/>
          <w:divBdr>
            <w:top w:val="none" w:sz="0" w:space="0" w:color="auto"/>
            <w:left w:val="none" w:sz="0" w:space="0" w:color="auto"/>
            <w:bottom w:val="none" w:sz="0" w:space="0" w:color="auto"/>
            <w:right w:val="none" w:sz="0" w:space="0" w:color="auto"/>
          </w:divBdr>
        </w:div>
        <w:div w:id="544873298">
          <w:marLeft w:val="0"/>
          <w:marRight w:val="0"/>
          <w:marTop w:val="0"/>
          <w:marBottom w:val="0"/>
          <w:divBdr>
            <w:top w:val="none" w:sz="0" w:space="0" w:color="auto"/>
            <w:left w:val="none" w:sz="0" w:space="0" w:color="auto"/>
            <w:bottom w:val="none" w:sz="0" w:space="0" w:color="auto"/>
            <w:right w:val="none" w:sz="0" w:space="0" w:color="auto"/>
          </w:divBdr>
        </w:div>
        <w:div w:id="870067836">
          <w:marLeft w:val="0"/>
          <w:marRight w:val="0"/>
          <w:marTop w:val="0"/>
          <w:marBottom w:val="0"/>
          <w:divBdr>
            <w:top w:val="none" w:sz="0" w:space="0" w:color="auto"/>
            <w:left w:val="none" w:sz="0" w:space="0" w:color="auto"/>
            <w:bottom w:val="none" w:sz="0" w:space="0" w:color="auto"/>
            <w:right w:val="none" w:sz="0" w:space="0" w:color="auto"/>
          </w:divBdr>
        </w:div>
        <w:div w:id="151021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oeller@iwm-kmrc.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EA9E1-9743-40B5-B3F3-706AB158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29B01288.dotm</Template>
  <TotalTime>0</TotalTime>
  <Pages>18</Pages>
  <Words>4134</Words>
  <Characters>23565</Characters>
  <Application>Microsoft Office Word</Application>
  <DocSecurity>0</DocSecurity>
  <Lines>196</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Walk the number line</vt:lpstr>
      <vt:lpstr>Walk the number line</vt:lpstr>
    </vt:vector>
  </TitlesOfParts>
  <Company>Psychologisches Institut</Company>
  <LinksUpToDate>false</LinksUpToDate>
  <CharactersWithSpaces>27644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the number line</dc:title>
  <dc:creator>ghj</dc:creator>
  <cp:lastModifiedBy>Silke Goebel</cp:lastModifiedBy>
  <cp:revision>2</cp:revision>
  <cp:lastPrinted>2013-11-11T10:45:00Z</cp:lastPrinted>
  <dcterms:created xsi:type="dcterms:W3CDTF">2015-12-22T17:04:00Z</dcterms:created>
  <dcterms:modified xsi:type="dcterms:W3CDTF">2015-12-22T17:04:00Z</dcterms:modified>
</cp:coreProperties>
</file>