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21F" w:rsidRPr="00182C45" w:rsidRDefault="000D621F" w:rsidP="00E37993">
      <w:r>
        <w:rPr>
          <w:b/>
          <w:sz w:val="28"/>
        </w:rPr>
        <w:t xml:space="preserve">Overexpression of the </w:t>
      </w:r>
      <w:r w:rsidR="00467594">
        <w:rPr>
          <w:b/>
          <w:sz w:val="28"/>
        </w:rPr>
        <w:t xml:space="preserve">Potassium </w:t>
      </w:r>
      <w:r>
        <w:rPr>
          <w:b/>
          <w:sz w:val="28"/>
        </w:rPr>
        <w:t xml:space="preserve">Channel TPKb </w:t>
      </w:r>
      <w:r w:rsidR="008B2E06">
        <w:rPr>
          <w:b/>
          <w:sz w:val="28"/>
        </w:rPr>
        <w:t xml:space="preserve">in Small Vacuoles </w:t>
      </w:r>
      <w:r>
        <w:rPr>
          <w:b/>
          <w:sz w:val="28"/>
        </w:rPr>
        <w:t>confers Osmotic and Drought Tolerance to Rice.</w:t>
      </w:r>
      <w:r w:rsidRPr="00182C45">
        <w:t xml:space="preserve"> </w:t>
      </w:r>
    </w:p>
    <w:p w:rsidR="000D621F" w:rsidRPr="00CF3625" w:rsidRDefault="000D621F" w:rsidP="00E37993"/>
    <w:p w:rsidR="000D621F" w:rsidRPr="00CF3625" w:rsidRDefault="000D621F" w:rsidP="00E37993">
      <w:proofErr w:type="spellStart"/>
      <w:r>
        <w:t>Izhar</w:t>
      </w:r>
      <w:proofErr w:type="spellEnd"/>
      <w:r>
        <w:t xml:space="preserve"> Ahmad; Jean Devonshire</w:t>
      </w:r>
      <w:r w:rsidR="001F5B00">
        <w:t xml:space="preserve">; </w:t>
      </w:r>
      <w:proofErr w:type="spellStart"/>
      <w:r w:rsidR="001F5B00">
        <w:t>Radwa</w:t>
      </w:r>
      <w:proofErr w:type="spellEnd"/>
      <w:r w:rsidR="001F5B00">
        <w:t xml:space="preserve"> Mohamed, Michael </w:t>
      </w:r>
      <w:proofErr w:type="spellStart"/>
      <w:r w:rsidR="001F5B00">
        <w:t>Schultze</w:t>
      </w:r>
      <w:proofErr w:type="spellEnd"/>
      <w:r>
        <w:t xml:space="preserve"> and </w:t>
      </w:r>
      <w:r w:rsidRPr="00CF3625">
        <w:t>Frans J.M. Maathuis</w:t>
      </w:r>
    </w:p>
    <w:p w:rsidR="000D621F" w:rsidRDefault="000D621F" w:rsidP="00E37993"/>
    <w:p w:rsidR="000D621F" w:rsidRPr="00CF3625" w:rsidRDefault="000D621F" w:rsidP="00E37993">
      <w:r w:rsidRPr="00CF3625">
        <w:t>Department of Biology, University of York</w:t>
      </w:r>
      <w:r>
        <w:t>,</w:t>
      </w:r>
      <w:r w:rsidRPr="00CF3625">
        <w:t xml:space="preserve"> York YO10 5DD</w:t>
      </w:r>
      <w:r>
        <w:t>,</w:t>
      </w:r>
      <w:r w:rsidRPr="00CF3625">
        <w:t xml:space="preserve"> United Kingdom</w:t>
      </w:r>
    </w:p>
    <w:p w:rsidR="000D621F" w:rsidRPr="00CF3625" w:rsidRDefault="000D621F" w:rsidP="00E37993"/>
    <w:p w:rsidR="000D621F" w:rsidRPr="00CF3625" w:rsidRDefault="000D621F" w:rsidP="00E37993">
      <w:r w:rsidRPr="00CF3625">
        <w:t xml:space="preserve">Corresponding author: Frans J.M. Maathuis </w:t>
      </w:r>
    </w:p>
    <w:p w:rsidR="000D621F" w:rsidRDefault="000D621F" w:rsidP="00E37993">
      <w:r w:rsidRPr="00CF3625">
        <w:t xml:space="preserve">Department of Biology; University of York, York YO10 5DD, United Kingdom. </w:t>
      </w:r>
    </w:p>
    <w:p w:rsidR="000D621F" w:rsidRDefault="000D621F" w:rsidP="00E37993">
      <w:r w:rsidRPr="00CF3625">
        <w:t xml:space="preserve">Tel: </w:t>
      </w:r>
      <w:r w:rsidRPr="00CF3625">
        <w:rPr>
          <w:vertAlign w:val="superscript"/>
        </w:rPr>
        <w:t>+</w:t>
      </w:r>
      <w:r w:rsidRPr="00CF3625">
        <w:t>44</w:t>
      </w:r>
      <w:r w:rsidRPr="00CF3625">
        <w:noBreakHyphen/>
        <w:t>1904</w:t>
      </w:r>
      <w:r w:rsidRPr="00CF3625">
        <w:noBreakHyphen/>
        <w:t xml:space="preserve">328652, Fax: </w:t>
      </w:r>
      <w:r w:rsidRPr="00CF3625">
        <w:rPr>
          <w:vertAlign w:val="superscript"/>
        </w:rPr>
        <w:t>+</w:t>
      </w:r>
      <w:r w:rsidRPr="00CF3625">
        <w:t>44</w:t>
      </w:r>
      <w:r w:rsidRPr="00CF3625">
        <w:noBreakHyphen/>
        <w:t>1904</w:t>
      </w:r>
      <w:r w:rsidRPr="00CF3625">
        <w:noBreakHyphen/>
        <w:t>328505</w:t>
      </w:r>
      <w:r>
        <w:t xml:space="preserve">, email: </w:t>
      </w:r>
      <w:hyperlink r:id="rId9" w:history="1">
        <w:r w:rsidRPr="00BB7781">
          <w:rPr>
            <w:rStyle w:val="Hyperlink"/>
          </w:rPr>
          <w:t>frans.maathuis@york.ac.uk</w:t>
        </w:r>
      </w:hyperlink>
    </w:p>
    <w:p w:rsidR="000D621F" w:rsidRDefault="000D621F" w:rsidP="00E37993"/>
    <w:p w:rsidR="000D621F" w:rsidRDefault="000D621F" w:rsidP="00E37993">
      <w:pPr>
        <w:rPr>
          <w:b/>
        </w:rPr>
      </w:pPr>
      <w:r>
        <w:rPr>
          <w:b/>
        </w:rPr>
        <w:t>SUMMARY</w:t>
      </w:r>
    </w:p>
    <w:p w:rsidR="00BB10CC" w:rsidRDefault="00BB10CC" w:rsidP="00E37993">
      <w:r w:rsidRPr="00BB10CC">
        <w:rPr>
          <w:b/>
        </w:rPr>
        <w:t>Rationale:</w:t>
      </w:r>
      <w:r>
        <w:t xml:space="preserve"> </w:t>
      </w:r>
      <w:r w:rsidR="000D621F" w:rsidRPr="00727010">
        <w:t>Potassium (K</w:t>
      </w:r>
      <w:r w:rsidR="00232BD3" w:rsidRPr="00232BD3">
        <w:rPr>
          <w:vertAlign w:val="superscript"/>
        </w:rPr>
        <w:t>+</w:t>
      </w:r>
      <w:r w:rsidR="000D621F" w:rsidRPr="00727010">
        <w:t xml:space="preserve">) is </w:t>
      </w:r>
      <w:r w:rsidR="000D621F">
        <w:t xml:space="preserve">the most </w:t>
      </w:r>
      <w:r w:rsidR="000D621F" w:rsidRPr="00727010">
        <w:t xml:space="preserve">important </w:t>
      </w:r>
      <w:r w:rsidR="000D621F">
        <w:t xml:space="preserve">cationic </w:t>
      </w:r>
      <w:r w:rsidR="000D621F" w:rsidRPr="00727010">
        <w:t>nutrient for all living organisms</w:t>
      </w:r>
      <w:r w:rsidR="000D621F">
        <w:t xml:space="preserve">. </w:t>
      </w:r>
      <w:r w:rsidR="00232BD3">
        <w:t xml:space="preserve">Vacuolar TPK channels </w:t>
      </w:r>
      <w:r>
        <w:t xml:space="preserve">are important </w:t>
      </w:r>
      <w:r w:rsidR="00232BD3">
        <w:t>play</w:t>
      </w:r>
      <w:r>
        <w:t>ers</w:t>
      </w:r>
      <w:r w:rsidR="00232BD3">
        <w:t xml:space="preserve"> in </w:t>
      </w:r>
      <w:r>
        <w:t xml:space="preserve">the </w:t>
      </w:r>
      <w:r w:rsidR="00232BD3">
        <w:t>regulati</w:t>
      </w:r>
      <w:r>
        <w:t xml:space="preserve">on of </w:t>
      </w:r>
      <w:r w:rsidR="00232BD3">
        <w:t>cellular levels of K</w:t>
      </w:r>
      <w:r w:rsidR="00232BD3" w:rsidRPr="00B26942">
        <w:rPr>
          <w:vertAlign w:val="superscript"/>
        </w:rPr>
        <w:t>+</w:t>
      </w:r>
      <w:r w:rsidR="00232BD3">
        <w:t xml:space="preserve"> but have not been characterised in rice. </w:t>
      </w:r>
    </w:p>
    <w:p w:rsidR="00397C16" w:rsidRDefault="00BB10CC" w:rsidP="00E37993">
      <w:r w:rsidRPr="00BB10CC">
        <w:rPr>
          <w:b/>
        </w:rPr>
        <w:t>Methods:</w:t>
      </w:r>
      <w:r>
        <w:t xml:space="preserve"> </w:t>
      </w:r>
      <w:r w:rsidR="00232BD3">
        <w:t xml:space="preserve">To assess the role of OsTPKb, </w:t>
      </w:r>
      <w:r w:rsidR="00B26942">
        <w:t>a K</w:t>
      </w:r>
      <w:r w:rsidR="00B26942" w:rsidRPr="00B26942">
        <w:rPr>
          <w:vertAlign w:val="superscript"/>
        </w:rPr>
        <w:t>+</w:t>
      </w:r>
      <w:r w:rsidR="00B26942">
        <w:t xml:space="preserve"> selective ion channel predominantly expressed in the tonoplast of small vacuoles, </w:t>
      </w:r>
      <w:r w:rsidR="00232BD3">
        <w:t xml:space="preserve">we generated overexpressing </w:t>
      </w:r>
      <w:r w:rsidR="00B26942">
        <w:t xml:space="preserve">(OX) </w:t>
      </w:r>
      <w:r w:rsidR="00232BD3">
        <w:t>lines</w:t>
      </w:r>
      <w:r w:rsidR="00B26942">
        <w:t xml:space="preserve"> using a constitutive promoter</w:t>
      </w:r>
      <w:r w:rsidR="00397C16">
        <w:t xml:space="preserve"> and compared their phenotypes with control plants</w:t>
      </w:r>
      <w:r w:rsidR="00B26942">
        <w:t xml:space="preserve">. </w:t>
      </w:r>
    </w:p>
    <w:p w:rsidR="00397C16" w:rsidRDefault="00BB10CC" w:rsidP="00E37993">
      <w:r w:rsidRPr="00397C16">
        <w:rPr>
          <w:b/>
        </w:rPr>
        <w:t>Key Results:</w:t>
      </w:r>
      <w:r>
        <w:t xml:space="preserve"> </w:t>
      </w:r>
      <w:r w:rsidR="00B26942">
        <w:t>Relative to control plants, OX lines showed better growth when exposed to low K</w:t>
      </w:r>
      <w:r w:rsidR="00B26942" w:rsidRPr="00B26942">
        <w:rPr>
          <w:vertAlign w:val="superscript"/>
        </w:rPr>
        <w:t>+</w:t>
      </w:r>
      <w:r w:rsidR="00B26942">
        <w:t xml:space="preserve"> or water stress conditions. </w:t>
      </w:r>
      <w:r w:rsidR="007D7542">
        <w:t>K</w:t>
      </w:r>
      <w:r w:rsidR="007D7542" w:rsidRPr="007D7542">
        <w:rPr>
          <w:vertAlign w:val="superscript"/>
        </w:rPr>
        <w:t>+</w:t>
      </w:r>
      <w:r w:rsidR="007D7542">
        <w:t xml:space="preserve"> uptake</w:t>
      </w:r>
      <w:r w:rsidR="000B3AF6">
        <w:t xml:space="preserve"> </w:t>
      </w:r>
      <w:r w:rsidR="007D7542">
        <w:t xml:space="preserve">was greater in OX lines which may be driven by increased AKT1 </w:t>
      </w:r>
      <w:r w:rsidR="001F5B00">
        <w:t xml:space="preserve">and HAK1 </w:t>
      </w:r>
      <w:r w:rsidR="007D7542">
        <w:t>activity. The enhanced K</w:t>
      </w:r>
      <w:r w:rsidR="007D7542" w:rsidRPr="007D7542">
        <w:rPr>
          <w:vertAlign w:val="superscript"/>
        </w:rPr>
        <w:t>+</w:t>
      </w:r>
      <w:r w:rsidR="007D7542">
        <w:t xml:space="preserve"> uptake led to tissue K</w:t>
      </w:r>
      <w:r w:rsidR="007D7542" w:rsidRPr="007D7542">
        <w:rPr>
          <w:vertAlign w:val="superscript"/>
        </w:rPr>
        <w:t>+</w:t>
      </w:r>
      <w:r w:rsidR="007D7542">
        <w:t xml:space="preserve"> levels that were raised in roots and shoots. Furthermore, EDX analyses showed a higher </w:t>
      </w:r>
      <w:proofErr w:type="spellStart"/>
      <w:r w:rsidR="00B26942">
        <w:t>cytoplasm:vacuole</w:t>
      </w:r>
      <w:proofErr w:type="spellEnd"/>
      <w:r w:rsidR="00B26942">
        <w:t xml:space="preserve"> K</w:t>
      </w:r>
      <w:r w:rsidR="00B26942" w:rsidRPr="00B26942">
        <w:rPr>
          <w:vertAlign w:val="superscript"/>
        </w:rPr>
        <w:t>+</w:t>
      </w:r>
      <w:r w:rsidR="00B26942">
        <w:t xml:space="preserve"> ratio </w:t>
      </w:r>
      <w:r w:rsidR="007D7542">
        <w:t>which is</w:t>
      </w:r>
      <w:r w:rsidR="00B26942">
        <w:t xml:space="preserve"> likely to contribute to the increased stress tolerance. </w:t>
      </w:r>
    </w:p>
    <w:p w:rsidR="000D621F" w:rsidRDefault="00BB10CC" w:rsidP="00E37993">
      <w:r w:rsidRPr="00397C16">
        <w:rPr>
          <w:b/>
        </w:rPr>
        <w:t>Main Conclusions:</w:t>
      </w:r>
      <w:r>
        <w:t xml:space="preserve"> </w:t>
      </w:r>
      <w:r w:rsidR="007D7542">
        <w:t>In all, t</w:t>
      </w:r>
      <w:r w:rsidR="00B26942">
        <w:t xml:space="preserve">he data suggest that </w:t>
      </w:r>
      <w:r w:rsidR="00564235">
        <w:t xml:space="preserve">TPKb can alter </w:t>
      </w:r>
      <w:r w:rsidR="00B26942">
        <w:t>the K</w:t>
      </w:r>
      <w:r w:rsidR="00B26942" w:rsidRPr="00B26942">
        <w:rPr>
          <w:vertAlign w:val="superscript"/>
        </w:rPr>
        <w:t>+</w:t>
      </w:r>
      <w:r w:rsidR="00B26942">
        <w:t xml:space="preserve"> status of small vacuoles </w:t>
      </w:r>
      <w:r w:rsidR="00564235">
        <w:t xml:space="preserve">which </w:t>
      </w:r>
      <w:r w:rsidR="00B26942">
        <w:t>is important for general cellular K</w:t>
      </w:r>
      <w:r w:rsidR="00B26942" w:rsidRPr="00B26942">
        <w:rPr>
          <w:vertAlign w:val="superscript"/>
        </w:rPr>
        <w:t>+</w:t>
      </w:r>
      <w:r w:rsidR="00B26942">
        <w:t xml:space="preserve"> homeostasis which in turn affects stress tolerance.</w:t>
      </w:r>
      <w:r w:rsidR="00232BD3">
        <w:t xml:space="preserve">  </w:t>
      </w:r>
    </w:p>
    <w:p w:rsidR="000D621F" w:rsidRDefault="000D621F" w:rsidP="00E37993"/>
    <w:p w:rsidR="000D621F" w:rsidRPr="005B60E9" w:rsidRDefault="000D621F" w:rsidP="00E37993">
      <w:pPr>
        <w:rPr>
          <w:lang w:val="de-DE"/>
        </w:rPr>
      </w:pPr>
      <w:r w:rsidRPr="001F2475">
        <w:rPr>
          <w:b/>
        </w:rPr>
        <w:t>K</w:t>
      </w:r>
      <w:r>
        <w:rPr>
          <w:b/>
        </w:rPr>
        <w:t xml:space="preserve">eywords: </w:t>
      </w:r>
      <w:r>
        <w:rPr>
          <w:lang w:val="de-DE"/>
        </w:rPr>
        <w:t>Drought, Ion Channel, Osmotic Stress, Potassium,</w:t>
      </w:r>
      <w:r w:rsidRPr="008C24C6">
        <w:rPr>
          <w:lang w:val="de-DE"/>
        </w:rPr>
        <w:t xml:space="preserve"> </w:t>
      </w:r>
      <w:r>
        <w:rPr>
          <w:lang w:val="de-DE"/>
        </w:rPr>
        <w:t>Rice</w:t>
      </w:r>
      <w:r w:rsidRPr="005B60E9">
        <w:rPr>
          <w:lang w:val="de-DE"/>
        </w:rPr>
        <w:t xml:space="preserve">, </w:t>
      </w:r>
      <w:r w:rsidR="00564235">
        <w:rPr>
          <w:lang w:val="de-DE"/>
        </w:rPr>
        <w:t xml:space="preserve">Small vacuole, </w:t>
      </w:r>
      <w:r>
        <w:rPr>
          <w:lang w:val="de-DE"/>
        </w:rPr>
        <w:t>TPKb,</w:t>
      </w:r>
      <w:r w:rsidRPr="005B60E9">
        <w:rPr>
          <w:lang w:val="de-DE"/>
        </w:rPr>
        <w:t xml:space="preserve"> </w:t>
      </w:r>
    </w:p>
    <w:p w:rsidR="007574A6" w:rsidRDefault="007574A6" w:rsidP="007574A6">
      <w:r w:rsidRPr="007574A6">
        <w:rPr>
          <w:b/>
        </w:rPr>
        <w:t>Word count;</w:t>
      </w:r>
      <w:r>
        <w:t xml:space="preserve"> All: 3947, Introduction: 464, Materials and Methods: 1148, Results: 1192, Discussion: 1143,</w:t>
      </w:r>
    </w:p>
    <w:p w:rsidR="007574A6" w:rsidRDefault="007574A6" w:rsidP="007574A6">
      <w:r w:rsidRPr="007574A6">
        <w:rPr>
          <w:b/>
        </w:rPr>
        <w:t>Total number of figures:</w:t>
      </w:r>
      <w:r>
        <w:t xml:space="preserve"> </w:t>
      </w:r>
      <w:r w:rsidR="00697357">
        <w:t>9</w:t>
      </w:r>
      <w:r>
        <w:t>, Figure 1 should be published in colour.</w:t>
      </w:r>
    </w:p>
    <w:p w:rsidR="000D621F" w:rsidRDefault="007574A6" w:rsidP="00E37993">
      <w:pPr>
        <w:rPr>
          <w:b/>
        </w:rPr>
      </w:pPr>
      <w:r>
        <w:rPr>
          <w:b/>
        </w:rPr>
        <w:t>Supporting information:</w:t>
      </w:r>
      <w:r w:rsidRPr="007574A6">
        <w:t xml:space="preserve"> 1 Table</w:t>
      </w:r>
    </w:p>
    <w:p w:rsidR="000D621F" w:rsidRDefault="000D621F" w:rsidP="00E37993">
      <w:pPr>
        <w:rPr>
          <w:b/>
        </w:rPr>
      </w:pPr>
    </w:p>
    <w:p w:rsidR="000D621F" w:rsidRDefault="000D621F" w:rsidP="00E37993">
      <w:pPr>
        <w:rPr>
          <w:b/>
        </w:rPr>
      </w:pPr>
      <w:r>
        <w:rPr>
          <w:b/>
        </w:rPr>
        <w:lastRenderedPageBreak/>
        <w:t>INTRODUCTION</w:t>
      </w:r>
    </w:p>
    <w:p w:rsidR="000D621F" w:rsidRDefault="000D621F" w:rsidP="00E37993">
      <w:r w:rsidRPr="00955E44">
        <w:t xml:space="preserve">OsTPKb is </w:t>
      </w:r>
      <w:r>
        <w:t xml:space="preserve">a </w:t>
      </w:r>
      <w:r w:rsidRPr="00955E44">
        <w:t>K</w:t>
      </w:r>
      <w:r w:rsidR="00232BD3" w:rsidRPr="00232BD3">
        <w:rPr>
          <w:vertAlign w:val="superscript"/>
        </w:rPr>
        <w:t>+</w:t>
      </w:r>
      <w:r w:rsidRPr="00955E44">
        <w:t xml:space="preserve"> selective vacuolar channel</w:t>
      </w:r>
      <w:r>
        <w:t xml:space="preserve"> (Isayenkov et al., 2011). Its activity is controlled by cytoplasmic factors such as Ca</w:t>
      </w:r>
      <w:r w:rsidRPr="00F30656">
        <w:rPr>
          <w:vertAlign w:val="superscript"/>
        </w:rPr>
        <w:t>2</w:t>
      </w:r>
      <w:r w:rsidR="00232BD3" w:rsidRPr="00232BD3">
        <w:rPr>
          <w:vertAlign w:val="superscript"/>
        </w:rPr>
        <w:t>+</w:t>
      </w:r>
      <w:r>
        <w:t xml:space="preserve"> and 14-3-3 proteins </w:t>
      </w:r>
      <w:r w:rsidR="00DD51DD">
        <w:t>(</w:t>
      </w:r>
      <w:proofErr w:type="spellStart"/>
      <w:r w:rsidR="00DD51DD">
        <w:t>Latz</w:t>
      </w:r>
      <w:proofErr w:type="spellEnd"/>
      <w:r w:rsidR="00DD51DD">
        <w:t xml:space="preserve"> et al., 2007; Isayenkov et al., 2011) </w:t>
      </w:r>
      <w:r>
        <w:t xml:space="preserve">but also by </w:t>
      </w:r>
      <w:proofErr w:type="spellStart"/>
      <w:r>
        <w:t>mechano</w:t>
      </w:r>
      <w:proofErr w:type="spellEnd"/>
      <w:r>
        <w:t>-stimuli (</w:t>
      </w:r>
      <w:r w:rsidR="00DD51DD">
        <w:t>Maathuis, 2011</w:t>
      </w:r>
      <w:r>
        <w:t>). TPKb can catalyse both inward (into the cytoplasm) and outward current but, due to prevalent electrochemical gradients, is likely to mediate vacuolar K</w:t>
      </w:r>
      <w:r w:rsidR="00232BD3" w:rsidRPr="00232BD3">
        <w:rPr>
          <w:vertAlign w:val="superscript"/>
        </w:rPr>
        <w:t>+</w:t>
      </w:r>
      <w:r>
        <w:t xml:space="preserve"> efflux in most cells. In </w:t>
      </w:r>
      <w:r w:rsidR="005354F9">
        <w:t xml:space="preserve">rice </w:t>
      </w:r>
      <w:r>
        <w:t>protoplasts,</w:t>
      </w:r>
      <w:r w:rsidRPr="00144C2C">
        <w:t xml:space="preserve"> </w:t>
      </w:r>
      <w:r>
        <w:t>transient expression of TPKb</w:t>
      </w:r>
      <w:r w:rsidRPr="00144C2C">
        <w:t xml:space="preserve"> is predominantly found in the tonoplast of small vacuoles (SVs; </w:t>
      </w:r>
      <w:r>
        <w:t>Isayenkov et al., 2011</w:t>
      </w:r>
      <w:r w:rsidRPr="00144C2C">
        <w:t>)</w:t>
      </w:r>
      <w:r>
        <w:t xml:space="preserve"> and relatively little expression is observed on the lytic vacuole (LV) tonoplast (Fig</w:t>
      </w:r>
      <w:r w:rsidR="005354F9">
        <w:t>.</w:t>
      </w:r>
      <w:r>
        <w:t xml:space="preserve"> 1). </w:t>
      </w:r>
    </w:p>
    <w:p w:rsidR="00C26EFF" w:rsidRDefault="00C26EFF" w:rsidP="00E37993"/>
    <w:p w:rsidR="000D621F" w:rsidRDefault="000D621F" w:rsidP="00E37993">
      <w:r>
        <w:t>SVs can be present in the same cell as the large lytic vacuole (LV). They have been shown to occur in a number of species (</w:t>
      </w:r>
      <w:hyperlink r:id="rId10" w:anchor="ref-60" w:history="1">
        <w:proofErr w:type="spellStart"/>
        <w:r w:rsidRPr="00F30656">
          <w:rPr>
            <w:lang w:val="en"/>
          </w:rPr>
          <w:t>Okita</w:t>
        </w:r>
        <w:proofErr w:type="spellEnd"/>
        <w:r w:rsidRPr="00F30656">
          <w:rPr>
            <w:lang w:val="en"/>
          </w:rPr>
          <w:t xml:space="preserve"> and Rogers, 1996</w:t>
        </w:r>
      </w:hyperlink>
      <w:r w:rsidRPr="00F30656">
        <w:rPr>
          <w:lang w:val="en"/>
        </w:rPr>
        <w:t xml:space="preserve">; </w:t>
      </w:r>
      <w:hyperlink r:id="rId11" w:anchor="ref-56" w:history="1">
        <w:proofErr w:type="spellStart"/>
        <w:r w:rsidRPr="00F30656">
          <w:rPr>
            <w:lang w:val="en"/>
          </w:rPr>
          <w:t>Müntz</w:t>
        </w:r>
        <w:proofErr w:type="spellEnd"/>
        <w:r w:rsidRPr="00F30656">
          <w:rPr>
            <w:lang w:val="en"/>
          </w:rPr>
          <w:t>, 1998</w:t>
        </w:r>
      </w:hyperlink>
      <w:r w:rsidRPr="00F30656">
        <w:rPr>
          <w:lang w:val="en"/>
        </w:rPr>
        <w:t xml:space="preserve">; </w:t>
      </w:r>
      <w:hyperlink r:id="rId12" w:anchor="ref-28" w:history="1">
        <w:r w:rsidRPr="00F30656">
          <w:rPr>
            <w:lang w:val="en"/>
          </w:rPr>
          <w:t>Herman and Larkins, 1999</w:t>
        </w:r>
      </w:hyperlink>
      <w:r w:rsidRPr="00F30656">
        <w:t>)</w:t>
      </w:r>
      <w:r>
        <w:t xml:space="preserve"> and</w:t>
      </w:r>
      <w:r w:rsidRPr="00FB7719">
        <w:t xml:space="preserve"> have been de</w:t>
      </w:r>
      <w:r>
        <w:t>tected</w:t>
      </w:r>
      <w:r w:rsidRPr="00FB7719">
        <w:t xml:space="preserve"> in leaves, seed pods, stems, cotyledons, bark, and storage tubers. </w:t>
      </w:r>
      <w:r w:rsidRPr="00F34B36">
        <w:t xml:space="preserve">Plant species vary greatly with respect to the number of </w:t>
      </w:r>
      <w:r>
        <w:t>SV</w:t>
      </w:r>
      <w:r w:rsidRPr="00F34B36">
        <w:t xml:space="preserve">s found in vegetative cells: in Arabidopsis mesophyll it </w:t>
      </w:r>
      <w:r>
        <w:t xml:space="preserve">is </w:t>
      </w:r>
      <w:r w:rsidRPr="00F34B36">
        <w:t xml:space="preserve">often only one or two whereas in tobacco </w:t>
      </w:r>
      <w:r>
        <w:t xml:space="preserve">and rice </w:t>
      </w:r>
      <w:r w:rsidRPr="00F34B36">
        <w:t>the number is often &gt;4 (</w:t>
      </w:r>
      <w:proofErr w:type="spellStart"/>
      <w:r w:rsidRPr="00F34B36">
        <w:t>Sohn</w:t>
      </w:r>
      <w:proofErr w:type="spellEnd"/>
      <w:r w:rsidRPr="00F34B36">
        <w:t xml:space="preserve"> </w:t>
      </w:r>
      <w:r w:rsidR="006D60B7">
        <w:t xml:space="preserve">et al., </w:t>
      </w:r>
      <w:r w:rsidRPr="00F34B36">
        <w:t>2007; Park et al.</w:t>
      </w:r>
      <w:r w:rsidR="006D60B7">
        <w:t>,</w:t>
      </w:r>
      <w:r w:rsidRPr="00F34B36">
        <w:t xml:space="preserve"> 2004; Di </w:t>
      </w:r>
      <w:proofErr w:type="spellStart"/>
      <w:r w:rsidRPr="00F34B36">
        <w:t>Sansebastiano</w:t>
      </w:r>
      <w:proofErr w:type="spellEnd"/>
      <w:r w:rsidRPr="00F34B36">
        <w:t xml:space="preserve"> </w:t>
      </w:r>
      <w:r w:rsidR="006D60B7">
        <w:t xml:space="preserve">et al., </w:t>
      </w:r>
      <w:r w:rsidRPr="00F34B36">
        <w:t>1998</w:t>
      </w:r>
      <w:r>
        <w:t xml:space="preserve">; Isayenkov </w:t>
      </w:r>
      <w:r w:rsidR="00DD51DD">
        <w:t xml:space="preserve">et al., </w:t>
      </w:r>
      <w:r>
        <w:t xml:space="preserve">2011). </w:t>
      </w:r>
    </w:p>
    <w:p w:rsidR="00C26EFF" w:rsidRDefault="00C26EFF" w:rsidP="00E37993"/>
    <w:p w:rsidR="00C26EFF" w:rsidRDefault="000D621F" w:rsidP="00E37993">
      <w:r w:rsidRPr="00955E44">
        <w:t xml:space="preserve">LVs </w:t>
      </w:r>
      <w:r>
        <w:t xml:space="preserve">have an acidic pH and </w:t>
      </w:r>
      <w:r w:rsidRPr="00955E44">
        <w:t xml:space="preserve">are responsible for </w:t>
      </w:r>
      <w:r>
        <w:t xml:space="preserve">well characterised functions such as turgor provision, protein degradation, storage of metabolites, minerals and xenobiotics and cell signalling (Marty, 1999). </w:t>
      </w:r>
      <w:r w:rsidR="005354F9">
        <w:t xml:space="preserve">In contrast, </w:t>
      </w:r>
      <w:r>
        <w:t xml:space="preserve">SVs typically have a neutral pH </w:t>
      </w:r>
      <w:r w:rsidRPr="00F30656">
        <w:t>(</w:t>
      </w:r>
      <w:r w:rsidRPr="00F30656">
        <w:rPr>
          <w:spacing w:val="0"/>
          <w:lang w:eastAsia="en-GB"/>
        </w:rPr>
        <w:t>Swanson and Jones, 1996</w:t>
      </w:r>
      <w:r w:rsidR="005354F9">
        <w:rPr>
          <w:spacing w:val="0"/>
          <w:lang w:eastAsia="en-GB"/>
        </w:rPr>
        <w:t>; Isayenkov et al., 2011</w:t>
      </w:r>
      <w:r>
        <w:t xml:space="preserve">) and their physiological relevance is less clear. </w:t>
      </w:r>
      <w:r w:rsidRPr="00F34B36">
        <w:t xml:space="preserve">It has been suggested that </w:t>
      </w:r>
      <w:r>
        <w:t>SVs</w:t>
      </w:r>
      <w:r w:rsidRPr="00F34B36">
        <w:t xml:space="preserve"> are </w:t>
      </w:r>
      <w:r>
        <w:t xml:space="preserve">a storage compartment for proteins such as </w:t>
      </w:r>
      <w:r w:rsidRPr="00F34B36">
        <w:t>lectins</w:t>
      </w:r>
      <w:r>
        <w:t xml:space="preserve">, </w:t>
      </w:r>
      <w:proofErr w:type="spellStart"/>
      <w:r w:rsidRPr="00F34B36">
        <w:t>sporamin</w:t>
      </w:r>
      <w:proofErr w:type="spellEnd"/>
      <w:r>
        <w:t>,</w:t>
      </w:r>
      <w:r w:rsidRPr="00F34B36">
        <w:t xml:space="preserve"> and </w:t>
      </w:r>
      <w:proofErr w:type="spellStart"/>
      <w:r w:rsidRPr="00F34B36">
        <w:t>patatin</w:t>
      </w:r>
      <w:r>
        <w:t>s</w:t>
      </w:r>
      <w:proofErr w:type="spellEnd"/>
      <w:r w:rsidRPr="00F34B36">
        <w:t xml:space="preserve"> </w:t>
      </w:r>
      <w:r>
        <w:t xml:space="preserve">that </w:t>
      </w:r>
      <w:r w:rsidRPr="00F34B36">
        <w:t>have been found in the leaves and bark of tree legumes (</w:t>
      </w:r>
      <w:proofErr w:type="spellStart"/>
      <w:r w:rsidRPr="00F34B36">
        <w:t>Staswick</w:t>
      </w:r>
      <w:proofErr w:type="spellEnd"/>
      <w:r w:rsidR="006D60B7">
        <w:t>,</w:t>
      </w:r>
      <w:r w:rsidRPr="00F34B36">
        <w:t xml:space="preserve"> 1994)</w:t>
      </w:r>
      <w:r>
        <w:t xml:space="preserve"> and as such provide a nitrogen reserve i</w:t>
      </w:r>
      <w:r w:rsidRPr="00F34B36">
        <w:t xml:space="preserve">n perennials. </w:t>
      </w:r>
      <w:r w:rsidRPr="003D741D">
        <w:t xml:space="preserve">Alternatively, SVs may serve as deposits for defence proteins such as chitinases (Di </w:t>
      </w:r>
      <w:proofErr w:type="spellStart"/>
      <w:r w:rsidRPr="003D741D">
        <w:t>Sansebastiano</w:t>
      </w:r>
      <w:proofErr w:type="spellEnd"/>
      <w:r w:rsidRPr="003D741D">
        <w:t xml:space="preserve"> et al.</w:t>
      </w:r>
      <w:r w:rsidR="006D60B7">
        <w:t>,</w:t>
      </w:r>
      <w:r w:rsidRPr="003D741D">
        <w:t xml:space="preserve"> 2001)</w:t>
      </w:r>
      <w:r>
        <w:t>.</w:t>
      </w:r>
      <w:r w:rsidRPr="003D741D">
        <w:t xml:space="preserve"> </w:t>
      </w:r>
      <w:r>
        <w:t>A further hypothesis states that SVs are semi-permanent structures that depend on vacuolar dynamics. For example, the occurrence of vacuolar ‘bulbs’ which resemble SVs are formed in osmotically stressed suspension culture cells suggesting these structures play a role drought tolerance (</w:t>
      </w:r>
      <w:proofErr w:type="spellStart"/>
      <w:r>
        <w:t>Reisen</w:t>
      </w:r>
      <w:proofErr w:type="spellEnd"/>
      <w:r>
        <w:t xml:space="preserve"> et al</w:t>
      </w:r>
      <w:r w:rsidR="006D60B7">
        <w:t>.,</w:t>
      </w:r>
      <w:r>
        <w:t xml:space="preserve"> 2005).</w:t>
      </w:r>
    </w:p>
    <w:p w:rsidR="000D621F" w:rsidRDefault="000D621F" w:rsidP="00E37993">
      <w:r>
        <w:t xml:space="preserve"> </w:t>
      </w:r>
    </w:p>
    <w:p w:rsidR="000D621F" w:rsidRDefault="000D621F" w:rsidP="00E37993">
      <w:r>
        <w:t xml:space="preserve">As yet, </w:t>
      </w:r>
      <w:r w:rsidRPr="003D741D">
        <w:t>there is little hard evidence to support any of the above ideas</w:t>
      </w:r>
      <w:r>
        <w:t xml:space="preserve">. Because OsTPKb is </w:t>
      </w:r>
      <w:r w:rsidR="005354F9">
        <w:t>found</w:t>
      </w:r>
      <w:r>
        <w:t xml:space="preserve"> in all rice tissues (</w:t>
      </w:r>
      <w:proofErr w:type="spellStart"/>
      <w:r>
        <w:t>genevestigator</w:t>
      </w:r>
      <w:proofErr w:type="spellEnd"/>
      <w:r>
        <w:t xml:space="preserve">) and its predominant expression is in SVs, it provides a convenient marker for rice SVs (Isayenkov et al., 2011). We used a transgenic approach to create a rice TPKb gain of function mutant and characterised this line to reveal more about the potential function of TPKb and consequently putative roles of rice LVs. Our data show improved growth of TPKb </w:t>
      </w:r>
      <w:r>
        <w:lastRenderedPageBreak/>
        <w:t>overexpressing rice during K</w:t>
      </w:r>
      <w:r w:rsidR="00232BD3" w:rsidRPr="00232BD3">
        <w:rPr>
          <w:vertAlign w:val="superscript"/>
        </w:rPr>
        <w:t>+</w:t>
      </w:r>
      <w:r>
        <w:t xml:space="preserve"> starvation and water stress and suggest that SVs may function as ‘cellular K</w:t>
      </w:r>
      <w:r w:rsidR="00232BD3" w:rsidRPr="00232BD3">
        <w:rPr>
          <w:vertAlign w:val="superscript"/>
        </w:rPr>
        <w:t>+</w:t>
      </w:r>
      <w:r>
        <w:t xml:space="preserve"> stores’ which become important in water deficient conditions.  </w:t>
      </w:r>
    </w:p>
    <w:p w:rsidR="009822C9" w:rsidRDefault="009822C9" w:rsidP="00E37993"/>
    <w:p w:rsidR="009822C9" w:rsidRPr="00D82680" w:rsidRDefault="009822C9" w:rsidP="009822C9">
      <w:pPr>
        <w:rPr>
          <w:b/>
        </w:rPr>
      </w:pPr>
      <w:r w:rsidRPr="00D82680">
        <w:rPr>
          <w:b/>
        </w:rPr>
        <w:t>MATERIALS AND METHODS</w:t>
      </w:r>
    </w:p>
    <w:p w:rsidR="009822C9" w:rsidRPr="00C3756C" w:rsidRDefault="009822C9" w:rsidP="009822C9">
      <w:pPr>
        <w:rPr>
          <w:b/>
        </w:rPr>
      </w:pPr>
      <w:r>
        <w:rPr>
          <w:b/>
        </w:rPr>
        <w:t>Plant materials and g</w:t>
      </w:r>
      <w:r w:rsidRPr="00C3756C">
        <w:rPr>
          <w:b/>
        </w:rPr>
        <w:t>rowth</w:t>
      </w:r>
    </w:p>
    <w:p w:rsidR="009822C9" w:rsidRPr="008D6D91" w:rsidRDefault="009822C9" w:rsidP="009822C9">
      <w:r w:rsidRPr="008D6D91">
        <w:t xml:space="preserve">Rice </w:t>
      </w:r>
      <w:r w:rsidRPr="006841DE">
        <w:t>(</w:t>
      </w:r>
      <w:proofErr w:type="spellStart"/>
      <w:r w:rsidRPr="006841DE">
        <w:rPr>
          <w:i/>
          <w:lang w:val="en-US"/>
        </w:rPr>
        <w:t>Oryza</w:t>
      </w:r>
      <w:proofErr w:type="spellEnd"/>
      <w:r w:rsidRPr="006841DE">
        <w:rPr>
          <w:i/>
          <w:lang w:val="en-US"/>
        </w:rPr>
        <w:t xml:space="preserve"> sativa</w:t>
      </w:r>
      <w:r w:rsidRPr="006841DE">
        <w:rPr>
          <w:lang w:val="en-US"/>
        </w:rPr>
        <w:t xml:space="preserve"> L.) </w:t>
      </w:r>
      <w:r w:rsidRPr="006841DE">
        <w:t>sub group</w:t>
      </w:r>
      <w:r w:rsidRPr="006841DE">
        <w:rPr>
          <w:lang w:val="en-US"/>
        </w:rPr>
        <w:t xml:space="preserve"> </w:t>
      </w:r>
      <w:r w:rsidRPr="006841DE">
        <w:rPr>
          <w:i/>
          <w:lang w:val="en-US"/>
        </w:rPr>
        <w:t xml:space="preserve">Japonica </w:t>
      </w:r>
      <w:r w:rsidRPr="006841DE">
        <w:rPr>
          <w:lang w:val="en-US"/>
        </w:rPr>
        <w:t xml:space="preserve">cv. </w:t>
      </w:r>
      <w:proofErr w:type="spellStart"/>
      <w:r w:rsidRPr="006841DE">
        <w:rPr>
          <w:lang w:val="en-US"/>
        </w:rPr>
        <w:t>Nipponbare</w:t>
      </w:r>
      <w:proofErr w:type="spellEnd"/>
      <w:r w:rsidRPr="000F3443" w:rsidDel="009869E5">
        <w:rPr>
          <w:color w:val="FF0000"/>
        </w:rPr>
        <w:t xml:space="preserve"> </w:t>
      </w:r>
      <w:r w:rsidRPr="008D6D91">
        <w:t>seeds were geminated on te</w:t>
      </w:r>
      <w:r>
        <w:t>r</w:t>
      </w:r>
      <w:r w:rsidRPr="008D6D91">
        <w:t>ra green and kept for five days in the dark at 28</w:t>
      </w:r>
      <w:r w:rsidRPr="008D6D91">
        <w:rPr>
          <w:vertAlign w:val="superscript"/>
        </w:rPr>
        <w:t>o</w:t>
      </w:r>
      <w:r w:rsidRPr="008D6D91">
        <w:t xml:space="preserve">C and 90% relative humidity. The germinated seedlings were transferred to </w:t>
      </w:r>
      <w:r>
        <w:t>plastic</w:t>
      </w:r>
      <w:r w:rsidRPr="008D6D91">
        <w:t xml:space="preserve"> boxes containing </w:t>
      </w:r>
      <w:r>
        <w:t xml:space="preserve">2 litre </w:t>
      </w:r>
      <w:r w:rsidRPr="008D6D91">
        <w:t>growth medium</w:t>
      </w:r>
      <w:r>
        <w:t xml:space="preserve"> each</w:t>
      </w:r>
      <w:r w:rsidRPr="008D6D91">
        <w:t xml:space="preserve">. The </w:t>
      </w:r>
      <w:r>
        <w:t xml:space="preserve">standard </w:t>
      </w:r>
      <w:r w:rsidRPr="008D6D91">
        <w:t xml:space="preserve">growth medium consists of macronutrients </w:t>
      </w:r>
      <w:r>
        <w:t>(</w:t>
      </w:r>
      <w:r w:rsidRPr="008D6D91">
        <w:t>2.9 mM NH</w:t>
      </w:r>
      <w:r w:rsidRPr="008D6D91">
        <w:rPr>
          <w:vertAlign w:val="subscript"/>
        </w:rPr>
        <w:t>4</w:t>
      </w:r>
      <w:r w:rsidRPr="008D6D91">
        <w:t>NO</w:t>
      </w:r>
      <w:r>
        <w:rPr>
          <w:vertAlign w:val="subscript"/>
        </w:rPr>
        <w:t>3</w:t>
      </w:r>
      <w:r w:rsidRPr="008D6D91">
        <w:t>, 0.3 mM NaH</w:t>
      </w:r>
      <w:r w:rsidRPr="008D6D91">
        <w:rPr>
          <w:vertAlign w:val="subscript"/>
        </w:rPr>
        <w:t>2</w:t>
      </w:r>
      <w:r w:rsidRPr="008D6D91">
        <w:t>PO</w:t>
      </w:r>
      <w:r w:rsidRPr="008D6D91">
        <w:rPr>
          <w:vertAlign w:val="subscript"/>
        </w:rPr>
        <w:t>4</w:t>
      </w:r>
      <w:r>
        <w:t>, 0.5</w:t>
      </w:r>
      <w:r w:rsidRPr="008D6D91">
        <w:t xml:space="preserve"> mM K</w:t>
      </w:r>
      <w:r w:rsidRPr="008D6D91">
        <w:rPr>
          <w:vertAlign w:val="subscript"/>
        </w:rPr>
        <w:t>2</w:t>
      </w:r>
      <w:r w:rsidRPr="008D6D91">
        <w:t>SO</w:t>
      </w:r>
      <w:r>
        <w:rPr>
          <w:vertAlign w:val="subscript"/>
        </w:rPr>
        <w:t>4</w:t>
      </w:r>
      <w:r w:rsidRPr="008D6D91">
        <w:t>, 1 mM CaCl</w:t>
      </w:r>
      <w:r w:rsidRPr="008D6D91">
        <w:rPr>
          <w:vertAlign w:val="subscript"/>
        </w:rPr>
        <w:t>2</w:t>
      </w:r>
      <w:r w:rsidRPr="008D6D91">
        <w:t>,</w:t>
      </w:r>
      <w:r w:rsidRPr="008D6D91">
        <w:rPr>
          <w:vertAlign w:val="subscript"/>
        </w:rPr>
        <w:t xml:space="preserve"> </w:t>
      </w:r>
      <w:r w:rsidRPr="008D6D91">
        <w:t>1.6 mM MgSO</w:t>
      </w:r>
      <w:r w:rsidRPr="008D6D91">
        <w:rPr>
          <w:vertAlign w:val="subscript"/>
        </w:rPr>
        <w:t>4</w:t>
      </w:r>
      <m:oMath>
        <m:r>
          <w:rPr>
            <w:rFonts w:ascii="Cambria Math" w:hAnsi="Cambria Math"/>
          </w:rPr>
          <m:t>∙</m:t>
        </m:r>
      </m:oMath>
      <w:r w:rsidRPr="008D6D91">
        <w:t>7H</w:t>
      </w:r>
      <w:r w:rsidRPr="008D6D91">
        <w:rPr>
          <w:vertAlign w:val="subscript"/>
        </w:rPr>
        <w:t>2</w:t>
      </w:r>
      <w:r w:rsidRPr="008D6D91">
        <w:t>O</w:t>
      </w:r>
      <w:r>
        <w:t>)</w:t>
      </w:r>
      <w:r w:rsidRPr="008D6D91">
        <w:t xml:space="preserve"> and micronutrients</w:t>
      </w:r>
      <w:r>
        <w:t xml:space="preserve"> (</w:t>
      </w:r>
      <w:r w:rsidRPr="001D4058">
        <w:t>Yoshida et al., 1976)</w:t>
      </w:r>
      <w:r w:rsidRPr="008D6D91">
        <w:t xml:space="preserve"> and </w:t>
      </w:r>
      <w:r w:rsidRPr="008D6D91">
        <w:rPr>
          <w:lang w:val="en"/>
        </w:rPr>
        <w:t>Na</w:t>
      </w:r>
      <w:r w:rsidRPr="008D6D91">
        <w:rPr>
          <w:vertAlign w:val="subscript"/>
          <w:lang w:val="en"/>
        </w:rPr>
        <w:t>2</w:t>
      </w:r>
      <w:r w:rsidRPr="008D6D91">
        <w:rPr>
          <w:lang w:val="en"/>
        </w:rPr>
        <w:t>SiO</w:t>
      </w:r>
      <w:r w:rsidRPr="008D6D91">
        <w:rPr>
          <w:vertAlign w:val="subscript"/>
          <w:lang w:val="en"/>
        </w:rPr>
        <w:t xml:space="preserve">3 </w:t>
      </w:r>
      <w:r w:rsidRPr="008D6D91">
        <w:t>(0.18g/l)</w:t>
      </w:r>
      <w:r>
        <w:t>.</w:t>
      </w:r>
      <w:r w:rsidRPr="008D6D91">
        <w:t xml:space="preserve"> K</w:t>
      </w:r>
      <w:r w:rsidRPr="008D6D91">
        <w:rPr>
          <w:vertAlign w:val="subscript"/>
        </w:rPr>
        <w:t>2</w:t>
      </w:r>
      <w:r w:rsidRPr="008D6D91">
        <w:t>SO</w:t>
      </w:r>
      <w:r w:rsidRPr="008D6D91">
        <w:rPr>
          <w:vertAlign w:val="subscript"/>
        </w:rPr>
        <w:t>4</w:t>
      </w:r>
      <w:r w:rsidRPr="008D6D91">
        <w:t xml:space="preserve"> in the </w:t>
      </w:r>
      <w:r>
        <w:t>standard</w:t>
      </w:r>
      <w:r w:rsidRPr="008D6D91">
        <w:t xml:space="preserve"> medium was replaced with </w:t>
      </w:r>
      <w:r>
        <w:t>an</w:t>
      </w:r>
      <w:r w:rsidRPr="008D6D91">
        <w:t xml:space="preserve"> equimolar quantity of Na</w:t>
      </w:r>
      <w:r w:rsidRPr="008D6D91">
        <w:rPr>
          <w:vertAlign w:val="subscript"/>
        </w:rPr>
        <w:t>2</w:t>
      </w:r>
      <w:r w:rsidRPr="008D6D91">
        <w:t>SO</w:t>
      </w:r>
      <w:r w:rsidRPr="008D6D91">
        <w:rPr>
          <w:vertAlign w:val="subscript"/>
        </w:rPr>
        <w:t>4</w:t>
      </w:r>
      <w:r w:rsidRPr="008D6D91">
        <w:t xml:space="preserve"> for the </w:t>
      </w:r>
      <w:r>
        <w:t>‘0</w:t>
      </w:r>
      <w:r w:rsidRPr="008D6D91">
        <w:t xml:space="preserve"> K</w:t>
      </w:r>
      <w:r>
        <w:t>’</w:t>
      </w:r>
      <w:r w:rsidRPr="008D6D91">
        <w:t xml:space="preserve"> condition. The </w:t>
      </w:r>
      <w:r>
        <w:t>standard</w:t>
      </w:r>
      <w:r w:rsidRPr="008D6D91">
        <w:t xml:space="preserve"> medium was supplemented with additional KCl and NaCl to increase the concentration of Na</w:t>
      </w:r>
      <w:r w:rsidRPr="00232BD3">
        <w:rPr>
          <w:vertAlign w:val="superscript"/>
        </w:rPr>
        <w:t>+</w:t>
      </w:r>
      <w:r w:rsidRPr="008D6D91">
        <w:t xml:space="preserve"> and K</w:t>
      </w:r>
      <w:r w:rsidRPr="00232BD3">
        <w:rPr>
          <w:vertAlign w:val="superscript"/>
        </w:rPr>
        <w:t>+</w:t>
      </w:r>
      <w:r w:rsidRPr="008D6D91">
        <w:t xml:space="preserve"> up to 60 mM in the medium for the salt stress treatments, while for</w:t>
      </w:r>
      <w:r>
        <w:t xml:space="preserve"> </w:t>
      </w:r>
      <w:r w:rsidRPr="008D6D91">
        <w:t>osmotic stress treatment</w:t>
      </w:r>
      <w:r>
        <w:t>s it</w:t>
      </w:r>
      <w:r w:rsidRPr="008D6D91">
        <w:t xml:space="preserve"> was supplemented with 5%, 10% </w:t>
      </w:r>
      <w:r>
        <w:t>or</w:t>
      </w:r>
      <w:r w:rsidRPr="008D6D91">
        <w:t xml:space="preserve"> 15% PEG (Polyethylene glycol-4000). Solutions were prepared with deionised water</w:t>
      </w:r>
      <w:r>
        <w:t xml:space="preserve"> and</w:t>
      </w:r>
      <w:r w:rsidRPr="008D6D91">
        <w:t xml:space="preserve"> pH was adjusted to 5.6 – 5.7</w:t>
      </w:r>
      <w:r>
        <w:t>.</w:t>
      </w:r>
    </w:p>
    <w:p w:rsidR="009822C9" w:rsidRDefault="009822C9" w:rsidP="009822C9">
      <w:pPr>
        <w:tabs>
          <w:tab w:val="left" w:pos="8931"/>
        </w:tabs>
        <w:ind w:right="-22"/>
      </w:pPr>
      <w:r>
        <w:t>G</w:t>
      </w:r>
      <w:r w:rsidRPr="006841DE">
        <w:t>lass house conditions</w:t>
      </w:r>
      <w:r>
        <w:t xml:space="preserve"> were</w:t>
      </w:r>
      <w:r w:rsidRPr="006841DE">
        <w:t xml:space="preserve">: 16h light/8h dark; 28/24 </w:t>
      </w:r>
      <w:proofErr w:type="spellStart"/>
      <w:r w:rsidRPr="006841DE">
        <w:rPr>
          <w:vertAlign w:val="superscript"/>
        </w:rPr>
        <w:t>o</w:t>
      </w:r>
      <w:r w:rsidRPr="006841DE">
        <w:t>C</w:t>
      </w:r>
      <w:proofErr w:type="spellEnd"/>
      <w:r w:rsidRPr="006841DE">
        <w:t xml:space="preserve"> day/ night; 60% relative humidity with light radiation of about 160W/m</w:t>
      </w:r>
      <w:r w:rsidRPr="006841DE">
        <w:rPr>
          <w:vertAlign w:val="superscript"/>
        </w:rPr>
        <w:t>2</w:t>
      </w:r>
      <w:r w:rsidRPr="006841DE">
        <w:t xml:space="preserve">. The growth medium was changed every three days. </w:t>
      </w:r>
      <w:r>
        <w:t xml:space="preserve">Seedlings were grown in standard medium for 3 weeks before treatments which lasted for 2 weeks unless otherwise indicated. </w:t>
      </w:r>
    </w:p>
    <w:p w:rsidR="009822C9" w:rsidRDefault="009822C9" w:rsidP="009822C9"/>
    <w:p w:rsidR="009822C9" w:rsidRDefault="009822C9" w:rsidP="009822C9">
      <w:r>
        <w:t>For ‘low K’ growth assays in soil, f</w:t>
      </w:r>
      <w:r w:rsidRPr="00BA7C4E">
        <w:t xml:space="preserve">our week old plants </w:t>
      </w:r>
      <w:r>
        <w:t xml:space="preserve">were weighed and transferred to pots containing silica </w:t>
      </w:r>
      <w:r w:rsidRPr="00BA7C4E">
        <w:t>sand</w:t>
      </w:r>
      <w:r>
        <w:t xml:space="preserve"> (WBB Minerals Ltd)</w:t>
      </w:r>
      <w:r w:rsidRPr="00BA7C4E">
        <w:t xml:space="preserve"> in pots. </w:t>
      </w:r>
      <w:r>
        <w:t xml:space="preserve">Non treated plants were fertilised with standard </w:t>
      </w:r>
      <w:r w:rsidRPr="00BA7C4E">
        <w:t>nutrient solution</w:t>
      </w:r>
      <w:r>
        <w:t xml:space="preserve"> (2 mM K</w:t>
      </w:r>
      <w:r w:rsidRPr="00232BD3">
        <w:rPr>
          <w:vertAlign w:val="superscript"/>
        </w:rPr>
        <w:t>+</w:t>
      </w:r>
      <w:r>
        <w:t>). Low K</w:t>
      </w:r>
      <w:r w:rsidRPr="00232BD3">
        <w:rPr>
          <w:vertAlign w:val="superscript"/>
        </w:rPr>
        <w:t>+</w:t>
      </w:r>
      <w:r>
        <w:t xml:space="preserve"> conditions were created by fertilisation with growth medium without K</w:t>
      </w:r>
      <w:r w:rsidRPr="00232BD3">
        <w:rPr>
          <w:vertAlign w:val="superscript"/>
        </w:rPr>
        <w:t>+</w:t>
      </w:r>
      <w:r w:rsidRPr="001733BF">
        <w:t>. After 4 weeks exposure, fresh weights were recorded and RGRs were calculated.</w:t>
      </w:r>
    </w:p>
    <w:p w:rsidR="009822C9" w:rsidRPr="001733BF" w:rsidRDefault="009822C9" w:rsidP="009822C9"/>
    <w:p w:rsidR="009822C9" w:rsidRPr="001733BF" w:rsidRDefault="009822C9" w:rsidP="009822C9">
      <w:pPr>
        <w:pStyle w:val="Heading1"/>
        <w:rPr>
          <w:i w:val="0"/>
        </w:rPr>
      </w:pPr>
      <w:r w:rsidRPr="001733BF">
        <w:rPr>
          <w:i w:val="0"/>
        </w:rPr>
        <w:t xml:space="preserve">Drought stress was measured by transferring plants to pots containing soil (John Innes No. 2 Compost </w:t>
      </w:r>
      <w:r w:rsidRPr="00232BD3">
        <w:rPr>
          <w:i w:val="0"/>
          <w:vertAlign w:val="superscript"/>
        </w:rPr>
        <w:t>+</w:t>
      </w:r>
      <w:r w:rsidRPr="001733BF">
        <w:rPr>
          <w:i w:val="0"/>
        </w:rPr>
        <w:t xml:space="preserve"> perlite 2-5 mm). Non treated plants were watered twice per week to 100% field capacity while drought stress was applied by watering plants to approximately 50% field capacity. After 6 week exposure, the fresh weight of the plants was recorded and RGRs were determined.</w:t>
      </w:r>
    </w:p>
    <w:p w:rsidR="009822C9" w:rsidRDefault="009822C9" w:rsidP="009822C9">
      <w:pPr>
        <w:rPr>
          <w:rFonts w:eastAsiaTheme="minorEastAsia"/>
          <w:color w:val="000000"/>
          <w:shd w:val="clear" w:color="auto" w:fill="FFFFFF"/>
        </w:rPr>
      </w:pPr>
    </w:p>
    <w:p w:rsidR="009822C9" w:rsidRPr="001733BF" w:rsidRDefault="009822C9" w:rsidP="009822C9">
      <w:r w:rsidRPr="001733BF">
        <w:rPr>
          <w:rFonts w:eastAsiaTheme="minorEastAsia"/>
          <w:color w:val="000000"/>
          <w:shd w:val="clear" w:color="auto" w:fill="FFFFFF"/>
        </w:rPr>
        <w:t xml:space="preserve">In all cases, relative growth rate (RGR) was calculated </w:t>
      </w:r>
      <w:r w:rsidRPr="00881165">
        <w:rPr>
          <w:rFonts w:eastAsiaTheme="minorEastAsia"/>
          <w:color w:val="000000"/>
          <w:shd w:val="clear" w:color="auto" w:fill="FFFFFF"/>
        </w:rPr>
        <w:t xml:space="preserve">according to </w:t>
      </w:r>
      <w:proofErr w:type="spellStart"/>
      <w:r w:rsidRPr="00881165">
        <w:rPr>
          <w:rFonts w:eastAsiaTheme="minorEastAsia"/>
          <w:color w:val="000000"/>
          <w:shd w:val="clear" w:color="auto" w:fill="FFFFFF"/>
        </w:rPr>
        <w:t>Poorter</w:t>
      </w:r>
      <w:proofErr w:type="spellEnd"/>
      <w:r w:rsidRPr="00881165">
        <w:rPr>
          <w:rFonts w:eastAsiaTheme="minorEastAsia"/>
          <w:color w:val="000000"/>
          <w:shd w:val="clear" w:color="auto" w:fill="FFFFFF"/>
        </w:rPr>
        <w:t xml:space="preserve"> and </w:t>
      </w:r>
      <w:proofErr w:type="spellStart"/>
      <w:r w:rsidRPr="00881165">
        <w:rPr>
          <w:rFonts w:eastAsiaTheme="minorEastAsia"/>
          <w:color w:val="000000"/>
          <w:shd w:val="clear" w:color="auto" w:fill="FFFFFF"/>
        </w:rPr>
        <w:t>Garnier</w:t>
      </w:r>
      <w:proofErr w:type="spellEnd"/>
      <w:r w:rsidRPr="00881165">
        <w:rPr>
          <w:rFonts w:eastAsiaTheme="minorEastAsia"/>
          <w:color w:val="000000"/>
          <w:shd w:val="clear" w:color="auto" w:fill="FFFFFF"/>
        </w:rPr>
        <w:t xml:space="preserve"> (1996)</w:t>
      </w:r>
    </w:p>
    <w:p w:rsidR="009822C9" w:rsidRDefault="009822C9" w:rsidP="009822C9">
      <w:pPr>
        <w:rPr>
          <w:b/>
        </w:rPr>
      </w:pPr>
    </w:p>
    <w:p w:rsidR="009822C9" w:rsidRPr="00B60261" w:rsidRDefault="009822C9" w:rsidP="009822C9">
      <w:pPr>
        <w:rPr>
          <w:b/>
        </w:rPr>
      </w:pPr>
      <w:r w:rsidRPr="00B60261">
        <w:rPr>
          <w:b/>
        </w:rPr>
        <w:lastRenderedPageBreak/>
        <w:t>Rice transformation</w:t>
      </w:r>
    </w:p>
    <w:p w:rsidR="009822C9" w:rsidRDefault="009822C9" w:rsidP="009822C9">
      <w:pPr>
        <w:widowControl w:val="0"/>
        <w:tabs>
          <w:tab w:val="left" w:pos="7545"/>
          <w:tab w:val="left" w:pos="8931"/>
        </w:tabs>
        <w:ind w:right="-22"/>
      </w:pPr>
      <w:r w:rsidRPr="00B60261">
        <w:t>The</w:t>
      </w:r>
      <w:r>
        <w:t xml:space="preserve"> f</w:t>
      </w:r>
      <w:r w:rsidRPr="00056265">
        <w:t>ull length Os</w:t>
      </w:r>
      <w:r>
        <w:t>TPKb</w:t>
      </w:r>
      <w:r w:rsidRPr="00056265">
        <w:t xml:space="preserve"> </w:t>
      </w:r>
      <w:r>
        <w:t xml:space="preserve">open reading frame (ORF) </w:t>
      </w:r>
      <w:r w:rsidRPr="00056265">
        <w:t xml:space="preserve">was amplified with </w:t>
      </w:r>
      <w:proofErr w:type="spellStart"/>
      <w:r w:rsidRPr="00056265">
        <w:t>Phusion</w:t>
      </w:r>
      <w:proofErr w:type="spellEnd"/>
      <w:r w:rsidRPr="00056265">
        <w:t xml:space="preserve"> Hot Start DNA polymerase (New England </w:t>
      </w:r>
      <w:proofErr w:type="spellStart"/>
      <w:r w:rsidRPr="00056265">
        <w:t>Biolab</w:t>
      </w:r>
      <w:proofErr w:type="spellEnd"/>
      <w:r w:rsidRPr="00056265">
        <w:t xml:space="preserve">, UK) using </w:t>
      </w:r>
      <w:r>
        <w:t xml:space="preserve">TPKb cDNA </w:t>
      </w:r>
      <w:r w:rsidRPr="00056265">
        <w:t>(</w:t>
      </w:r>
      <w:r>
        <w:t>accession</w:t>
      </w:r>
      <w:r w:rsidRPr="00056265">
        <w:t xml:space="preserve"> AK109604) as template and primers corresponding to the 5’ and 3’ ends of Os</w:t>
      </w:r>
      <w:r>
        <w:t>TPKb</w:t>
      </w:r>
      <w:r w:rsidRPr="00056265">
        <w:t xml:space="preserve"> with added Hind3 and EcoR1 restriction sites</w:t>
      </w:r>
      <w:r>
        <w:t xml:space="preserve"> (5’</w:t>
      </w:r>
      <w:r w:rsidRPr="00056265">
        <w:t xml:space="preserve"> GCGCAAGCTTATGGCGGCCCTCGACCAACA</w:t>
      </w:r>
      <w:r>
        <w:t>’3 and 5’</w:t>
      </w:r>
      <w:r w:rsidRPr="00056265">
        <w:t xml:space="preserve"> GCGCGAATTCCTAACGCAGGGAAGGCGGCG</w:t>
      </w:r>
      <w:r>
        <w:t>3’ respectively)</w:t>
      </w:r>
      <w:r w:rsidRPr="00056265">
        <w:t>. The Os</w:t>
      </w:r>
      <w:r>
        <w:t>TPKb</w:t>
      </w:r>
      <w:r w:rsidRPr="00056265">
        <w:t xml:space="preserve"> ORF was then ligated into the corresponding sites of the</w:t>
      </w:r>
      <w:r>
        <w:t xml:space="preserve"> pART27 plasmid downstream of the </w:t>
      </w:r>
      <w:r w:rsidRPr="00056265">
        <w:t>CaM</w:t>
      </w:r>
      <w:r>
        <w:t>v</w:t>
      </w:r>
      <w:r w:rsidRPr="00056265">
        <w:t xml:space="preserve">-35S promoter. The </w:t>
      </w:r>
      <w:r>
        <w:t>promoter-TPKb cassette</w:t>
      </w:r>
      <w:r w:rsidRPr="00056265">
        <w:t xml:space="preserve"> was restricted with </w:t>
      </w:r>
      <w:proofErr w:type="spellStart"/>
      <w:r w:rsidRPr="00056265">
        <w:t>EcoRV</w:t>
      </w:r>
      <w:proofErr w:type="spellEnd"/>
      <w:r w:rsidRPr="00056265">
        <w:t xml:space="preserve"> and </w:t>
      </w:r>
      <w:r>
        <w:t>inserted</w:t>
      </w:r>
      <w:r w:rsidRPr="00056265">
        <w:t xml:space="preserve"> into the binary vector </w:t>
      </w:r>
      <w:proofErr w:type="spellStart"/>
      <w:r w:rsidRPr="00056265">
        <w:t>pGreen</w:t>
      </w:r>
      <w:proofErr w:type="spellEnd"/>
      <w:r>
        <w:t xml:space="preserve"> (Vain et al., 2004)</w:t>
      </w:r>
      <w:r w:rsidRPr="00056265">
        <w:t xml:space="preserve">. </w:t>
      </w:r>
      <w:r>
        <w:t>Subsequently,</w:t>
      </w:r>
      <w:r w:rsidRPr="00056265">
        <w:t xml:space="preserve"> </w:t>
      </w:r>
      <w:proofErr w:type="spellStart"/>
      <w:r w:rsidRPr="00056265">
        <w:t>pGreen</w:t>
      </w:r>
      <w:proofErr w:type="spellEnd"/>
      <w:r w:rsidRPr="00056265">
        <w:t xml:space="preserve"> and </w:t>
      </w:r>
      <w:proofErr w:type="spellStart"/>
      <w:r w:rsidRPr="00056265">
        <w:t>pSoup</w:t>
      </w:r>
      <w:proofErr w:type="spellEnd"/>
      <w:r w:rsidRPr="00056265">
        <w:t xml:space="preserve"> were introduced into the Agrobacterium strain AGL1 </w:t>
      </w:r>
      <w:r>
        <w:t xml:space="preserve">to transform rice calli </w:t>
      </w:r>
      <w:r w:rsidRPr="00056265">
        <w:t xml:space="preserve">as described </w:t>
      </w:r>
      <w:r>
        <w:t>by Vain et al., (2004).</w:t>
      </w:r>
    </w:p>
    <w:p w:rsidR="009822C9" w:rsidRDefault="009822C9" w:rsidP="009822C9">
      <w:pPr>
        <w:pStyle w:val="Heading2"/>
        <w:ind w:left="576" w:hanging="576"/>
      </w:pPr>
      <w:bookmarkStart w:id="0" w:name="_Toc401516584"/>
    </w:p>
    <w:p w:rsidR="009822C9" w:rsidRPr="002E4500" w:rsidRDefault="009822C9" w:rsidP="009822C9">
      <w:pPr>
        <w:pStyle w:val="Heading2"/>
        <w:ind w:left="576" w:hanging="576"/>
      </w:pPr>
      <w:r w:rsidRPr="002E4500">
        <w:t xml:space="preserve">PCR analyses for </w:t>
      </w:r>
      <w:r>
        <w:t>validation of</w:t>
      </w:r>
      <w:r w:rsidRPr="002E4500">
        <w:t xml:space="preserve"> transgenic </w:t>
      </w:r>
      <w:r>
        <w:t>rice</w:t>
      </w:r>
      <w:bookmarkEnd w:id="0"/>
    </w:p>
    <w:p w:rsidR="009822C9" w:rsidRPr="005851EE" w:rsidRDefault="009822C9" w:rsidP="009822C9">
      <w:pPr>
        <w:tabs>
          <w:tab w:val="left" w:pos="993"/>
          <w:tab w:val="left" w:pos="7545"/>
          <w:tab w:val="left" w:pos="8931"/>
        </w:tabs>
        <w:ind w:right="-22"/>
      </w:pPr>
      <w:r>
        <w:t>P</w:t>
      </w:r>
      <w:r w:rsidRPr="005851EE">
        <w:t xml:space="preserve">utative TPKb transgenic lines were </w:t>
      </w:r>
      <w:r>
        <w:t>tested</w:t>
      </w:r>
      <w:r w:rsidRPr="005851EE">
        <w:t xml:space="preserve"> by PCR using different sets of primers. T</w:t>
      </w:r>
      <w:r>
        <w:t>o test the presence of the transgene</w:t>
      </w:r>
      <w:r w:rsidRPr="005851EE">
        <w:t xml:space="preserve"> </w:t>
      </w:r>
      <w:r>
        <w:t xml:space="preserve">3 sets of primers were used: </w:t>
      </w:r>
      <w:r w:rsidRPr="005851EE">
        <w:t xml:space="preserve">hygromycin specific forward </w:t>
      </w:r>
      <w:r>
        <w:t>(5’</w:t>
      </w:r>
      <w:r w:rsidRPr="005851EE">
        <w:t>GGATATGTCCTGCGGGTAAA</w:t>
      </w:r>
      <w:r>
        <w:t>3’)</w:t>
      </w:r>
      <w:r w:rsidRPr="005851EE">
        <w:t xml:space="preserve"> and reverse </w:t>
      </w:r>
      <w:r>
        <w:t>(5’ATTTGTGTACGCCCGACAG3’)</w:t>
      </w:r>
      <w:r w:rsidRPr="005851EE">
        <w:t xml:space="preserve"> primers</w:t>
      </w:r>
      <w:r>
        <w:t xml:space="preserve">, </w:t>
      </w:r>
      <w:r w:rsidRPr="005851EE">
        <w:t xml:space="preserve">35S promoter forward </w:t>
      </w:r>
      <w:r>
        <w:t>(5’AAACCTCCTCGGATTCCATT3’)</w:t>
      </w:r>
      <w:r w:rsidRPr="005851EE">
        <w:t xml:space="preserve"> an</w:t>
      </w:r>
      <w:r>
        <w:t>d terminator reverse  (5’GCTCAACACATGAGCGAAAC3’)</w:t>
      </w:r>
      <w:r w:rsidRPr="005851EE">
        <w:t xml:space="preserve"> primers and 35S promoter forward and TPKb gene specific reverse </w:t>
      </w:r>
      <w:r>
        <w:t>(5’</w:t>
      </w:r>
      <w:r w:rsidRPr="005851EE">
        <w:t>CTCCAGGTCCATGTTGGTG</w:t>
      </w:r>
      <w:r>
        <w:t>3’)</w:t>
      </w:r>
      <w:r w:rsidRPr="005851EE">
        <w:t xml:space="preserve"> primers.</w:t>
      </w:r>
      <w:r>
        <w:t xml:space="preserve"> </w:t>
      </w:r>
    </w:p>
    <w:p w:rsidR="009822C9" w:rsidRDefault="009822C9" w:rsidP="009822C9">
      <w:pPr>
        <w:pStyle w:val="Heading2"/>
        <w:ind w:left="576" w:hanging="576"/>
      </w:pPr>
      <w:bookmarkStart w:id="1" w:name="_Toc325837747"/>
      <w:bookmarkStart w:id="2" w:name="_Toc334637956"/>
      <w:bookmarkStart w:id="3" w:name="_Toc401516585"/>
    </w:p>
    <w:p w:rsidR="009822C9" w:rsidRPr="002E4500" w:rsidRDefault="009822C9" w:rsidP="009822C9">
      <w:pPr>
        <w:pStyle w:val="Heading2"/>
        <w:ind w:left="576" w:hanging="576"/>
      </w:pPr>
      <w:r w:rsidRPr="002E4500">
        <w:t xml:space="preserve">Analysis of the expression </w:t>
      </w:r>
      <w:r>
        <w:t xml:space="preserve">level </w:t>
      </w:r>
      <w:r w:rsidRPr="002E4500">
        <w:t>of TPKb by RT-qPCR</w:t>
      </w:r>
      <w:bookmarkEnd w:id="1"/>
      <w:bookmarkEnd w:id="2"/>
      <w:bookmarkEnd w:id="3"/>
      <w:r>
        <w:t xml:space="preserve"> in transgenic rice</w:t>
      </w:r>
    </w:p>
    <w:p w:rsidR="009822C9" w:rsidRDefault="009822C9" w:rsidP="009822C9">
      <w:r w:rsidRPr="006841DE">
        <w:t xml:space="preserve">Hygromycin resistant primary transformants were selfed and homozygous lines of TPKb were identified in the T3 generation. The </w:t>
      </w:r>
      <w:r>
        <w:t xml:space="preserve">total RNA from leaf tissues of three plants of each genotype were extracted and cDNA was formed. Equal amount of </w:t>
      </w:r>
      <w:r w:rsidRPr="006841DE">
        <w:t xml:space="preserve">cDNA from the </w:t>
      </w:r>
      <w:r>
        <w:t xml:space="preserve">wild type and </w:t>
      </w:r>
      <w:r w:rsidRPr="006841DE">
        <w:t xml:space="preserve">transgenic lines </w:t>
      </w:r>
      <w:r>
        <w:t>was</w:t>
      </w:r>
      <w:r w:rsidRPr="006841DE">
        <w:t xml:space="preserve"> used as a template for the </w:t>
      </w:r>
      <w:proofErr w:type="spellStart"/>
      <w:r w:rsidRPr="006841DE">
        <w:t>qRT</w:t>
      </w:r>
      <w:proofErr w:type="spellEnd"/>
      <w:r w:rsidRPr="006841DE">
        <w:t xml:space="preserve">-PCR to analyse </w:t>
      </w:r>
      <w:r>
        <w:t>TPKb</w:t>
      </w:r>
      <w:r w:rsidRPr="006841DE">
        <w:t xml:space="preserve"> transcript level</w:t>
      </w:r>
      <w:r>
        <w:t xml:space="preserve"> using TPKb forward 5’GCTGCACTCGCACACGAT3’ and reverse 5’CCCCGCCGTGTAGAGCTT3’ primers</w:t>
      </w:r>
      <w:r w:rsidRPr="006841DE">
        <w:t xml:space="preserve">. The quantitative analyses were carried out in triplicate using the SYBR Green master mix in an ABI 7300 sequence detection system. </w:t>
      </w:r>
      <w:r>
        <w:t>Rice</w:t>
      </w:r>
      <w:r w:rsidRPr="006841DE">
        <w:t xml:space="preserve"> histone</w:t>
      </w:r>
      <w:r>
        <w:t>3 (</w:t>
      </w:r>
      <w:r w:rsidRPr="00F313A6">
        <w:t>Os06g0130900</w:t>
      </w:r>
      <w:r>
        <w:t>)</w:t>
      </w:r>
      <w:r w:rsidRPr="006841DE">
        <w:t xml:space="preserve"> </w:t>
      </w:r>
      <w:r>
        <w:t>and actin1 (</w:t>
      </w:r>
      <w:r w:rsidRPr="00F313A6">
        <w:t>Os05g0438800</w:t>
      </w:r>
      <w:r>
        <w:t xml:space="preserve">) </w:t>
      </w:r>
      <w:r w:rsidRPr="006841DE">
        <w:t>w</w:t>
      </w:r>
      <w:r>
        <w:t>ere</w:t>
      </w:r>
      <w:r w:rsidRPr="006841DE">
        <w:t xml:space="preserve"> used to normalise the data. </w:t>
      </w:r>
    </w:p>
    <w:p w:rsidR="009822C9" w:rsidRPr="005851EE" w:rsidRDefault="009822C9" w:rsidP="009822C9">
      <w:pPr>
        <w:tabs>
          <w:tab w:val="left" w:pos="993"/>
          <w:tab w:val="left" w:pos="7545"/>
          <w:tab w:val="left" w:pos="8931"/>
        </w:tabs>
        <w:ind w:right="-22"/>
      </w:pPr>
      <w:r>
        <w:t xml:space="preserve">The </w:t>
      </w:r>
      <w:r w:rsidRPr="006841DE">
        <w:t xml:space="preserve">progenies of </w:t>
      </w:r>
      <w:r>
        <w:t xml:space="preserve">the </w:t>
      </w:r>
      <w:r w:rsidRPr="006841DE">
        <w:t>self-crossed heterozygous transgenic plants which lacked the transgene in the T3 generation were identified</w:t>
      </w:r>
      <w:r>
        <w:t xml:space="preserve"> and used as control lines. These are denoted as ‘control’ or wild type (WT) plants</w:t>
      </w:r>
      <w:r w:rsidRPr="006841DE">
        <w:t xml:space="preserve">. </w:t>
      </w:r>
    </w:p>
    <w:p w:rsidR="009822C9" w:rsidRDefault="009822C9" w:rsidP="009822C9">
      <w:pPr>
        <w:pStyle w:val="Heading2"/>
        <w:ind w:left="576" w:hanging="576"/>
      </w:pPr>
      <w:bookmarkStart w:id="4" w:name="_Toc271107756"/>
      <w:bookmarkStart w:id="5" w:name="_Toc272914761"/>
      <w:bookmarkStart w:id="6" w:name="_Toc272918078"/>
      <w:bookmarkStart w:id="7" w:name="_Toc273088833"/>
      <w:bookmarkStart w:id="8" w:name="_Toc274854494"/>
      <w:bookmarkStart w:id="9" w:name="_Toc275203955"/>
      <w:bookmarkStart w:id="10" w:name="_Toc275207795"/>
      <w:bookmarkStart w:id="11" w:name="_Toc275602110"/>
      <w:bookmarkStart w:id="12" w:name="_Toc401516588"/>
    </w:p>
    <w:p w:rsidR="009822C9" w:rsidRPr="002E4500" w:rsidRDefault="009822C9" w:rsidP="009822C9">
      <w:pPr>
        <w:pStyle w:val="Heading2"/>
        <w:ind w:left="576" w:hanging="576"/>
      </w:pPr>
      <w:r w:rsidRPr="002E4500">
        <w:t>K</w:t>
      </w:r>
      <w:r w:rsidRPr="00232BD3">
        <w:rPr>
          <w:vertAlign w:val="superscript"/>
        </w:rPr>
        <w:t>+</w:t>
      </w:r>
      <w:r w:rsidRPr="002E4500">
        <w:t xml:space="preserve"> content analyses </w:t>
      </w:r>
      <w:r>
        <w:t xml:space="preserve">in root and shoot </w:t>
      </w:r>
      <w:r w:rsidRPr="002E4500">
        <w:t>tissue</w:t>
      </w:r>
      <w:r>
        <w:t>s</w:t>
      </w:r>
      <w:r w:rsidRPr="002E4500">
        <w:t xml:space="preserve"> </w:t>
      </w:r>
      <w:bookmarkEnd w:id="4"/>
      <w:bookmarkEnd w:id="5"/>
      <w:bookmarkEnd w:id="6"/>
      <w:bookmarkEnd w:id="7"/>
      <w:bookmarkEnd w:id="8"/>
      <w:bookmarkEnd w:id="9"/>
      <w:bookmarkEnd w:id="10"/>
      <w:bookmarkEnd w:id="11"/>
      <w:bookmarkEnd w:id="12"/>
    </w:p>
    <w:p w:rsidR="009822C9" w:rsidRDefault="009822C9" w:rsidP="009822C9">
      <w:pPr>
        <w:tabs>
          <w:tab w:val="left" w:pos="993"/>
          <w:tab w:val="left" w:pos="8931"/>
        </w:tabs>
        <w:ind w:right="-22"/>
      </w:pPr>
      <w:r w:rsidRPr="006841DE">
        <w:t>K</w:t>
      </w:r>
      <w:r w:rsidRPr="00232BD3">
        <w:rPr>
          <w:vertAlign w:val="superscript"/>
        </w:rPr>
        <w:t>+</w:t>
      </w:r>
      <w:r w:rsidRPr="006841DE">
        <w:t xml:space="preserve"> contents of roots and shoots were measured using flame photometry. </w:t>
      </w:r>
      <w:r>
        <w:t>P</w:t>
      </w:r>
      <w:r w:rsidRPr="006841DE">
        <w:t xml:space="preserve">lants were separated into roots and shoots and </w:t>
      </w:r>
      <w:r>
        <w:t xml:space="preserve">roots </w:t>
      </w:r>
      <w:r w:rsidRPr="006841DE">
        <w:t>were washed with 20 mM LaCl</w:t>
      </w:r>
      <w:r w:rsidRPr="006841DE">
        <w:rPr>
          <w:vertAlign w:val="subscript"/>
        </w:rPr>
        <w:t>3</w:t>
      </w:r>
      <w:r w:rsidRPr="006841DE">
        <w:t xml:space="preserve"> solution for 10 minutes. </w:t>
      </w:r>
      <w:r>
        <w:t>Samples were</w:t>
      </w:r>
      <w:r w:rsidRPr="006841DE">
        <w:t xml:space="preserve"> dried at 80</w:t>
      </w:r>
      <w:r w:rsidRPr="006841DE">
        <w:rPr>
          <w:vertAlign w:val="superscript"/>
        </w:rPr>
        <w:t>o</w:t>
      </w:r>
      <w:r w:rsidRPr="006841DE">
        <w:t>C for 3 days</w:t>
      </w:r>
      <w:r>
        <w:t xml:space="preserve"> and</w:t>
      </w:r>
      <w:r w:rsidRPr="006841DE">
        <w:t xml:space="preserve"> extracted </w:t>
      </w:r>
      <w:r>
        <w:t xml:space="preserve">for 24h </w:t>
      </w:r>
      <w:r w:rsidRPr="006841DE">
        <w:t>with 10 ml of 20 mM LaCl</w:t>
      </w:r>
      <w:r w:rsidRPr="006841DE">
        <w:rPr>
          <w:vertAlign w:val="subscript"/>
        </w:rPr>
        <w:t>3</w:t>
      </w:r>
      <w:r>
        <w:t>.</w:t>
      </w:r>
      <w:r w:rsidRPr="006841DE">
        <w:t xml:space="preserve"> K</w:t>
      </w:r>
      <w:r w:rsidRPr="00232BD3">
        <w:rPr>
          <w:vertAlign w:val="superscript"/>
        </w:rPr>
        <w:t>+</w:t>
      </w:r>
      <w:r w:rsidRPr="006841DE">
        <w:t xml:space="preserve"> </w:t>
      </w:r>
      <w:r>
        <w:t xml:space="preserve">levels were determined with </w:t>
      </w:r>
      <w:r w:rsidRPr="006841DE">
        <w:t>a flame photometer (Sherwood flame photometer-410,</w:t>
      </w:r>
      <w:r w:rsidRPr="006841DE">
        <w:rPr>
          <w:vertAlign w:val="superscript"/>
        </w:rPr>
        <w:t xml:space="preserve"> </w:t>
      </w:r>
      <w:r w:rsidRPr="006841DE">
        <w:t>Cambridge, UK).</w:t>
      </w:r>
      <w:r>
        <w:t xml:space="preserve"> </w:t>
      </w:r>
    </w:p>
    <w:p w:rsidR="009822C9" w:rsidRDefault="009822C9" w:rsidP="009822C9">
      <w:pPr>
        <w:tabs>
          <w:tab w:val="left" w:pos="993"/>
          <w:tab w:val="left" w:pos="8931"/>
        </w:tabs>
        <w:ind w:right="-22"/>
      </w:pPr>
    </w:p>
    <w:p w:rsidR="009822C9" w:rsidRPr="002E4500" w:rsidRDefault="009822C9" w:rsidP="009822C9">
      <w:pPr>
        <w:pStyle w:val="Heading2"/>
        <w:ind w:left="576" w:hanging="576"/>
      </w:pPr>
      <w:bookmarkStart w:id="13" w:name="_Toc401516592"/>
      <w:r>
        <w:t xml:space="preserve">Net </w:t>
      </w:r>
      <w:r w:rsidRPr="002E4500">
        <w:t>K</w:t>
      </w:r>
      <w:r w:rsidRPr="00232BD3">
        <w:rPr>
          <w:vertAlign w:val="superscript"/>
        </w:rPr>
        <w:t>+</w:t>
      </w:r>
      <w:r w:rsidRPr="002E4500">
        <w:t xml:space="preserve"> </w:t>
      </w:r>
      <w:r>
        <w:t>uptake and efflux</w:t>
      </w:r>
      <w:r w:rsidRPr="002E4500">
        <w:t xml:space="preserve"> </w:t>
      </w:r>
      <w:r>
        <w:t>assay</w:t>
      </w:r>
      <w:bookmarkEnd w:id="13"/>
      <w:r>
        <w:t>s</w:t>
      </w:r>
      <w:r w:rsidRPr="002E4500">
        <w:t xml:space="preserve"> </w:t>
      </w:r>
    </w:p>
    <w:p w:rsidR="009822C9" w:rsidRDefault="009822C9" w:rsidP="009822C9">
      <w:pPr>
        <w:tabs>
          <w:tab w:val="left" w:pos="8931"/>
        </w:tabs>
        <w:ind w:right="-22"/>
        <w:rPr>
          <w:b/>
        </w:rPr>
      </w:pPr>
      <w:r>
        <w:t>To determine net K</w:t>
      </w:r>
      <w:r w:rsidRPr="00697357">
        <w:rPr>
          <w:vertAlign w:val="superscript"/>
        </w:rPr>
        <w:t>+</w:t>
      </w:r>
      <w:r>
        <w:t xml:space="preserve"> uptake, four week old plants (n=3) grown in 0K medium for 2 days were exposed to </w:t>
      </w:r>
      <w:r w:rsidRPr="006841DE">
        <w:t>200 ml medium</w:t>
      </w:r>
      <w:r>
        <w:t xml:space="preserve"> containing </w:t>
      </w:r>
      <w:r w:rsidRPr="006841DE">
        <w:t xml:space="preserve">50 </w:t>
      </w:r>
      <w:r w:rsidRPr="006841DE">
        <w:rPr>
          <w:rFonts w:eastAsia="DFKai-SB"/>
        </w:rPr>
        <w:t>µ</w:t>
      </w:r>
      <w:r w:rsidRPr="00707725">
        <w:t>M</w:t>
      </w:r>
      <w:r>
        <w:t xml:space="preserve"> K</w:t>
      </w:r>
      <w:r w:rsidRPr="00232BD3">
        <w:rPr>
          <w:vertAlign w:val="superscript"/>
        </w:rPr>
        <w:t>+</w:t>
      </w:r>
      <w:r>
        <w:t>. Samples were taken regularly to determine changes in medium K</w:t>
      </w:r>
      <w:r w:rsidRPr="00232BD3">
        <w:rPr>
          <w:vertAlign w:val="superscript"/>
        </w:rPr>
        <w:t>+</w:t>
      </w:r>
      <w:r>
        <w:t>. Loss of volume was corrected by addition of K</w:t>
      </w:r>
      <w:r w:rsidRPr="00232BD3">
        <w:rPr>
          <w:vertAlign w:val="superscript"/>
        </w:rPr>
        <w:t>+</w:t>
      </w:r>
      <w:r>
        <w:t xml:space="preserve"> free medium. Where necessary, </w:t>
      </w:r>
      <w:r>
        <w:rPr>
          <w:bCs/>
        </w:rPr>
        <w:t>K</w:t>
      </w:r>
      <w:r w:rsidRPr="00232BD3">
        <w:rPr>
          <w:bCs/>
          <w:vertAlign w:val="superscript"/>
        </w:rPr>
        <w:t>+</w:t>
      </w:r>
      <w:r>
        <w:rPr>
          <w:bCs/>
        </w:rPr>
        <w:t xml:space="preserve"> concentration measurements were corrected for differences in root fresh weight.. For K</w:t>
      </w:r>
      <w:r w:rsidRPr="00697357">
        <w:rPr>
          <w:bCs/>
          <w:vertAlign w:val="superscript"/>
        </w:rPr>
        <w:t>+</w:t>
      </w:r>
      <w:r>
        <w:rPr>
          <w:bCs/>
        </w:rPr>
        <w:t xml:space="preserve"> efflux measurements, the same procedure was followed but plants were grown in full K</w:t>
      </w:r>
      <w:r w:rsidRPr="00697357">
        <w:rPr>
          <w:bCs/>
          <w:vertAlign w:val="superscript"/>
        </w:rPr>
        <w:t>+</w:t>
      </w:r>
      <w:r>
        <w:rPr>
          <w:bCs/>
        </w:rPr>
        <w:t xml:space="preserve"> medium before being exposed to 200 ml of 0K medium. Sample K</w:t>
      </w:r>
      <w:r w:rsidRPr="00697357">
        <w:rPr>
          <w:bCs/>
          <w:vertAlign w:val="superscript"/>
        </w:rPr>
        <w:t>+</w:t>
      </w:r>
      <w:r>
        <w:rPr>
          <w:bCs/>
        </w:rPr>
        <w:t xml:space="preserve"> concentration was determined by flame photometry. </w:t>
      </w:r>
      <w:r>
        <w:rPr>
          <w:b/>
        </w:rPr>
        <w:tab/>
      </w:r>
    </w:p>
    <w:p w:rsidR="009822C9" w:rsidRDefault="009822C9" w:rsidP="009822C9">
      <w:pPr>
        <w:tabs>
          <w:tab w:val="left" w:pos="8931"/>
        </w:tabs>
        <w:ind w:right="-22"/>
        <w:rPr>
          <w:b/>
        </w:rPr>
      </w:pPr>
    </w:p>
    <w:p w:rsidR="009822C9" w:rsidRPr="002C6CEB" w:rsidRDefault="009822C9" w:rsidP="009822C9">
      <w:pPr>
        <w:tabs>
          <w:tab w:val="left" w:pos="8931"/>
        </w:tabs>
        <w:ind w:right="-22"/>
        <w:rPr>
          <w:b/>
        </w:rPr>
      </w:pPr>
      <w:r w:rsidRPr="002C6CEB">
        <w:rPr>
          <w:b/>
        </w:rPr>
        <w:t xml:space="preserve">Expression </w:t>
      </w:r>
      <w:r>
        <w:rPr>
          <w:b/>
        </w:rPr>
        <w:t xml:space="preserve">analysis </w:t>
      </w:r>
      <w:r w:rsidRPr="002C6CEB">
        <w:rPr>
          <w:b/>
        </w:rPr>
        <w:t xml:space="preserve">of </w:t>
      </w:r>
      <w:r>
        <w:rPr>
          <w:b/>
        </w:rPr>
        <w:t>K</w:t>
      </w:r>
      <w:r w:rsidRPr="00697357">
        <w:rPr>
          <w:b/>
          <w:vertAlign w:val="superscript"/>
        </w:rPr>
        <w:t>+</w:t>
      </w:r>
      <w:r>
        <w:rPr>
          <w:b/>
        </w:rPr>
        <w:t xml:space="preserve"> transporters</w:t>
      </w:r>
      <w:r w:rsidRPr="002C6CEB">
        <w:rPr>
          <w:b/>
        </w:rPr>
        <w:t xml:space="preserve"> in </w:t>
      </w:r>
      <w:r>
        <w:rPr>
          <w:b/>
        </w:rPr>
        <w:t>roots</w:t>
      </w:r>
    </w:p>
    <w:p w:rsidR="009822C9" w:rsidRDefault="009822C9" w:rsidP="009822C9">
      <w:r>
        <w:t>To determine expression levels of OsAKT1 (</w:t>
      </w:r>
      <w:r w:rsidRPr="007A1B12">
        <w:t>Os01g45990</w:t>
      </w:r>
      <w:r>
        <w:t xml:space="preserve">), HAK1 (Os04g32920) and GORK (Os04g36740), root RNA was collected from control and transgenic plants (TPKb OX1 and TPKb OX2) as described above. RT-PCR was carried out using forward and reverse primers for AKT1 (5’ACCACATGGCTTGTTCTTGAC3’ and 5’ACGTAGCGAATCCATAAGCTCC3’), GORK (5’TGCAGGAGCAGATCCGAGTA3’ and 5’GGCGTGTTTCCCCACCTATC3’), HAK1 (5’ACTGCATCCTGTTCCCATCG3’ and 5’GTCGTCACCACACAGATCCC3’) and signal was normalised using Actin1 (5’TATCCTCCGGTTGGATCTTG3’ and 5’CCATGTTTCCTGGAATTGCT3’) and </w:t>
      </w:r>
      <w:proofErr w:type="spellStart"/>
      <w:r>
        <w:t>Histon</w:t>
      </w:r>
      <w:proofErr w:type="spellEnd"/>
      <w:r>
        <w:t xml:space="preserve"> H3 (5’</w:t>
      </w:r>
      <w:r w:rsidRPr="0099543C">
        <w:t>CGAGAAGCGAAGAGGAGATG</w:t>
      </w:r>
      <w:r>
        <w:t>3’ and 5’</w:t>
      </w:r>
      <w:r w:rsidRPr="0099543C">
        <w:t>TCAACAAGTTGACCACGTCAC</w:t>
      </w:r>
      <w:r>
        <w:t>3’) as constitutive controls.</w:t>
      </w:r>
    </w:p>
    <w:p w:rsidR="009822C9" w:rsidRDefault="009822C9" w:rsidP="009822C9">
      <w:pPr>
        <w:pStyle w:val="Heading2"/>
        <w:ind w:left="576" w:hanging="576"/>
      </w:pPr>
      <w:bookmarkStart w:id="14" w:name="_Toc401516593"/>
    </w:p>
    <w:p w:rsidR="009822C9" w:rsidRPr="00E53A23" w:rsidRDefault="009822C9" w:rsidP="009822C9">
      <w:pPr>
        <w:pStyle w:val="Heading2"/>
        <w:ind w:left="576" w:hanging="576"/>
      </w:pPr>
      <w:r>
        <w:t>E</w:t>
      </w:r>
      <w:r w:rsidRPr="00E53A23">
        <w:t>nergy-dispersive X-ray spectroscopy (EDX) analysis</w:t>
      </w:r>
      <w:bookmarkEnd w:id="14"/>
    </w:p>
    <w:p w:rsidR="009822C9" w:rsidRDefault="009822C9" w:rsidP="009822C9">
      <w:r w:rsidRPr="00E53A23">
        <w:t xml:space="preserve">Three week old rice plants were </w:t>
      </w:r>
      <w:r>
        <w:t>exposed</w:t>
      </w:r>
      <w:r w:rsidRPr="00E53A23">
        <w:t xml:space="preserve"> to </w:t>
      </w:r>
      <w:r>
        <w:t>standard or 0K medium</w:t>
      </w:r>
      <w:r w:rsidRPr="00E53A23">
        <w:t xml:space="preserve"> for one week. </w:t>
      </w:r>
      <w:r>
        <w:t xml:space="preserve"> </w:t>
      </w:r>
      <w:r w:rsidRPr="00E53A23">
        <w:t>Tissue was cut from the 4</w:t>
      </w:r>
      <w:r w:rsidRPr="00E53A23">
        <w:rPr>
          <w:vertAlign w:val="superscript"/>
        </w:rPr>
        <w:t>th</w:t>
      </w:r>
      <w:r w:rsidRPr="00E53A23">
        <w:t xml:space="preserve"> leaf of each plant 4 cm from the leaf tip</w:t>
      </w:r>
      <w:r>
        <w:t xml:space="preserve"> and </w:t>
      </w:r>
      <w:r w:rsidRPr="00E53A23">
        <w:t xml:space="preserve">sections were mounted in slotted </w:t>
      </w:r>
      <w:proofErr w:type="spellStart"/>
      <w:r w:rsidRPr="00E53A23">
        <w:t>cryo</w:t>
      </w:r>
      <w:proofErr w:type="spellEnd"/>
      <w:r w:rsidRPr="00E53A23">
        <w:t xml:space="preserve"> pins</w:t>
      </w:r>
      <w:r>
        <w:t>.</w:t>
      </w:r>
      <w:r w:rsidRPr="00E53A23">
        <w:t xml:space="preserve"> Samples were </w:t>
      </w:r>
      <w:proofErr w:type="spellStart"/>
      <w:r w:rsidRPr="00E53A23">
        <w:t>cryo</w:t>
      </w:r>
      <w:proofErr w:type="spellEnd"/>
      <w:r w:rsidRPr="00E53A23">
        <w:t xml:space="preserve">-planed using a Leica UC6 </w:t>
      </w:r>
      <w:proofErr w:type="spellStart"/>
      <w:r w:rsidRPr="00E53A23">
        <w:t>cryo-ultramicrotome</w:t>
      </w:r>
      <w:proofErr w:type="spellEnd"/>
      <w:r>
        <w:t>.</w:t>
      </w:r>
      <w:r w:rsidRPr="00E53A23">
        <w:t xml:space="preserve"> </w:t>
      </w:r>
      <w:r>
        <w:t>S</w:t>
      </w:r>
      <w:r w:rsidRPr="00E53A23">
        <w:t xml:space="preserve">amples were examined for suitable sites of interest from which spectra were acquired inside and outside the cell vacuole. About 7-10 spectra of each (vacuole and cytoplasm) were collected for all samples from several </w:t>
      </w:r>
      <w:r w:rsidRPr="00E53A23">
        <w:lastRenderedPageBreak/>
        <w:t>sites along the planed surfaces. The ED</w:t>
      </w:r>
      <w:r>
        <w:t>X</w:t>
      </w:r>
      <w:r w:rsidRPr="00E53A23">
        <w:t xml:space="preserve"> analysis was performed using </w:t>
      </w:r>
      <w:r>
        <w:t>an</w:t>
      </w:r>
      <w:r w:rsidRPr="00E53A23">
        <w:t xml:space="preserve"> INCA Energy 350 (Oxford Instruments UK) system.</w:t>
      </w:r>
    </w:p>
    <w:p w:rsidR="009822C9" w:rsidRDefault="009822C9" w:rsidP="009822C9">
      <w:pPr>
        <w:rPr>
          <w:b/>
        </w:rPr>
      </w:pPr>
    </w:p>
    <w:p w:rsidR="009822C9" w:rsidRDefault="009822C9" w:rsidP="009822C9">
      <w:pPr>
        <w:rPr>
          <w:b/>
        </w:rPr>
      </w:pPr>
      <w:r>
        <w:rPr>
          <w:b/>
        </w:rPr>
        <w:t>Water loss and tissue water determination</w:t>
      </w:r>
    </w:p>
    <w:p w:rsidR="009822C9" w:rsidRPr="006841DE" w:rsidRDefault="009822C9" w:rsidP="009822C9">
      <w:pPr>
        <w:rPr>
          <w:b/>
        </w:rPr>
      </w:pPr>
      <w:r>
        <w:t>Four week old plants were weighed (</w:t>
      </w:r>
      <w:proofErr w:type="spellStart"/>
      <w:r>
        <w:t>Wp</w:t>
      </w:r>
      <w:proofErr w:type="spellEnd"/>
      <w:r>
        <w:t>) and transferred to boxes containing 200 ml standard medium or 10% PEG medium. The weight of the box plus plants was recorded  as initial weight (Wi). The final weight (</w:t>
      </w:r>
      <w:proofErr w:type="spellStart"/>
      <w:r>
        <w:t>Wf</w:t>
      </w:r>
      <w:proofErr w:type="spellEnd"/>
      <w:r>
        <w:t xml:space="preserve">) was recorded after 5 days (T). Boxes without plants were kept in parallel to measure  water loss (C) from evaporation. The total water loss per gram plant tissue was calculated as  </w:t>
      </w:r>
      <m:oMath>
        <m:f>
          <m:fPr>
            <m:ctrlPr>
              <w:rPr>
                <w:rFonts w:ascii="Cambria Math" w:hAnsi="Cambria Math"/>
                <w:color w:val="000000"/>
                <w:shd w:val="clear" w:color="auto" w:fill="FFFFFF"/>
              </w:rPr>
            </m:ctrlPr>
          </m:fPr>
          <m:num>
            <m:d>
              <m:dPr>
                <m:ctrlPr>
                  <w:rPr>
                    <w:rFonts w:ascii="Cambria Math" w:hAnsi="Cambria Math"/>
                    <w:color w:val="000000"/>
                    <w:shd w:val="clear" w:color="auto" w:fill="FFFFFF"/>
                  </w:rPr>
                </m:ctrlPr>
              </m:dPr>
              <m:e>
                <m:sSub>
                  <m:sSubPr>
                    <m:ctrlPr>
                      <w:rPr>
                        <w:rFonts w:ascii="Cambria Math" w:hAnsi="Cambria Math"/>
                        <w:color w:val="000000"/>
                        <w:shd w:val="clear" w:color="auto" w:fill="FFFFFF"/>
                      </w:rPr>
                    </m:ctrlPr>
                  </m:sSubPr>
                  <m:e>
                    <m:r>
                      <m:rPr>
                        <m:sty m:val="p"/>
                      </m:rPr>
                      <w:rPr>
                        <w:rFonts w:ascii="Cambria Math" w:hAnsi="Cambria Math"/>
                        <w:color w:val="000000"/>
                        <w:shd w:val="clear" w:color="auto" w:fill="FFFFFF"/>
                      </w:rPr>
                      <m:t>W</m:t>
                    </m:r>
                  </m:e>
                  <m:sub>
                    <m:r>
                      <m:rPr>
                        <m:sty m:val="p"/>
                      </m:rPr>
                      <w:rPr>
                        <w:rFonts w:ascii="Cambria Math" w:hAnsi="Cambria Math"/>
                        <w:color w:val="000000"/>
                        <w:shd w:val="clear" w:color="auto" w:fill="FFFFFF"/>
                        <w:vertAlign w:val="subscript"/>
                      </w:rPr>
                      <m:t>f</m:t>
                    </m:r>
                  </m:sub>
                </m:sSub>
                <m:r>
                  <m:rPr>
                    <m:sty m:val="p"/>
                  </m:rPr>
                  <w:rPr>
                    <w:rFonts w:ascii="Cambria Math" w:hAnsi="Cambria Math"/>
                    <w:color w:val="000000"/>
                    <w:shd w:val="clear" w:color="auto" w:fill="FFFFFF"/>
                  </w:rPr>
                  <m:t>-</m:t>
                </m:r>
                <m:sSub>
                  <m:sSubPr>
                    <m:ctrlPr>
                      <w:rPr>
                        <w:rFonts w:ascii="Cambria Math" w:hAnsi="Cambria Math"/>
                        <w:color w:val="000000"/>
                        <w:shd w:val="clear" w:color="auto" w:fill="FFFFFF"/>
                      </w:rPr>
                    </m:ctrlPr>
                  </m:sSubPr>
                  <m:e>
                    <m:r>
                      <m:rPr>
                        <m:sty m:val="p"/>
                      </m:rPr>
                      <w:rPr>
                        <w:rFonts w:ascii="Cambria Math" w:hAnsi="Cambria Math"/>
                        <w:color w:val="000000"/>
                        <w:shd w:val="clear" w:color="auto" w:fill="FFFFFF"/>
                      </w:rPr>
                      <m:t>W</m:t>
                    </m:r>
                  </m:e>
                  <m:sub>
                    <m:r>
                      <w:rPr>
                        <w:rFonts w:ascii="Cambria Math" w:hAnsi="Cambria Math"/>
                        <w:color w:val="000000"/>
                        <w:shd w:val="clear" w:color="auto" w:fill="FFFFFF"/>
                      </w:rPr>
                      <m:t>i</m:t>
                    </m:r>
                  </m:sub>
                </m:sSub>
              </m:e>
            </m:d>
            <m:r>
              <m:rPr>
                <m:sty m:val="p"/>
              </m:rPr>
              <w:rPr>
                <w:rFonts w:ascii="Cambria Math" w:hAnsi="Cambria Math"/>
                <w:color w:val="000000"/>
                <w:shd w:val="clear" w:color="auto" w:fill="FFFFFF"/>
              </w:rPr>
              <m:t>-C</m:t>
            </m:r>
          </m:num>
          <m:den>
            <m:r>
              <m:rPr>
                <m:sty m:val="p"/>
              </m:rPr>
              <w:rPr>
                <w:rFonts w:ascii="Cambria Math" w:hAnsi="Cambria Math"/>
                <w:color w:val="000000"/>
                <w:shd w:val="clear" w:color="auto" w:fill="FFFFFF"/>
              </w:rPr>
              <m:t>T×Wp</m:t>
            </m:r>
          </m:den>
        </m:f>
      </m:oMath>
      <w:r>
        <w:rPr>
          <w:color w:val="000000"/>
          <w:shd w:val="clear" w:color="auto" w:fill="FFFFFF"/>
        </w:rPr>
        <w:t>.</w:t>
      </w:r>
    </w:p>
    <w:p w:rsidR="009822C9" w:rsidRDefault="009822C9" w:rsidP="009822C9">
      <w:bookmarkStart w:id="15" w:name="_Toc401516591"/>
      <w:r w:rsidRPr="006841DE">
        <w:t xml:space="preserve">The </w:t>
      </w:r>
      <w:r>
        <w:t xml:space="preserve">relative </w:t>
      </w:r>
      <w:r w:rsidRPr="006841DE">
        <w:t xml:space="preserve">% water content in </w:t>
      </w:r>
      <w:r>
        <w:t xml:space="preserve">the </w:t>
      </w:r>
      <w:r w:rsidRPr="006841DE">
        <w:t>tissues was determined by the difference between fresh weight and dry weight</w:t>
      </w:r>
      <w:r>
        <w:t xml:space="preserve"> as FW-DW/FW*100 where FW is fresh weight and DW is dry weight.</w:t>
      </w:r>
    </w:p>
    <w:p w:rsidR="009822C9" w:rsidRDefault="009822C9" w:rsidP="009822C9"/>
    <w:p w:rsidR="009822C9" w:rsidRPr="001733BF" w:rsidRDefault="009822C9" w:rsidP="009822C9">
      <w:pPr>
        <w:rPr>
          <w:b/>
        </w:rPr>
      </w:pPr>
      <w:r w:rsidRPr="001733BF">
        <w:rPr>
          <w:b/>
        </w:rPr>
        <w:t>Whole-leaf conductance measurements</w:t>
      </w:r>
      <w:bookmarkEnd w:id="15"/>
    </w:p>
    <w:p w:rsidR="009822C9" w:rsidRDefault="009822C9" w:rsidP="009822C9">
      <w:r w:rsidRPr="006841DE">
        <w:t xml:space="preserve">Intact leaves </w:t>
      </w:r>
      <w:r>
        <w:t>from 4 week old plants</w:t>
      </w:r>
      <w:r w:rsidRPr="006841DE">
        <w:t xml:space="preserve"> were used to measure leaf conductance and rate of photosynthesis by </w:t>
      </w:r>
      <w:r>
        <w:t>using</w:t>
      </w:r>
      <w:r w:rsidRPr="006841DE">
        <w:t xml:space="preserve"> an Infrared Gas Analyser, Li-</w:t>
      </w:r>
      <w:proofErr w:type="spellStart"/>
      <w:r w:rsidRPr="006841DE">
        <w:t>Cor</w:t>
      </w:r>
      <w:proofErr w:type="spellEnd"/>
      <w:r w:rsidRPr="006841DE">
        <w:t xml:space="preserve"> 6400 (LI-COR, Cambridge, UK). For each genotype, three leaves</w:t>
      </w:r>
      <w:r>
        <w:t xml:space="preserve"> (second, third and fourth)</w:t>
      </w:r>
      <w:r w:rsidRPr="006841DE">
        <w:t xml:space="preserve"> per plant</w:t>
      </w:r>
      <w:r>
        <w:t xml:space="preserve"> (at six-leaf stage)</w:t>
      </w:r>
      <w:r w:rsidRPr="006841DE">
        <w:t xml:space="preserve"> were used and these were derived from three separate plants (n=9). The experiments were repeated three times.</w:t>
      </w:r>
    </w:p>
    <w:p w:rsidR="009822C9" w:rsidRDefault="009822C9" w:rsidP="009822C9"/>
    <w:p w:rsidR="009822C9" w:rsidRPr="00697357" w:rsidRDefault="009822C9" w:rsidP="009822C9">
      <w:pPr>
        <w:rPr>
          <w:b/>
        </w:rPr>
      </w:pPr>
      <w:r w:rsidRPr="00697357">
        <w:rPr>
          <w:b/>
        </w:rPr>
        <w:t>Root hydraulic conductance</w:t>
      </w:r>
    </w:p>
    <w:p w:rsidR="009822C9" w:rsidRDefault="009822C9" w:rsidP="009822C9">
      <w:r>
        <w:t>Root conductance (</w:t>
      </w:r>
      <w:proofErr w:type="spellStart"/>
      <w:r>
        <w:t>Lp</w:t>
      </w:r>
      <w:proofErr w:type="spellEnd"/>
      <w:r>
        <w:t xml:space="preserve">) was determined using a pressure chamber as described by </w:t>
      </w:r>
      <w:proofErr w:type="spellStart"/>
      <w:r>
        <w:t>Javot</w:t>
      </w:r>
      <w:proofErr w:type="spellEnd"/>
      <w:r>
        <w:t xml:space="preserve"> et al. (2003)  using </w:t>
      </w:r>
      <w:proofErr w:type="spellStart"/>
      <w:r>
        <w:t>Lp</w:t>
      </w:r>
      <w:proofErr w:type="spellEnd"/>
      <w:r>
        <w:t>=</w:t>
      </w:r>
      <w:proofErr w:type="spellStart"/>
      <w:r>
        <w:t>Jv</w:t>
      </w:r>
      <w:proofErr w:type="spellEnd"/>
      <w:r>
        <w:t xml:space="preserve">/∆P and </w:t>
      </w:r>
      <w:proofErr w:type="spellStart"/>
      <w:r>
        <w:t>Jv</w:t>
      </w:r>
      <w:proofErr w:type="spellEnd"/>
      <w:r>
        <w:t xml:space="preserve">=A*t, where </w:t>
      </w:r>
      <w:proofErr w:type="spellStart"/>
      <w:r>
        <w:t>Jv</w:t>
      </w:r>
      <w:proofErr w:type="spellEnd"/>
      <w:r>
        <w:t xml:space="preserve"> is the volume flow, P is the pressure, A is the root area and t is time. Root area was calculated from weight with a conversion factor of </w:t>
      </w:r>
      <w:r w:rsidRPr="00AE1ADA">
        <w:t>5.18*10</w:t>
      </w:r>
      <w:r w:rsidRPr="0046544C">
        <w:rPr>
          <w:vertAlign w:val="superscript"/>
        </w:rPr>
        <w:t>-</w:t>
      </w:r>
      <w:r>
        <w:rPr>
          <w:vertAlign w:val="superscript"/>
        </w:rPr>
        <w:t>4</w:t>
      </w:r>
      <w:r w:rsidRPr="00AE1ADA">
        <w:t xml:space="preserve"> m</w:t>
      </w:r>
      <w:r w:rsidRPr="0046544C">
        <w:rPr>
          <w:vertAlign w:val="superscript"/>
        </w:rPr>
        <w:t>2</w:t>
      </w:r>
      <w:r w:rsidRPr="00AE1ADA">
        <w:t xml:space="preserve"> gFW</w:t>
      </w:r>
      <w:r w:rsidRPr="0046544C">
        <w:rPr>
          <w:vertAlign w:val="superscript"/>
        </w:rPr>
        <w:t>-1</w:t>
      </w:r>
      <w:r w:rsidRPr="00AE1ADA">
        <w:t xml:space="preserve"> </w:t>
      </w:r>
      <w:r>
        <w:t xml:space="preserve">based on root length and diameter measurements and </w:t>
      </w:r>
      <w:r w:rsidRPr="00AE1ADA">
        <w:t xml:space="preserve">assuming </w:t>
      </w:r>
      <w:r>
        <w:t xml:space="preserve">an average </w:t>
      </w:r>
      <w:r w:rsidRPr="00AE1ADA">
        <w:t xml:space="preserve">diameter </w:t>
      </w:r>
      <w:r>
        <w:t>of</w:t>
      </w:r>
      <w:r w:rsidRPr="00AE1ADA">
        <w:t xml:space="preserve"> 300 </w:t>
      </w:r>
      <w:r>
        <w:t>µ</w:t>
      </w:r>
      <w:r w:rsidRPr="00AE1ADA">
        <w:t>m</w:t>
      </w:r>
      <w:r>
        <w:t>.</w:t>
      </w:r>
    </w:p>
    <w:p w:rsidR="009822C9" w:rsidRDefault="009822C9" w:rsidP="009822C9">
      <w:r>
        <w:t xml:space="preserve">Decapitated rice (30 mm above the </w:t>
      </w:r>
      <w:proofErr w:type="spellStart"/>
      <w:r>
        <w:t>root:shoot</w:t>
      </w:r>
      <w:proofErr w:type="spellEnd"/>
      <w:r>
        <w:t xml:space="preserve"> junction) was placed in the pressure chamber and pressure (P) was increased slowly until exudate appeared. Exudate was collected for 5 minutes and weighed. Pressure was then increased to 1 or 2 higher values for exudate collection and </w:t>
      </w:r>
      <w:proofErr w:type="spellStart"/>
      <w:r>
        <w:t>Lp</w:t>
      </w:r>
      <w:proofErr w:type="spellEnd"/>
      <w:r>
        <w:t xml:space="preserve"> was calculated from the slope of the regression line of </w:t>
      </w:r>
      <w:proofErr w:type="spellStart"/>
      <w:r>
        <w:t>Jv</w:t>
      </w:r>
      <w:proofErr w:type="spellEnd"/>
      <w:r>
        <w:t xml:space="preserve"> vs. ∆P plots. </w:t>
      </w:r>
    </w:p>
    <w:p w:rsidR="009822C9" w:rsidRPr="00F97F0B" w:rsidRDefault="009822C9" w:rsidP="009822C9">
      <w:pPr>
        <w:rPr>
          <w:b/>
        </w:rPr>
      </w:pPr>
      <w:r w:rsidRPr="00F97F0B">
        <w:rPr>
          <w:b/>
        </w:rPr>
        <w:t>Statistical treatment</w:t>
      </w:r>
    </w:p>
    <w:p w:rsidR="009822C9" w:rsidRDefault="009822C9" w:rsidP="009822C9">
      <w:r>
        <w:t>In all cases, data are from at least three independent experiments and the error bars in the figure represent the standard errors. * denotes a significant difference by T-test at a probability level of p &lt; 0.05 between the wild type and overexpressor lines.</w:t>
      </w:r>
    </w:p>
    <w:p w:rsidR="009822C9" w:rsidRDefault="009822C9" w:rsidP="00E37993"/>
    <w:p w:rsidR="000D621F" w:rsidRDefault="000D621F" w:rsidP="00E37993"/>
    <w:p w:rsidR="000D621F" w:rsidRPr="00F70109" w:rsidRDefault="000D621F" w:rsidP="00E37993">
      <w:pPr>
        <w:rPr>
          <w:b/>
        </w:rPr>
      </w:pPr>
      <w:r w:rsidRPr="00F70109">
        <w:rPr>
          <w:b/>
        </w:rPr>
        <w:t>RESULTS</w:t>
      </w:r>
    </w:p>
    <w:p w:rsidR="000D621F" w:rsidRPr="00A80E37" w:rsidRDefault="000D621F" w:rsidP="00E37993">
      <w:pPr>
        <w:rPr>
          <w:i/>
        </w:rPr>
      </w:pPr>
      <w:r w:rsidRPr="00312D2E">
        <w:rPr>
          <w:i/>
        </w:rPr>
        <w:t>TPKb overexpressing rice is less sensitive to K</w:t>
      </w:r>
      <w:r w:rsidR="00232BD3" w:rsidRPr="00232BD3">
        <w:rPr>
          <w:i/>
          <w:vertAlign w:val="superscript"/>
        </w:rPr>
        <w:t>+</w:t>
      </w:r>
      <w:r w:rsidRPr="00312D2E">
        <w:rPr>
          <w:i/>
        </w:rPr>
        <w:t xml:space="preserve"> deficiency </w:t>
      </w:r>
    </w:p>
    <w:p w:rsidR="000D621F" w:rsidRDefault="000D621F" w:rsidP="00E37993">
      <w:r>
        <w:t>Transformation of Nipponbare with OsTPKb (</w:t>
      </w:r>
      <w:r w:rsidRPr="00504787">
        <w:t>Os07g01810</w:t>
      </w:r>
      <w:r>
        <w:t xml:space="preserve">) rice resulted in </w:t>
      </w:r>
      <w:r w:rsidR="00232BD3">
        <w:t>12</w:t>
      </w:r>
      <w:r>
        <w:t xml:space="preserve"> independent TPKb overexpression lines, three of which were characterised in detail by comparing them to an azygous control line. The three lines (OX1, OX2 and OX3) showed a 18, 14 and 9 fold increase in levels of transcript for OX1, OX2 and OX3 respectively. To assess growth performance, transgenic and azygous plants </w:t>
      </w:r>
      <w:r w:rsidR="005354F9">
        <w:t xml:space="preserve">(denoted as wild type henceforth) </w:t>
      </w:r>
      <w:r>
        <w:t>were grown in a number of hydroponic and soil conditions including high and low K</w:t>
      </w:r>
      <w:r w:rsidR="00232BD3" w:rsidRPr="00232BD3">
        <w:rPr>
          <w:vertAlign w:val="superscript"/>
        </w:rPr>
        <w:t>+</w:t>
      </w:r>
      <w:r>
        <w:t>, Na</w:t>
      </w:r>
      <w:r w:rsidR="00232BD3" w:rsidRPr="00232BD3">
        <w:rPr>
          <w:vertAlign w:val="superscript"/>
        </w:rPr>
        <w:t>+</w:t>
      </w:r>
      <w:r>
        <w:t xml:space="preserve">, osmotic and drought stress. </w:t>
      </w:r>
    </w:p>
    <w:p w:rsidR="000D621F" w:rsidRDefault="000D621F" w:rsidP="00E37993"/>
    <w:p w:rsidR="000D621F" w:rsidRDefault="000D621F" w:rsidP="00E37993">
      <w:pPr>
        <w:rPr>
          <w:i/>
        </w:rPr>
      </w:pPr>
      <w:r>
        <w:t xml:space="preserve">In standard medium, azygous and transgenic plants showed some variability in growth which may be due to non-specific effects of the </w:t>
      </w:r>
      <w:r w:rsidRPr="00D46C10">
        <w:t>transformation (Kurusu et al., 2004). When no K</w:t>
      </w:r>
      <w:r w:rsidR="00232BD3" w:rsidRPr="00232BD3">
        <w:rPr>
          <w:vertAlign w:val="superscript"/>
        </w:rPr>
        <w:t>+</w:t>
      </w:r>
      <w:r w:rsidRPr="00D46C10">
        <w:t xml:space="preserve"> was added to the growth medium (‘0K’) around 2 </w:t>
      </w:r>
      <w:r w:rsidR="00D46C10">
        <w:t>µ</w:t>
      </w:r>
      <w:r w:rsidRPr="00D46C10">
        <w:t>M K</w:t>
      </w:r>
      <w:r w:rsidR="00232BD3" w:rsidRPr="00232BD3">
        <w:rPr>
          <w:vertAlign w:val="superscript"/>
        </w:rPr>
        <w:t>+</w:t>
      </w:r>
      <w:r w:rsidRPr="00D46C10">
        <w:t xml:space="preserve"> is present</w:t>
      </w:r>
      <w:r>
        <w:t xml:space="preserve"> (as determined by flame photometry). In these conditions, both genotypes show drastically reduced growth rates but the reduction is less severe in the OX plants. With around 57, 38 and 35 % RGR reduction for control, OX2 and OX3 respectively, this leads to a significantly higher RGR for OX2 and OX3 relative to the control plants. In case of OX1, growth is lower in standard conditions but, as observed for OX2 and OX3,</w:t>
      </w:r>
      <w:r w:rsidRPr="00551889">
        <w:t xml:space="preserve"> </w:t>
      </w:r>
      <w:r>
        <w:t>RGR reduction (~40%) is far smaller than that in control plants.</w:t>
      </w:r>
      <w:r w:rsidRPr="00551889">
        <w:t xml:space="preserve"> </w:t>
      </w:r>
      <w:r>
        <w:t>No significant differences in growth were obtained when plants were grown in the presence of 60 mM NaCl or KCl (Fig 2a).</w:t>
      </w:r>
    </w:p>
    <w:p w:rsidR="000D621F" w:rsidRDefault="000D621F" w:rsidP="00E37993"/>
    <w:p w:rsidR="000D621F" w:rsidRDefault="000D621F" w:rsidP="00E37993">
      <w:r>
        <w:t>Thus, it appears that TPKb overexpression limits low K</w:t>
      </w:r>
      <w:r w:rsidR="00232BD3" w:rsidRPr="00232BD3">
        <w:rPr>
          <w:vertAlign w:val="superscript"/>
        </w:rPr>
        <w:t>+</w:t>
      </w:r>
      <w:r>
        <w:t xml:space="preserve"> nutritional stress. The provision of adequate tissue K</w:t>
      </w:r>
      <w:r w:rsidR="00232BD3" w:rsidRPr="00232BD3">
        <w:rPr>
          <w:vertAlign w:val="superscript"/>
        </w:rPr>
        <w:t>+</w:t>
      </w:r>
      <w:r>
        <w:t xml:space="preserve"> is crucial for both biochemical and biophysical processes that occur in plant cells and thus K</w:t>
      </w:r>
      <w:r w:rsidR="00232BD3" w:rsidRPr="00232BD3">
        <w:rPr>
          <w:vertAlign w:val="superscript"/>
        </w:rPr>
        <w:t>+</w:t>
      </w:r>
      <w:r>
        <w:t xml:space="preserve"> starvation has a negative impact on plant growth. To assess the extent of change in tissue K</w:t>
      </w:r>
      <w:r w:rsidR="00232BD3" w:rsidRPr="00232BD3">
        <w:rPr>
          <w:vertAlign w:val="superscript"/>
        </w:rPr>
        <w:t>+</w:t>
      </w:r>
      <w:r>
        <w:t xml:space="preserve"> after exposure to the 0K medium, we measured root and shoot [K</w:t>
      </w:r>
      <w:r w:rsidR="00232BD3" w:rsidRPr="00232BD3">
        <w:rPr>
          <w:vertAlign w:val="superscript"/>
        </w:rPr>
        <w:t>+</w:t>
      </w:r>
      <w:r>
        <w:t>] using flame photometry. Fig 2b shows that OX lines accumulated more K</w:t>
      </w:r>
      <w:r w:rsidR="00232BD3" w:rsidRPr="00232BD3">
        <w:rPr>
          <w:vertAlign w:val="superscript"/>
        </w:rPr>
        <w:t>+</w:t>
      </w:r>
      <w:r>
        <w:t xml:space="preserve"> in their roots </w:t>
      </w:r>
      <w:r w:rsidR="0047468C">
        <w:t xml:space="preserve">than control plants </w:t>
      </w:r>
      <w:r>
        <w:t>when grown in standard medium but also after growth in K</w:t>
      </w:r>
      <w:r w:rsidR="00232BD3" w:rsidRPr="00232BD3">
        <w:rPr>
          <w:vertAlign w:val="superscript"/>
        </w:rPr>
        <w:t>+</w:t>
      </w:r>
      <w:r>
        <w:t xml:space="preserve"> deficient medium. Leaf K</w:t>
      </w:r>
      <w:r w:rsidR="00232BD3" w:rsidRPr="00232BD3">
        <w:rPr>
          <w:vertAlign w:val="superscript"/>
        </w:rPr>
        <w:t>+</w:t>
      </w:r>
      <w:r>
        <w:t xml:space="preserve"> showed similar trends (Fig. 2c) with higher values for all three OX genotypes in 0K-grown plants</w:t>
      </w:r>
    </w:p>
    <w:p w:rsidR="000D621F" w:rsidRDefault="000D621F" w:rsidP="00E37993"/>
    <w:p w:rsidR="000D621F" w:rsidRDefault="000D621F" w:rsidP="00E37993">
      <w:r>
        <w:t>In order to determine whether the hydroponics obtained phenotype also pertained to soil-grown plants, we grew control plants and the two highest expressing overexpressors (OX1 and OX2) in standard and low K</w:t>
      </w:r>
      <w:r w:rsidR="00232BD3" w:rsidRPr="00232BD3">
        <w:rPr>
          <w:vertAlign w:val="superscript"/>
        </w:rPr>
        <w:t>+</w:t>
      </w:r>
      <w:r>
        <w:t xml:space="preserve"> soil for 6 weeks. Fig 3 shows that in normal soil little difference in plant weight was obtained. When grown in low K</w:t>
      </w:r>
      <w:r w:rsidR="00232BD3" w:rsidRPr="00232BD3">
        <w:rPr>
          <w:vertAlign w:val="superscript"/>
        </w:rPr>
        <w:t>+</w:t>
      </w:r>
      <w:r>
        <w:t xml:space="preserve"> soil, all plants developed considerably less well with </w:t>
      </w:r>
      <w:r>
        <w:lastRenderedPageBreak/>
        <w:t>yield being 20-30% lower. However, both OX1 and OX2 plants grew significantly better than their control counterparts. As was observed for hydroponically grown plants, K</w:t>
      </w:r>
      <w:r w:rsidR="00232BD3" w:rsidRPr="00232BD3">
        <w:rPr>
          <w:vertAlign w:val="superscript"/>
        </w:rPr>
        <w:t>+</w:t>
      </w:r>
      <w:r>
        <w:t xml:space="preserve"> content in roots and shoots was higher in the transgenic plants compared to the control lines (Fig 3).</w:t>
      </w:r>
    </w:p>
    <w:p w:rsidR="000D621F" w:rsidRDefault="000D621F" w:rsidP="00E37993"/>
    <w:p w:rsidR="000D621F" w:rsidRDefault="000D621F" w:rsidP="00E37993">
      <w:r>
        <w:t>The greater accumulation of K</w:t>
      </w:r>
      <w:r w:rsidR="00232BD3" w:rsidRPr="00232BD3">
        <w:rPr>
          <w:vertAlign w:val="superscript"/>
        </w:rPr>
        <w:t>+</w:t>
      </w:r>
      <w:r>
        <w:t xml:space="preserve"> in root and shoot tissues of OX lines suggests that roots of OX plants have either a larger K</w:t>
      </w:r>
      <w:r w:rsidR="00232BD3" w:rsidRPr="00232BD3">
        <w:rPr>
          <w:vertAlign w:val="superscript"/>
        </w:rPr>
        <w:t>+</w:t>
      </w:r>
      <w:r>
        <w:t xml:space="preserve"> uptake capacity or a reduced K</w:t>
      </w:r>
      <w:r w:rsidR="00232BD3" w:rsidRPr="00232BD3">
        <w:rPr>
          <w:vertAlign w:val="superscript"/>
        </w:rPr>
        <w:t>+</w:t>
      </w:r>
      <w:r>
        <w:t xml:space="preserve"> leak. </w:t>
      </w:r>
      <w:r w:rsidR="00595E98">
        <w:t>W</w:t>
      </w:r>
      <w:r w:rsidR="00160DDE">
        <w:t>e did not obtain significant differences in K</w:t>
      </w:r>
      <w:r w:rsidR="00160DDE" w:rsidRPr="00697357">
        <w:rPr>
          <w:vertAlign w:val="superscript"/>
        </w:rPr>
        <w:t>+</w:t>
      </w:r>
      <w:r w:rsidR="00160DDE">
        <w:t xml:space="preserve"> efflux between the genotypes (</w:t>
      </w:r>
      <w:proofErr w:type="spellStart"/>
      <w:r w:rsidR="00160DDE">
        <w:t>Suppl</w:t>
      </w:r>
      <w:proofErr w:type="spellEnd"/>
      <w:r w:rsidR="00160DDE">
        <w:t xml:space="preserve"> Fig </w:t>
      </w:r>
      <w:r w:rsidR="00595E98">
        <w:t>1</w:t>
      </w:r>
      <w:r w:rsidR="00160DDE">
        <w:t>). In contrast, s</w:t>
      </w:r>
      <w:r>
        <w:t>hort term K</w:t>
      </w:r>
      <w:r w:rsidR="00232BD3" w:rsidRPr="00232BD3">
        <w:rPr>
          <w:vertAlign w:val="superscript"/>
        </w:rPr>
        <w:t>+</w:t>
      </w:r>
      <w:r>
        <w:t xml:space="preserve"> depletion experiments from a medium containing 0.05 mM K</w:t>
      </w:r>
      <w:r w:rsidR="00232BD3" w:rsidRPr="00232BD3">
        <w:rPr>
          <w:vertAlign w:val="superscript"/>
        </w:rPr>
        <w:t>+</w:t>
      </w:r>
      <w:r>
        <w:t xml:space="preserve"> indicates that </w:t>
      </w:r>
      <w:r w:rsidR="00160DDE">
        <w:t>net K</w:t>
      </w:r>
      <w:r w:rsidR="00160DDE" w:rsidRPr="00697357">
        <w:rPr>
          <w:vertAlign w:val="superscript"/>
        </w:rPr>
        <w:t>+</w:t>
      </w:r>
      <w:r>
        <w:t xml:space="preserve"> uptake in the OX line</w:t>
      </w:r>
      <w:r w:rsidR="00595E98">
        <w:t>s</w:t>
      </w:r>
      <w:r>
        <w:t xml:space="preserve"> is consistently higher than that of control plants</w:t>
      </w:r>
      <w:r w:rsidR="00595E98">
        <w:t xml:space="preserve"> (Fig. 4a)</w:t>
      </w:r>
      <w:r>
        <w:t xml:space="preserve">. </w:t>
      </w:r>
      <w:r w:rsidR="00595E98">
        <w:t>I</w:t>
      </w:r>
      <w:r>
        <w:t>ncreased K</w:t>
      </w:r>
      <w:r w:rsidR="00232BD3" w:rsidRPr="00232BD3">
        <w:rPr>
          <w:vertAlign w:val="superscript"/>
        </w:rPr>
        <w:t>+</w:t>
      </w:r>
      <w:r>
        <w:t xml:space="preserve"> uptake </w:t>
      </w:r>
      <w:r w:rsidR="00595E98">
        <w:t>could be</w:t>
      </w:r>
      <w:r>
        <w:t xml:space="preserve"> fuelled by </w:t>
      </w:r>
      <w:r w:rsidR="00595E98">
        <w:t xml:space="preserve">a </w:t>
      </w:r>
      <w:r>
        <w:t>more negative membrane potential (</w:t>
      </w:r>
      <w:proofErr w:type="spellStart"/>
      <w:r>
        <w:t>Em</w:t>
      </w:r>
      <w:proofErr w:type="spellEnd"/>
      <w:r>
        <w:t>)</w:t>
      </w:r>
      <w:r w:rsidR="00595E98">
        <w:t>.</w:t>
      </w:r>
      <w:r>
        <w:t xml:space="preserve"> </w:t>
      </w:r>
      <w:r w:rsidR="00595E98">
        <w:t>R</w:t>
      </w:r>
      <w:r>
        <w:t xml:space="preserve">oot epidermal cells were </w:t>
      </w:r>
      <w:r w:rsidR="00595E98">
        <w:t xml:space="preserve">therefore </w:t>
      </w:r>
      <w:r>
        <w:t>impaled with glass electrodes</w:t>
      </w:r>
      <w:r w:rsidR="00B60261">
        <w:t xml:space="preserve"> but</w:t>
      </w:r>
      <w:r>
        <w:t xml:space="preserve"> no statistical difference in </w:t>
      </w:r>
      <w:proofErr w:type="spellStart"/>
      <w:r w:rsidR="00B60261">
        <w:t>Em</w:t>
      </w:r>
      <w:proofErr w:type="spellEnd"/>
      <w:r w:rsidR="00B60261">
        <w:t xml:space="preserve"> </w:t>
      </w:r>
      <w:r>
        <w:t>value</w:t>
      </w:r>
      <w:r w:rsidR="00B60261">
        <w:t>s w</w:t>
      </w:r>
      <w:r w:rsidR="001F5B00">
        <w:t>as</w:t>
      </w:r>
      <w:r w:rsidR="00B60261">
        <w:t xml:space="preserve"> observed</w:t>
      </w:r>
      <w:r w:rsidR="00595E98">
        <w:t xml:space="preserve"> between genotypes</w:t>
      </w:r>
      <w:r w:rsidR="00B60261">
        <w:t xml:space="preserve"> (</w:t>
      </w:r>
      <w:proofErr w:type="spellStart"/>
      <w:r w:rsidR="003C200E">
        <w:t>Suppl</w:t>
      </w:r>
      <w:proofErr w:type="spellEnd"/>
      <w:r w:rsidR="003C200E">
        <w:t xml:space="preserve"> </w:t>
      </w:r>
      <w:r w:rsidR="00B60261">
        <w:t xml:space="preserve">data </w:t>
      </w:r>
      <w:r w:rsidR="003C200E">
        <w:t>Table 1</w:t>
      </w:r>
      <w:r w:rsidR="00B60261">
        <w:t>).</w:t>
      </w:r>
      <w:r>
        <w:t xml:space="preserve"> </w:t>
      </w:r>
      <w:r w:rsidR="00595E98">
        <w:t>We also tested if transcriptional regulation of the major K</w:t>
      </w:r>
      <w:r w:rsidR="00595E98" w:rsidRPr="00697357">
        <w:rPr>
          <w:vertAlign w:val="superscript"/>
        </w:rPr>
        <w:t>+</w:t>
      </w:r>
      <w:r w:rsidR="00595E98">
        <w:t xml:space="preserve"> transporters in roots was important. </w:t>
      </w:r>
      <w:r>
        <w:t xml:space="preserve"> Fig </w:t>
      </w:r>
      <w:r w:rsidR="00B3791A">
        <w:t>5</w:t>
      </w:r>
      <w:r>
        <w:t xml:space="preserve"> shows that roots of TPKb-OX lines show 3-4 </w:t>
      </w:r>
      <w:r w:rsidR="00595E98">
        <w:t xml:space="preserve">fold </w:t>
      </w:r>
      <w:r>
        <w:t>higher transcript levels of AKT1 than the control plants</w:t>
      </w:r>
      <w:r w:rsidR="001F5B00">
        <w:t xml:space="preserve"> but no significant difference in GORK (the main route for K</w:t>
      </w:r>
      <w:r w:rsidR="001F5B00" w:rsidRPr="00697357">
        <w:rPr>
          <w:vertAlign w:val="superscript"/>
        </w:rPr>
        <w:t>+</w:t>
      </w:r>
      <w:r w:rsidR="001F5B00">
        <w:t xml:space="preserve"> efflux, </w:t>
      </w:r>
      <w:r w:rsidR="0015269E">
        <w:t>Ache et al., 2000</w:t>
      </w:r>
      <w:r w:rsidR="001F5B00">
        <w:t>)</w:t>
      </w:r>
      <w:r>
        <w:t xml:space="preserve"> </w:t>
      </w:r>
      <w:r w:rsidR="001F5B00">
        <w:t>transcript level is apparent. The high affinity K+ uptake system HAK1 (</w:t>
      </w:r>
      <w:r w:rsidR="0015269E">
        <w:t>Chen et al., 2015</w:t>
      </w:r>
      <w:r w:rsidR="001F5B00">
        <w:t>) shows a modest (1.4-1.6 fold) increase in transcript level. Increased AKT1 activity</w:t>
      </w:r>
      <w:r w:rsidR="00192E42">
        <w:t xml:space="preserve"> could contribute to augmented K</w:t>
      </w:r>
      <w:r w:rsidR="00192E42" w:rsidRPr="00697357">
        <w:rPr>
          <w:vertAlign w:val="superscript"/>
        </w:rPr>
        <w:t>+</w:t>
      </w:r>
      <w:r w:rsidR="00192E42">
        <w:t xml:space="preserve"> uptake during drought but not in the 0K medium where energised K+ uptake is necessary. In the latter condition, the slight increase in HAK1 transcript level could translate into greater uptake but other mechanisms may be at play such as post-transcriptional regulation.</w:t>
      </w:r>
      <w:r>
        <w:t xml:space="preserve"> </w:t>
      </w:r>
    </w:p>
    <w:p w:rsidR="000D621F" w:rsidRDefault="000D621F" w:rsidP="00E37993">
      <w:r>
        <w:t>The increased K</w:t>
      </w:r>
      <w:r w:rsidR="00232BD3" w:rsidRPr="00232BD3">
        <w:rPr>
          <w:vertAlign w:val="superscript"/>
        </w:rPr>
        <w:t>+</w:t>
      </w:r>
      <w:r>
        <w:t xml:space="preserve"> uptake capacity of TPKb OX plants grown in 0K medium is likely to be an important factor in limiting the negative effect of K</w:t>
      </w:r>
      <w:r w:rsidR="00232BD3" w:rsidRPr="00232BD3">
        <w:rPr>
          <w:vertAlign w:val="superscript"/>
        </w:rPr>
        <w:t>+</w:t>
      </w:r>
      <w:r>
        <w:t xml:space="preserve"> starvation on RGR. However, the intracellular K</w:t>
      </w:r>
      <w:r w:rsidR="00232BD3" w:rsidRPr="00232BD3">
        <w:rPr>
          <w:vertAlign w:val="superscript"/>
        </w:rPr>
        <w:t>+</w:t>
      </w:r>
      <w:r>
        <w:t xml:space="preserve"> distribution is also likely to affect tolerance to low K</w:t>
      </w:r>
      <w:r w:rsidR="00232BD3" w:rsidRPr="00232BD3">
        <w:rPr>
          <w:vertAlign w:val="superscript"/>
        </w:rPr>
        <w:t>+</w:t>
      </w:r>
      <w:r>
        <w:t xml:space="preserve"> conditions. The vacuolar location of TPKb means that it could influence intracellular K</w:t>
      </w:r>
      <w:r w:rsidR="00232BD3" w:rsidRPr="00232BD3">
        <w:rPr>
          <w:vertAlign w:val="superscript"/>
        </w:rPr>
        <w:t>+</w:t>
      </w:r>
      <w:r>
        <w:t xml:space="preserve"> distribution and we used </w:t>
      </w:r>
      <w:r w:rsidRPr="0017724B">
        <w:t xml:space="preserve">energy dispersive X-ray (EDX) </w:t>
      </w:r>
      <w:r>
        <w:t>to test this notion. EDX only provides a relative element distribution profile and is therefore not suited to determine absolute K</w:t>
      </w:r>
      <w:r w:rsidR="00232BD3" w:rsidRPr="00232BD3">
        <w:rPr>
          <w:vertAlign w:val="superscript"/>
        </w:rPr>
        <w:t>+</w:t>
      </w:r>
      <w:r>
        <w:t xml:space="preserve"> concentrations but it can be applied to reveal K</w:t>
      </w:r>
      <w:r w:rsidR="00232BD3" w:rsidRPr="00232BD3">
        <w:rPr>
          <w:vertAlign w:val="superscript"/>
        </w:rPr>
        <w:t>+</w:t>
      </w:r>
      <w:r>
        <w:t xml:space="preserve"> ratios between cytoplasm and </w:t>
      </w:r>
      <w:r w:rsidR="00564235">
        <w:t xml:space="preserve">the large central </w:t>
      </w:r>
      <w:r>
        <w:t>vacuol</w:t>
      </w:r>
      <w:r w:rsidR="00564235">
        <w:t>e</w:t>
      </w:r>
      <w:r>
        <w:t xml:space="preserve">. For control plants grown in standard medium this ratio was </w:t>
      </w:r>
      <w:r w:rsidR="00483176">
        <w:t>~</w:t>
      </w:r>
      <w:r>
        <w:t>0.</w:t>
      </w:r>
      <w:r w:rsidR="003E4872">
        <w:t>9</w:t>
      </w:r>
      <w:r>
        <w:t xml:space="preserve"> while it was </w:t>
      </w:r>
      <w:r w:rsidR="00483176">
        <w:t>~</w:t>
      </w:r>
      <w:r w:rsidR="003E4872">
        <w:t>1.1</w:t>
      </w:r>
      <w:r>
        <w:t xml:space="preserve"> for TPKb-OX plants (Fig </w:t>
      </w:r>
      <w:r w:rsidR="00B3791A">
        <w:t>6</w:t>
      </w:r>
      <w:r>
        <w:t xml:space="preserve">). </w:t>
      </w:r>
      <w:r w:rsidR="003E4872">
        <w:t xml:space="preserve">For control plants </w:t>
      </w:r>
      <w:r w:rsidR="00483176">
        <w:t>only a small increase in ratio</w:t>
      </w:r>
      <w:r w:rsidR="003E4872">
        <w:t xml:space="preserve"> was observed but </w:t>
      </w:r>
      <w:r>
        <w:t xml:space="preserve">a </w:t>
      </w:r>
      <w:r w:rsidR="00483176">
        <w:t>much larger</w:t>
      </w:r>
      <w:r>
        <w:t xml:space="preserve"> shift in this ratio was observed </w:t>
      </w:r>
      <w:r w:rsidR="003E4872">
        <w:t xml:space="preserve">for OX1 </w:t>
      </w:r>
      <w:r>
        <w:t xml:space="preserve">plants </w:t>
      </w:r>
      <w:r w:rsidR="003E4872">
        <w:t>after</w:t>
      </w:r>
      <w:r>
        <w:t xml:space="preserve"> grow</w:t>
      </w:r>
      <w:r w:rsidR="003E4872">
        <w:t>th</w:t>
      </w:r>
      <w:r>
        <w:t xml:space="preserve"> for 7 days in 0K medium. These numbers show that (a) </w:t>
      </w:r>
      <w:r w:rsidRPr="00DB5817">
        <w:t>that K</w:t>
      </w:r>
      <w:r w:rsidR="00232BD3" w:rsidRPr="00232BD3">
        <w:rPr>
          <w:vertAlign w:val="superscript"/>
        </w:rPr>
        <w:t>+</w:t>
      </w:r>
      <w:r w:rsidRPr="00DB5817">
        <w:t xml:space="preserve"> starvation leads to a relative reduction in vacuolar K</w:t>
      </w:r>
      <w:r w:rsidR="00232BD3" w:rsidRPr="00232BD3">
        <w:rPr>
          <w:vertAlign w:val="superscript"/>
        </w:rPr>
        <w:t>+</w:t>
      </w:r>
      <w:r w:rsidRPr="00DB5817">
        <w:t>, presumably at the expense of maintaining cytoplasmic K</w:t>
      </w:r>
      <w:r w:rsidR="00232BD3" w:rsidRPr="00232BD3">
        <w:rPr>
          <w:vertAlign w:val="superscript"/>
        </w:rPr>
        <w:t>+</w:t>
      </w:r>
      <w:r w:rsidRPr="00DB5817">
        <w:t xml:space="preserve"> </w:t>
      </w:r>
      <w:r w:rsidRPr="00F01832">
        <w:t>(Walker</w:t>
      </w:r>
      <w:r w:rsidR="006D60B7">
        <w:t xml:space="preserve"> et al.,</w:t>
      </w:r>
      <w:r w:rsidRPr="00F01832">
        <w:t xml:space="preserve"> 1996),</w:t>
      </w:r>
      <w:r>
        <w:t xml:space="preserve"> and (b) K</w:t>
      </w:r>
      <w:r w:rsidR="00232BD3" w:rsidRPr="00232BD3">
        <w:rPr>
          <w:vertAlign w:val="superscript"/>
        </w:rPr>
        <w:t>+</w:t>
      </w:r>
      <w:r>
        <w:t xml:space="preserve"> distribution in the transgenic line favours cytoplasmic K</w:t>
      </w:r>
      <w:r w:rsidR="00232BD3" w:rsidRPr="00232BD3">
        <w:rPr>
          <w:vertAlign w:val="superscript"/>
        </w:rPr>
        <w:t>+</w:t>
      </w:r>
      <w:r>
        <w:t xml:space="preserve"> when compared to the control plants. Since the negative effect of K</w:t>
      </w:r>
      <w:r w:rsidR="00232BD3" w:rsidRPr="00232BD3">
        <w:rPr>
          <w:vertAlign w:val="superscript"/>
        </w:rPr>
        <w:t>+</w:t>
      </w:r>
      <w:r>
        <w:t xml:space="preserve"> </w:t>
      </w:r>
      <w:r>
        <w:lastRenderedPageBreak/>
        <w:t>starvation is most likely manifested via biochemical disruption in the cytoplasm, this relatively higher cytoplasmic K</w:t>
      </w:r>
      <w:r w:rsidR="00232BD3" w:rsidRPr="00232BD3">
        <w:rPr>
          <w:vertAlign w:val="superscript"/>
        </w:rPr>
        <w:t>+</w:t>
      </w:r>
      <w:r>
        <w:t xml:space="preserve"> level observed in the OX line would help alleviate this stress. </w:t>
      </w:r>
    </w:p>
    <w:p w:rsidR="000D621F" w:rsidRDefault="000D621F" w:rsidP="00E37993"/>
    <w:p w:rsidR="000D621F" w:rsidRPr="00A80E37" w:rsidRDefault="000D621F" w:rsidP="00E37993">
      <w:pPr>
        <w:rPr>
          <w:i/>
        </w:rPr>
      </w:pPr>
      <w:r w:rsidRPr="00A80E37">
        <w:rPr>
          <w:i/>
        </w:rPr>
        <w:t>Transgenic rice shows greater tolerance to water stress</w:t>
      </w:r>
    </w:p>
    <w:p w:rsidR="000D621F" w:rsidRDefault="000D621F" w:rsidP="00E37993">
      <w:r>
        <w:t xml:space="preserve">After treatments that impose osmotic stress (5, 10 and 15% PEG) the OX plants showed a growth advantage relative to the control line for the 5% and 10% PEG levels (Fig </w:t>
      </w:r>
      <w:r w:rsidR="00B3791A">
        <w:t>7</w:t>
      </w:r>
      <w:r>
        <w:t>a). Higher concentrations of PEG (15%) led to severe and comparable growth restriction in all genotypes. One of the first responses to water deficit is the uptake of inorganic salts from the environment, particularly in the form of K</w:t>
      </w:r>
      <w:r w:rsidR="00232BD3" w:rsidRPr="00232BD3">
        <w:rPr>
          <w:vertAlign w:val="superscript"/>
        </w:rPr>
        <w:t>+</w:t>
      </w:r>
      <w:r>
        <w:t xml:space="preserve"> (</w:t>
      </w:r>
      <w:r w:rsidR="009E5073">
        <w:rPr>
          <w:noProof/>
        </w:rPr>
        <w:t>Andersen et al.</w:t>
      </w:r>
      <w:r w:rsidR="006D60B7">
        <w:rPr>
          <w:noProof/>
        </w:rPr>
        <w:t>,</w:t>
      </w:r>
      <w:r w:rsidR="009E5073">
        <w:rPr>
          <w:noProof/>
        </w:rPr>
        <w:t xml:space="preserve"> 1992</w:t>
      </w:r>
      <w:r w:rsidR="00FE3DBA">
        <w:rPr>
          <w:noProof/>
        </w:rPr>
        <w:t xml:space="preserve">; </w:t>
      </w:r>
      <w:r w:rsidR="00E87684">
        <w:rPr>
          <w:noProof/>
        </w:rPr>
        <w:t>W</w:t>
      </w:r>
      <w:r w:rsidR="00FE3DBA">
        <w:rPr>
          <w:noProof/>
        </w:rPr>
        <w:t>ang et al., 20</w:t>
      </w:r>
      <w:r w:rsidR="00E87684">
        <w:rPr>
          <w:noProof/>
        </w:rPr>
        <w:t>04</w:t>
      </w:r>
      <w:r>
        <w:t>). This will help increasing the cellular osmotic potential and therefore aids water retention. When grown in the presence of 5 or 10% PEG, OX lines accumulated more K</w:t>
      </w:r>
      <w:r w:rsidR="00232BD3" w:rsidRPr="00232BD3">
        <w:rPr>
          <w:vertAlign w:val="superscript"/>
        </w:rPr>
        <w:t>+</w:t>
      </w:r>
      <w:r>
        <w:t xml:space="preserve"> in both root and shoot tissue compared to their control counterparts (Fig. </w:t>
      </w:r>
      <w:r w:rsidR="00B3791A">
        <w:t>7</w:t>
      </w:r>
      <w:r>
        <w:t>b and c).</w:t>
      </w:r>
      <w:r w:rsidRPr="00A80E37">
        <w:t xml:space="preserve"> </w:t>
      </w:r>
      <w:r>
        <w:t xml:space="preserve">The pattern for drought treated plants raised in soil was similar with </w:t>
      </w:r>
      <w:r w:rsidR="002F6C6B">
        <w:t xml:space="preserve">superior growth for the OX lines and </w:t>
      </w:r>
      <w:r>
        <w:t>around 10-20% more K</w:t>
      </w:r>
      <w:r w:rsidR="00232BD3" w:rsidRPr="00232BD3">
        <w:rPr>
          <w:vertAlign w:val="superscript"/>
        </w:rPr>
        <w:t>+</w:t>
      </w:r>
      <w:r>
        <w:t xml:space="preserve"> in both root and leaf tissue</w:t>
      </w:r>
      <w:r w:rsidR="0081668E">
        <w:t xml:space="preserve"> of the OX lines than control line</w:t>
      </w:r>
      <w:r w:rsidR="002F6C6B">
        <w:t xml:space="preserve"> (Fig. 8)</w:t>
      </w:r>
      <w:r>
        <w:t xml:space="preserve">. </w:t>
      </w:r>
    </w:p>
    <w:p w:rsidR="000D621F" w:rsidRDefault="000D621F" w:rsidP="00E37993"/>
    <w:p w:rsidR="000D621F" w:rsidRDefault="000D621F" w:rsidP="00E37993">
      <w:r>
        <w:t xml:space="preserve">Since the </w:t>
      </w:r>
      <w:r w:rsidR="0081668E">
        <w:t>relatively higher</w:t>
      </w:r>
      <w:r>
        <w:t xml:space="preserve"> level of K</w:t>
      </w:r>
      <w:r w:rsidR="00232BD3" w:rsidRPr="00232BD3">
        <w:rPr>
          <w:vertAlign w:val="superscript"/>
        </w:rPr>
        <w:t>+</w:t>
      </w:r>
      <w:r>
        <w:t xml:space="preserve"> in root and shoot tissue</w:t>
      </w:r>
      <w:r w:rsidR="0081668E">
        <w:t xml:space="preserve"> of OX lines</w:t>
      </w:r>
      <w:r>
        <w:t xml:space="preserve"> could contribute to the cell osmotic potential and therefore reduce water loss, we measured </w:t>
      </w:r>
      <w:r w:rsidR="00564235">
        <w:t>evaporation rates</w:t>
      </w:r>
      <w:r>
        <w:t xml:space="preserve">. In standard medium the TPKb-OX lines had similar (OX1) or slightly lower (OX2) rates of </w:t>
      </w:r>
      <w:r w:rsidR="00564235">
        <w:t>evaporation</w:t>
      </w:r>
      <w:r>
        <w:t xml:space="preserve"> compared to control plants (Fig </w:t>
      </w:r>
      <w:r w:rsidR="002F6C6B">
        <w:t>9</w:t>
      </w:r>
      <w:r>
        <w:t xml:space="preserve">a). In the medium containing 10% PEG, </w:t>
      </w:r>
      <w:r w:rsidR="00564235">
        <w:t>evaporation</w:t>
      </w:r>
      <w:r>
        <w:t xml:space="preserve"> dropped for all genotypes but much more so for the transgenic rice. Not surprisingly, this resulted in a higher tissue water content for the transgenic plants (Fig </w:t>
      </w:r>
      <w:r w:rsidR="002F6C6B">
        <w:t>9</w:t>
      </w:r>
      <w:r>
        <w:t xml:space="preserve">b and c). </w:t>
      </w:r>
      <w:r w:rsidR="00125F24">
        <w:t>A difference in specific leaf area (SLA) could lead to changes in evaporation rates but SLA values were comparable between WT, OX1 and OX2 plants</w:t>
      </w:r>
      <w:r w:rsidR="0015269E">
        <w:t>, amounting to ~130 cm</w:t>
      </w:r>
      <w:r w:rsidR="0015269E" w:rsidRPr="00697357">
        <w:rPr>
          <w:vertAlign w:val="superscript"/>
        </w:rPr>
        <w:t>2</w:t>
      </w:r>
      <w:r w:rsidR="0015269E">
        <w:rPr>
          <w:vertAlign w:val="superscript"/>
        </w:rPr>
        <w:t xml:space="preserve"> </w:t>
      </w:r>
      <w:r w:rsidR="0015269E">
        <w:t>g</w:t>
      </w:r>
      <w:r w:rsidR="0015269E" w:rsidRPr="00697357">
        <w:rPr>
          <w:vertAlign w:val="superscript"/>
        </w:rPr>
        <w:t>-1</w:t>
      </w:r>
      <w:r w:rsidR="00125F24">
        <w:t xml:space="preserve">. </w:t>
      </w:r>
      <w:r>
        <w:t xml:space="preserve">To assess whether the differences in water loss correlated with stomatal conductance, an infra red gas analyser was used to record steady state leaf conductance. Fig. </w:t>
      </w:r>
      <w:r w:rsidR="002F6C6B">
        <w:t>9</w:t>
      </w:r>
      <w:r>
        <w:t xml:space="preserve">d shows that in standard medium TPKb-OX plants have significantly lower leaf conductance than control plants. However, after exposure to 10% PEG, the transgenic plants actually showed a greater leaf conductance than control plants. Thus, in water stress conditions, </w:t>
      </w:r>
      <w:r w:rsidR="00435DC2">
        <w:t>evaporation</w:t>
      </w:r>
      <w:r>
        <w:t xml:space="preserve"> is relatively low in the OX lines, in spite of a relatively high leaf conductance.</w:t>
      </w:r>
    </w:p>
    <w:p w:rsidR="00435DC2" w:rsidRDefault="00595E98" w:rsidP="00E37993">
      <w:r>
        <w:t>T</w:t>
      </w:r>
      <w:r w:rsidR="00435DC2">
        <w:t xml:space="preserve">he latter finding </w:t>
      </w:r>
      <w:r>
        <w:t xml:space="preserve">suggests that root conductance may vary between control and TPKb-OX lines. We therefore determined </w:t>
      </w:r>
      <w:r w:rsidR="00435DC2">
        <w:t>root hydraulic conductance (</w:t>
      </w:r>
      <w:proofErr w:type="spellStart"/>
      <w:r w:rsidR="00435DC2">
        <w:t>Lp</w:t>
      </w:r>
      <w:proofErr w:type="spellEnd"/>
      <w:r w:rsidR="00435DC2">
        <w:t>)</w:t>
      </w:r>
      <w:r>
        <w:t xml:space="preserve"> us</w:t>
      </w:r>
      <w:r w:rsidR="00435DC2">
        <w:t xml:space="preserve">ing a pressure chamber. Fig. </w:t>
      </w:r>
      <w:r w:rsidR="003C4B6F">
        <w:t>8e</w:t>
      </w:r>
      <w:r w:rsidR="00435DC2">
        <w:t xml:space="preserve"> shows that </w:t>
      </w:r>
      <w:r w:rsidR="003C4B6F">
        <w:t xml:space="preserve">for all genotypes there is a large drop in conductance (4-5-fold) after osmotic stress </w:t>
      </w:r>
      <w:r w:rsidR="003C4B6F">
        <w:lastRenderedPageBreak/>
        <w:t xml:space="preserve">(10% PEG). However, </w:t>
      </w:r>
      <w:r w:rsidR="00435DC2">
        <w:t xml:space="preserve">in both </w:t>
      </w:r>
      <w:r w:rsidR="003C4B6F">
        <w:t>standard medium and 10% PEG</w:t>
      </w:r>
      <w:r w:rsidR="00435DC2">
        <w:t xml:space="preserve"> grown plants, the OX lines exhibited significantly lower root conductance than the control line.</w:t>
      </w:r>
    </w:p>
    <w:p w:rsidR="009E5073" w:rsidRDefault="009E5073" w:rsidP="00E37993"/>
    <w:p w:rsidR="000D621F" w:rsidRPr="001F062C" w:rsidRDefault="000D621F" w:rsidP="00E37993">
      <w:pPr>
        <w:rPr>
          <w:b/>
        </w:rPr>
      </w:pPr>
      <w:r w:rsidRPr="001F062C">
        <w:rPr>
          <w:b/>
        </w:rPr>
        <w:t>DISCUSSION</w:t>
      </w:r>
    </w:p>
    <w:p w:rsidR="000D621F" w:rsidRDefault="000D621F" w:rsidP="00E37993">
      <w:r>
        <w:t xml:space="preserve">We showed previously that the vacuolar channel OsTPKb is mostly expressed in SVs (Isayenkov et al., 2011) whereas the very similar protein TPKa (63% identity) is primarily detected in LVs. Because little is known about the physiological role of SVs it is difficult to speculate on the putative function of TPKb. We pursued a gain of function strategy by overexpressing TPKb under control of a constitutive promoter (35S) to study the role of TPKb and by extension, of SVs. </w:t>
      </w:r>
    </w:p>
    <w:p w:rsidR="000D621F" w:rsidRDefault="000D621F" w:rsidP="00E37993"/>
    <w:p w:rsidR="000D621F" w:rsidRPr="004C52C4" w:rsidRDefault="000D621F" w:rsidP="00E37993">
      <w:pPr>
        <w:rPr>
          <w:i/>
        </w:rPr>
      </w:pPr>
      <w:r w:rsidRPr="004C52C4">
        <w:rPr>
          <w:i/>
        </w:rPr>
        <w:t xml:space="preserve">TPKb overexpression </w:t>
      </w:r>
      <w:r>
        <w:rPr>
          <w:i/>
        </w:rPr>
        <w:t>reduces the impact of l</w:t>
      </w:r>
      <w:r w:rsidRPr="004C52C4">
        <w:rPr>
          <w:i/>
        </w:rPr>
        <w:t>ow K</w:t>
      </w:r>
      <w:r w:rsidR="00232BD3" w:rsidRPr="00232BD3">
        <w:rPr>
          <w:i/>
          <w:vertAlign w:val="superscript"/>
        </w:rPr>
        <w:t>+</w:t>
      </w:r>
      <w:r w:rsidRPr="004C52C4">
        <w:rPr>
          <w:i/>
        </w:rPr>
        <w:t xml:space="preserve"> conditions</w:t>
      </w:r>
    </w:p>
    <w:p w:rsidR="00F33BA0" w:rsidRDefault="000D621F" w:rsidP="00F33BA0">
      <w:r>
        <w:t>Our growth analyses show that TPKb-OX plants grew slightly less vigorously in standard hydroponic medium but this was only significantly so for OX1 (Fig 2a). This is likely a non-specific effect of rice transformation and has been observed in other transgenic rice (Kurusu et al</w:t>
      </w:r>
      <w:r w:rsidR="006D60B7">
        <w:t>.</w:t>
      </w:r>
      <w:r>
        <w:t xml:space="preserve">, 2004). </w:t>
      </w:r>
      <w:r w:rsidR="00F33BA0">
        <w:t xml:space="preserve">Furthermore, the growth data show large toxicity effects when rice was exposed to either 60 mM KCl or NaCl but no difference was detected between control and 3 independent OX lines. This suggests that extra TPKb capacity does neither benefit nor harm plants in salt stress conditions. </w:t>
      </w:r>
    </w:p>
    <w:p w:rsidR="00F33BA0" w:rsidRDefault="000D621F" w:rsidP="00F33BA0">
      <w:r>
        <w:t xml:space="preserve">When corrected for </w:t>
      </w:r>
      <w:r w:rsidR="00F33BA0">
        <w:t>unequal growth in standard conditions</w:t>
      </w:r>
      <w:r>
        <w:t xml:space="preserve">, </w:t>
      </w:r>
      <w:r w:rsidR="00194E8F">
        <w:t xml:space="preserve">all </w:t>
      </w:r>
      <w:r>
        <w:t>TPKb-OX plants grow significantly better in low K</w:t>
      </w:r>
      <w:r w:rsidR="00232BD3" w:rsidRPr="00232BD3">
        <w:rPr>
          <w:vertAlign w:val="superscript"/>
        </w:rPr>
        <w:t>+</w:t>
      </w:r>
      <w:r>
        <w:t xml:space="preserve"> conditions than control plants. A similar phenotype was found when plants were grown in pots containing low K</w:t>
      </w:r>
      <w:r w:rsidR="00232BD3" w:rsidRPr="00232BD3">
        <w:rPr>
          <w:vertAlign w:val="superscript"/>
        </w:rPr>
        <w:t>+</w:t>
      </w:r>
      <w:r>
        <w:t xml:space="preserve"> soil</w:t>
      </w:r>
      <w:r w:rsidR="00F33BA0">
        <w:t xml:space="preserve"> which is highly relevant </w:t>
      </w:r>
      <w:proofErr w:type="spellStart"/>
      <w:r w:rsidR="00F33BA0">
        <w:t>becausea</w:t>
      </w:r>
      <w:r w:rsidR="00F33BA0" w:rsidRPr="004C52C4">
        <w:t>gricultural</w:t>
      </w:r>
      <w:proofErr w:type="spellEnd"/>
      <w:r w:rsidR="00F33BA0" w:rsidRPr="004C52C4">
        <w:t xml:space="preserve"> land around the globe is, or is becoming, </w:t>
      </w:r>
      <w:r w:rsidR="00F33BA0">
        <w:t xml:space="preserve">progressively more </w:t>
      </w:r>
      <w:r w:rsidR="00F33BA0" w:rsidRPr="004C52C4">
        <w:t xml:space="preserve">deficient in potassium </w:t>
      </w:r>
      <w:r w:rsidR="00F33BA0">
        <w:t>(</w:t>
      </w:r>
      <w:proofErr w:type="spellStart"/>
      <w:r w:rsidR="00F33BA0">
        <w:fldChar w:fldCharType="begin"/>
      </w:r>
      <w:r w:rsidR="00F33BA0">
        <w:instrText xml:space="preserve"> HYPERLINK "http://www.sciencedirect.com/science/article/pii/S0176161713003611" \l "bib0450" </w:instrText>
      </w:r>
      <w:r w:rsidR="00F33BA0">
        <w:fldChar w:fldCharType="separate"/>
      </w:r>
      <w:r w:rsidR="00F33BA0" w:rsidRPr="006A5B03">
        <w:rPr>
          <w:rStyle w:val="Hyperlink"/>
          <w:color w:val="auto"/>
          <w:u w:val="none"/>
        </w:rPr>
        <w:t>Mengel</w:t>
      </w:r>
      <w:proofErr w:type="spellEnd"/>
      <w:r w:rsidR="00F33BA0" w:rsidRPr="006A5B03">
        <w:rPr>
          <w:rStyle w:val="Hyperlink"/>
          <w:color w:val="auto"/>
          <w:u w:val="none"/>
        </w:rPr>
        <w:t xml:space="preserve"> and Kirkby, 2001</w:t>
      </w:r>
      <w:r w:rsidR="00F33BA0">
        <w:rPr>
          <w:rStyle w:val="Hyperlink"/>
          <w:color w:val="auto"/>
          <w:u w:val="none"/>
        </w:rPr>
        <w:fldChar w:fldCharType="end"/>
      </w:r>
      <w:r w:rsidR="00F33BA0" w:rsidRPr="006A5B03">
        <w:t> and </w:t>
      </w:r>
      <w:proofErr w:type="spellStart"/>
      <w:r w:rsidR="00F33BA0">
        <w:fldChar w:fldCharType="begin"/>
      </w:r>
      <w:r w:rsidR="00F33BA0">
        <w:instrText xml:space="preserve"> HYPERLINK "http://www.sciencedirect.com/science/article/pii/S0176161713003611" \l "bib0570" </w:instrText>
      </w:r>
      <w:r w:rsidR="00F33BA0">
        <w:fldChar w:fldCharType="separate"/>
      </w:r>
      <w:r w:rsidR="00F33BA0" w:rsidRPr="006A5B03">
        <w:rPr>
          <w:rStyle w:val="Hyperlink"/>
          <w:color w:val="auto"/>
          <w:u w:val="none"/>
        </w:rPr>
        <w:t>Römheld</w:t>
      </w:r>
      <w:proofErr w:type="spellEnd"/>
      <w:r w:rsidR="00F33BA0" w:rsidRPr="006A5B03">
        <w:rPr>
          <w:rStyle w:val="Hyperlink"/>
          <w:color w:val="auto"/>
          <w:u w:val="none"/>
        </w:rPr>
        <w:t xml:space="preserve"> and Kirkby, 2010</w:t>
      </w:r>
      <w:r w:rsidR="00F33BA0">
        <w:rPr>
          <w:rStyle w:val="Hyperlink"/>
          <w:color w:val="auto"/>
          <w:u w:val="none"/>
        </w:rPr>
        <w:fldChar w:fldCharType="end"/>
      </w:r>
      <w:r w:rsidR="00F33BA0" w:rsidRPr="004C52C4">
        <w:t>)</w:t>
      </w:r>
      <w:r w:rsidR="00F33BA0">
        <w:t>. To counter this threat either requires application of expensive fertiliser or the development of crops which can thrive on low K</w:t>
      </w:r>
      <w:r w:rsidR="00F33BA0" w:rsidRPr="00232BD3">
        <w:rPr>
          <w:vertAlign w:val="superscript"/>
        </w:rPr>
        <w:t>+</w:t>
      </w:r>
      <w:r w:rsidR="00F33BA0">
        <w:t xml:space="preserve"> soils.</w:t>
      </w:r>
    </w:p>
    <w:p w:rsidR="00B60261" w:rsidRDefault="000D621F" w:rsidP="00E37993">
      <w:r>
        <w:t xml:space="preserve">Ion analyses indicate that </w:t>
      </w:r>
      <w:r w:rsidR="00950239">
        <w:t>higher</w:t>
      </w:r>
      <w:r>
        <w:t xml:space="preserve"> tissue K</w:t>
      </w:r>
      <w:r w:rsidR="00232BD3" w:rsidRPr="00232BD3">
        <w:rPr>
          <w:vertAlign w:val="superscript"/>
        </w:rPr>
        <w:t>+</w:t>
      </w:r>
      <w:r>
        <w:t xml:space="preserve"> may be the reason for rendering TPKb-OX plants more resilient to K</w:t>
      </w:r>
      <w:r w:rsidR="00232BD3" w:rsidRPr="00232BD3">
        <w:rPr>
          <w:vertAlign w:val="superscript"/>
        </w:rPr>
        <w:t>+</w:t>
      </w:r>
      <w:r>
        <w:t xml:space="preserve"> stress</w:t>
      </w:r>
      <w:r w:rsidR="00950239">
        <w:t xml:space="preserve"> than control plants</w:t>
      </w:r>
      <w:r>
        <w:t>. The depletion experiments show that OX plants have a greater capacity to take up K</w:t>
      </w:r>
      <w:r w:rsidR="00232BD3" w:rsidRPr="00232BD3">
        <w:rPr>
          <w:vertAlign w:val="superscript"/>
        </w:rPr>
        <w:t>+</w:t>
      </w:r>
      <w:r>
        <w:t xml:space="preserve"> at the </w:t>
      </w:r>
      <w:proofErr w:type="spellStart"/>
      <w:r>
        <w:t>root:soil</w:t>
      </w:r>
      <w:proofErr w:type="spellEnd"/>
      <w:r>
        <w:t xml:space="preserve"> boundary</w:t>
      </w:r>
      <w:r w:rsidR="00194E8F">
        <w:t>. Although the exact mechanism of this upregulated net K</w:t>
      </w:r>
      <w:r w:rsidR="00232BD3" w:rsidRPr="00232BD3">
        <w:rPr>
          <w:vertAlign w:val="superscript"/>
        </w:rPr>
        <w:t>+</w:t>
      </w:r>
      <w:r w:rsidR="00194E8F">
        <w:t xml:space="preserve"> uptake remains to be elucidated, it may very well be fuelled by a</w:t>
      </w:r>
      <w:r>
        <w:t xml:space="preserve"> 2-3 fold </w:t>
      </w:r>
      <w:r w:rsidR="00194E8F">
        <w:t>increase in expression of</w:t>
      </w:r>
      <w:r>
        <w:t xml:space="preserve"> AKT1, one of the major components of K</w:t>
      </w:r>
      <w:r w:rsidR="00232BD3" w:rsidRPr="00232BD3">
        <w:rPr>
          <w:vertAlign w:val="superscript"/>
        </w:rPr>
        <w:t>+</w:t>
      </w:r>
      <w:r>
        <w:t xml:space="preserve"> uptake.</w:t>
      </w:r>
    </w:p>
    <w:p w:rsidR="00483176" w:rsidRDefault="000D621F" w:rsidP="00E37993">
      <w:r>
        <w:t>The increased K</w:t>
      </w:r>
      <w:r w:rsidR="00232BD3" w:rsidRPr="00232BD3">
        <w:rPr>
          <w:vertAlign w:val="superscript"/>
        </w:rPr>
        <w:t>+</w:t>
      </w:r>
      <w:r>
        <w:t xml:space="preserve"> uptake c</w:t>
      </w:r>
      <w:r w:rsidR="00194E8F">
        <w:t>ould</w:t>
      </w:r>
      <w:r>
        <w:t xml:space="preserve"> explain the </w:t>
      </w:r>
      <w:r w:rsidR="00950239">
        <w:t>relatively high</w:t>
      </w:r>
      <w:r>
        <w:t xml:space="preserve"> tissue levels </w:t>
      </w:r>
      <w:r w:rsidR="00194E8F">
        <w:t>of</w:t>
      </w:r>
      <w:r>
        <w:t xml:space="preserve"> K</w:t>
      </w:r>
      <w:r w:rsidR="00232BD3" w:rsidRPr="00232BD3">
        <w:rPr>
          <w:vertAlign w:val="superscript"/>
        </w:rPr>
        <w:t>+</w:t>
      </w:r>
      <w:r w:rsidR="00950239">
        <w:t xml:space="preserve"> in the OX lines</w:t>
      </w:r>
      <w:r w:rsidR="00697357">
        <w:t>.</w:t>
      </w:r>
      <w:r>
        <w:t xml:space="preserve"> A second issue that could affect growth </w:t>
      </w:r>
      <w:r w:rsidR="00194E8F">
        <w:t>in K</w:t>
      </w:r>
      <w:r w:rsidR="00232BD3" w:rsidRPr="00232BD3">
        <w:rPr>
          <w:vertAlign w:val="superscript"/>
        </w:rPr>
        <w:t>+</w:t>
      </w:r>
      <w:r w:rsidR="00194E8F">
        <w:t xml:space="preserve"> deficient conditions is the</w:t>
      </w:r>
      <w:r>
        <w:t xml:space="preserve"> intracellular distribution</w:t>
      </w:r>
      <w:r w:rsidR="00194E8F">
        <w:t xml:space="preserve"> of K</w:t>
      </w:r>
      <w:r w:rsidR="00232BD3" w:rsidRPr="00232BD3">
        <w:rPr>
          <w:vertAlign w:val="superscript"/>
        </w:rPr>
        <w:t>+</w:t>
      </w:r>
      <w:r>
        <w:t>; EDX measurements point to a relatively higher cytoplasmic K</w:t>
      </w:r>
      <w:r w:rsidR="00232BD3" w:rsidRPr="00232BD3">
        <w:rPr>
          <w:vertAlign w:val="superscript"/>
        </w:rPr>
        <w:t>+</w:t>
      </w:r>
      <w:r>
        <w:t xml:space="preserve"> content in the transgenic plants, especially during K</w:t>
      </w:r>
      <w:r w:rsidR="00232BD3" w:rsidRPr="00232BD3">
        <w:rPr>
          <w:vertAlign w:val="superscript"/>
        </w:rPr>
        <w:t>+</w:t>
      </w:r>
      <w:r>
        <w:t xml:space="preserve"> deficiency. </w:t>
      </w:r>
      <w:r w:rsidR="00194E8F">
        <w:t>This could ameliorate the K</w:t>
      </w:r>
      <w:r w:rsidR="00232BD3" w:rsidRPr="00232BD3">
        <w:rPr>
          <w:vertAlign w:val="superscript"/>
        </w:rPr>
        <w:t>+</w:t>
      </w:r>
      <w:r w:rsidR="00194E8F">
        <w:t xml:space="preserve"> deficiency symptoms </w:t>
      </w:r>
      <w:r w:rsidR="00194E8F">
        <w:lastRenderedPageBreak/>
        <w:t>because t</w:t>
      </w:r>
      <w:r>
        <w:t>he detrimental impact of low tissue K</w:t>
      </w:r>
      <w:r w:rsidR="00232BD3" w:rsidRPr="00232BD3">
        <w:rPr>
          <w:vertAlign w:val="superscript"/>
        </w:rPr>
        <w:t>+</w:t>
      </w:r>
      <w:r>
        <w:t xml:space="preserve"> is primarily manifested in the cytoplasm where K</w:t>
      </w:r>
      <w:r w:rsidR="00232BD3" w:rsidRPr="00232BD3">
        <w:rPr>
          <w:vertAlign w:val="superscript"/>
        </w:rPr>
        <w:t>+</w:t>
      </w:r>
      <w:r>
        <w:t xml:space="preserve"> fulfils specific biochemical roles (Maathuis, 2009</w:t>
      </w:r>
      <w:r w:rsidR="00B60261">
        <w:t>; Ahmad and Maathuis, 2014</w:t>
      </w:r>
      <w:r>
        <w:t>)</w:t>
      </w:r>
      <w:r w:rsidR="00194E8F">
        <w:t>.</w:t>
      </w:r>
      <w:r>
        <w:t xml:space="preserve"> </w:t>
      </w:r>
      <w:r w:rsidR="00194E8F">
        <w:t>T</w:t>
      </w:r>
      <w:r>
        <w:t>he mostly biophysical functions of vacuolar K</w:t>
      </w:r>
      <w:r w:rsidR="00232BD3" w:rsidRPr="00232BD3">
        <w:rPr>
          <w:vertAlign w:val="superscript"/>
        </w:rPr>
        <w:t>+</w:t>
      </w:r>
      <w:r>
        <w:t xml:space="preserve"> can be achieved by other cations</w:t>
      </w:r>
      <w:r w:rsidR="00C26EFF">
        <w:t xml:space="preserve"> (Isayenkov et al., 2010)</w:t>
      </w:r>
      <w:r>
        <w:t xml:space="preserve">. </w:t>
      </w:r>
      <w:r w:rsidR="00391373">
        <w:t>With multiple SVs potentially making up a significant fraction of the cellular volume (Fig. 1), t</w:t>
      </w:r>
      <w:r w:rsidR="00483176">
        <w:t>he increase in cytoplasmic K</w:t>
      </w:r>
      <w:r w:rsidR="00232BD3" w:rsidRPr="00232BD3">
        <w:rPr>
          <w:vertAlign w:val="superscript"/>
        </w:rPr>
        <w:t>+</w:t>
      </w:r>
      <w:r w:rsidR="00483176">
        <w:t xml:space="preserve"> could depend on TPKb mediated </w:t>
      </w:r>
      <w:r w:rsidR="00391373">
        <w:t>K</w:t>
      </w:r>
      <w:r w:rsidR="00232BD3" w:rsidRPr="00232BD3">
        <w:rPr>
          <w:vertAlign w:val="superscript"/>
        </w:rPr>
        <w:t>+</w:t>
      </w:r>
      <w:r w:rsidR="00391373">
        <w:t xml:space="preserve"> </w:t>
      </w:r>
      <w:r w:rsidR="00483176">
        <w:t>release from SVs</w:t>
      </w:r>
      <w:r w:rsidR="00391373">
        <w:t>, a function that may be strengthened in the OX line</w:t>
      </w:r>
      <w:r w:rsidR="00483176">
        <w:t xml:space="preserve">. </w:t>
      </w:r>
    </w:p>
    <w:p w:rsidR="000D621F" w:rsidRDefault="000D621F" w:rsidP="00E37993"/>
    <w:p w:rsidR="000D621F" w:rsidRPr="00E24FD1" w:rsidRDefault="000D621F" w:rsidP="00E37993">
      <w:pPr>
        <w:rPr>
          <w:i/>
        </w:rPr>
      </w:pPr>
      <w:r w:rsidRPr="00E24FD1">
        <w:rPr>
          <w:i/>
        </w:rPr>
        <w:t xml:space="preserve">TPKb affects tolerance to water deficit </w:t>
      </w:r>
    </w:p>
    <w:p w:rsidR="000D621F" w:rsidRDefault="000D621F" w:rsidP="00E37993">
      <w:r>
        <w:t>K</w:t>
      </w:r>
      <w:r w:rsidR="00232BD3" w:rsidRPr="00232BD3">
        <w:rPr>
          <w:vertAlign w:val="superscript"/>
        </w:rPr>
        <w:t>+</w:t>
      </w:r>
      <w:r>
        <w:t xml:space="preserve"> nutrition is intimately connected to plant water homeostasis and water use efficiency </w:t>
      </w:r>
      <w:r w:rsidR="009E5073">
        <w:t>(</w:t>
      </w:r>
      <w:proofErr w:type="spellStart"/>
      <w:r w:rsidR="009E5073" w:rsidRPr="00C3562C">
        <w:rPr>
          <w:noProof/>
        </w:rPr>
        <w:t>Kuchenbuch</w:t>
      </w:r>
      <w:proofErr w:type="spellEnd"/>
      <w:r w:rsidR="009E5073">
        <w:rPr>
          <w:noProof/>
        </w:rPr>
        <w:t xml:space="preserve"> et al., 1986; </w:t>
      </w:r>
      <w:r w:rsidR="009E5073" w:rsidRPr="00C3562C">
        <w:rPr>
          <w:noProof/>
        </w:rPr>
        <w:t>Tanguilig</w:t>
      </w:r>
      <w:r w:rsidR="009E5073" w:rsidRPr="00D92134">
        <w:rPr>
          <w:color w:val="FF0000"/>
        </w:rPr>
        <w:t xml:space="preserve"> </w:t>
      </w:r>
      <w:r w:rsidR="009E5073" w:rsidRPr="00BB5E09">
        <w:t>et al., 1987</w:t>
      </w:r>
      <w:r w:rsidR="009E5073">
        <w:t>)</w:t>
      </w:r>
      <w:r>
        <w:t>. Enhanced K</w:t>
      </w:r>
      <w:r w:rsidR="00232BD3" w:rsidRPr="00232BD3">
        <w:rPr>
          <w:vertAlign w:val="superscript"/>
        </w:rPr>
        <w:t>+</w:t>
      </w:r>
      <w:r>
        <w:t xml:space="preserve"> uptake is one of the main responses of plants suffering from drought (</w:t>
      </w:r>
      <w:r w:rsidR="00E87684" w:rsidRPr="00E87684">
        <w:rPr>
          <w:noProof/>
        </w:rPr>
        <w:t>Andersen et al.</w:t>
      </w:r>
      <w:r w:rsidR="006D60B7">
        <w:rPr>
          <w:noProof/>
        </w:rPr>
        <w:t>,</w:t>
      </w:r>
      <w:r w:rsidR="00E87684" w:rsidRPr="00E87684">
        <w:rPr>
          <w:noProof/>
        </w:rPr>
        <w:t xml:space="preserve"> 1992; Wang et al., 2004</w:t>
      </w:r>
      <w:r>
        <w:t xml:space="preserve">) and </w:t>
      </w:r>
      <w:r w:rsidR="00950239">
        <w:t>limiting</w:t>
      </w:r>
      <w:r>
        <w:t xml:space="preserve"> K</w:t>
      </w:r>
      <w:r w:rsidR="00232BD3" w:rsidRPr="00232BD3">
        <w:rPr>
          <w:vertAlign w:val="superscript"/>
        </w:rPr>
        <w:t>+</w:t>
      </w:r>
      <w:r>
        <w:t xml:space="preserve"> l</w:t>
      </w:r>
      <w:r w:rsidR="00950239">
        <w:t>oss</w:t>
      </w:r>
      <w:r>
        <w:t xml:space="preserve"> will improve water retention, ensure appropriate stomatal regulation, and help maintain photosynthetic activity via the function of K</w:t>
      </w:r>
      <w:r w:rsidR="00232BD3" w:rsidRPr="00232BD3">
        <w:rPr>
          <w:vertAlign w:val="superscript"/>
        </w:rPr>
        <w:t>+</w:t>
      </w:r>
      <w:r>
        <w:t xml:space="preserve"> in </w:t>
      </w:r>
      <w:proofErr w:type="spellStart"/>
      <w:r>
        <w:t>photoassimilate</w:t>
      </w:r>
      <w:proofErr w:type="spellEnd"/>
      <w:r>
        <w:t xml:space="preserve"> translocation </w:t>
      </w:r>
      <w:r w:rsidR="009E5073">
        <w:t>(</w:t>
      </w:r>
      <w:proofErr w:type="spellStart"/>
      <w:r w:rsidR="009E5073">
        <w:t>R</w:t>
      </w:r>
      <w:r w:rsidR="009E5073" w:rsidRPr="00D92134">
        <w:rPr>
          <w:noProof/>
        </w:rPr>
        <w:t>ö</w:t>
      </w:r>
      <w:r w:rsidR="009E5073">
        <w:rPr>
          <w:noProof/>
        </w:rPr>
        <w:t>mheldt</w:t>
      </w:r>
      <w:proofErr w:type="spellEnd"/>
      <w:r w:rsidR="009E5073">
        <w:rPr>
          <w:noProof/>
        </w:rPr>
        <w:t xml:space="preserve"> and Kirby</w:t>
      </w:r>
      <w:r w:rsidR="006D60B7">
        <w:rPr>
          <w:noProof/>
        </w:rPr>
        <w:t>,</w:t>
      </w:r>
      <w:r w:rsidR="009E5073">
        <w:rPr>
          <w:noProof/>
        </w:rPr>
        <w:t xml:space="preserve"> 2010; </w:t>
      </w:r>
      <w:r w:rsidR="009E5073" w:rsidRPr="00D92134">
        <w:rPr>
          <w:noProof/>
        </w:rPr>
        <w:t xml:space="preserve">Zörb </w:t>
      </w:r>
      <w:r w:rsidR="009E5073" w:rsidRPr="00D92134">
        <w:rPr>
          <w:i/>
          <w:noProof/>
        </w:rPr>
        <w:t>et al.,</w:t>
      </w:r>
      <w:r w:rsidR="009E5073">
        <w:rPr>
          <w:noProof/>
        </w:rPr>
        <w:t xml:space="preserve"> 2014)</w:t>
      </w:r>
      <w:r>
        <w:t>. TPKb expression is greatly increased in response to drought, with around 17-fold and 40-fold rises in roots and leaves respectively while there are very few other conditions that impact on TPKb transcript level (</w:t>
      </w:r>
      <w:proofErr w:type="spellStart"/>
      <w:r>
        <w:t>Gen</w:t>
      </w:r>
      <w:r w:rsidR="00391373">
        <w:t>e</w:t>
      </w:r>
      <w:r>
        <w:t>vest</w:t>
      </w:r>
      <w:r w:rsidR="00391373">
        <w:t>igator</w:t>
      </w:r>
      <w:proofErr w:type="spellEnd"/>
      <w:r>
        <w:t xml:space="preserve">). Thus, the transcript data strongly suggest a role of TPKb in water homeostasis. In agreement with these transcriptomics data we found that TPKb overexpression generated rice plants which are more resilient in the face of either osmotic stress or drought stress. Growth rates were higher and transpiration in PEG grown plants was much lower in OX lines than in control plants. </w:t>
      </w:r>
    </w:p>
    <w:p w:rsidR="00391373" w:rsidRDefault="000D621F" w:rsidP="00E37993">
      <w:r>
        <w:t>A causal link between TPKb overexpression and improved water stress tolerance may stem from the higher K</w:t>
      </w:r>
      <w:r w:rsidR="00232BD3" w:rsidRPr="00232BD3">
        <w:rPr>
          <w:vertAlign w:val="superscript"/>
        </w:rPr>
        <w:t>+</w:t>
      </w:r>
      <w:r>
        <w:t xml:space="preserve"> accumulation that was observed in both root and shoot tissue of the transgenic rice</w:t>
      </w:r>
      <w:r w:rsidR="00950239">
        <w:t xml:space="preserve"> compared to control plants</w:t>
      </w:r>
      <w:r>
        <w:t>. Increased K</w:t>
      </w:r>
      <w:r w:rsidR="00232BD3" w:rsidRPr="00232BD3">
        <w:rPr>
          <w:vertAlign w:val="superscript"/>
        </w:rPr>
        <w:t>+</w:t>
      </w:r>
      <w:r>
        <w:t xml:space="preserve"> retention lowers the cellular water potential and as such prevents excessive water loss</w:t>
      </w:r>
      <w:r w:rsidR="00540ADC">
        <w:t>, for example from roots to soil.</w:t>
      </w:r>
      <w:r>
        <w:t xml:space="preserve"> </w:t>
      </w:r>
    </w:p>
    <w:p w:rsidR="00C26EFF" w:rsidRDefault="00C26EFF" w:rsidP="00E37993"/>
    <w:p w:rsidR="000D621F" w:rsidRDefault="000D621F" w:rsidP="00E37993">
      <w:r>
        <w:t xml:space="preserve">Altered gas exchange, and therefore stomatal functioning, may also contribute to water loss rates. However, while 10% PEG led to an approximate 25% reduction of leaf conductance in control plants, virtually no reduction was observed in OX plants. This relatively greater leaf conductance was present in the transgenic lines in spite of a lower overall water loss and could sustain higher photosynthetic activity, and consequently, better growth. Thus, TPKb-OX plants are capable of limiting their water loss in spite of a relatively high leaf conductance. This finding suggests that components other than stomata dominate the hydraulic resistance of the root-to-atmosphere continuum. </w:t>
      </w:r>
      <w:r w:rsidR="00435DC2">
        <w:t xml:space="preserve">Indeed, root conductance in the OX lines is </w:t>
      </w:r>
      <w:r w:rsidR="00950239">
        <w:t xml:space="preserve">considerably </w:t>
      </w:r>
      <w:r w:rsidR="00435DC2">
        <w:t>lower</w:t>
      </w:r>
      <w:r w:rsidR="00950239">
        <w:t xml:space="preserve">. The exact mechanism </w:t>
      </w:r>
      <w:r w:rsidR="0099543C">
        <w:lastRenderedPageBreak/>
        <w:t>responsible for</w:t>
      </w:r>
      <w:r w:rsidR="00950239">
        <w:t xml:space="preserve"> this change is largely unknown but </w:t>
      </w:r>
      <w:r w:rsidR="00027427">
        <w:t xml:space="preserve">is </w:t>
      </w:r>
      <w:r w:rsidR="00435DC2">
        <w:t xml:space="preserve">possibly </w:t>
      </w:r>
      <w:r w:rsidR="00950239">
        <w:t>related</w:t>
      </w:r>
      <w:r>
        <w:t xml:space="preserve"> </w:t>
      </w:r>
      <w:r w:rsidR="00950239">
        <w:t xml:space="preserve">to </w:t>
      </w:r>
      <w:r>
        <w:t>the relatively high root K</w:t>
      </w:r>
      <w:r w:rsidR="00232BD3" w:rsidRPr="00232BD3">
        <w:rPr>
          <w:vertAlign w:val="superscript"/>
        </w:rPr>
        <w:t>+</w:t>
      </w:r>
      <w:r>
        <w:t xml:space="preserve"> concentration observed in the overexpression lines</w:t>
      </w:r>
      <w:r w:rsidR="00435DC2">
        <w:t xml:space="preserve">. For several species, including rice, it has been reported that </w:t>
      </w:r>
      <w:r w:rsidR="009D72ED">
        <w:t>high</w:t>
      </w:r>
      <w:r w:rsidR="00435DC2">
        <w:t xml:space="preserve"> tissue K</w:t>
      </w:r>
      <w:r w:rsidR="00435DC2" w:rsidRPr="00697357">
        <w:rPr>
          <w:vertAlign w:val="superscript"/>
        </w:rPr>
        <w:t>+</w:t>
      </w:r>
      <w:r>
        <w:t xml:space="preserve"> c</w:t>
      </w:r>
      <w:r w:rsidR="00435DC2">
        <w:t>an</w:t>
      </w:r>
      <w:r>
        <w:t xml:space="preserve"> lead to reduced hydraulic conductance in th</w:t>
      </w:r>
      <w:r w:rsidR="00435DC2">
        <w:t>e root</w:t>
      </w:r>
      <w:r w:rsidRPr="00F01832">
        <w:t xml:space="preserve"> (Liu et al</w:t>
      </w:r>
      <w:r w:rsidR="006D60B7">
        <w:t>.</w:t>
      </w:r>
      <w:r w:rsidRPr="00F01832">
        <w:t xml:space="preserve">, 2006).  </w:t>
      </w:r>
    </w:p>
    <w:p w:rsidR="00C26EFF" w:rsidRPr="00F01832" w:rsidRDefault="00C26EFF" w:rsidP="00E37993"/>
    <w:p w:rsidR="000D621F" w:rsidRDefault="000D621F" w:rsidP="00E37993">
      <w:r w:rsidRPr="00F01832">
        <w:t>In addition to a role of TPKb in K</w:t>
      </w:r>
      <w:r w:rsidR="00232BD3" w:rsidRPr="00232BD3">
        <w:rPr>
          <w:vertAlign w:val="superscript"/>
        </w:rPr>
        <w:t>+</w:t>
      </w:r>
      <w:r w:rsidRPr="00F01832">
        <w:t xml:space="preserve"> tissue level and cellular</w:t>
      </w:r>
      <w:r>
        <w:t xml:space="preserve"> K</w:t>
      </w:r>
      <w:r w:rsidR="00232BD3" w:rsidRPr="00232BD3">
        <w:rPr>
          <w:vertAlign w:val="superscript"/>
        </w:rPr>
        <w:t>+</w:t>
      </w:r>
      <w:r>
        <w:t xml:space="preserve"> distribution, the </w:t>
      </w:r>
      <w:proofErr w:type="spellStart"/>
      <w:r>
        <w:t>osmosensing</w:t>
      </w:r>
      <w:proofErr w:type="spellEnd"/>
      <w:r>
        <w:t xml:space="preserve"> capability of TPK channels may be important. Previous work showed that TPKb activity responds to changes in trans-tonoplast </w:t>
      </w:r>
      <w:proofErr w:type="spellStart"/>
      <w:r>
        <w:t>osmogradients</w:t>
      </w:r>
      <w:proofErr w:type="spellEnd"/>
      <w:r>
        <w:t xml:space="preserve"> </w:t>
      </w:r>
      <w:r w:rsidRPr="00E87684">
        <w:t>(</w:t>
      </w:r>
      <w:r w:rsidR="009E5073" w:rsidRPr="00E87684">
        <w:t>Maathuis, 2011</w:t>
      </w:r>
      <w:r w:rsidRPr="00E87684">
        <w:t>).</w:t>
      </w:r>
      <w:r>
        <w:t xml:space="preserve"> Although perturbations in trans-tonoplast </w:t>
      </w:r>
      <w:proofErr w:type="spellStart"/>
      <w:r>
        <w:t>osmogradients</w:t>
      </w:r>
      <w:proofErr w:type="spellEnd"/>
      <w:r>
        <w:t xml:space="preserve"> are likely to be brief they may form an important part of adaptation to turgor changes (e.g. </w:t>
      </w:r>
      <w:proofErr w:type="spellStart"/>
      <w:r>
        <w:t>MacRobbie</w:t>
      </w:r>
      <w:proofErr w:type="spellEnd"/>
      <w:r w:rsidR="009E5073">
        <w:t>, 2006</w:t>
      </w:r>
      <w:r>
        <w:t>) and or water homeostasis-related signalling events. Soil water potentials vary widely and can do so relatively quickly which may require rapid osmotic adjustment in root cells. The latter may involve TPKb-mediated K</w:t>
      </w:r>
      <w:r w:rsidR="00232BD3" w:rsidRPr="00232BD3">
        <w:rPr>
          <w:vertAlign w:val="superscript"/>
        </w:rPr>
        <w:t>+</w:t>
      </w:r>
      <w:r>
        <w:t xml:space="preserve"> flux in and out of the SV</w:t>
      </w:r>
      <w:r w:rsidR="00391373">
        <w:t>,</w:t>
      </w:r>
      <w:r>
        <w:t xml:space="preserve"> for example to charge balance osmotic movement of negative ions.  </w:t>
      </w:r>
    </w:p>
    <w:p w:rsidR="000D621F" w:rsidRDefault="000D621F" w:rsidP="00E37993"/>
    <w:p w:rsidR="000D621F" w:rsidRPr="00524F81" w:rsidRDefault="000D621F" w:rsidP="00E37993">
      <w:pPr>
        <w:rPr>
          <w:i/>
        </w:rPr>
      </w:pPr>
      <w:r w:rsidRPr="00524F81">
        <w:rPr>
          <w:i/>
        </w:rPr>
        <w:t>Conclusion</w:t>
      </w:r>
    </w:p>
    <w:p w:rsidR="000D621F" w:rsidRDefault="000D621F" w:rsidP="00E37993">
      <w:r>
        <w:t>In summary, our data show that constitutive overexpression of the vacuolar K</w:t>
      </w:r>
      <w:r w:rsidR="00232BD3" w:rsidRPr="00232BD3">
        <w:rPr>
          <w:vertAlign w:val="superscript"/>
        </w:rPr>
        <w:t>+</w:t>
      </w:r>
      <w:r>
        <w:t xml:space="preserve"> channel TPKb affects rice growth in K</w:t>
      </w:r>
      <w:r w:rsidR="00232BD3" w:rsidRPr="00232BD3">
        <w:rPr>
          <w:vertAlign w:val="superscript"/>
        </w:rPr>
        <w:t>+</w:t>
      </w:r>
      <w:r>
        <w:t xml:space="preserve"> deficient conditions and alters tolerance to osmotic and drought stress. In turn this points to a function of SVs in K</w:t>
      </w:r>
      <w:r w:rsidR="00232BD3" w:rsidRPr="00232BD3">
        <w:rPr>
          <w:vertAlign w:val="superscript"/>
        </w:rPr>
        <w:t>+</w:t>
      </w:r>
      <w:r>
        <w:t xml:space="preserve"> homeostasis and rice water relations. It is not </w:t>
      </w:r>
      <w:r w:rsidRPr="004B524B">
        <w:rPr>
          <w:i/>
        </w:rPr>
        <w:t>a priory</w:t>
      </w:r>
      <w:r>
        <w:t xml:space="preserve"> evident how the activity of a tonoplast K</w:t>
      </w:r>
      <w:r w:rsidR="00232BD3" w:rsidRPr="00232BD3">
        <w:rPr>
          <w:vertAlign w:val="superscript"/>
        </w:rPr>
        <w:t>+</w:t>
      </w:r>
      <w:r>
        <w:t xml:space="preserve"> channel would lead to increased K</w:t>
      </w:r>
      <w:r w:rsidR="00232BD3" w:rsidRPr="00232BD3">
        <w:rPr>
          <w:vertAlign w:val="superscript"/>
        </w:rPr>
        <w:t>+</w:t>
      </w:r>
      <w:r>
        <w:t xml:space="preserve"> uptake and accumulation. Impalements of root cells did not reveal any significant difference in membrane potential between control and OX plants, ruling this out as a mechanism to drive increased K</w:t>
      </w:r>
      <w:r w:rsidR="00232BD3" w:rsidRPr="00232BD3">
        <w:rPr>
          <w:vertAlign w:val="superscript"/>
        </w:rPr>
        <w:t>+</w:t>
      </w:r>
      <w:r>
        <w:t xml:space="preserve"> influx. However, RT-PCR experiments showed a clear increase in expression of AKT1,</w:t>
      </w:r>
      <w:r w:rsidRPr="001F1D85">
        <w:t xml:space="preserve"> </w:t>
      </w:r>
      <w:r>
        <w:t>a</w:t>
      </w:r>
      <w:r w:rsidRPr="001F1D85">
        <w:t xml:space="preserve"> main component of root K</w:t>
      </w:r>
      <w:r w:rsidR="00232BD3" w:rsidRPr="00232BD3">
        <w:rPr>
          <w:vertAlign w:val="superscript"/>
        </w:rPr>
        <w:t>+</w:t>
      </w:r>
      <w:r w:rsidRPr="001F1D85">
        <w:t xml:space="preserve"> uptake</w:t>
      </w:r>
      <w:r>
        <w:t>, in the transgenic lines. The latter points to a mechanism where TPKb activity affects the expression of other K</w:t>
      </w:r>
      <w:r w:rsidR="00232BD3" w:rsidRPr="00232BD3">
        <w:rPr>
          <w:vertAlign w:val="superscript"/>
        </w:rPr>
        <w:t>+</w:t>
      </w:r>
      <w:r>
        <w:t xml:space="preserve"> transporters</w:t>
      </w:r>
      <w:r w:rsidR="00881165">
        <w:t>,</w:t>
      </w:r>
      <w:r w:rsidR="00320E2B">
        <w:t xml:space="preserve"> as was previously shown for K</w:t>
      </w:r>
      <w:r w:rsidR="00232BD3" w:rsidRPr="00232BD3">
        <w:rPr>
          <w:vertAlign w:val="superscript"/>
        </w:rPr>
        <w:t>+</w:t>
      </w:r>
      <w:r w:rsidR="00320E2B">
        <w:t xml:space="preserve"> uptake mechanisms (e.g. Nieves-</w:t>
      </w:r>
      <w:proofErr w:type="spellStart"/>
      <w:r w:rsidR="00320E2B">
        <w:t>Cordones</w:t>
      </w:r>
      <w:proofErr w:type="spellEnd"/>
      <w:r w:rsidR="00320E2B">
        <w:t xml:space="preserve"> et al., 2010)</w:t>
      </w:r>
      <w:r w:rsidR="00881165">
        <w:t>, possibly via its impact on cellular K</w:t>
      </w:r>
      <w:r w:rsidR="00232BD3" w:rsidRPr="00232BD3">
        <w:rPr>
          <w:vertAlign w:val="superscript"/>
        </w:rPr>
        <w:t>+</w:t>
      </w:r>
      <w:r w:rsidR="00881165">
        <w:t xml:space="preserve"> homeostasis</w:t>
      </w:r>
      <w:r>
        <w:t xml:space="preserve">. </w:t>
      </w:r>
      <w:r w:rsidR="00881165">
        <w:t>For example, the shift in cellular K</w:t>
      </w:r>
      <w:r w:rsidR="00232BD3" w:rsidRPr="00232BD3">
        <w:rPr>
          <w:vertAlign w:val="superscript"/>
        </w:rPr>
        <w:t>+</w:t>
      </w:r>
      <w:r w:rsidR="00881165">
        <w:t xml:space="preserve"> distribution or a relatively low vacuolar K</w:t>
      </w:r>
      <w:r w:rsidR="00232BD3" w:rsidRPr="00232BD3">
        <w:rPr>
          <w:vertAlign w:val="superscript"/>
        </w:rPr>
        <w:t>+</w:t>
      </w:r>
      <w:r w:rsidR="00881165">
        <w:t xml:space="preserve"> status might (transcriptionally) activate root uptake systems.</w:t>
      </w:r>
      <w:r>
        <w:t xml:space="preserve"> </w:t>
      </w:r>
      <w:r w:rsidR="000E662E">
        <w:t>Alternatively, the K</w:t>
      </w:r>
      <w:r w:rsidR="00232BD3" w:rsidRPr="00232BD3">
        <w:rPr>
          <w:vertAlign w:val="superscript"/>
        </w:rPr>
        <w:t>+</w:t>
      </w:r>
      <w:r w:rsidR="000E662E">
        <w:t xml:space="preserve"> status of SVs themselves may impact on overall K</w:t>
      </w:r>
      <w:r w:rsidR="00232BD3" w:rsidRPr="00232BD3">
        <w:rPr>
          <w:vertAlign w:val="superscript"/>
        </w:rPr>
        <w:t>+</w:t>
      </w:r>
      <w:r w:rsidR="000E662E">
        <w:t xml:space="preserve"> homeostasis and stress tolerance. </w:t>
      </w:r>
      <w:r w:rsidR="00AC4C7B">
        <w:t>For instance, i</w:t>
      </w:r>
      <w:r w:rsidR="000E662E">
        <w:t>n tomato</w:t>
      </w:r>
      <w:r w:rsidR="00AC4C7B">
        <w:t xml:space="preserve"> the</w:t>
      </w:r>
      <w:r w:rsidR="000E662E">
        <w:t xml:space="preserve"> overexpression of the K</w:t>
      </w:r>
      <w:r w:rsidR="00232BD3" w:rsidRPr="00232BD3">
        <w:rPr>
          <w:vertAlign w:val="superscript"/>
        </w:rPr>
        <w:t>+</w:t>
      </w:r>
      <w:r w:rsidR="00AC4C7B">
        <w:t>:</w:t>
      </w:r>
      <w:r w:rsidR="000E662E">
        <w:t>H</w:t>
      </w:r>
      <w:r w:rsidR="00232BD3" w:rsidRPr="00232BD3">
        <w:rPr>
          <w:vertAlign w:val="superscript"/>
        </w:rPr>
        <w:t>+</w:t>
      </w:r>
      <w:r w:rsidR="000E662E">
        <w:t xml:space="preserve"> antiporter NHX2 in </w:t>
      </w:r>
      <w:proofErr w:type="spellStart"/>
      <w:r w:rsidR="000E662E">
        <w:t>prevacuolar</w:t>
      </w:r>
      <w:proofErr w:type="spellEnd"/>
      <w:r w:rsidR="000E662E">
        <w:t xml:space="preserve"> compartments affected both K</w:t>
      </w:r>
      <w:r w:rsidR="00232BD3" w:rsidRPr="00232BD3">
        <w:rPr>
          <w:vertAlign w:val="superscript"/>
        </w:rPr>
        <w:t>+</w:t>
      </w:r>
      <w:r w:rsidR="000E662E">
        <w:t xml:space="preserve"> homeostasis and increased </w:t>
      </w:r>
      <w:r w:rsidR="00AC4C7B">
        <w:t>salt tolerance</w:t>
      </w:r>
      <w:r w:rsidR="0017189C">
        <w:t xml:space="preserve"> (</w:t>
      </w:r>
      <w:r w:rsidR="0017189C" w:rsidRPr="0017189C">
        <w:t>Rodríguez</w:t>
      </w:r>
      <w:r w:rsidR="0017189C" w:rsidRPr="0017189C">
        <w:rPr>
          <w:rFonts w:ascii="Cambria Math" w:hAnsi="Cambria Math" w:cs="Cambria Math"/>
        </w:rPr>
        <w:t>‐</w:t>
      </w:r>
      <w:r w:rsidR="0017189C" w:rsidRPr="0017189C">
        <w:t>Rosales</w:t>
      </w:r>
      <w:r w:rsidR="0017189C">
        <w:t xml:space="preserve"> et al., 2008)</w:t>
      </w:r>
      <w:r w:rsidR="00AC4C7B">
        <w:t>. Thus, it appears that the role of small vacuolar bodies</w:t>
      </w:r>
      <w:r w:rsidR="000E662E">
        <w:t xml:space="preserve"> </w:t>
      </w:r>
      <w:r w:rsidR="001A405E">
        <w:t>may be farther reaching than hitherto recognised.</w:t>
      </w:r>
      <w:r w:rsidR="00AC4C7B">
        <w:t xml:space="preserve"> </w:t>
      </w:r>
    </w:p>
    <w:p w:rsidR="00D82680" w:rsidRDefault="00D82680" w:rsidP="00E37993"/>
    <w:p w:rsidR="00E87684" w:rsidRDefault="00E87684" w:rsidP="00E37993"/>
    <w:p w:rsidR="00E87684" w:rsidRPr="00B60261" w:rsidRDefault="00E87684" w:rsidP="00E37993">
      <w:pPr>
        <w:rPr>
          <w:b/>
        </w:rPr>
      </w:pPr>
      <w:r w:rsidRPr="00B60261">
        <w:rPr>
          <w:b/>
        </w:rPr>
        <w:lastRenderedPageBreak/>
        <w:t>REFERENCES</w:t>
      </w:r>
    </w:p>
    <w:p w:rsidR="0015269E" w:rsidRDefault="0015269E" w:rsidP="0015269E">
      <w:pPr>
        <w:tabs>
          <w:tab w:val="clear" w:pos="0"/>
        </w:tabs>
        <w:ind w:left="709" w:hanging="709"/>
        <w:rPr>
          <w:b/>
          <w:color w:val="000000" w:themeColor="text1"/>
        </w:rPr>
      </w:pPr>
      <w:r w:rsidRPr="0015269E">
        <w:rPr>
          <w:b/>
          <w:color w:val="000000" w:themeColor="text1"/>
        </w:rPr>
        <w:t xml:space="preserve">Ache P, Becker D, </w:t>
      </w:r>
      <w:proofErr w:type="spellStart"/>
      <w:r w:rsidRPr="0015269E">
        <w:rPr>
          <w:b/>
          <w:color w:val="000000" w:themeColor="text1"/>
        </w:rPr>
        <w:t>Ivashikina</w:t>
      </w:r>
      <w:proofErr w:type="spellEnd"/>
      <w:r w:rsidRPr="0015269E">
        <w:rPr>
          <w:b/>
          <w:color w:val="000000" w:themeColor="text1"/>
        </w:rPr>
        <w:t xml:space="preserve"> N, Dietrich P, </w:t>
      </w:r>
      <w:proofErr w:type="spellStart"/>
      <w:r w:rsidRPr="0015269E">
        <w:rPr>
          <w:b/>
          <w:color w:val="000000" w:themeColor="text1"/>
        </w:rPr>
        <w:t>Roelfsema</w:t>
      </w:r>
      <w:proofErr w:type="spellEnd"/>
      <w:r w:rsidRPr="0015269E">
        <w:rPr>
          <w:b/>
          <w:color w:val="000000" w:themeColor="text1"/>
        </w:rPr>
        <w:t xml:space="preserve"> MR, </w:t>
      </w:r>
      <w:proofErr w:type="spellStart"/>
      <w:r w:rsidRPr="0015269E">
        <w:rPr>
          <w:b/>
          <w:color w:val="000000" w:themeColor="text1"/>
        </w:rPr>
        <w:t>Hedrich</w:t>
      </w:r>
      <w:proofErr w:type="spellEnd"/>
      <w:r w:rsidRPr="0015269E">
        <w:rPr>
          <w:b/>
          <w:color w:val="000000" w:themeColor="text1"/>
        </w:rPr>
        <w:t xml:space="preserve"> R</w:t>
      </w:r>
      <w:r>
        <w:rPr>
          <w:b/>
          <w:color w:val="000000" w:themeColor="text1"/>
        </w:rPr>
        <w:t>. 2000.</w:t>
      </w:r>
      <w:r w:rsidRPr="0015269E">
        <w:rPr>
          <w:b/>
          <w:color w:val="000000" w:themeColor="text1"/>
        </w:rPr>
        <w:t xml:space="preserve"> </w:t>
      </w:r>
      <w:r w:rsidRPr="00697357">
        <w:rPr>
          <w:color w:val="000000" w:themeColor="text1"/>
        </w:rPr>
        <w:t xml:space="preserve">GORK, a delayed outward rectifier expressed in guard cells of Arabidopsis thaliana, is a K(+)-selective, K(+)-sensing ion channel. </w:t>
      </w:r>
      <w:r w:rsidRPr="00697357">
        <w:rPr>
          <w:i/>
          <w:color w:val="000000" w:themeColor="text1"/>
        </w:rPr>
        <w:t>FEBS Lett.</w:t>
      </w:r>
      <w:r w:rsidRPr="0015269E">
        <w:rPr>
          <w:b/>
          <w:color w:val="000000" w:themeColor="text1"/>
        </w:rPr>
        <w:t xml:space="preserve"> 486: </w:t>
      </w:r>
      <w:r w:rsidRPr="00697357">
        <w:rPr>
          <w:color w:val="000000" w:themeColor="text1"/>
        </w:rPr>
        <w:t>93-8.</w:t>
      </w:r>
    </w:p>
    <w:p w:rsidR="00B83A6B" w:rsidRPr="00B60261" w:rsidRDefault="00B83A6B" w:rsidP="00B83A6B">
      <w:pPr>
        <w:tabs>
          <w:tab w:val="clear" w:pos="0"/>
        </w:tabs>
        <w:ind w:left="709" w:hanging="709"/>
        <w:rPr>
          <w:noProof/>
        </w:rPr>
      </w:pPr>
      <w:r w:rsidRPr="00701542">
        <w:rPr>
          <w:b/>
          <w:color w:val="000000" w:themeColor="text1"/>
        </w:rPr>
        <w:t>Ahmad I, Maathuis FJM. 2014</w:t>
      </w:r>
      <w:r>
        <w:rPr>
          <w:color w:val="000000" w:themeColor="text1"/>
        </w:rPr>
        <w:t>.</w:t>
      </w:r>
      <w:r w:rsidRPr="00B60261">
        <w:rPr>
          <w:color w:val="000000" w:themeColor="text1"/>
        </w:rPr>
        <w:t xml:space="preserve"> Cellular and tissue distribution of potassium; Physiological relevance, mechanisms and regulation. </w:t>
      </w:r>
      <w:r w:rsidRPr="0018626E">
        <w:rPr>
          <w:i/>
          <w:color w:val="000000" w:themeColor="text1"/>
        </w:rPr>
        <w:t>Journal of Plant Physiology</w:t>
      </w:r>
      <w:r w:rsidRPr="00B60261">
        <w:rPr>
          <w:color w:val="000000" w:themeColor="text1"/>
        </w:rPr>
        <w:t xml:space="preserve"> </w:t>
      </w:r>
      <w:r w:rsidRPr="0018626E">
        <w:rPr>
          <w:b/>
          <w:color w:val="000000" w:themeColor="text1"/>
        </w:rPr>
        <w:t>171</w:t>
      </w:r>
      <w:r w:rsidRPr="00B60261">
        <w:rPr>
          <w:color w:val="000000" w:themeColor="text1"/>
        </w:rPr>
        <w:t>: 708-714.</w:t>
      </w:r>
    </w:p>
    <w:p w:rsidR="00B83A6B" w:rsidRPr="00192E42" w:rsidRDefault="00B83A6B" w:rsidP="00B83A6B">
      <w:pPr>
        <w:tabs>
          <w:tab w:val="clear" w:pos="0"/>
        </w:tabs>
        <w:ind w:left="709" w:hanging="709"/>
        <w:rPr>
          <w:noProof/>
        </w:rPr>
      </w:pPr>
      <w:r w:rsidRPr="00701542">
        <w:rPr>
          <w:b/>
          <w:noProof/>
        </w:rPr>
        <w:t>Andersen MN, Jensen C</w:t>
      </w:r>
      <w:r w:rsidRPr="00701542">
        <w:rPr>
          <w:b/>
        </w:rPr>
        <w:t>,</w:t>
      </w:r>
      <w:r w:rsidRPr="00701542">
        <w:rPr>
          <w:b/>
          <w:noProof/>
        </w:rPr>
        <w:t xml:space="preserve"> Lösch R</w:t>
      </w:r>
      <w:r w:rsidRPr="00701542">
        <w:rPr>
          <w:b/>
        </w:rPr>
        <w:t>.</w:t>
      </w:r>
      <w:r w:rsidRPr="00701542">
        <w:rPr>
          <w:b/>
          <w:noProof/>
        </w:rPr>
        <w:t xml:space="preserve"> 1992</w:t>
      </w:r>
      <w:r w:rsidRPr="00B60261">
        <w:rPr>
          <w:noProof/>
        </w:rPr>
        <w:t xml:space="preserve">. The interaction effects of potassium and drought in field-grown barley. I. Yield, water-use efficiency and growth. </w:t>
      </w:r>
      <w:r w:rsidRPr="0018626E">
        <w:rPr>
          <w:i/>
          <w:noProof/>
        </w:rPr>
        <w:t>Acta Agriculturae Scandinavica B-Plant Soil Sciences</w:t>
      </w:r>
      <w:r w:rsidRPr="00B60261">
        <w:rPr>
          <w:noProof/>
        </w:rPr>
        <w:t xml:space="preserve"> </w:t>
      </w:r>
      <w:r w:rsidRPr="0018626E">
        <w:rPr>
          <w:b/>
          <w:noProof/>
        </w:rPr>
        <w:t>42</w:t>
      </w:r>
      <w:r w:rsidRPr="00B60261">
        <w:rPr>
          <w:noProof/>
        </w:rPr>
        <w:t>: 34-44.</w:t>
      </w:r>
    </w:p>
    <w:p w:rsidR="00192E42" w:rsidRPr="00697357" w:rsidRDefault="00192E42" w:rsidP="00192E42">
      <w:pPr>
        <w:tabs>
          <w:tab w:val="clear" w:pos="0"/>
        </w:tabs>
        <w:ind w:left="709" w:hanging="709"/>
        <w:rPr>
          <w:i/>
        </w:rPr>
      </w:pPr>
      <w:r w:rsidRPr="0015269E">
        <w:rPr>
          <w:b/>
        </w:rPr>
        <w:t>Chen G, Hu Q, Luo LE, Yang T, Zhang S, Hu Y, Yu L, Xu G</w:t>
      </w:r>
      <w:r w:rsidR="0015269E">
        <w:rPr>
          <w:b/>
        </w:rPr>
        <w:t xml:space="preserve">. 2015. </w:t>
      </w:r>
      <w:r w:rsidRPr="00697357">
        <w:t>Rice potassium transporter OsHAK1 is essential for maintaining potassium mediated growth and functions in salt tolerance over low and high potassium concentration ranges.</w:t>
      </w:r>
      <w:r w:rsidR="0015269E">
        <w:t xml:space="preserve"> </w:t>
      </w:r>
      <w:r w:rsidRPr="00697357">
        <w:rPr>
          <w:i/>
        </w:rPr>
        <w:t>Plant Cell Environ</w:t>
      </w:r>
      <w:r w:rsidR="0015269E" w:rsidRPr="00697357">
        <w:rPr>
          <w:i/>
        </w:rPr>
        <w:t>ment</w:t>
      </w:r>
      <w:r w:rsidRPr="00697357">
        <w:rPr>
          <w:i/>
        </w:rPr>
        <w:t xml:space="preserve"> </w:t>
      </w:r>
      <w:proofErr w:type="spellStart"/>
      <w:r w:rsidRPr="00697357">
        <w:rPr>
          <w:i/>
        </w:rPr>
        <w:t>Epub</w:t>
      </w:r>
      <w:proofErr w:type="spellEnd"/>
      <w:r w:rsidRPr="00697357">
        <w:rPr>
          <w:i/>
        </w:rPr>
        <w:t xml:space="preserve"> ahead of print</w:t>
      </w:r>
      <w:r w:rsidR="0015269E" w:rsidRPr="00697357">
        <w:rPr>
          <w:i/>
        </w:rPr>
        <w:t xml:space="preserve"> DOI: 10.1111/pce.12585</w:t>
      </w:r>
    </w:p>
    <w:p w:rsidR="00B83A6B" w:rsidRPr="00842185" w:rsidRDefault="00B83A6B" w:rsidP="00B83A6B">
      <w:pPr>
        <w:pStyle w:val="EndNoteBibliography"/>
        <w:spacing w:after="0" w:line="360" w:lineRule="auto"/>
        <w:ind w:left="709" w:right="-29" w:hanging="709"/>
        <w:jc w:val="both"/>
        <w:rPr>
          <w:rFonts w:ascii="Times New Roman" w:hAnsi="Times New Roman" w:cs="Times New Roman"/>
          <w:sz w:val="24"/>
          <w:szCs w:val="24"/>
        </w:rPr>
      </w:pPr>
      <w:r w:rsidRPr="00701542">
        <w:rPr>
          <w:rFonts w:ascii="Times New Roman" w:hAnsi="Times New Roman" w:cs="Times New Roman"/>
          <w:b/>
          <w:sz w:val="24"/>
          <w:szCs w:val="24"/>
        </w:rPr>
        <w:t>Di Sansebastiano GP, Paris N, Marc</w:t>
      </w:r>
      <w:r w:rsidRPr="00701542">
        <w:rPr>
          <w:rFonts w:ascii="Cambria Math" w:hAnsi="Cambria Math" w:cs="Cambria Math"/>
          <w:b/>
          <w:sz w:val="24"/>
          <w:szCs w:val="24"/>
        </w:rPr>
        <w:t>‐</w:t>
      </w:r>
      <w:r w:rsidRPr="00701542">
        <w:rPr>
          <w:rFonts w:ascii="Times New Roman" w:hAnsi="Times New Roman" w:cs="Times New Roman"/>
          <w:b/>
          <w:sz w:val="24"/>
          <w:szCs w:val="24"/>
        </w:rPr>
        <w:t>Martin S, Neuhaus JM. 1998</w:t>
      </w:r>
      <w:r w:rsidRPr="00842185">
        <w:rPr>
          <w:rFonts w:ascii="Times New Roman" w:hAnsi="Times New Roman" w:cs="Times New Roman"/>
          <w:sz w:val="24"/>
          <w:szCs w:val="24"/>
        </w:rPr>
        <w:t>. Specific</w:t>
      </w:r>
      <w:r>
        <w:rPr>
          <w:rFonts w:ascii="Times New Roman" w:hAnsi="Times New Roman" w:cs="Times New Roman"/>
          <w:sz w:val="24"/>
          <w:szCs w:val="24"/>
        </w:rPr>
        <w:t xml:space="preserve"> </w:t>
      </w:r>
      <w:r w:rsidRPr="00842185">
        <w:rPr>
          <w:rFonts w:ascii="Times New Roman" w:hAnsi="Times New Roman" w:cs="Times New Roman"/>
          <w:sz w:val="24"/>
          <w:szCs w:val="24"/>
        </w:rPr>
        <w:t>accumulation of GFP in a non</w:t>
      </w:r>
      <w:r w:rsidRPr="00842185">
        <w:rPr>
          <w:rFonts w:ascii="Cambria Math" w:hAnsi="Cambria Math" w:cs="Cambria Math"/>
          <w:sz w:val="24"/>
          <w:szCs w:val="24"/>
        </w:rPr>
        <w:t>‐</w:t>
      </w:r>
      <w:r w:rsidRPr="00842185">
        <w:rPr>
          <w:rFonts w:ascii="Times New Roman" w:hAnsi="Times New Roman" w:cs="Times New Roman"/>
          <w:sz w:val="24"/>
          <w:szCs w:val="24"/>
        </w:rPr>
        <w:t>acidic vacuolar compartment via a C</w:t>
      </w:r>
      <w:r w:rsidRPr="00842185">
        <w:rPr>
          <w:rFonts w:ascii="Cambria Math" w:hAnsi="Cambria Math" w:cs="Cambria Math"/>
          <w:sz w:val="24"/>
          <w:szCs w:val="24"/>
        </w:rPr>
        <w:t>‐</w:t>
      </w:r>
      <w:r w:rsidRPr="00842185">
        <w:rPr>
          <w:rFonts w:ascii="Times New Roman" w:hAnsi="Times New Roman" w:cs="Times New Roman"/>
          <w:sz w:val="24"/>
          <w:szCs w:val="24"/>
        </w:rPr>
        <w:t>terminal propeptide</w:t>
      </w:r>
      <w:r w:rsidRPr="00842185">
        <w:rPr>
          <w:rFonts w:ascii="Cambria Math" w:hAnsi="Cambria Math" w:cs="Cambria Math"/>
          <w:sz w:val="24"/>
          <w:szCs w:val="24"/>
        </w:rPr>
        <w:t>‐</w:t>
      </w:r>
      <w:r w:rsidRPr="00842185">
        <w:rPr>
          <w:rFonts w:ascii="Times New Roman" w:hAnsi="Times New Roman" w:cs="Times New Roman"/>
          <w:sz w:val="24"/>
          <w:szCs w:val="24"/>
        </w:rPr>
        <w:t xml:space="preserve">mediated sorting pathway. </w:t>
      </w:r>
      <w:r w:rsidRPr="0018626E">
        <w:rPr>
          <w:rFonts w:ascii="Times New Roman" w:hAnsi="Times New Roman" w:cs="Times New Roman"/>
          <w:i/>
          <w:sz w:val="24"/>
          <w:szCs w:val="24"/>
        </w:rPr>
        <w:t>The Plant Journal</w:t>
      </w:r>
      <w:r w:rsidRPr="00842185">
        <w:rPr>
          <w:rFonts w:ascii="Times New Roman" w:hAnsi="Times New Roman" w:cs="Times New Roman"/>
          <w:sz w:val="24"/>
          <w:szCs w:val="24"/>
        </w:rPr>
        <w:t xml:space="preserve"> </w:t>
      </w:r>
      <w:r w:rsidRPr="0018626E">
        <w:rPr>
          <w:rFonts w:ascii="Times New Roman" w:hAnsi="Times New Roman" w:cs="Times New Roman"/>
          <w:b/>
          <w:sz w:val="24"/>
          <w:szCs w:val="24"/>
        </w:rPr>
        <w:t>15</w:t>
      </w:r>
      <w:r w:rsidRPr="00842185">
        <w:rPr>
          <w:rFonts w:ascii="Times New Roman" w:hAnsi="Times New Roman" w:cs="Times New Roman"/>
          <w:sz w:val="24"/>
          <w:szCs w:val="24"/>
        </w:rPr>
        <w:t>: 449-457.</w:t>
      </w:r>
    </w:p>
    <w:p w:rsidR="00B83A6B"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Di Sansebastiano GP, Paris N, Marc-Martin S, Neuhaus JM. 2001</w:t>
      </w:r>
      <w:r w:rsidRPr="00842185">
        <w:rPr>
          <w:rFonts w:ascii="Times New Roman" w:hAnsi="Times New Roman" w:cs="Times New Roman"/>
          <w:sz w:val="24"/>
          <w:szCs w:val="24"/>
        </w:rPr>
        <w:t xml:space="preserve">. Regeneration of a lytic central vacuole and of neutral peripheral vacuoles can be visualized by green fluorescent proteins targeted to either type of vacuoles. </w:t>
      </w:r>
      <w:r w:rsidRPr="0018626E">
        <w:rPr>
          <w:rFonts w:ascii="Times New Roman" w:hAnsi="Times New Roman" w:cs="Times New Roman"/>
          <w:bCs/>
          <w:i/>
          <w:sz w:val="24"/>
          <w:szCs w:val="24"/>
        </w:rPr>
        <w:t>Plant Physiology</w:t>
      </w:r>
      <w:r w:rsidRPr="00842185" w:rsidDel="00DD4AA3">
        <w:rPr>
          <w:rFonts w:ascii="Times New Roman" w:hAnsi="Times New Roman" w:cs="Times New Roman"/>
          <w:sz w:val="24"/>
          <w:szCs w:val="24"/>
        </w:rPr>
        <w:t xml:space="preserve"> </w:t>
      </w:r>
      <w:r w:rsidRPr="0018626E">
        <w:rPr>
          <w:rFonts w:ascii="Times New Roman" w:hAnsi="Times New Roman" w:cs="Times New Roman"/>
          <w:b/>
          <w:sz w:val="24"/>
          <w:szCs w:val="24"/>
        </w:rPr>
        <w:t>126</w:t>
      </w:r>
      <w:r w:rsidRPr="00842185">
        <w:rPr>
          <w:rFonts w:ascii="Times New Roman" w:hAnsi="Times New Roman" w:cs="Times New Roman"/>
          <w:sz w:val="24"/>
          <w:szCs w:val="24"/>
        </w:rPr>
        <w:t>: 78-86.</w:t>
      </w:r>
    </w:p>
    <w:p w:rsidR="00B83A6B" w:rsidRPr="00B955F4" w:rsidRDefault="00B83A6B" w:rsidP="00B83A6B">
      <w:pPr>
        <w:pStyle w:val="EndNoteBibliography"/>
        <w:ind w:left="709" w:hanging="709"/>
        <w:jc w:val="both"/>
        <w:rPr>
          <w:rFonts w:ascii="Times New Roman" w:hAnsi="Times New Roman" w:cs="Times New Roman"/>
          <w:sz w:val="24"/>
          <w:szCs w:val="24"/>
        </w:rPr>
      </w:pPr>
      <w:r w:rsidRPr="00701542">
        <w:rPr>
          <w:rFonts w:ascii="Times New Roman" w:hAnsi="Times New Roman" w:cs="Times New Roman"/>
          <w:b/>
          <w:sz w:val="24"/>
          <w:szCs w:val="24"/>
          <w:shd w:val="clear" w:color="auto" w:fill="FFFFFF"/>
        </w:rPr>
        <w:t>Herman EM, Larkins BA. 1999</w:t>
      </w:r>
      <w:r w:rsidRPr="0047700A">
        <w:rPr>
          <w:rFonts w:ascii="Times New Roman" w:hAnsi="Times New Roman" w:cs="Times New Roman"/>
          <w:sz w:val="24"/>
          <w:szCs w:val="24"/>
          <w:shd w:val="clear" w:color="auto" w:fill="FFFFFF"/>
        </w:rPr>
        <w:t xml:space="preserve">. Protein storage bodies and vacuoles. </w:t>
      </w:r>
      <w:r w:rsidRPr="0018626E">
        <w:rPr>
          <w:rFonts w:ascii="Times New Roman" w:hAnsi="Times New Roman" w:cs="Times New Roman"/>
          <w:i/>
          <w:iCs/>
          <w:sz w:val="24"/>
          <w:szCs w:val="24"/>
          <w:shd w:val="clear" w:color="auto" w:fill="FFFFFF"/>
        </w:rPr>
        <w:t>The Plant Cell</w:t>
      </w:r>
      <w:r w:rsidRPr="0047700A">
        <w:rPr>
          <w:rStyle w:val="apple-converted-space"/>
          <w:rFonts w:ascii="Times New Roman" w:hAnsi="Times New Roman" w:cs="Times New Roman"/>
          <w:sz w:val="24"/>
          <w:szCs w:val="24"/>
          <w:shd w:val="clear" w:color="auto" w:fill="FFFFFF"/>
        </w:rPr>
        <w:t> </w:t>
      </w:r>
      <w:r w:rsidRPr="0018626E">
        <w:rPr>
          <w:rFonts w:ascii="Times New Roman" w:hAnsi="Times New Roman" w:cs="Times New Roman"/>
          <w:b/>
          <w:iCs/>
          <w:sz w:val="24"/>
          <w:szCs w:val="24"/>
          <w:shd w:val="clear" w:color="auto" w:fill="FFFFFF"/>
        </w:rPr>
        <w:t>11</w:t>
      </w:r>
      <w:r>
        <w:rPr>
          <w:rFonts w:ascii="Times New Roman" w:hAnsi="Times New Roman" w:cs="Times New Roman"/>
          <w:sz w:val="24"/>
          <w:szCs w:val="24"/>
          <w:shd w:val="clear" w:color="auto" w:fill="FFFFFF"/>
        </w:rPr>
        <w:t>:</w:t>
      </w:r>
      <w:r w:rsidRPr="0047700A">
        <w:rPr>
          <w:rFonts w:ascii="Times New Roman" w:hAnsi="Times New Roman" w:cs="Times New Roman"/>
          <w:sz w:val="24"/>
          <w:szCs w:val="24"/>
          <w:shd w:val="clear" w:color="auto" w:fill="FFFFFF"/>
        </w:rPr>
        <w:t xml:space="preserve"> 601-613.</w:t>
      </w:r>
      <w:r w:rsidRPr="00B955F4">
        <w:rPr>
          <w:rFonts w:ascii="Times New Roman" w:hAnsi="Times New Roman" w:cs="Times New Roman"/>
          <w:sz w:val="24"/>
          <w:szCs w:val="24"/>
        </w:rPr>
        <w:t xml:space="preserve"> </w:t>
      </w:r>
      <w:r w:rsidRPr="00B955F4">
        <w:rPr>
          <w:rFonts w:ascii="Times New Roman" w:hAnsi="Times New Roman" w:cs="Times New Roman"/>
          <w:sz w:val="24"/>
          <w:szCs w:val="24"/>
        </w:rPr>
        <w:fldChar w:fldCharType="begin"/>
      </w:r>
      <w:r w:rsidRPr="00B955F4">
        <w:rPr>
          <w:rFonts w:ascii="Times New Roman" w:hAnsi="Times New Roman" w:cs="Times New Roman"/>
          <w:sz w:val="24"/>
          <w:szCs w:val="24"/>
        </w:rPr>
        <w:instrText xml:space="preserve"> ADDIN EN.REFLIST </w:instrText>
      </w:r>
      <w:r w:rsidRPr="00B955F4">
        <w:rPr>
          <w:rFonts w:ascii="Times New Roman" w:hAnsi="Times New Roman" w:cs="Times New Roman"/>
          <w:sz w:val="24"/>
          <w:szCs w:val="24"/>
        </w:rPr>
        <w:fldChar w:fldCharType="end"/>
      </w:r>
    </w:p>
    <w:p w:rsidR="00B83A6B"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Hu Y, Schmidhalter U. 2005</w:t>
      </w:r>
      <w:r w:rsidRPr="00E86873">
        <w:rPr>
          <w:rFonts w:ascii="Times New Roman" w:hAnsi="Times New Roman" w:cs="Times New Roman"/>
          <w:sz w:val="24"/>
          <w:szCs w:val="24"/>
        </w:rPr>
        <w:t xml:space="preserve">. Drought and salinity: a comparison of their effects </w:t>
      </w:r>
      <w:r>
        <w:rPr>
          <w:rFonts w:ascii="Times New Roman" w:hAnsi="Times New Roman" w:cs="Times New Roman"/>
          <w:sz w:val="24"/>
          <w:szCs w:val="24"/>
        </w:rPr>
        <w:t>on mineral nutrition of plants.</w:t>
      </w:r>
      <w:r w:rsidRPr="00E86873">
        <w:rPr>
          <w:rFonts w:ascii="Times New Roman" w:hAnsi="Times New Roman" w:cs="Times New Roman"/>
          <w:sz w:val="24"/>
          <w:szCs w:val="24"/>
        </w:rPr>
        <w:t xml:space="preserve"> </w:t>
      </w:r>
      <w:r w:rsidRPr="0018626E">
        <w:rPr>
          <w:rFonts w:ascii="Times New Roman" w:hAnsi="Times New Roman" w:cs="Times New Roman"/>
          <w:i/>
          <w:sz w:val="24"/>
          <w:szCs w:val="24"/>
        </w:rPr>
        <w:t>Journal of Plant Nutrition and Soil Science</w:t>
      </w:r>
      <w:r w:rsidRPr="00E86873">
        <w:rPr>
          <w:rFonts w:ascii="Times New Roman" w:hAnsi="Times New Roman" w:cs="Times New Roman"/>
          <w:sz w:val="24"/>
          <w:szCs w:val="24"/>
        </w:rPr>
        <w:t xml:space="preserve"> </w:t>
      </w:r>
      <w:r w:rsidRPr="0018626E">
        <w:rPr>
          <w:rFonts w:ascii="Times New Roman" w:hAnsi="Times New Roman" w:cs="Times New Roman"/>
          <w:b/>
          <w:sz w:val="24"/>
          <w:szCs w:val="24"/>
        </w:rPr>
        <w:t>168</w:t>
      </w:r>
      <w:r w:rsidRPr="00E86873">
        <w:rPr>
          <w:rFonts w:ascii="Times New Roman" w:hAnsi="Times New Roman" w:cs="Times New Roman"/>
          <w:sz w:val="24"/>
          <w:szCs w:val="24"/>
        </w:rPr>
        <w:t>: 541-549.</w:t>
      </w:r>
    </w:p>
    <w:p w:rsidR="00B83A6B" w:rsidRPr="0017189C" w:rsidRDefault="00B83A6B" w:rsidP="00B83A6B">
      <w:pPr>
        <w:ind w:left="709" w:hanging="709"/>
        <w:rPr>
          <w:noProof/>
        </w:rPr>
      </w:pPr>
      <w:r w:rsidRPr="00701542">
        <w:rPr>
          <w:b/>
          <w:spacing w:val="0"/>
          <w:lang w:val="it-IT"/>
        </w:rPr>
        <w:t>Isayenkov SV, Isner JC, Maathuis FJM. 2010</w:t>
      </w:r>
      <w:r>
        <w:rPr>
          <w:spacing w:val="0"/>
          <w:lang w:val="it-IT"/>
        </w:rPr>
        <w:t>.</w:t>
      </w:r>
      <w:r w:rsidRPr="0017189C">
        <w:rPr>
          <w:spacing w:val="0"/>
          <w:lang w:val="it-IT"/>
        </w:rPr>
        <w:t xml:space="preserve"> Vacuolar cation channels are essential in nutrition and stress responses. </w:t>
      </w:r>
      <w:r w:rsidRPr="0018626E">
        <w:rPr>
          <w:i/>
          <w:spacing w:val="0"/>
          <w:lang w:val="it-IT"/>
        </w:rPr>
        <w:t>FEBS letters</w:t>
      </w:r>
      <w:r w:rsidRPr="0017189C">
        <w:rPr>
          <w:spacing w:val="0"/>
          <w:lang w:val="it-IT"/>
        </w:rPr>
        <w:t xml:space="preserve"> </w:t>
      </w:r>
      <w:r w:rsidRPr="0018626E">
        <w:rPr>
          <w:b/>
          <w:spacing w:val="0"/>
          <w:lang w:val="it-IT"/>
        </w:rPr>
        <w:t>584</w:t>
      </w:r>
      <w:r w:rsidRPr="0017189C">
        <w:rPr>
          <w:spacing w:val="0"/>
          <w:lang w:val="it-IT"/>
        </w:rPr>
        <w:t>:1982-1988.</w:t>
      </w:r>
    </w:p>
    <w:p w:rsidR="00B83A6B" w:rsidRDefault="00B83A6B" w:rsidP="00B83A6B">
      <w:pPr>
        <w:ind w:left="709" w:hanging="709"/>
        <w:rPr>
          <w:noProof/>
        </w:rPr>
      </w:pPr>
      <w:r w:rsidRPr="00701542">
        <w:rPr>
          <w:b/>
          <w:noProof/>
        </w:rPr>
        <w:t>Isayenkov SV, Isner JC, Maathuis FJM. 2011</w:t>
      </w:r>
      <w:r w:rsidRPr="0017189C">
        <w:rPr>
          <w:noProof/>
        </w:rPr>
        <w:t>. Rice two-pore K</w:t>
      </w:r>
      <w:r w:rsidRPr="0017189C">
        <w:rPr>
          <w:noProof/>
          <w:vertAlign w:val="superscript"/>
        </w:rPr>
        <w:t>+</w:t>
      </w:r>
      <w:r w:rsidRPr="0017189C">
        <w:rPr>
          <w:noProof/>
        </w:rPr>
        <w:t xml:space="preserve"> channels are expressed in different types of vacuoles. </w:t>
      </w:r>
      <w:r w:rsidRPr="0018626E">
        <w:rPr>
          <w:i/>
          <w:noProof/>
        </w:rPr>
        <w:t>Plant Cell</w:t>
      </w:r>
      <w:r w:rsidRPr="0017189C">
        <w:rPr>
          <w:noProof/>
        </w:rPr>
        <w:t xml:space="preserve"> </w:t>
      </w:r>
      <w:r w:rsidRPr="0018626E">
        <w:rPr>
          <w:b/>
          <w:noProof/>
        </w:rPr>
        <w:t>23</w:t>
      </w:r>
      <w:r w:rsidRPr="0017189C">
        <w:rPr>
          <w:noProof/>
        </w:rPr>
        <w:t>:756-68.</w:t>
      </w:r>
    </w:p>
    <w:p w:rsidR="00435DC2" w:rsidRDefault="00435DC2" w:rsidP="00435DC2">
      <w:pPr>
        <w:ind w:left="709" w:hanging="709"/>
        <w:rPr>
          <w:noProof/>
        </w:rPr>
      </w:pPr>
      <w:r w:rsidRPr="00697357">
        <w:rPr>
          <w:b/>
          <w:noProof/>
        </w:rPr>
        <w:t xml:space="preserve">Javot H, Lauvergeat V, Santoni </w:t>
      </w:r>
      <w:r w:rsidR="002D039A" w:rsidRPr="00697357">
        <w:rPr>
          <w:b/>
          <w:noProof/>
        </w:rPr>
        <w:t>V</w:t>
      </w:r>
      <w:r w:rsidRPr="00697357">
        <w:rPr>
          <w:b/>
          <w:noProof/>
        </w:rPr>
        <w:t xml:space="preserve">, Martin-Laurent </w:t>
      </w:r>
      <w:r w:rsidR="002D039A" w:rsidRPr="00697357">
        <w:rPr>
          <w:b/>
          <w:noProof/>
        </w:rPr>
        <w:t>F</w:t>
      </w:r>
      <w:r w:rsidRPr="00697357">
        <w:rPr>
          <w:b/>
          <w:noProof/>
        </w:rPr>
        <w:t>, Guclu J, Vinh J, Heyes KI, Frank AR, Schaffner D, Bouchez D, Maurel C.</w:t>
      </w:r>
      <w:r>
        <w:rPr>
          <w:noProof/>
        </w:rPr>
        <w:t xml:space="preserve"> 2003. Role of a single aquaporin isoform in root water uptake. </w:t>
      </w:r>
      <w:r w:rsidRPr="00697357">
        <w:rPr>
          <w:i/>
          <w:noProof/>
        </w:rPr>
        <w:t>Plant Cell</w:t>
      </w:r>
      <w:r>
        <w:rPr>
          <w:noProof/>
        </w:rPr>
        <w:t xml:space="preserve"> </w:t>
      </w:r>
      <w:r w:rsidRPr="00697357">
        <w:rPr>
          <w:b/>
          <w:noProof/>
        </w:rPr>
        <w:t>15:</w:t>
      </w:r>
      <w:r>
        <w:rPr>
          <w:noProof/>
        </w:rPr>
        <w:t xml:space="preserve"> 509-522.</w:t>
      </w:r>
    </w:p>
    <w:p w:rsidR="00B83A6B" w:rsidRDefault="00B83A6B" w:rsidP="00B83A6B">
      <w:pPr>
        <w:tabs>
          <w:tab w:val="clear" w:pos="0"/>
          <w:tab w:val="left" w:pos="709"/>
        </w:tabs>
        <w:ind w:left="709" w:hanging="709"/>
        <w:rPr>
          <w:noProof/>
        </w:rPr>
      </w:pPr>
      <w:r w:rsidRPr="00701542">
        <w:rPr>
          <w:b/>
          <w:noProof/>
        </w:rPr>
        <w:t>Kuchenbuch R, Claassen N</w:t>
      </w:r>
      <w:r w:rsidRPr="00701542">
        <w:rPr>
          <w:b/>
        </w:rPr>
        <w:t>,</w:t>
      </w:r>
      <w:r w:rsidRPr="00701542">
        <w:rPr>
          <w:b/>
          <w:noProof/>
        </w:rPr>
        <w:t xml:space="preserve"> Jungk A</w:t>
      </w:r>
      <w:r w:rsidRPr="00701542">
        <w:rPr>
          <w:b/>
        </w:rPr>
        <w:t>.</w:t>
      </w:r>
      <w:r w:rsidRPr="00701542">
        <w:rPr>
          <w:b/>
          <w:noProof/>
        </w:rPr>
        <w:t xml:space="preserve"> 1986</w:t>
      </w:r>
      <w:r w:rsidRPr="0017189C">
        <w:t xml:space="preserve">. </w:t>
      </w:r>
      <w:r w:rsidRPr="0017189C">
        <w:rPr>
          <w:noProof/>
        </w:rPr>
        <w:t xml:space="preserve">Potassium availability in relation to soil moisture. </w:t>
      </w:r>
      <w:r w:rsidRPr="0018626E">
        <w:rPr>
          <w:i/>
          <w:noProof/>
        </w:rPr>
        <w:t>Plant and Soil</w:t>
      </w:r>
      <w:r w:rsidRPr="00C3562C">
        <w:rPr>
          <w:noProof/>
        </w:rPr>
        <w:t xml:space="preserve"> </w:t>
      </w:r>
      <w:r w:rsidRPr="0018626E">
        <w:rPr>
          <w:b/>
          <w:noProof/>
        </w:rPr>
        <w:t>95</w:t>
      </w:r>
      <w:r w:rsidRPr="00C3562C">
        <w:rPr>
          <w:noProof/>
        </w:rPr>
        <w:t>: 233-243</w:t>
      </w:r>
      <w:r>
        <w:rPr>
          <w:noProof/>
        </w:rPr>
        <w:t>.</w:t>
      </w:r>
    </w:p>
    <w:p w:rsidR="00B83A6B" w:rsidRPr="005354F9" w:rsidRDefault="00B83A6B" w:rsidP="00B83A6B">
      <w:pPr>
        <w:tabs>
          <w:tab w:val="clear" w:pos="0"/>
          <w:tab w:val="left" w:pos="709"/>
        </w:tabs>
        <w:ind w:left="709" w:hanging="709"/>
        <w:rPr>
          <w:noProof/>
        </w:rPr>
      </w:pPr>
      <w:r w:rsidRPr="00701542">
        <w:rPr>
          <w:b/>
          <w:shd w:val="clear" w:color="auto" w:fill="FFFFFF"/>
        </w:rPr>
        <w:lastRenderedPageBreak/>
        <w:t xml:space="preserve">Kurusu T, Sakurai Y, </w:t>
      </w:r>
      <w:proofErr w:type="spellStart"/>
      <w:r w:rsidRPr="00701542">
        <w:rPr>
          <w:b/>
          <w:shd w:val="clear" w:color="auto" w:fill="FFFFFF"/>
        </w:rPr>
        <w:t>Miyao</w:t>
      </w:r>
      <w:proofErr w:type="spellEnd"/>
      <w:r w:rsidRPr="00701542">
        <w:rPr>
          <w:b/>
          <w:shd w:val="clear" w:color="auto" w:fill="FFFFFF"/>
        </w:rPr>
        <w:t xml:space="preserve"> A, </w:t>
      </w:r>
      <w:proofErr w:type="spellStart"/>
      <w:r w:rsidRPr="00701542">
        <w:rPr>
          <w:b/>
          <w:shd w:val="clear" w:color="auto" w:fill="FFFFFF"/>
        </w:rPr>
        <w:t>Hirochika</w:t>
      </w:r>
      <w:proofErr w:type="spellEnd"/>
      <w:r w:rsidRPr="00701542">
        <w:rPr>
          <w:b/>
          <w:shd w:val="clear" w:color="auto" w:fill="FFFFFF"/>
        </w:rPr>
        <w:t xml:space="preserve"> H, </w:t>
      </w:r>
      <w:proofErr w:type="spellStart"/>
      <w:r w:rsidRPr="00701542">
        <w:rPr>
          <w:b/>
          <w:shd w:val="clear" w:color="auto" w:fill="FFFFFF"/>
        </w:rPr>
        <w:t>Kuchitsu</w:t>
      </w:r>
      <w:proofErr w:type="spellEnd"/>
      <w:r w:rsidRPr="00701542">
        <w:rPr>
          <w:b/>
          <w:shd w:val="clear" w:color="auto" w:fill="FFFFFF"/>
        </w:rPr>
        <w:t xml:space="preserve"> K</w:t>
      </w:r>
      <w:r w:rsidRPr="00701542">
        <w:rPr>
          <w:b/>
          <w:noProof/>
        </w:rPr>
        <w:t>. 2004</w:t>
      </w:r>
      <w:r w:rsidRPr="000369D0">
        <w:rPr>
          <w:noProof/>
        </w:rPr>
        <w:t>. Identification of a putative voltage-gated Ca</w:t>
      </w:r>
      <w:r w:rsidRPr="000369D0">
        <w:rPr>
          <w:noProof/>
          <w:vertAlign w:val="superscript"/>
        </w:rPr>
        <w:t>2+</w:t>
      </w:r>
      <w:r w:rsidRPr="000369D0">
        <w:rPr>
          <w:noProof/>
        </w:rPr>
        <w:t xml:space="preserve">-permeable channel (OsTPC1) involved </w:t>
      </w:r>
      <w:r w:rsidRPr="00FB4600">
        <w:rPr>
          <w:noProof/>
        </w:rPr>
        <w:t>in Ca</w:t>
      </w:r>
      <w:r>
        <w:rPr>
          <w:noProof/>
          <w:vertAlign w:val="superscript"/>
        </w:rPr>
        <w:t>2</w:t>
      </w:r>
      <w:r w:rsidRPr="00232BD3">
        <w:rPr>
          <w:noProof/>
          <w:vertAlign w:val="superscript"/>
        </w:rPr>
        <w:t>+</w:t>
      </w:r>
      <w:r w:rsidRPr="00FB4600">
        <w:rPr>
          <w:noProof/>
        </w:rPr>
        <w:t xml:space="preserve"> influx and regulation of growth and development in rice. </w:t>
      </w:r>
      <w:r w:rsidRPr="0018626E">
        <w:rPr>
          <w:i/>
          <w:noProof/>
        </w:rPr>
        <w:t>Plant Cell Physiology</w:t>
      </w:r>
      <w:r w:rsidRPr="00FB4600">
        <w:rPr>
          <w:noProof/>
        </w:rPr>
        <w:t xml:space="preserve"> </w:t>
      </w:r>
      <w:r w:rsidRPr="0018626E">
        <w:rPr>
          <w:b/>
          <w:noProof/>
        </w:rPr>
        <w:t>45</w:t>
      </w:r>
      <w:r w:rsidRPr="005354F9">
        <w:rPr>
          <w:noProof/>
        </w:rPr>
        <w:t>: 693-702.</w:t>
      </w:r>
      <w:r w:rsidRPr="005354F9">
        <w:rPr>
          <w:noProof/>
        </w:rPr>
        <w:tab/>
      </w:r>
    </w:p>
    <w:p w:rsidR="00B83A6B" w:rsidRDefault="00B83A6B" w:rsidP="00B83A6B">
      <w:pPr>
        <w:tabs>
          <w:tab w:val="clear" w:pos="0"/>
        </w:tabs>
        <w:suppressAutoHyphens w:val="0"/>
        <w:overflowPunct/>
        <w:autoSpaceDE/>
        <w:autoSpaceDN/>
        <w:adjustRightInd/>
        <w:ind w:left="709" w:right="75" w:hanging="709"/>
        <w:rPr>
          <w:noProof/>
        </w:rPr>
      </w:pPr>
      <w:r w:rsidRPr="00701542">
        <w:rPr>
          <w:b/>
          <w:noProof/>
        </w:rPr>
        <w:t xml:space="preserve">Latz A, Becker D, Hekman M, Müller T, Beyhl D, Marten I, </w:t>
      </w:r>
      <w:proofErr w:type="spellStart"/>
      <w:r w:rsidRPr="00701542">
        <w:rPr>
          <w:b/>
          <w:color w:val="000000"/>
          <w:spacing w:val="0"/>
          <w:lang w:eastAsia="en-GB"/>
        </w:rPr>
        <w:t>Eing</w:t>
      </w:r>
      <w:proofErr w:type="spellEnd"/>
      <w:r w:rsidRPr="00701542">
        <w:rPr>
          <w:b/>
          <w:color w:val="000000"/>
          <w:spacing w:val="0"/>
          <w:lang w:eastAsia="en-GB"/>
        </w:rPr>
        <w:t xml:space="preserve"> C, Fischer A, </w:t>
      </w:r>
      <w:proofErr w:type="spellStart"/>
      <w:r w:rsidRPr="00701542">
        <w:rPr>
          <w:b/>
          <w:color w:val="000000"/>
          <w:spacing w:val="0"/>
          <w:lang w:eastAsia="en-GB"/>
        </w:rPr>
        <w:t>Dunkel</w:t>
      </w:r>
      <w:proofErr w:type="spellEnd"/>
      <w:r w:rsidRPr="00701542">
        <w:rPr>
          <w:b/>
          <w:color w:val="000000"/>
          <w:spacing w:val="0"/>
          <w:lang w:eastAsia="en-GB"/>
        </w:rPr>
        <w:t xml:space="preserve"> M, </w:t>
      </w:r>
      <w:proofErr w:type="spellStart"/>
      <w:r w:rsidRPr="00701542">
        <w:rPr>
          <w:b/>
          <w:color w:val="000000"/>
          <w:spacing w:val="0"/>
          <w:lang w:eastAsia="en-GB"/>
        </w:rPr>
        <w:t>Bertl</w:t>
      </w:r>
      <w:proofErr w:type="spellEnd"/>
      <w:r w:rsidRPr="00701542">
        <w:rPr>
          <w:b/>
          <w:color w:val="000000"/>
          <w:spacing w:val="0"/>
          <w:lang w:eastAsia="en-GB"/>
        </w:rPr>
        <w:t xml:space="preserve"> A, </w:t>
      </w:r>
      <w:r w:rsidRPr="00701542">
        <w:rPr>
          <w:b/>
          <w:noProof/>
        </w:rPr>
        <w:t>et al. 2007</w:t>
      </w:r>
      <w:r w:rsidRPr="002420FB">
        <w:rPr>
          <w:noProof/>
        </w:rPr>
        <w:t>. TPK1, a Ca</w:t>
      </w:r>
      <w:r w:rsidRPr="002420FB">
        <w:rPr>
          <w:noProof/>
          <w:vertAlign w:val="superscript"/>
        </w:rPr>
        <w:t>2+</w:t>
      </w:r>
      <w:r w:rsidRPr="002420FB">
        <w:rPr>
          <w:rFonts w:ascii="Cambria Math" w:hAnsi="Cambria Math" w:cs="Cambria Math"/>
          <w:noProof/>
        </w:rPr>
        <w:t>‐</w:t>
      </w:r>
      <w:r w:rsidRPr="002420FB">
        <w:rPr>
          <w:noProof/>
        </w:rPr>
        <w:t>regulated Arabidopsis vacuole two</w:t>
      </w:r>
      <w:r w:rsidRPr="002420FB">
        <w:rPr>
          <w:rFonts w:ascii="Cambria Math" w:hAnsi="Cambria Math" w:cs="Cambria Math"/>
          <w:noProof/>
        </w:rPr>
        <w:t>‐</w:t>
      </w:r>
      <w:r w:rsidRPr="002420FB">
        <w:rPr>
          <w:noProof/>
        </w:rPr>
        <w:t>pore K</w:t>
      </w:r>
      <w:r w:rsidRPr="002420FB">
        <w:rPr>
          <w:noProof/>
          <w:vertAlign w:val="superscript"/>
        </w:rPr>
        <w:t>+</w:t>
      </w:r>
      <w:r w:rsidRPr="002420FB">
        <w:rPr>
          <w:noProof/>
        </w:rPr>
        <w:t xml:space="preserve"> channel is activated by 14</w:t>
      </w:r>
      <w:r w:rsidRPr="002420FB">
        <w:rPr>
          <w:rFonts w:ascii="Cambria Math" w:hAnsi="Cambria Math" w:cs="Cambria Math"/>
          <w:noProof/>
        </w:rPr>
        <w:t>‐</w:t>
      </w:r>
      <w:r w:rsidRPr="002420FB">
        <w:rPr>
          <w:noProof/>
        </w:rPr>
        <w:t>3</w:t>
      </w:r>
      <w:r w:rsidRPr="002420FB">
        <w:rPr>
          <w:rFonts w:ascii="Cambria Math" w:hAnsi="Cambria Math" w:cs="Cambria Math"/>
          <w:noProof/>
        </w:rPr>
        <w:t>‐</w:t>
      </w:r>
      <w:r w:rsidRPr="002420FB">
        <w:rPr>
          <w:noProof/>
        </w:rPr>
        <w:t xml:space="preserve">3 proteins. </w:t>
      </w:r>
      <w:r w:rsidRPr="0018626E">
        <w:rPr>
          <w:i/>
          <w:noProof/>
        </w:rPr>
        <w:t>Plant Journal</w:t>
      </w:r>
      <w:r w:rsidRPr="002420FB">
        <w:rPr>
          <w:noProof/>
        </w:rPr>
        <w:t xml:space="preserve"> </w:t>
      </w:r>
      <w:r w:rsidRPr="0018626E">
        <w:rPr>
          <w:b/>
          <w:noProof/>
        </w:rPr>
        <w:t>52</w:t>
      </w:r>
      <w:r w:rsidRPr="002420FB">
        <w:rPr>
          <w:noProof/>
        </w:rPr>
        <w:t>:449-59.</w:t>
      </w:r>
    </w:p>
    <w:p w:rsidR="00B83A6B" w:rsidRDefault="00B83A6B" w:rsidP="00B83A6B">
      <w:pPr>
        <w:ind w:left="709" w:hanging="709"/>
        <w:rPr>
          <w:noProof/>
        </w:rPr>
      </w:pPr>
      <w:r w:rsidRPr="00701542">
        <w:rPr>
          <w:b/>
          <w:noProof/>
        </w:rPr>
        <w:t>Liu HY, Sun W, Su W, Tang ZC. 2006</w:t>
      </w:r>
      <w:r w:rsidRPr="00F01832">
        <w:rPr>
          <w:noProof/>
        </w:rPr>
        <w:t xml:space="preserve">. Co-regulation of water channels and potassium channels in rice. </w:t>
      </w:r>
      <w:r w:rsidRPr="0018626E">
        <w:rPr>
          <w:i/>
          <w:noProof/>
        </w:rPr>
        <w:t>Physiologia Plantarum</w:t>
      </w:r>
      <w:r w:rsidRPr="00F01832">
        <w:rPr>
          <w:noProof/>
        </w:rPr>
        <w:t xml:space="preserve"> </w:t>
      </w:r>
      <w:r w:rsidRPr="0018626E">
        <w:rPr>
          <w:b/>
          <w:noProof/>
        </w:rPr>
        <w:t>128</w:t>
      </w:r>
      <w:r w:rsidRPr="00F01832">
        <w:rPr>
          <w:noProof/>
        </w:rPr>
        <w:t>: 58-69</w:t>
      </w:r>
      <w:r>
        <w:rPr>
          <w:noProof/>
        </w:rPr>
        <w:t>.</w:t>
      </w:r>
    </w:p>
    <w:p w:rsidR="00B83A6B" w:rsidRDefault="00B83A6B" w:rsidP="00B83A6B">
      <w:pPr>
        <w:ind w:left="709" w:hanging="709"/>
      </w:pPr>
      <w:r w:rsidRPr="00701542">
        <w:rPr>
          <w:b/>
        </w:rPr>
        <w:t>Maathuis FJM. 2009</w:t>
      </w:r>
      <w:r w:rsidRPr="00842185">
        <w:t xml:space="preserve">. Physiological functions of mineral macronutrients. </w:t>
      </w:r>
      <w:r w:rsidRPr="0018626E">
        <w:rPr>
          <w:bCs/>
          <w:i/>
        </w:rPr>
        <w:t>Current Opinion in Plant Biology</w:t>
      </w:r>
      <w:r w:rsidRPr="00842185">
        <w:t xml:space="preserve"> </w:t>
      </w:r>
      <w:r w:rsidRPr="0018626E">
        <w:rPr>
          <w:b/>
        </w:rPr>
        <w:t>12</w:t>
      </w:r>
      <w:r w:rsidRPr="00842185">
        <w:t>: 250-258.</w:t>
      </w:r>
    </w:p>
    <w:p w:rsidR="00B83A6B" w:rsidRDefault="00B83A6B" w:rsidP="00B83A6B">
      <w:pPr>
        <w:ind w:left="709" w:hanging="709"/>
      </w:pPr>
      <w:r w:rsidRPr="00701542">
        <w:rPr>
          <w:b/>
        </w:rPr>
        <w:t>Maathuis FJM. 2011</w:t>
      </w:r>
      <w:r>
        <w:t>.</w:t>
      </w:r>
      <w:r w:rsidRPr="002D463B">
        <w:t xml:space="preserve"> Vacuolar Two Pore K</w:t>
      </w:r>
      <w:r w:rsidRPr="00232BD3">
        <w:rPr>
          <w:vertAlign w:val="superscript"/>
        </w:rPr>
        <w:t>+</w:t>
      </w:r>
      <w:r w:rsidRPr="002D463B">
        <w:t xml:space="preserve"> channels act as vacuol</w:t>
      </w:r>
      <w:r>
        <w:t xml:space="preserve">ar osmosensors. </w:t>
      </w:r>
      <w:r w:rsidRPr="0018626E">
        <w:rPr>
          <w:i/>
        </w:rPr>
        <w:t xml:space="preserve">New </w:t>
      </w:r>
      <w:proofErr w:type="spellStart"/>
      <w:r w:rsidRPr="0018626E">
        <w:rPr>
          <w:i/>
        </w:rPr>
        <w:t>Phytologist</w:t>
      </w:r>
      <w:proofErr w:type="spellEnd"/>
      <w:r w:rsidRPr="002D463B">
        <w:t xml:space="preserve"> </w:t>
      </w:r>
      <w:r w:rsidRPr="0018626E">
        <w:rPr>
          <w:b/>
        </w:rPr>
        <w:t>191</w:t>
      </w:r>
      <w:r w:rsidRPr="002D463B">
        <w:t>: 84-91</w:t>
      </w:r>
    </w:p>
    <w:p w:rsidR="00B83A6B" w:rsidRDefault="00B83A6B" w:rsidP="00B83A6B">
      <w:pPr>
        <w:ind w:left="709" w:hanging="709"/>
      </w:pPr>
      <w:proofErr w:type="spellStart"/>
      <w:r w:rsidRPr="00701542">
        <w:rPr>
          <w:b/>
        </w:rPr>
        <w:t>MacRobbie</w:t>
      </w:r>
      <w:proofErr w:type="spellEnd"/>
      <w:r w:rsidRPr="00701542">
        <w:rPr>
          <w:b/>
        </w:rPr>
        <w:t xml:space="preserve"> EA. 2006</w:t>
      </w:r>
      <w:r w:rsidRPr="00842185">
        <w:t xml:space="preserve">. Control of volume and turgor in stomatal guard cells. </w:t>
      </w:r>
      <w:r>
        <w:rPr>
          <w:i/>
        </w:rPr>
        <w:t>The Journal of Membrane B</w:t>
      </w:r>
      <w:r w:rsidRPr="0018626E">
        <w:rPr>
          <w:i/>
        </w:rPr>
        <w:t>iology</w:t>
      </w:r>
      <w:r w:rsidRPr="00842185">
        <w:t xml:space="preserve"> </w:t>
      </w:r>
      <w:r w:rsidRPr="0018626E">
        <w:rPr>
          <w:b/>
        </w:rPr>
        <w:t>210</w:t>
      </w:r>
      <w:r w:rsidRPr="00842185">
        <w:t>: 131-142.</w:t>
      </w:r>
    </w:p>
    <w:p w:rsidR="00B83A6B" w:rsidRDefault="00B83A6B" w:rsidP="00B83A6B">
      <w:pPr>
        <w:ind w:left="709" w:hanging="709"/>
      </w:pPr>
      <w:r w:rsidRPr="00701542">
        <w:rPr>
          <w:b/>
        </w:rPr>
        <w:t xml:space="preserve">Marty F. 1999. </w:t>
      </w:r>
      <w:r w:rsidRPr="00B85EDD">
        <w:t>Plant vacuoles</w:t>
      </w:r>
      <w:r>
        <w:t xml:space="preserve">. </w:t>
      </w:r>
      <w:r w:rsidRPr="00206501">
        <w:rPr>
          <w:i/>
        </w:rPr>
        <w:t>The Plant Cell</w:t>
      </w:r>
      <w:r w:rsidRPr="00842185">
        <w:t xml:space="preserve"> </w:t>
      </w:r>
      <w:r w:rsidRPr="00206501">
        <w:rPr>
          <w:b/>
        </w:rPr>
        <w:t>11</w:t>
      </w:r>
      <w:r w:rsidRPr="00842185">
        <w:t>: 587-599.</w:t>
      </w:r>
    </w:p>
    <w:p w:rsidR="00B83A6B" w:rsidRPr="00842185" w:rsidRDefault="00B83A6B" w:rsidP="00B83A6B">
      <w:pPr>
        <w:ind w:left="709" w:hanging="709"/>
      </w:pPr>
      <w:proofErr w:type="spellStart"/>
      <w:r w:rsidRPr="00701542">
        <w:rPr>
          <w:rFonts w:eastAsiaTheme="minorHAnsi"/>
          <w:b/>
        </w:rPr>
        <w:t>Mengel</w:t>
      </w:r>
      <w:proofErr w:type="spellEnd"/>
      <w:r w:rsidRPr="00701542">
        <w:rPr>
          <w:rFonts w:eastAsiaTheme="minorHAnsi"/>
          <w:b/>
        </w:rPr>
        <w:t xml:space="preserve"> K, Kirkby EA. 2001</w:t>
      </w:r>
      <w:r w:rsidRPr="00842185">
        <w:rPr>
          <w:rFonts w:eastAsiaTheme="minorHAnsi"/>
        </w:rPr>
        <w:t xml:space="preserve">. </w:t>
      </w:r>
      <w:r w:rsidRPr="00206501">
        <w:rPr>
          <w:rFonts w:eastAsiaTheme="minorHAnsi"/>
          <w:i/>
        </w:rPr>
        <w:t>Principles of plant nutrition</w:t>
      </w:r>
      <w:r w:rsidRPr="00842185">
        <w:rPr>
          <w:rFonts w:eastAsiaTheme="minorHAnsi"/>
        </w:rPr>
        <w:t>, 5</w:t>
      </w:r>
      <w:r w:rsidRPr="00842185">
        <w:rPr>
          <w:rFonts w:eastAsiaTheme="minorHAnsi"/>
          <w:vertAlign w:val="superscript"/>
        </w:rPr>
        <w:t>th</w:t>
      </w:r>
      <w:r w:rsidRPr="00842185">
        <w:rPr>
          <w:rFonts w:eastAsiaTheme="minorHAnsi"/>
        </w:rPr>
        <w:t xml:space="preserve"> </w:t>
      </w:r>
      <w:proofErr w:type="spellStart"/>
      <w:r w:rsidRPr="00842185">
        <w:rPr>
          <w:rFonts w:eastAsiaTheme="minorHAnsi"/>
        </w:rPr>
        <w:t>edn</w:t>
      </w:r>
      <w:proofErr w:type="spellEnd"/>
      <w:r w:rsidRPr="00842185">
        <w:rPr>
          <w:rFonts w:eastAsiaTheme="minorHAnsi"/>
        </w:rPr>
        <w:t>. Kluwer Acad. Publishers, Dordrecht, p 849</w:t>
      </w:r>
      <w:r>
        <w:rPr>
          <w:rFonts w:eastAsiaTheme="minorHAnsi"/>
        </w:rPr>
        <w:t>.</w:t>
      </w:r>
    </w:p>
    <w:p w:rsidR="00B83A6B" w:rsidRDefault="00B83A6B" w:rsidP="00B83A6B">
      <w:pPr>
        <w:ind w:left="709" w:hanging="709"/>
        <w:rPr>
          <w:noProof/>
        </w:rPr>
      </w:pPr>
      <w:proofErr w:type="spellStart"/>
      <w:r w:rsidRPr="00701542">
        <w:rPr>
          <w:b/>
        </w:rPr>
        <w:t>Müntz</w:t>
      </w:r>
      <w:proofErr w:type="spellEnd"/>
      <w:r w:rsidRPr="00701542">
        <w:rPr>
          <w:b/>
        </w:rPr>
        <w:t xml:space="preserve"> K. 1998</w:t>
      </w:r>
      <w:r w:rsidRPr="00842185">
        <w:rPr>
          <w:noProof/>
        </w:rPr>
        <w:t xml:space="preserve">. Deposition of storage proteins. Protein Trafficking in Plant Cells, </w:t>
      </w:r>
      <w:r w:rsidRPr="00206501">
        <w:rPr>
          <w:i/>
          <w:noProof/>
        </w:rPr>
        <w:t>Springer</w:t>
      </w:r>
      <w:r w:rsidRPr="00842185">
        <w:rPr>
          <w:noProof/>
        </w:rPr>
        <w:t xml:space="preserve"> 77-99.</w:t>
      </w:r>
    </w:p>
    <w:p w:rsidR="00B83A6B" w:rsidRPr="00842185" w:rsidRDefault="00B83A6B" w:rsidP="00B83A6B">
      <w:pPr>
        <w:ind w:left="709" w:hanging="709"/>
      </w:pPr>
      <w:r w:rsidRPr="00701542">
        <w:rPr>
          <w:b/>
        </w:rPr>
        <w:t>Nieves-</w:t>
      </w:r>
      <w:proofErr w:type="spellStart"/>
      <w:r w:rsidRPr="00701542">
        <w:rPr>
          <w:b/>
        </w:rPr>
        <w:t>Cordones</w:t>
      </w:r>
      <w:proofErr w:type="spellEnd"/>
      <w:r w:rsidRPr="00701542">
        <w:rPr>
          <w:b/>
        </w:rPr>
        <w:t xml:space="preserve"> M, </w:t>
      </w:r>
      <w:proofErr w:type="spellStart"/>
      <w:r w:rsidRPr="00701542">
        <w:rPr>
          <w:b/>
        </w:rPr>
        <w:t>Alemán</w:t>
      </w:r>
      <w:proofErr w:type="spellEnd"/>
      <w:r w:rsidRPr="00701542">
        <w:rPr>
          <w:b/>
        </w:rPr>
        <w:t xml:space="preserve"> F, </w:t>
      </w:r>
      <w:proofErr w:type="spellStart"/>
      <w:r w:rsidRPr="00701542">
        <w:rPr>
          <w:b/>
        </w:rPr>
        <w:t>Martínez</w:t>
      </w:r>
      <w:proofErr w:type="spellEnd"/>
      <w:r w:rsidRPr="00701542">
        <w:rPr>
          <w:b/>
        </w:rPr>
        <w:t xml:space="preserve"> V, Rubio F. 2010</w:t>
      </w:r>
      <w:r w:rsidRPr="00320E2B">
        <w:t>. The Arabidopsis thaliana HAK5 K</w:t>
      </w:r>
      <w:r w:rsidRPr="00232BD3">
        <w:rPr>
          <w:vertAlign w:val="superscript"/>
        </w:rPr>
        <w:t>+</w:t>
      </w:r>
      <w:r w:rsidRPr="00320E2B">
        <w:t xml:space="preserve"> transporter is required for plant growth and K</w:t>
      </w:r>
      <w:r w:rsidRPr="00232BD3">
        <w:rPr>
          <w:vertAlign w:val="superscript"/>
        </w:rPr>
        <w:t>+</w:t>
      </w:r>
      <w:r w:rsidRPr="00320E2B">
        <w:t xml:space="preserve"> acquisition from low K</w:t>
      </w:r>
      <w:r w:rsidRPr="00232BD3">
        <w:rPr>
          <w:vertAlign w:val="superscript"/>
        </w:rPr>
        <w:t>+</w:t>
      </w:r>
      <w:r w:rsidRPr="00320E2B">
        <w:t xml:space="preserve"> solutions under saline conditions. </w:t>
      </w:r>
      <w:r w:rsidRPr="00206501">
        <w:rPr>
          <w:i/>
        </w:rPr>
        <w:t>Molecular Plant</w:t>
      </w:r>
      <w:r w:rsidRPr="00320E2B">
        <w:t xml:space="preserve"> </w:t>
      </w:r>
      <w:r w:rsidRPr="00206501">
        <w:rPr>
          <w:b/>
        </w:rPr>
        <w:t>3</w:t>
      </w:r>
      <w:r w:rsidRPr="00320E2B">
        <w:t>: 326-333.</w:t>
      </w:r>
    </w:p>
    <w:p w:rsidR="00B83A6B" w:rsidRPr="00842185"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Okita TW, Rogers JC. 1996.</w:t>
      </w:r>
      <w:r w:rsidRPr="00842185">
        <w:rPr>
          <w:rFonts w:ascii="Times New Roman" w:hAnsi="Times New Roman" w:cs="Times New Roman"/>
          <w:sz w:val="24"/>
          <w:szCs w:val="24"/>
        </w:rPr>
        <w:t xml:space="preserve"> Compartmentation of proteins in the endomembrane system of plant cells. </w:t>
      </w:r>
      <w:r w:rsidRPr="00206501">
        <w:rPr>
          <w:rFonts w:ascii="Times New Roman" w:hAnsi="Times New Roman" w:cs="Times New Roman"/>
          <w:i/>
          <w:sz w:val="24"/>
          <w:szCs w:val="24"/>
        </w:rPr>
        <w:t>Annual Review of Plant Biology</w:t>
      </w:r>
      <w:r w:rsidRPr="00842185">
        <w:rPr>
          <w:rFonts w:ascii="Times New Roman" w:hAnsi="Times New Roman" w:cs="Times New Roman"/>
          <w:sz w:val="24"/>
          <w:szCs w:val="24"/>
        </w:rPr>
        <w:t xml:space="preserve"> </w:t>
      </w:r>
      <w:r w:rsidRPr="00206501">
        <w:rPr>
          <w:rFonts w:ascii="Times New Roman" w:hAnsi="Times New Roman" w:cs="Times New Roman"/>
          <w:b/>
          <w:sz w:val="24"/>
          <w:szCs w:val="24"/>
        </w:rPr>
        <w:t>47</w:t>
      </w:r>
      <w:r w:rsidRPr="00842185">
        <w:rPr>
          <w:rFonts w:ascii="Times New Roman" w:hAnsi="Times New Roman" w:cs="Times New Roman"/>
          <w:sz w:val="24"/>
          <w:szCs w:val="24"/>
        </w:rPr>
        <w:t>: 327-350.</w:t>
      </w:r>
    </w:p>
    <w:p w:rsidR="00B83A6B"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Park M, Kim SJ, Vitale A, Hwang I. 2004</w:t>
      </w:r>
      <w:r w:rsidRPr="00842185">
        <w:rPr>
          <w:rFonts w:ascii="Times New Roman" w:hAnsi="Times New Roman" w:cs="Times New Roman"/>
          <w:sz w:val="24"/>
          <w:szCs w:val="24"/>
        </w:rPr>
        <w:t xml:space="preserve">. Identification of the protein storage vacuole and protein targeting to the vacuole in leaf cells of three plant species. </w:t>
      </w:r>
      <w:r>
        <w:rPr>
          <w:rFonts w:ascii="Times New Roman" w:hAnsi="Times New Roman" w:cs="Times New Roman"/>
          <w:i/>
          <w:sz w:val="24"/>
          <w:szCs w:val="24"/>
        </w:rPr>
        <w:t>Plant P</w:t>
      </w:r>
      <w:r w:rsidRPr="00206501">
        <w:rPr>
          <w:rFonts w:ascii="Times New Roman" w:hAnsi="Times New Roman" w:cs="Times New Roman"/>
          <w:i/>
          <w:sz w:val="24"/>
          <w:szCs w:val="24"/>
        </w:rPr>
        <w:t>hysiology</w:t>
      </w:r>
      <w:r w:rsidRPr="00842185">
        <w:rPr>
          <w:rFonts w:ascii="Times New Roman" w:hAnsi="Times New Roman" w:cs="Times New Roman"/>
          <w:sz w:val="24"/>
          <w:szCs w:val="24"/>
        </w:rPr>
        <w:t xml:space="preserve"> </w:t>
      </w:r>
      <w:r w:rsidRPr="00206501">
        <w:rPr>
          <w:rFonts w:ascii="Times New Roman" w:hAnsi="Times New Roman" w:cs="Times New Roman"/>
          <w:b/>
          <w:sz w:val="24"/>
          <w:szCs w:val="24"/>
        </w:rPr>
        <w:t>134</w:t>
      </w:r>
      <w:r w:rsidRPr="00842185">
        <w:rPr>
          <w:rFonts w:ascii="Times New Roman" w:hAnsi="Times New Roman" w:cs="Times New Roman"/>
          <w:sz w:val="24"/>
          <w:szCs w:val="24"/>
        </w:rPr>
        <w:t>: 625-639.</w:t>
      </w:r>
    </w:p>
    <w:p w:rsidR="00B83A6B" w:rsidRPr="00842185"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Poorter H, Garnier E. 1996</w:t>
      </w:r>
      <w:r w:rsidRPr="00FB4600">
        <w:rPr>
          <w:rFonts w:ascii="Times New Roman" w:hAnsi="Times New Roman" w:cs="Times New Roman"/>
          <w:sz w:val="24"/>
          <w:szCs w:val="24"/>
        </w:rPr>
        <w:t xml:space="preserve">. Plant growth analysis: An evaluation of experimental design and computational methods. </w:t>
      </w:r>
      <w:r w:rsidRPr="00206501">
        <w:rPr>
          <w:rFonts w:ascii="Times New Roman" w:hAnsi="Times New Roman" w:cs="Times New Roman"/>
          <w:bCs/>
          <w:i/>
          <w:sz w:val="24"/>
          <w:szCs w:val="24"/>
        </w:rPr>
        <w:t>Journal of Experimental Botany</w:t>
      </w:r>
      <w:r w:rsidRPr="00FB4600" w:rsidDel="00832882">
        <w:rPr>
          <w:rFonts w:ascii="Times New Roman" w:hAnsi="Times New Roman" w:cs="Times New Roman"/>
          <w:sz w:val="24"/>
          <w:szCs w:val="24"/>
        </w:rPr>
        <w:t xml:space="preserve"> </w:t>
      </w:r>
      <w:r w:rsidRPr="00206501">
        <w:rPr>
          <w:rFonts w:ascii="Times New Roman" w:hAnsi="Times New Roman" w:cs="Times New Roman"/>
          <w:b/>
          <w:sz w:val="24"/>
          <w:szCs w:val="24"/>
        </w:rPr>
        <w:t>47</w:t>
      </w:r>
      <w:r>
        <w:rPr>
          <w:rFonts w:ascii="Times New Roman" w:hAnsi="Times New Roman" w:cs="Times New Roman"/>
          <w:sz w:val="24"/>
          <w:szCs w:val="24"/>
        </w:rPr>
        <w:t xml:space="preserve">: </w:t>
      </w:r>
      <w:r w:rsidRPr="005354F9">
        <w:rPr>
          <w:rFonts w:ascii="Times New Roman" w:hAnsi="Times New Roman" w:cs="Times New Roman"/>
          <w:sz w:val="24"/>
          <w:szCs w:val="24"/>
        </w:rPr>
        <w:t>1343-1351.</w:t>
      </w:r>
    </w:p>
    <w:p w:rsidR="00B83A6B"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Reisen D, Marty F, Leborgne-Castel N. 2005</w:t>
      </w:r>
      <w:r w:rsidRPr="00842185">
        <w:rPr>
          <w:rFonts w:ascii="Times New Roman" w:hAnsi="Times New Roman" w:cs="Times New Roman"/>
          <w:sz w:val="24"/>
          <w:szCs w:val="24"/>
        </w:rPr>
        <w:t xml:space="preserve">. New insights into the tonoplast architecture of plant vacuoles and vacuolar dynamics during osmotic stress. </w:t>
      </w:r>
      <w:r w:rsidRPr="00206501">
        <w:rPr>
          <w:rFonts w:ascii="Times New Roman" w:hAnsi="Times New Roman" w:cs="Times New Roman"/>
          <w:i/>
          <w:sz w:val="24"/>
          <w:szCs w:val="24"/>
        </w:rPr>
        <w:t>BMC Plant Biology</w:t>
      </w:r>
      <w:r w:rsidRPr="00842185">
        <w:rPr>
          <w:rFonts w:ascii="Times New Roman" w:hAnsi="Times New Roman" w:cs="Times New Roman"/>
          <w:sz w:val="24"/>
          <w:szCs w:val="24"/>
        </w:rPr>
        <w:t xml:space="preserve"> </w:t>
      </w:r>
      <w:r w:rsidRPr="00206501">
        <w:rPr>
          <w:rFonts w:ascii="Times New Roman" w:hAnsi="Times New Roman" w:cs="Times New Roman"/>
          <w:b/>
          <w:sz w:val="24"/>
          <w:szCs w:val="24"/>
        </w:rPr>
        <w:t>5</w:t>
      </w:r>
      <w:r w:rsidRPr="00842185">
        <w:rPr>
          <w:rFonts w:ascii="Times New Roman" w:hAnsi="Times New Roman" w:cs="Times New Roman"/>
          <w:sz w:val="24"/>
          <w:szCs w:val="24"/>
        </w:rPr>
        <w:t>: 13.</w:t>
      </w:r>
    </w:p>
    <w:p w:rsidR="00B83A6B" w:rsidRPr="00842185" w:rsidRDefault="00B83A6B" w:rsidP="00B83A6B">
      <w:pPr>
        <w:ind w:left="709" w:hanging="709"/>
      </w:pPr>
      <w:r w:rsidRPr="00701542">
        <w:rPr>
          <w:b/>
          <w:noProof/>
        </w:rPr>
        <w:lastRenderedPageBreak/>
        <w:t>Rodríguez</w:t>
      </w:r>
      <w:r w:rsidRPr="00701542">
        <w:rPr>
          <w:rFonts w:ascii="Cambria Math" w:hAnsi="Cambria Math" w:cs="Cambria Math"/>
          <w:b/>
          <w:noProof/>
        </w:rPr>
        <w:t>‐</w:t>
      </w:r>
      <w:r w:rsidRPr="00701542">
        <w:rPr>
          <w:b/>
          <w:noProof/>
        </w:rPr>
        <w:t>Rosales MP, Jiang X, Gálvez FJ, Aranda MN, Cubero B, Venema K. 2008</w:t>
      </w:r>
      <w:r>
        <w:rPr>
          <w:noProof/>
        </w:rPr>
        <w:t xml:space="preserve">. </w:t>
      </w:r>
      <w:r w:rsidRPr="0059226E">
        <w:rPr>
          <w:noProof/>
        </w:rPr>
        <w:t>Overexpression of the tomato K</w:t>
      </w:r>
      <w:r w:rsidRPr="00232BD3">
        <w:rPr>
          <w:noProof/>
          <w:vertAlign w:val="superscript"/>
        </w:rPr>
        <w:t>+</w:t>
      </w:r>
      <w:r w:rsidRPr="0059226E">
        <w:rPr>
          <w:noProof/>
        </w:rPr>
        <w:t>/H</w:t>
      </w:r>
      <w:r w:rsidRPr="00232BD3">
        <w:rPr>
          <w:noProof/>
          <w:vertAlign w:val="superscript"/>
        </w:rPr>
        <w:t>+</w:t>
      </w:r>
      <w:r w:rsidRPr="0059226E">
        <w:rPr>
          <w:noProof/>
        </w:rPr>
        <w:t xml:space="preserve"> antiporter LeNHX2 confers salt tolerance by improving potassium compartmentalization. </w:t>
      </w:r>
      <w:r w:rsidRPr="00206501">
        <w:rPr>
          <w:bCs/>
          <w:i/>
        </w:rPr>
        <w:t xml:space="preserve">New </w:t>
      </w:r>
      <w:proofErr w:type="spellStart"/>
      <w:r w:rsidRPr="00206501">
        <w:rPr>
          <w:bCs/>
          <w:i/>
        </w:rPr>
        <w:t>Phytologist</w:t>
      </w:r>
      <w:proofErr w:type="spellEnd"/>
      <w:r>
        <w:rPr>
          <w:bCs/>
        </w:rPr>
        <w:t xml:space="preserve"> </w:t>
      </w:r>
      <w:r w:rsidRPr="00206501">
        <w:rPr>
          <w:b/>
          <w:noProof/>
        </w:rPr>
        <w:t>179</w:t>
      </w:r>
      <w:r>
        <w:rPr>
          <w:noProof/>
        </w:rPr>
        <w:t xml:space="preserve">: </w:t>
      </w:r>
      <w:r w:rsidRPr="0059226E">
        <w:rPr>
          <w:noProof/>
        </w:rPr>
        <w:t>366-77.</w:t>
      </w:r>
    </w:p>
    <w:p w:rsidR="00B83A6B" w:rsidRPr="00842185" w:rsidRDefault="00B83A6B" w:rsidP="00B83A6B">
      <w:pPr>
        <w:pStyle w:val="EndNoteBibliography"/>
        <w:spacing w:after="0" w:line="360" w:lineRule="auto"/>
        <w:ind w:left="709" w:hanging="709"/>
        <w:jc w:val="both"/>
        <w:rPr>
          <w:rFonts w:ascii="Times New Roman" w:hAnsi="Times New Roman" w:cs="Times New Roman"/>
          <w:sz w:val="24"/>
          <w:szCs w:val="24"/>
        </w:rPr>
      </w:pPr>
      <w:r w:rsidRPr="00701542">
        <w:rPr>
          <w:rFonts w:ascii="Times New Roman" w:hAnsi="Times New Roman" w:cs="Times New Roman"/>
          <w:b/>
          <w:sz w:val="24"/>
          <w:szCs w:val="24"/>
        </w:rPr>
        <w:t>Römheld V, Kirkby EA. 2010</w:t>
      </w:r>
      <w:r w:rsidRPr="00842185">
        <w:rPr>
          <w:rFonts w:ascii="Times New Roman" w:hAnsi="Times New Roman" w:cs="Times New Roman"/>
          <w:sz w:val="24"/>
          <w:szCs w:val="24"/>
        </w:rPr>
        <w:t xml:space="preserve">. Research on potassium in agriculture: needs and prospects. </w:t>
      </w:r>
      <w:r w:rsidRPr="00206501">
        <w:rPr>
          <w:rFonts w:ascii="Times New Roman" w:hAnsi="Times New Roman" w:cs="Times New Roman"/>
          <w:i/>
          <w:sz w:val="24"/>
          <w:szCs w:val="24"/>
        </w:rPr>
        <w:t>Plant and Soil</w:t>
      </w:r>
      <w:r w:rsidRPr="00842185">
        <w:rPr>
          <w:rFonts w:ascii="Times New Roman" w:hAnsi="Times New Roman" w:cs="Times New Roman"/>
          <w:sz w:val="24"/>
          <w:szCs w:val="24"/>
        </w:rPr>
        <w:t xml:space="preserve"> </w:t>
      </w:r>
      <w:r w:rsidRPr="00206501">
        <w:rPr>
          <w:rFonts w:ascii="Times New Roman" w:hAnsi="Times New Roman" w:cs="Times New Roman"/>
          <w:b/>
          <w:sz w:val="24"/>
          <w:szCs w:val="24"/>
        </w:rPr>
        <w:t>335</w:t>
      </w:r>
      <w:r w:rsidRPr="00842185">
        <w:rPr>
          <w:rFonts w:ascii="Times New Roman" w:hAnsi="Times New Roman" w:cs="Times New Roman"/>
          <w:sz w:val="24"/>
          <w:szCs w:val="24"/>
        </w:rPr>
        <w:t>: 155-180.</w:t>
      </w:r>
    </w:p>
    <w:p w:rsidR="00B83A6B" w:rsidRPr="00842185" w:rsidRDefault="00B83A6B" w:rsidP="00B83A6B">
      <w:pPr>
        <w:tabs>
          <w:tab w:val="clear" w:pos="0"/>
        </w:tabs>
        <w:ind w:left="709" w:hanging="709"/>
      </w:pPr>
      <w:r w:rsidRPr="00701542">
        <w:rPr>
          <w:b/>
          <w:noProof/>
        </w:rPr>
        <w:t>Sohn EJ, Rojas-Pierce M, Pan S, Carter C, Serrano-Mislata A, Madueño F, Rojo E, Surpin M, Raikhel NV. 2007</w:t>
      </w:r>
      <w:r w:rsidRPr="00842185">
        <w:rPr>
          <w:noProof/>
        </w:rPr>
        <w:t xml:space="preserve">. The shoot meristem identity gene TFL1 is involved in flower development and trafficking to the protein storage vacuole. </w:t>
      </w:r>
      <w:r w:rsidRPr="00206501">
        <w:rPr>
          <w:i/>
          <w:noProof/>
        </w:rPr>
        <w:t>Proceedings of the National Academy of Sciences USA</w:t>
      </w:r>
      <w:r w:rsidRPr="00842185">
        <w:rPr>
          <w:noProof/>
        </w:rPr>
        <w:t xml:space="preserve"> </w:t>
      </w:r>
      <w:r w:rsidRPr="00206501">
        <w:rPr>
          <w:b/>
          <w:noProof/>
        </w:rPr>
        <w:t>104</w:t>
      </w:r>
      <w:r w:rsidRPr="00842185">
        <w:rPr>
          <w:noProof/>
        </w:rPr>
        <w:t>: 18801-18806.</w:t>
      </w:r>
    </w:p>
    <w:p w:rsidR="00B83A6B" w:rsidRPr="00842185" w:rsidRDefault="00B83A6B" w:rsidP="00B83A6B">
      <w:pPr>
        <w:ind w:left="709" w:hanging="709"/>
        <w:rPr>
          <w:noProof/>
        </w:rPr>
      </w:pPr>
      <w:r w:rsidRPr="00701542">
        <w:rPr>
          <w:b/>
          <w:noProof/>
        </w:rPr>
        <w:t>Staswick P. 1994</w:t>
      </w:r>
      <w:r w:rsidRPr="00842185">
        <w:rPr>
          <w:noProof/>
        </w:rPr>
        <w:t xml:space="preserve">. Storage proteins of vegetative plant tissues. </w:t>
      </w:r>
      <w:r w:rsidRPr="00206501">
        <w:rPr>
          <w:bCs/>
          <w:i/>
        </w:rPr>
        <w:t>Annual Review of Plant Biology</w:t>
      </w:r>
      <w:r w:rsidRPr="00842185">
        <w:rPr>
          <w:noProof/>
        </w:rPr>
        <w:t xml:space="preserve"> </w:t>
      </w:r>
      <w:r w:rsidRPr="00206501">
        <w:rPr>
          <w:b/>
          <w:noProof/>
        </w:rPr>
        <w:t>45</w:t>
      </w:r>
      <w:r w:rsidRPr="00842185">
        <w:rPr>
          <w:noProof/>
        </w:rPr>
        <w:t>: 303-322.</w:t>
      </w:r>
    </w:p>
    <w:p w:rsidR="00B83A6B" w:rsidRDefault="00B83A6B" w:rsidP="00B83A6B">
      <w:pPr>
        <w:ind w:left="709" w:hanging="709"/>
        <w:rPr>
          <w:noProof/>
        </w:rPr>
      </w:pPr>
      <w:r w:rsidRPr="00701542">
        <w:rPr>
          <w:b/>
          <w:noProof/>
        </w:rPr>
        <w:t>Swanson SJ, Jones RL. 1996.</w:t>
      </w:r>
      <w:r w:rsidRPr="00842185">
        <w:rPr>
          <w:noProof/>
        </w:rPr>
        <w:t xml:space="preserve"> Gibberellic acid induces vacuolar acidification in barley </w:t>
      </w:r>
      <w:r w:rsidRPr="002D463B">
        <w:rPr>
          <w:noProof/>
        </w:rPr>
        <w:t xml:space="preserve">aleurone. </w:t>
      </w:r>
      <w:r w:rsidRPr="00206501">
        <w:rPr>
          <w:i/>
          <w:noProof/>
        </w:rPr>
        <w:t>The Plant Cell</w:t>
      </w:r>
      <w:r w:rsidRPr="002D463B">
        <w:rPr>
          <w:noProof/>
        </w:rPr>
        <w:t xml:space="preserve"> </w:t>
      </w:r>
      <w:r w:rsidRPr="00206501">
        <w:rPr>
          <w:b/>
          <w:noProof/>
        </w:rPr>
        <w:t>8</w:t>
      </w:r>
      <w:r w:rsidRPr="002D463B">
        <w:rPr>
          <w:noProof/>
        </w:rPr>
        <w:t>: 2211-2221.</w:t>
      </w:r>
    </w:p>
    <w:p w:rsidR="00B83A6B" w:rsidRDefault="00B83A6B" w:rsidP="00B83A6B">
      <w:pPr>
        <w:ind w:left="709" w:hanging="709"/>
      </w:pPr>
      <w:proofErr w:type="spellStart"/>
      <w:r w:rsidRPr="00701542">
        <w:rPr>
          <w:b/>
        </w:rPr>
        <w:t>Tanguilig</w:t>
      </w:r>
      <w:proofErr w:type="spellEnd"/>
      <w:r w:rsidRPr="00701542">
        <w:rPr>
          <w:b/>
        </w:rPr>
        <w:t xml:space="preserve"> V, </w:t>
      </w:r>
      <w:proofErr w:type="spellStart"/>
      <w:r w:rsidRPr="00701542">
        <w:rPr>
          <w:b/>
        </w:rPr>
        <w:t>Yambao</w:t>
      </w:r>
      <w:proofErr w:type="spellEnd"/>
      <w:r w:rsidRPr="00701542">
        <w:rPr>
          <w:b/>
        </w:rPr>
        <w:t xml:space="preserve"> E, </w:t>
      </w:r>
      <w:proofErr w:type="spellStart"/>
      <w:r w:rsidRPr="00701542">
        <w:rPr>
          <w:b/>
        </w:rPr>
        <w:t>O’toole</w:t>
      </w:r>
      <w:proofErr w:type="spellEnd"/>
      <w:r w:rsidRPr="00701542">
        <w:rPr>
          <w:b/>
        </w:rPr>
        <w:t xml:space="preserve"> J, De </w:t>
      </w:r>
      <w:proofErr w:type="spellStart"/>
      <w:r w:rsidRPr="00701542">
        <w:rPr>
          <w:b/>
        </w:rPr>
        <w:t>Datta</w:t>
      </w:r>
      <w:proofErr w:type="spellEnd"/>
      <w:r w:rsidRPr="00701542">
        <w:rPr>
          <w:b/>
        </w:rPr>
        <w:t xml:space="preserve"> S. 1987</w:t>
      </w:r>
      <w:r w:rsidRPr="002D463B">
        <w:t xml:space="preserve">. Water stress effects on leaf elongation, leaf water potential, transpiration, and nutrient uptake of rice, maize, and soybean. </w:t>
      </w:r>
      <w:r w:rsidRPr="00206501">
        <w:rPr>
          <w:i/>
        </w:rPr>
        <w:t>Plant and Soil</w:t>
      </w:r>
      <w:r w:rsidRPr="002D463B">
        <w:t xml:space="preserve"> </w:t>
      </w:r>
      <w:r w:rsidRPr="00206501">
        <w:rPr>
          <w:b/>
        </w:rPr>
        <w:t>103</w:t>
      </w:r>
      <w:r w:rsidRPr="002D463B">
        <w:t>: 155-168.</w:t>
      </w:r>
    </w:p>
    <w:p w:rsidR="00B83A6B" w:rsidRDefault="00B83A6B" w:rsidP="00B83A6B">
      <w:pPr>
        <w:ind w:left="709" w:hanging="709"/>
      </w:pPr>
      <w:r w:rsidRPr="00701542">
        <w:rPr>
          <w:b/>
        </w:rPr>
        <w:t>Vain P, Harvey A, Worland B, Ross S, Snape JW, Lonsdale D. 2004.</w:t>
      </w:r>
      <w:r w:rsidRPr="00056265">
        <w:t xml:space="preserve"> The effect of additional virulence genes on transformation efficiency, transgene integration and expression in rice plants using the </w:t>
      </w:r>
      <w:proofErr w:type="spellStart"/>
      <w:r w:rsidRPr="00056265">
        <w:t>pGreen</w:t>
      </w:r>
      <w:proofErr w:type="spellEnd"/>
      <w:r w:rsidRPr="00056265">
        <w:t>/</w:t>
      </w:r>
      <w:proofErr w:type="spellStart"/>
      <w:r w:rsidRPr="00056265">
        <w:t>pSoup</w:t>
      </w:r>
      <w:proofErr w:type="spellEnd"/>
      <w:r w:rsidRPr="00056265">
        <w:t xml:space="preserve"> dual binary vector</w:t>
      </w:r>
      <w:r>
        <w:t xml:space="preserve"> system. </w:t>
      </w:r>
      <w:r w:rsidRPr="00206501">
        <w:rPr>
          <w:i/>
        </w:rPr>
        <w:t>Transgenic Research</w:t>
      </w:r>
      <w:r>
        <w:t xml:space="preserve"> </w:t>
      </w:r>
      <w:r w:rsidRPr="00206501">
        <w:rPr>
          <w:b/>
        </w:rPr>
        <w:t>13</w:t>
      </w:r>
      <w:r>
        <w:t>:</w:t>
      </w:r>
      <w:r w:rsidRPr="00056265">
        <w:t xml:space="preserve"> 593-603.</w:t>
      </w:r>
    </w:p>
    <w:p w:rsidR="00B83A6B" w:rsidRDefault="00B83A6B" w:rsidP="00B83A6B">
      <w:pPr>
        <w:ind w:left="709" w:hanging="709"/>
      </w:pPr>
      <w:r w:rsidRPr="00701542">
        <w:rPr>
          <w:b/>
          <w:noProof/>
        </w:rPr>
        <w:t>Walker DJ, Leigh RA, Miller AJ. 1996</w:t>
      </w:r>
      <w:r>
        <w:rPr>
          <w:noProof/>
        </w:rPr>
        <w:t xml:space="preserve">. </w:t>
      </w:r>
      <w:r w:rsidRPr="0059226E">
        <w:rPr>
          <w:noProof/>
        </w:rPr>
        <w:t xml:space="preserve">Potassium homeostasis in vacuolate plant cells. </w:t>
      </w:r>
      <w:r w:rsidRPr="00206501">
        <w:rPr>
          <w:i/>
          <w:noProof/>
        </w:rPr>
        <w:t>Proceedings of the National Academy of Sciences USA</w:t>
      </w:r>
      <w:r>
        <w:rPr>
          <w:noProof/>
        </w:rPr>
        <w:t xml:space="preserve"> </w:t>
      </w:r>
      <w:r w:rsidRPr="00206501">
        <w:rPr>
          <w:b/>
          <w:noProof/>
        </w:rPr>
        <w:t>93</w:t>
      </w:r>
      <w:r>
        <w:rPr>
          <w:noProof/>
        </w:rPr>
        <w:t>:</w:t>
      </w:r>
      <w:r w:rsidRPr="0059226E">
        <w:rPr>
          <w:noProof/>
        </w:rPr>
        <w:t>10510-14.</w:t>
      </w:r>
    </w:p>
    <w:p w:rsidR="00B83A6B" w:rsidRDefault="00B83A6B" w:rsidP="00B83A6B">
      <w:pPr>
        <w:ind w:left="709" w:hanging="709"/>
        <w:rPr>
          <w:noProof/>
        </w:rPr>
      </w:pPr>
      <w:r w:rsidRPr="00701542">
        <w:rPr>
          <w:b/>
          <w:noProof/>
        </w:rPr>
        <w:t>Zörb C, Senbayram M, Peiter E. 2014</w:t>
      </w:r>
      <w:r w:rsidRPr="002D463B">
        <w:rPr>
          <w:noProof/>
        </w:rPr>
        <w:t xml:space="preserve">. Potassium in agriculture–status and perspectives. </w:t>
      </w:r>
      <w:r w:rsidRPr="00206501">
        <w:rPr>
          <w:i/>
          <w:noProof/>
        </w:rPr>
        <w:t>Journal of Plant Physiology</w:t>
      </w:r>
      <w:r w:rsidRPr="002D463B">
        <w:rPr>
          <w:noProof/>
        </w:rPr>
        <w:t xml:space="preserve"> </w:t>
      </w:r>
      <w:r w:rsidRPr="00206501">
        <w:rPr>
          <w:b/>
          <w:noProof/>
        </w:rPr>
        <w:t>171</w:t>
      </w:r>
      <w:r w:rsidRPr="002D463B">
        <w:rPr>
          <w:noProof/>
        </w:rPr>
        <w:t>: 656-669.</w:t>
      </w:r>
    </w:p>
    <w:p w:rsidR="00B83A6B" w:rsidRPr="002D463B" w:rsidRDefault="00B83A6B" w:rsidP="00B83A6B">
      <w:pPr>
        <w:ind w:left="709" w:hanging="709"/>
        <w:rPr>
          <w:noProof/>
        </w:rPr>
      </w:pPr>
      <w:r w:rsidRPr="00701542">
        <w:rPr>
          <w:b/>
          <w:noProof/>
        </w:rPr>
        <w:t>Wang, SM. Wan CG, Wang YR, Chen H, Zhou ZY, Fu H, Sosebee RE. 2004</w:t>
      </w:r>
      <w:r w:rsidRPr="002D463B">
        <w:rPr>
          <w:noProof/>
        </w:rPr>
        <w:t>. The characteristics of Na</w:t>
      </w:r>
      <w:r w:rsidRPr="00232BD3">
        <w:rPr>
          <w:noProof/>
          <w:vertAlign w:val="superscript"/>
        </w:rPr>
        <w:t>+</w:t>
      </w:r>
      <w:r w:rsidRPr="002D463B">
        <w:rPr>
          <w:noProof/>
        </w:rPr>
        <w:t>, K</w:t>
      </w:r>
      <w:r w:rsidRPr="00232BD3">
        <w:rPr>
          <w:noProof/>
          <w:vertAlign w:val="superscript"/>
        </w:rPr>
        <w:t>+</w:t>
      </w:r>
      <w:r w:rsidRPr="002D463B">
        <w:rPr>
          <w:noProof/>
        </w:rPr>
        <w:t xml:space="preserve"> and free proline distribution in several drought-resistant plants of the Alxa Desert, China</w:t>
      </w:r>
      <w:r>
        <w:rPr>
          <w:noProof/>
        </w:rPr>
        <w:t xml:space="preserve">. </w:t>
      </w:r>
      <w:r w:rsidRPr="00206501">
        <w:rPr>
          <w:i/>
          <w:noProof/>
        </w:rPr>
        <w:t>Jou</w:t>
      </w:r>
      <w:r>
        <w:rPr>
          <w:i/>
          <w:noProof/>
        </w:rPr>
        <w:t>r</w:t>
      </w:r>
      <w:r w:rsidRPr="00206501">
        <w:rPr>
          <w:i/>
          <w:noProof/>
        </w:rPr>
        <w:t>nal of Arid Environments</w:t>
      </w:r>
      <w:r>
        <w:rPr>
          <w:noProof/>
        </w:rPr>
        <w:t xml:space="preserve"> </w:t>
      </w:r>
      <w:r w:rsidRPr="00206501">
        <w:rPr>
          <w:b/>
          <w:noProof/>
        </w:rPr>
        <w:t>56</w:t>
      </w:r>
      <w:r>
        <w:rPr>
          <w:noProof/>
        </w:rPr>
        <w:t>:</w:t>
      </w:r>
      <w:r w:rsidRPr="002D463B">
        <w:rPr>
          <w:noProof/>
        </w:rPr>
        <w:t xml:space="preserve"> 525-</w:t>
      </w:r>
      <w:r>
        <w:rPr>
          <w:noProof/>
        </w:rPr>
        <w:t>5</w:t>
      </w:r>
      <w:r w:rsidRPr="002D463B">
        <w:rPr>
          <w:noProof/>
        </w:rPr>
        <w:t>39</w:t>
      </w:r>
      <w:r>
        <w:rPr>
          <w:noProof/>
        </w:rPr>
        <w:t>.</w:t>
      </w:r>
    </w:p>
    <w:p w:rsidR="00EF65C1" w:rsidRDefault="00EF65C1" w:rsidP="00E37993"/>
    <w:p w:rsidR="009822C9" w:rsidRDefault="00EF65C1" w:rsidP="00E37993">
      <w:r w:rsidRPr="00EF65C1">
        <w:rPr>
          <w:b/>
        </w:rPr>
        <w:t>Supplementary information:</w:t>
      </w:r>
      <w:r>
        <w:t xml:space="preserve"> </w:t>
      </w:r>
    </w:p>
    <w:p w:rsidR="00E87684" w:rsidRDefault="00EF65C1" w:rsidP="00E37993">
      <w:r>
        <w:t>Table S1</w:t>
      </w:r>
      <w:r w:rsidR="009822C9">
        <w:t>: M</w:t>
      </w:r>
      <w:r>
        <w:t>embrane potential measurements in rice roots.</w:t>
      </w:r>
    </w:p>
    <w:p w:rsidR="009822C9" w:rsidRDefault="009822C9" w:rsidP="00E37993">
      <w:r>
        <w:t>Figure S1: K</w:t>
      </w:r>
      <w:r w:rsidRPr="009822C9">
        <w:rPr>
          <w:vertAlign w:val="superscript"/>
        </w:rPr>
        <w:t>+</w:t>
      </w:r>
      <w:r>
        <w:t xml:space="preserve"> efflux assays for different rice genotypes.</w:t>
      </w:r>
    </w:p>
    <w:p w:rsidR="007B240E" w:rsidRDefault="007B240E" w:rsidP="00E37993"/>
    <w:p w:rsidR="007B240E" w:rsidRPr="007B240E" w:rsidRDefault="007B240E" w:rsidP="00E37993">
      <w:pPr>
        <w:rPr>
          <w:b/>
        </w:rPr>
      </w:pPr>
      <w:r w:rsidRPr="007B240E">
        <w:rPr>
          <w:b/>
        </w:rPr>
        <w:t>Author contributions:</w:t>
      </w:r>
    </w:p>
    <w:p w:rsidR="00F97F0B" w:rsidRDefault="007B240E" w:rsidP="00E37993">
      <w:r>
        <w:lastRenderedPageBreak/>
        <w:t>FJM and IA</w:t>
      </w:r>
      <w:r w:rsidRPr="007B240E">
        <w:t xml:space="preserve"> planned and designed the research. </w:t>
      </w:r>
      <w:r>
        <w:t>FJM, IA, RM, JD, MS</w:t>
      </w:r>
      <w:r w:rsidRPr="007B240E">
        <w:t xml:space="preserve"> performed experiments</w:t>
      </w:r>
      <w:r>
        <w:t xml:space="preserve"> and</w:t>
      </w:r>
      <w:r w:rsidRPr="007B240E">
        <w:t xml:space="preserve"> analysed data</w:t>
      </w:r>
      <w:r>
        <w:t>. FJM and IA wrote the manuscript</w:t>
      </w:r>
      <w:r w:rsidRPr="007B240E">
        <w:t>.</w:t>
      </w:r>
    </w:p>
    <w:p w:rsidR="00312D2E" w:rsidRDefault="00312D2E" w:rsidP="00E37993"/>
    <w:p w:rsidR="00D82680" w:rsidRPr="00312D2E" w:rsidRDefault="00312D2E" w:rsidP="00E37993">
      <w:pPr>
        <w:rPr>
          <w:b/>
        </w:rPr>
      </w:pPr>
      <w:r w:rsidRPr="00312D2E">
        <w:rPr>
          <w:b/>
        </w:rPr>
        <w:t>FIGURE LEGENDS</w:t>
      </w:r>
    </w:p>
    <w:p w:rsidR="00312D2E" w:rsidRDefault="00312D2E" w:rsidP="00E37993">
      <w:r w:rsidRPr="00346994">
        <w:rPr>
          <w:b/>
        </w:rPr>
        <w:t>Fig</w:t>
      </w:r>
      <w:r w:rsidR="00E87684" w:rsidRPr="00346994">
        <w:rPr>
          <w:b/>
        </w:rPr>
        <w:t xml:space="preserve">ure </w:t>
      </w:r>
      <w:r w:rsidRPr="00346994">
        <w:rPr>
          <w:b/>
        </w:rPr>
        <w:t>1</w:t>
      </w:r>
      <w:r w:rsidR="00E87684" w:rsidRPr="00346994">
        <w:rPr>
          <w:b/>
        </w:rPr>
        <w:t>:</w:t>
      </w:r>
      <w:r w:rsidR="00E87684">
        <w:t xml:space="preserve"> </w:t>
      </w:r>
      <w:r w:rsidR="00E87684" w:rsidRPr="00346994">
        <w:rPr>
          <w:i/>
        </w:rPr>
        <w:t>Cellular expression of OsTPKb.</w:t>
      </w:r>
      <w:r w:rsidR="00E87684">
        <w:t xml:space="preserve"> Root </w:t>
      </w:r>
      <w:r w:rsidR="007B240E">
        <w:t xml:space="preserve">rice </w:t>
      </w:r>
      <w:r w:rsidR="00E87684">
        <w:t xml:space="preserve">protoplast </w:t>
      </w:r>
      <w:proofErr w:type="spellStart"/>
      <w:r w:rsidR="00E87684">
        <w:t>cotransformed</w:t>
      </w:r>
      <w:proofErr w:type="spellEnd"/>
      <w:r w:rsidR="00E87684">
        <w:t xml:space="preserve"> with </w:t>
      </w:r>
      <w:proofErr w:type="spellStart"/>
      <w:r w:rsidR="007D7542">
        <w:t>Os</w:t>
      </w:r>
      <w:r w:rsidR="00E87684">
        <w:t>TPKa:YFP</w:t>
      </w:r>
      <w:proofErr w:type="spellEnd"/>
      <w:r w:rsidR="00E87684">
        <w:t xml:space="preserve"> and </w:t>
      </w:r>
      <w:proofErr w:type="spellStart"/>
      <w:r w:rsidR="007D7542">
        <w:t>Os</w:t>
      </w:r>
      <w:r w:rsidR="00E87684">
        <w:t>TPKb:RFP</w:t>
      </w:r>
      <w:proofErr w:type="spellEnd"/>
      <w:r w:rsidR="007D7542">
        <w:t>.</w:t>
      </w:r>
      <w:r w:rsidR="00E87684">
        <w:t xml:space="preserve"> TPKa expression in the large central vacuole (LV) and that of TPKb in multiple small vacu</w:t>
      </w:r>
      <w:r w:rsidR="00346994">
        <w:t>o</w:t>
      </w:r>
      <w:r w:rsidR="00E87684">
        <w:t>les (SVs). (</w:t>
      </w:r>
      <w:r w:rsidR="00397C16" w:rsidRPr="00397C16">
        <w:rPr>
          <w:b/>
        </w:rPr>
        <w:t>a</w:t>
      </w:r>
      <w:r w:rsidR="00E87684">
        <w:t>) Shows bright field image and (</w:t>
      </w:r>
      <w:r w:rsidR="00397C16" w:rsidRPr="00397C16">
        <w:rPr>
          <w:b/>
        </w:rPr>
        <w:t>b</w:t>
      </w:r>
      <w:r w:rsidR="00E87684">
        <w:t xml:space="preserve">) shows superimposed </w:t>
      </w:r>
      <w:r w:rsidR="00346994">
        <w:t xml:space="preserve">fluorescence images from confocal microscope. </w:t>
      </w:r>
    </w:p>
    <w:p w:rsidR="001733BF" w:rsidRDefault="001733BF" w:rsidP="00E37993"/>
    <w:p w:rsidR="00F97F0B" w:rsidRDefault="001733BF" w:rsidP="00E37993">
      <w:r w:rsidRPr="001733BF">
        <w:rPr>
          <w:b/>
        </w:rPr>
        <w:t>Figure 2:</w:t>
      </w:r>
      <w:r>
        <w:t xml:space="preserve"> </w:t>
      </w:r>
      <w:r w:rsidRPr="00F97F0B">
        <w:rPr>
          <w:i/>
        </w:rPr>
        <w:t xml:space="preserve">Relative growth rate </w:t>
      </w:r>
      <w:r w:rsidR="00F97F0B" w:rsidRPr="00F97F0B">
        <w:rPr>
          <w:i/>
        </w:rPr>
        <w:t>and tissue K</w:t>
      </w:r>
      <w:r w:rsidR="00232BD3" w:rsidRPr="00232BD3">
        <w:rPr>
          <w:i/>
          <w:vertAlign w:val="superscript"/>
        </w:rPr>
        <w:t>+</w:t>
      </w:r>
      <w:r w:rsidR="00F97F0B" w:rsidRPr="00F97F0B">
        <w:rPr>
          <w:i/>
        </w:rPr>
        <w:t xml:space="preserve"> </w:t>
      </w:r>
      <w:r w:rsidRPr="00F97F0B">
        <w:rPr>
          <w:i/>
        </w:rPr>
        <w:t>for hydroponically grown rice.</w:t>
      </w:r>
      <w:r w:rsidR="00F97F0B">
        <w:t xml:space="preserve"> </w:t>
      </w:r>
      <w:r w:rsidR="00F97F0B" w:rsidRPr="00F97F0B">
        <w:rPr>
          <w:b/>
        </w:rPr>
        <w:t>(</w:t>
      </w:r>
      <w:r w:rsidR="00397C16">
        <w:rPr>
          <w:b/>
        </w:rPr>
        <w:t>a</w:t>
      </w:r>
      <w:r w:rsidR="00F97F0B" w:rsidRPr="00F97F0B">
        <w:rPr>
          <w:b/>
        </w:rPr>
        <w:t>)</w:t>
      </w:r>
      <w:r w:rsidR="00F97F0B">
        <w:t xml:space="preserve"> Relativ</w:t>
      </w:r>
      <w:r>
        <w:t>e growth rate (RGR)</w:t>
      </w:r>
      <w:r w:rsidR="00F97F0B">
        <w:t xml:space="preserve"> of 5 week old rice plants exposed to </w:t>
      </w:r>
      <w:r>
        <w:t>standard medium</w:t>
      </w:r>
      <w:r w:rsidR="00F97F0B">
        <w:t>,</w:t>
      </w:r>
      <w:r>
        <w:t xml:space="preserve"> </w:t>
      </w:r>
      <w:r w:rsidR="00F97F0B">
        <w:t xml:space="preserve">and media containing </w:t>
      </w:r>
      <w:r>
        <w:t>0 mM K</w:t>
      </w:r>
      <w:r w:rsidR="00232BD3" w:rsidRPr="00232BD3">
        <w:rPr>
          <w:vertAlign w:val="superscript"/>
        </w:rPr>
        <w:t>+</w:t>
      </w:r>
      <w:r>
        <w:t>, 60 mM K</w:t>
      </w:r>
      <w:r w:rsidR="00232BD3" w:rsidRPr="00232BD3">
        <w:rPr>
          <w:vertAlign w:val="superscript"/>
        </w:rPr>
        <w:t>+</w:t>
      </w:r>
      <w:r>
        <w:t>, and 60 mM Na</w:t>
      </w:r>
      <w:r w:rsidR="00232BD3" w:rsidRPr="00232BD3">
        <w:rPr>
          <w:vertAlign w:val="superscript"/>
        </w:rPr>
        <w:t>+</w:t>
      </w:r>
      <w:r>
        <w:t xml:space="preserve">. </w:t>
      </w:r>
      <w:r w:rsidR="00F97F0B" w:rsidRPr="00F97F0B">
        <w:rPr>
          <w:b/>
        </w:rPr>
        <w:t>(</w:t>
      </w:r>
      <w:r w:rsidR="00397C16">
        <w:rPr>
          <w:b/>
        </w:rPr>
        <w:t>b</w:t>
      </w:r>
      <w:r w:rsidR="00F97F0B" w:rsidRPr="00F97F0B">
        <w:rPr>
          <w:b/>
        </w:rPr>
        <w:t>)</w:t>
      </w:r>
      <w:r w:rsidR="00F97F0B">
        <w:t xml:space="preserve"> Root K</w:t>
      </w:r>
      <w:r w:rsidR="00232BD3" w:rsidRPr="00232BD3">
        <w:rPr>
          <w:vertAlign w:val="superscript"/>
        </w:rPr>
        <w:t>+</w:t>
      </w:r>
      <w:r w:rsidR="00F97F0B">
        <w:t xml:space="preserve"> content of plants grown in </w:t>
      </w:r>
      <w:r w:rsidR="00FD5A5F">
        <w:t>standard and 0 K</w:t>
      </w:r>
      <w:r w:rsidR="00FD5A5F" w:rsidRPr="00FD5A5F">
        <w:rPr>
          <w:vertAlign w:val="superscript"/>
        </w:rPr>
        <w:t>+</w:t>
      </w:r>
      <w:r w:rsidR="00FD5A5F">
        <w:t xml:space="preserve"> </w:t>
      </w:r>
      <w:r w:rsidR="00F97F0B">
        <w:t xml:space="preserve">conditions. </w:t>
      </w:r>
      <w:r w:rsidR="00F97F0B" w:rsidRPr="00F97F0B">
        <w:rPr>
          <w:b/>
        </w:rPr>
        <w:t>(</w:t>
      </w:r>
      <w:r w:rsidR="00397C16">
        <w:rPr>
          <w:b/>
        </w:rPr>
        <w:t>c</w:t>
      </w:r>
      <w:r w:rsidR="00F97F0B" w:rsidRPr="00F97F0B">
        <w:rPr>
          <w:b/>
        </w:rPr>
        <w:t>)</w:t>
      </w:r>
      <w:r w:rsidR="00F97F0B">
        <w:t xml:space="preserve"> Shoot K</w:t>
      </w:r>
      <w:r w:rsidR="00232BD3" w:rsidRPr="00232BD3">
        <w:rPr>
          <w:vertAlign w:val="superscript"/>
        </w:rPr>
        <w:t>+</w:t>
      </w:r>
      <w:r w:rsidR="00F97F0B">
        <w:t xml:space="preserve"> content of plants grown in</w:t>
      </w:r>
      <w:r w:rsidR="00FD5A5F">
        <w:t xml:space="preserve"> standard and 0 K</w:t>
      </w:r>
      <w:r w:rsidR="00FD5A5F" w:rsidRPr="00FD5A5F">
        <w:rPr>
          <w:vertAlign w:val="superscript"/>
        </w:rPr>
        <w:t>+</w:t>
      </w:r>
      <w:r w:rsidR="00FD5A5F">
        <w:t xml:space="preserve"> conditions.</w:t>
      </w:r>
      <w:r w:rsidR="00F97F0B">
        <w:t xml:space="preserve"> </w:t>
      </w:r>
      <w:r w:rsidR="007B240E">
        <w:t xml:space="preserve">Data are from at least three independent experiments and the error bars in the figure represent the standard errors. * </w:t>
      </w:r>
      <w:r w:rsidR="0088707E">
        <w:t>D</w:t>
      </w:r>
      <w:r w:rsidR="007B240E">
        <w:t>enotes a significant difference by T-test at a probability level of p &lt; 0.05 between the wild type and overexpressor lines.</w:t>
      </w:r>
    </w:p>
    <w:p w:rsidR="00F97F0B" w:rsidRDefault="00F97F0B" w:rsidP="00E37993"/>
    <w:p w:rsidR="00F97F0B" w:rsidRDefault="001733BF" w:rsidP="00E37993">
      <w:r w:rsidRPr="00F97F0B">
        <w:rPr>
          <w:b/>
        </w:rPr>
        <w:t>Figure: 3</w:t>
      </w:r>
      <w:r w:rsidR="00F97F0B">
        <w:t>:</w:t>
      </w:r>
      <w:r>
        <w:t xml:space="preserve"> </w:t>
      </w:r>
      <w:r w:rsidRPr="00F97F0B">
        <w:rPr>
          <w:i/>
        </w:rPr>
        <w:t xml:space="preserve">Relative growth rate and </w:t>
      </w:r>
      <w:r w:rsidR="00F97F0B" w:rsidRPr="00F97F0B">
        <w:rPr>
          <w:i/>
        </w:rPr>
        <w:t>tissue K</w:t>
      </w:r>
      <w:r w:rsidR="00232BD3" w:rsidRPr="00232BD3">
        <w:rPr>
          <w:i/>
          <w:vertAlign w:val="superscript"/>
        </w:rPr>
        <w:t>+</w:t>
      </w:r>
      <w:r w:rsidR="00F97F0B" w:rsidRPr="00F97F0B">
        <w:rPr>
          <w:i/>
        </w:rPr>
        <w:t xml:space="preserve"> for pot grown </w:t>
      </w:r>
      <w:r w:rsidRPr="00F97F0B">
        <w:rPr>
          <w:i/>
        </w:rPr>
        <w:t>plants</w:t>
      </w:r>
      <w:r w:rsidR="00F97F0B" w:rsidRPr="00F97F0B">
        <w:rPr>
          <w:i/>
        </w:rPr>
        <w:t>.</w:t>
      </w:r>
      <w:r w:rsidR="00F97F0B">
        <w:t xml:space="preserve"> </w:t>
      </w:r>
      <w:r w:rsidR="00F97F0B" w:rsidRPr="00C03731">
        <w:rPr>
          <w:b/>
        </w:rPr>
        <w:t>(</w:t>
      </w:r>
      <w:r w:rsidR="00397C16">
        <w:rPr>
          <w:b/>
        </w:rPr>
        <w:t>a</w:t>
      </w:r>
      <w:r w:rsidR="00F97F0B" w:rsidRPr="00C03731">
        <w:rPr>
          <w:b/>
        </w:rPr>
        <w:t>)</w:t>
      </w:r>
      <w:r>
        <w:t xml:space="preserve"> </w:t>
      </w:r>
      <w:r w:rsidR="00F97F0B">
        <w:t>RGR of 4</w:t>
      </w:r>
      <w:r>
        <w:t xml:space="preserve"> week old </w:t>
      </w:r>
      <w:r w:rsidR="007B240E">
        <w:t xml:space="preserve">rice </w:t>
      </w:r>
      <w:r>
        <w:t>plants</w:t>
      </w:r>
      <w:r w:rsidR="00F97F0B">
        <w:t xml:space="preserve"> that were transferred to pots and exposed for a further </w:t>
      </w:r>
      <w:r>
        <w:t xml:space="preserve">4 weeks </w:t>
      </w:r>
      <w:r w:rsidR="00F97F0B">
        <w:t>to standard or low K</w:t>
      </w:r>
      <w:r w:rsidR="00232BD3" w:rsidRPr="00232BD3">
        <w:rPr>
          <w:vertAlign w:val="superscript"/>
        </w:rPr>
        <w:t>+</w:t>
      </w:r>
      <w:r w:rsidR="00F97F0B">
        <w:t xml:space="preserve"> </w:t>
      </w:r>
      <w:r>
        <w:t>conditions</w:t>
      </w:r>
      <w:r w:rsidR="00F97F0B">
        <w:t>.</w:t>
      </w:r>
      <w:r>
        <w:t xml:space="preserve"> </w:t>
      </w:r>
      <w:r w:rsidR="00F97F0B" w:rsidRPr="00F97F0B">
        <w:rPr>
          <w:b/>
        </w:rPr>
        <w:t>(</w:t>
      </w:r>
      <w:r w:rsidR="00397C16">
        <w:rPr>
          <w:b/>
        </w:rPr>
        <w:t>b</w:t>
      </w:r>
      <w:r w:rsidR="00F97F0B" w:rsidRPr="00F97F0B">
        <w:rPr>
          <w:b/>
        </w:rPr>
        <w:t>)</w:t>
      </w:r>
      <w:r w:rsidR="00F97F0B">
        <w:t xml:space="preserve"> Root K</w:t>
      </w:r>
      <w:r w:rsidR="00232BD3" w:rsidRPr="00232BD3">
        <w:rPr>
          <w:vertAlign w:val="superscript"/>
        </w:rPr>
        <w:t>+</w:t>
      </w:r>
      <w:r w:rsidR="00F97F0B">
        <w:t xml:space="preserve"> content of plants grown in the conditions mentioned under (</w:t>
      </w:r>
      <w:r w:rsidR="00397C16">
        <w:t>a</w:t>
      </w:r>
      <w:r w:rsidR="00F97F0B">
        <w:t xml:space="preserve">). </w:t>
      </w:r>
      <w:r w:rsidR="00F97F0B" w:rsidRPr="00F97F0B">
        <w:rPr>
          <w:b/>
        </w:rPr>
        <w:t>(</w:t>
      </w:r>
      <w:r w:rsidR="00397C16">
        <w:rPr>
          <w:b/>
        </w:rPr>
        <w:t>c</w:t>
      </w:r>
      <w:r w:rsidR="00F97F0B" w:rsidRPr="00F97F0B">
        <w:rPr>
          <w:b/>
        </w:rPr>
        <w:t>)</w:t>
      </w:r>
      <w:r w:rsidR="00F97F0B">
        <w:t xml:space="preserve"> Shoot K</w:t>
      </w:r>
      <w:r w:rsidR="00232BD3" w:rsidRPr="00232BD3">
        <w:rPr>
          <w:vertAlign w:val="superscript"/>
        </w:rPr>
        <w:t>+</w:t>
      </w:r>
      <w:r w:rsidR="00F97F0B">
        <w:t xml:space="preserve"> content of plants grown in the conditions mentioned under (</w:t>
      </w:r>
      <w:r w:rsidR="00397C16">
        <w:t>a</w:t>
      </w:r>
      <w:r w:rsidR="00F97F0B">
        <w:t xml:space="preserve">). </w:t>
      </w:r>
      <w:r w:rsidR="007B240E">
        <w:t xml:space="preserve">Data are from at least three independent experiments and the error bars in the figure represent the standard errors. * </w:t>
      </w:r>
      <w:r w:rsidR="0088707E">
        <w:t>D</w:t>
      </w:r>
      <w:r w:rsidR="007B240E">
        <w:t>enotes a significant difference by T-test at a probability level of p &lt; 0.05 between the wild type and overexpressor lines.</w:t>
      </w:r>
    </w:p>
    <w:p w:rsidR="00F97F0B" w:rsidRDefault="00F97F0B" w:rsidP="00E37993"/>
    <w:p w:rsidR="002F6C6B" w:rsidRDefault="001733BF" w:rsidP="00E37993">
      <w:r w:rsidRPr="00F97F0B">
        <w:rPr>
          <w:b/>
        </w:rPr>
        <w:t>Figure 4:</w:t>
      </w:r>
      <w:r>
        <w:t xml:space="preserve"> </w:t>
      </w:r>
      <w:r w:rsidRPr="00F97F0B">
        <w:rPr>
          <w:i/>
        </w:rPr>
        <w:t>K</w:t>
      </w:r>
      <w:r w:rsidR="00232BD3" w:rsidRPr="00232BD3">
        <w:rPr>
          <w:i/>
          <w:vertAlign w:val="superscript"/>
        </w:rPr>
        <w:t>+</w:t>
      </w:r>
      <w:r w:rsidRPr="00F97F0B">
        <w:rPr>
          <w:i/>
        </w:rPr>
        <w:t xml:space="preserve"> </w:t>
      </w:r>
      <w:r w:rsidR="00F97F0B" w:rsidRPr="00F97F0B">
        <w:rPr>
          <w:i/>
        </w:rPr>
        <w:t xml:space="preserve">depletion </w:t>
      </w:r>
      <w:r w:rsidRPr="00F97F0B">
        <w:rPr>
          <w:i/>
        </w:rPr>
        <w:t>assay</w:t>
      </w:r>
      <w:r w:rsidR="007B240E">
        <w:rPr>
          <w:i/>
        </w:rPr>
        <w:t xml:space="preserve"> in rice</w:t>
      </w:r>
      <w:r w:rsidR="00F97F0B" w:rsidRPr="00F97F0B">
        <w:rPr>
          <w:i/>
        </w:rPr>
        <w:t>.</w:t>
      </w:r>
      <w:r w:rsidR="00F97F0B">
        <w:t xml:space="preserve"> </w:t>
      </w:r>
      <w:r>
        <w:t>Net K</w:t>
      </w:r>
      <w:r w:rsidR="00232BD3" w:rsidRPr="00232BD3">
        <w:rPr>
          <w:vertAlign w:val="superscript"/>
        </w:rPr>
        <w:t>+</w:t>
      </w:r>
      <w:r>
        <w:t xml:space="preserve"> uptake was recorded for a period of </w:t>
      </w:r>
      <w:r w:rsidR="00330C92">
        <w:t>48</w:t>
      </w:r>
      <w:r>
        <w:t xml:space="preserve"> hours in medium containing 50 µM K</w:t>
      </w:r>
      <w:r w:rsidR="00232BD3" w:rsidRPr="00232BD3">
        <w:rPr>
          <w:vertAlign w:val="superscript"/>
        </w:rPr>
        <w:t>+</w:t>
      </w:r>
      <w:r>
        <w:t xml:space="preserve">. </w:t>
      </w:r>
      <w:r w:rsidR="00F97F0B">
        <w:t>S</w:t>
      </w:r>
      <w:r>
        <w:t xml:space="preserve">amples were collected </w:t>
      </w:r>
      <w:r w:rsidR="00F97F0B">
        <w:t xml:space="preserve">at the indicated time points and were normalised to </w:t>
      </w:r>
      <w:r w:rsidR="00C03731">
        <w:t xml:space="preserve">root fresh weight. </w:t>
      </w:r>
      <w:r w:rsidR="007B240E">
        <w:t xml:space="preserve">Data are from at least three independent experiments and the error bars in the figure represent the standard errors. </w:t>
      </w:r>
    </w:p>
    <w:p w:rsidR="0088707E" w:rsidRDefault="0088707E" w:rsidP="00E37993"/>
    <w:p w:rsidR="00C03731" w:rsidRDefault="002F6C6B" w:rsidP="00E37993">
      <w:r w:rsidRPr="00697357">
        <w:rPr>
          <w:b/>
        </w:rPr>
        <w:t>Figure 5:</w:t>
      </w:r>
      <w:r w:rsidRPr="002F6C6B">
        <w:t xml:space="preserve"> </w:t>
      </w:r>
      <w:r w:rsidRPr="00697357">
        <w:rPr>
          <w:i/>
        </w:rPr>
        <w:t>RT-PCR analysis</w:t>
      </w:r>
      <w:r w:rsidR="007B240E">
        <w:rPr>
          <w:i/>
        </w:rPr>
        <w:t xml:space="preserve"> of rice roots</w:t>
      </w:r>
      <w:r w:rsidRPr="00697357">
        <w:rPr>
          <w:i/>
        </w:rPr>
        <w:t>.</w:t>
      </w:r>
      <w:r w:rsidRPr="002F6C6B">
        <w:t xml:space="preserve"> RT-PCR to determine relative expression levels was carried out on root RNA for the K</w:t>
      </w:r>
      <w:r w:rsidRPr="00697357">
        <w:rPr>
          <w:vertAlign w:val="superscript"/>
        </w:rPr>
        <w:t>+</w:t>
      </w:r>
      <w:r w:rsidRPr="002F6C6B">
        <w:t xml:space="preserve"> uptake channel AKT1 and high affinity K</w:t>
      </w:r>
      <w:r w:rsidRPr="00697357">
        <w:rPr>
          <w:vertAlign w:val="superscript"/>
        </w:rPr>
        <w:t>+</w:t>
      </w:r>
      <w:r w:rsidRPr="002F6C6B">
        <w:t xml:space="preserve"> uptake carrier HAK1 and the K</w:t>
      </w:r>
      <w:r w:rsidRPr="00697357">
        <w:rPr>
          <w:vertAlign w:val="superscript"/>
        </w:rPr>
        <w:t>+</w:t>
      </w:r>
      <w:r w:rsidRPr="002F6C6B">
        <w:t xml:space="preserve"> efflux channel GORK. Transcript levels were normalised to expression of </w:t>
      </w:r>
      <w:r w:rsidRPr="002F6C6B">
        <w:lastRenderedPageBreak/>
        <w:t>Actin1 and HistonH3.</w:t>
      </w:r>
      <w:r w:rsidR="007B240E" w:rsidRPr="007B240E">
        <w:t xml:space="preserve"> </w:t>
      </w:r>
      <w:r w:rsidR="007B240E">
        <w:t xml:space="preserve">Data are from at least three independent experiments and the error bars in the figure represent the standard errors. </w:t>
      </w:r>
    </w:p>
    <w:p w:rsidR="0088707E" w:rsidRDefault="0088707E" w:rsidP="00E37993"/>
    <w:p w:rsidR="00C03731" w:rsidRDefault="001733BF" w:rsidP="00E37993">
      <w:r w:rsidRPr="00C03731">
        <w:rPr>
          <w:b/>
        </w:rPr>
        <w:t xml:space="preserve">Figure </w:t>
      </w:r>
      <w:r w:rsidR="002F6C6B">
        <w:rPr>
          <w:b/>
        </w:rPr>
        <w:t>6</w:t>
      </w:r>
      <w:r w:rsidRPr="00C03731">
        <w:rPr>
          <w:b/>
        </w:rPr>
        <w:t>:</w:t>
      </w:r>
      <w:r>
        <w:t xml:space="preserve"> </w:t>
      </w:r>
      <w:r w:rsidRPr="00F839D7">
        <w:rPr>
          <w:i/>
        </w:rPr>
        <w:t>Intracellular distribution of K</w:t>
      </w:r>
      <w:r w:rsidR="00232BD3" w:rsidRPr="00232BD3">
        <w:rPr>
          <w:i/>
          <w:vertAlign w:val="superscript"/>
        </w:rPr>
        <w:t>+</w:t>
      </w:r>
      <w:r w:rsidRPr="00F839D7">
        <w:rPr>
          <w:i/>
        </w:rPr>
        <w:t>.</w:t>
      </w:r>
      <w:r w:rsidR="00C03731">
        <w:t xml:space="preserve"> </w:t>
      </w:r>
      <w:r>
        <w:t xml:space="preserve">EDX analyses were carried out on rice leaves from </w:t>
      </w:r>
      <w:r w:rsidR="00F839D7">
        <w:t xml:space="preserve">control and OX1 </w:t>
      </w:r>
      <w:r>
        <w:t>plants grown in standard and in 0K medium.</w:t>
      </w:r>
      <w:r w:rsidR="006D3D16">
        <w:t xml:space="preserve"> Ratios of the cytoplasmic and vacuolar K</w:t>
      </w:r>
      <w:r w:rsidR="00232BD3" w:rsidRPr="00232BD3">
        <w:rPr>
          <w:vertAlign w:val="superscript"/>
        </w:rPr>
        <w:t>+</w:t>
      </w:r>
      <w:r w:rsidR="006D3D16">
        <w:t xml:space="preserve"> are given for plants pre-grown in standard medium or in 0K medium. </w:t>
      </w:r>
      <w:r w:rsidR="007B240E">
        <w:t xml:space="preserve">Data are from at least three independent experiments and the error bars in the figure represent the standard errors. * </w:t>
      </w:r>
      <w:r w:rsidR="0088707E">
        <w:t>D</w:t>
      </w:r>
      <w:r w:rsidR="007B240E">
        <w:t>enotes a significant difference by T-test at a probability level of p &lt; 0.05 between the wild type and overexpressor lines.</w:t>
      </w:r>
      <w:r>
        <w:t xml:space="preserve"> </w:t>
      </w:r>
    </w:p>
    <w:p w:rsidR="00C03731" w:rsidRDefault="00C03731" w:rsidP="00E37993"/>
    <w:p w:rsidR="00C03731" w:rsidRDefault="001733BF" w:rsidP="00E37993">
      <w:r w:rsidRPr="00C03731">
        <w:rPr>
          <w:b/>
        </w:rPr>
        <w:t xml:space="preserve">Figure </w:t>
      </w:r>
      <w:r w:rsidR="002F6C6B">
        <w:rPr>
          <w:b/>
        </w:rPr>
        <w:t>7</w:t>
      </w:r>
      <w:r w:rsidRPr="00C03731">
        <w:rPr>
          <w:b/>
        </w:rPr>
        <w:t xml:space="preserve">: </w:t>
      </w:r>
      <w:r w:rsidRPr="00C03731">
        <w:rPr>
          <w:i/>
        </w:rPr>
        <w:t>Relative growth rate and K</w:t>
      </w:r>
      <w:r w:rsidR="00232BD3" w:rsidRPr="00232BD3">
        <w:rPr>
          <w:i/>
          <w:vertAlign w:val="superscript"/>
        </w:rPr>
        <w:t>+</w:t>
      </w:r>
      <w:r w:rsidRPr="00C03731">
        <w:rPr>
          <w:i/>
        </w:rPr>
        <w:t xml:space="preserve"> content </w:t>
      </w:r>
      <w:r w:rsidR="00C03731" w:rsidRPr="00C03731">
        <w:rPr>
          <w:i/>
        </w:rPr>
        <w:t xml:space="preserve">of </w:t>
      </w:r>
      <w:r w:rsidRPr="00C03731">
        <w:rPr>
          <w:i/>
        </w:rPr>
        <w:t>osmotic</w:t>
      </w:r>
      <w:r w:rsidR="00C03731" w:rsidRPr="00C03731">
        <w:rPr>
          <w:i/>
        </w:rPr>
        <w:t>ally</w:t>
      </w:r>
      <w:r w:rsidRPr="00C03731">
        <w:rPr>
          <w:i/>
        </w:rPr>
        <w:t xml:space="preserve"> stress</w:t>
      </w:r>
      <w:r w:rsidR="00C03731" w:rsidRPr="00C03731">
        <w:rPr>
          <w:i/>
        </w:rPr>
        <w:t>ed rice</w:t>
      </w:r>
      <w:r w:rsidRPr="00C03731">
        <w:rPr>
          <w:i/>
        </w:rPr>
        <w:t>.</w:t>
      </w:r>
      <w:r w:rsidR="00C03731">
        <w:t xml:space="preserve"> </w:t>
      </w:r>
      <w:r w:rsidR="00C03731" w:rsidRPr="00F97F0B">
        <w:rPr>
          <w:b/>
        </w:rPr>
        <w:t>(</w:t>
      </w:r>
      <w:r w:rsidR="00397C16">
        <w:rPr>
          <w:b/>
        </w:rPr>
        <w:t>a</w:t>
      </w:r>
      <w:r w:rsidR="00C03731" w:rsidRPr="00F97F0B">
        <w:rPr>
          <w:b/>
        </w:rPr>
        <w:t>)</w:t>
      </w:r>
      <w:r w:rsidR="00C03731">
        <w:t xml:space="preserve"> Relative growth rate (RGR) of 5 week old rice plants exposed to standard medium, and media containing 5, 10 or 15% polyethylene glycol (PEG). </w:t>
      </w:r>
      <w:r w:rsidR="00C03731" w:rsidRPr="00F97F0B">
        <w:rPr>
          <w:b/>
        </w:rPr>
        <w:t>(</w:t>
      </w:r>
      <w:r w:rsidR="00397C16">
        <w:rPr>
          <w:b/>
        </w:rPr>
        <w:t>b</w:t>
      </w:r>
      <w:r w:rsidR="00C03731" w:rsidRPr="00F97F0B">
        <w:rPr>
          <w:b/>
        </w:rPr>
        <w:t>)</w:t>
      </w:r>
      <w:r w:rsidR="00C03731">
        <w:t xml:space="preserve"> Root K</w:t>
      </w:r>
      <w:r w:rsidR="00232BD3" w:rsidRPr="00232BD3">
        <w:rPr>
          <w:vertAlign w:val="superscript"/>
        </w:rPr>
        <w:t>+</w:t>
      </w:r>
      <w:r w:rsidR="00C03731">
        <w:t xml:space="preserve"> content of plants grown in the conditions mentioned under (</w:t>
      </w:r>
      <w:r w:rsidR="00397C16">
        <w:t>a</w:t>
      </w:r>
      <w:r w:rsidR="00C03731">
        <w:t xml:space="preserve">). </w:t>
      </w:r>
      <w:r w:rsidR="00C03731" w:rsidRPr="00F97F0B">
        <w:rPr>
          <w:b/>
        </w:rPr>
        <w:t>(</w:t>
      </w:r>
      <w:r w:rsidR="00397C16">
        <w:rPr>
          <w:b/>
        </w:rPr>
        <w:t>c</w:t>
      </w:r>
      <w:r w:rsidR="00C03731" w:rsidRPr="00F97F0B">
        <w:rPr>
          <w:b/>
        </w:rPr>
        <w:t>)</w:t>
      </w:r>
      <w:r w:rsidR="00C03731">
        <w:t xml:space="preserve"> Shoot K</w:t>
      </w:r>
      <w:r w:rsidR="00232BD3" w:rsidRPr="00232BD3">
        <w:rPr>
          <w:vertAlign w:val="superscript"/>
        </w:rPr>
        <w:t>+</w:t>
      </w:r>
      <w:r w:rsidR="00C03731">
        <w:t xml:space="preserve"> content of plants grown in t</w:t>
      </w:r>
      <w:r w:rsidR="00397C16">
        <w:t>he conditions mentioned under (a</w:t>
      </w:r>
      <w:r w:rsidR="00C03731">
        <w:t xml:space="preserve">). </w:t>
      </w:r>
      <w:r w:rsidR="007B240E">
        <w:t xml:space="preserve">Data are from at least three independent experiments and the error bars in the figure represent the standard errors. * </w:t>
      </w:r>
      <w:r w:rsidR="0088707E">
        <w:t>D</w:t>
      </w:r>
      <w:r w:rsidR="007B240E">
        <w:t>enotes a significant difference by T-test at a probability level of p &lt; 0.05 between the wild type and overexpressor lines.</w:t>
      </w:r>
    </w:p>
    <w:p w:rsidR="001733BF" w:rsidRDefault="001733BF" w:rsidP="00E37993"/>
    <w:p w:rsidR="001733BF" w:rsidRDefault="001733BF" w:rsidP="00E37993">
      <w:pPr>
        <w:rPr>
          <w:b/>
        </w:rPr>
      </w:pPr>
      <w:r w:rsidRPr="00C03731">
        <w:rPr>
          <w:b/>
        </w:rPr>
        <w:t xml:space="preserve">Figure </w:t>
      </w:r>
      <w:r w:rsidR="002F6C6B">
        <w:rPr>
          <w:b/>
        </w:rPr>
        <w:t>8</w:t>
      </w:r>
      <w:r w:rsidRPr="00C03731">
        <w:rPr>
          <w:b/>
        </w:rPr>
        <w:t>:</w:t>
      </w:r>
      <w:r>
        <w:t xml:space="preserve"> </w:t>
      </w:r>
      <w:r w:rsidRPr="00C03731">
        <w:rPr>
          <w:i/>
        </w:rPr>
        <w:t>Growth and K</w:t>
      </w:r>
      <w:r w:rsidR="00232BD3" w:rsidRPr="00232BD3">
        <w:rPr>
          <w:i/>
          <w:vertAlign w:val="superscript"/>
        </w:rPr>
        <w:t>+</w:t>
      </w:r>
      <w:r w:rsidRPr="00C03731">
        <w:rPr>
          <w:i/>
        </w:rPr>
        <w:t xml:space="preserve"> content of  </w:t>
      </w:r>
      <w:r w:rsidR="00C03731" w:rsidRPr="00C03731">
        <w:rPr>
          <w:i/>
        </w:rPr>
        <w:t>drought treated</w:t>
      </w:r>
      <w:r w:rsidRPr="00C03731">
        <w:rPr>
          <w:i/>
        </w:rPr>
        <w:t xml:space="preserve"> rice</w:t>
      </w:r>
      <w:r w:rsidR="00C03731" w:rsidRPr="00C03731">
        <w:rPr>
          <w:i/>
        </w:rPr>
        <w:t>.</w:t>
      </w:r>
      <w:r w:rsidR="00C03731" w:rsidRPr="00C03731">
        <w:rPr>
          <w:b/>
        </w:rPr>
        <w:t xml:space="preserve"> (</w:t>
      </w:r>
      <w:r w:rsidR="00397C16">
        <w:rPr>
          <w:b/>
        </w:rPr>
        <w:t>a</w:t>
      </w:r>
      <w:r w:rsidR="00C03731" w:rsidRPr="00C03731">
        <w:rPr>
          <w:b/>
        </w:rPr>
        <w:t>)</w:t>
      </w:r>
      <w:r w:rsidR="00C03731">
        <w:t xml:space="preserve"> RGR of 4 week old plants that were transferred to pots and exposed for a further 6 weeks to full watering (100% fie</w:t>
      </w:r>
      <w:r w:rsidR="006D3D16">
        <w:t>l</w:t>
      </w:r>
      <w:r w:rsidR="00C03731">
        <w:t xml:space="preserve">d capacity) or limited water supply (~40% field capacity). </w:t>
      </w:r>
      <w:r w:rsidR="00C03731" w:rsidRPr="00F97F0B">
        <w:rPr>
          <w:b/>
        </w:rPr>
        <w:t>(</w:t>
      </w:r>
      <w:r w:rsidR="00397C16">
        <w:rPr>
          <w:b/>
        </w:rPr>
        <w:t>b</w:t>
      </w:r>
      <w:r w:rsidR="00C03731" w:rsidRPr="00F97F0B">
        <w:rPr>
          <w:b/>
        </w:rPr>
        <w:t>)</w:t>
      </w:r>
      <w:r w:rsidR="00C03731">
        <w:t xml:space="preserve"> Root K</w:t>
      </w:r>
      <w:r w:rsidR="00232BD3" w:rsidRPr="00232BD3">
        <w:rPr>
          <w:vertAlign w:val="superscript"/>
        </w:rPr>
        <w:t>+</w:t>
      </w:r>
      <w:r w:rsidR="00C03731">
        <w:t xml:space="preserve"> content of plants grown in t</w:t>
      </w:r>
      <w:r w:rsidR="00397C16">
        <w:t>he conditions mentioned under (a</w:t>
      </w:r>
      <w:r w:rsidR="00C03731">
        <w:t xml:space="preserve">). </w:t>
      </w:r>
      <w:r w:rsidR="00C03731" w:rsidRPr="00F97F0B">
        <w:rPr>
          <w:b/>
        </w:rPr>
        <w:t>(</w:t>
      </w:r>
      <w:r w:rsidR="00397C16">
        <w:rPr>
          <w:b/>
        </w:rPr>
        <w:t>c</w:t>
      </w:r>
      <w:r w:rsidR="00C03731" w:rsidRPr="00F97F0B">
        <w:rPr>
          <w:b/>
        </w:rPr>
        <w:t>)</w:t>
      </w:r>
      <w:r w:rsidR="00C03731">
        <w:t xml:space="preserve"> Shoot K</w:t>
      </w:r>
      <w:r w:rsidR="00232BD3" w:rsidRPr="00232BD3">
        <w:rPr>
          <w:vertAlign w:val="superscript"/>
        </w:rPr>
        <w:t>+</w:t>
      </w:r>
      <w:r w:rsidR="00C03731">
        <w:t xml:space="preserve"> content of plants grown in t</w:t>
      </w:r>
      <w:r w:rsidR="00397C16">
        <w:t>he conditions mentioned under (a</w:t>
      </w:r>
      <w:r w:rsidR="00C03731">
        <w:t xml:space="preserve">). </w:t>
      </w:r>
      <w:r w:rsidR="007B240E">
        <w:t xml:space="preserve">Data are from at least three independent experiments and the error bars in the figure represent the standard errors. * </w:t>
      </w:r>
      <w:r w:rsidR="0088707E">
        <w:t>D</w:t>
      </w:r>
      <w:r w:rsidR="007B240E">
        <w:t>enotes a significant difference by T-test at a probability level of p &lt; 0.05 between the wild type and overexpressor lines.</w:t>
      </w:r>
    </w:p>
    <w:p w:rsidR="00C03731" w:rsidRDefault="00C03731" w:rsidP="00E37993"/>
    <w:p w:rsidR="00AF129E" w:rsidRDefault="001733BF" w:rsidP="00E37993">
      <w:r w:rsidRPr="00C03731">
        <w:rPr>
          <w:b/>
        </w:rPr>
        <w:t xml:space="preserve">Figure </w:t>
      </w:r>
      <w:r w:rsidR="002F6C6B">
        <w:rPr>
          <w:b/>
        </w:rPr>
        <w:t>9</w:t>
      </w:r>
      <w:r w:rsidRPr="00C03731">
        <w:rPr>
          <w:b/>
        </w:rPr>
        <w:t xml:space="preserve">: </w:t>
      </w:r>
      <w:r w:rsidR="00C03731" w:rsidRPr="00C03731">
        <w:rPr>
          <w:i/>
        </w:rPr>
        <w:t>Water relations and whole leaf</w:t>
      </w:r>
      <w:r w:rsidRPr="00C03731">
        <w:rPr>
          <w:i/>
        </w:rPr>
        <w:t xml:space="preserve"> conductance analyses</w:t>
      </w:r>
      <w:r w:rsidR="00C03731" w:rsidRPr="00C03731">
        <w:rPr>
          <w:i/>
        </w:rPr>
        <w:t>.</w:t>
      </w:r>
      <w:r w:rsidR="00C03731">
        <w:t xml:space="preserve"> </w:t>
      </w:r>
      <w:r w:rsidR="00C03731" w:rsidRPr="00C03731">
        <w:rPr>
          <w:b/>
        </w:rPr>
        <w:t>(</w:t>
      </w:r>
      <w:r w:rsidR="00397C16">
        <w:rPr>
          <w:b/>
        </w:rPr>
        <w:t>a</w:t>
      </w:r>
      <w:r w:rsidR="00C03731" w:rsidRPr="00C03731">
        <w:rPr>
          <w:b/>
        </w:rPr>
        <w:t>)</w:t>
      </w:r>
      <w:r w:rsidR="00C03731">
        <w:t xml:space="preserve"> Control</w:t>
      </w:r>
      <w:r>
        <w:t xml:space="preserve"> and TPKb </w:t>
      </w:r>
      <w:r w:rsidR="00C03731">
        <w:t>OX</w:t>
      </w:r>
      <w:r>
        <w:t xml:space="preserve"> plants were incubated in either standard medium or 10% PEG medium. Total water loss through transpiration was recorded during a 5d period. </w:t>
      </w:r>
      <w:r w:rsidR="00C03731">
        <w:t>(</w:t>
      </w:r>
      <w:r w:rsidR="00397C16" w:rsidRPr="00397C16">
        <w:rPr>
          <w:b/>
        </w:rPr>
        <w:t>b</w:t>
      </w:r>
      <w:r w:rsidR="00C03731" w:rsidRPr="00397C16">
        <w:rPr>
          <w:b/>
        </w:rPr>
        <w:t xml:space="preserve"> and </w:t>
      </w:r>
      <w:r w:rsidR="00397C16" w:rsidRPr="00397C16">
        <w:rPr>
          <w:b/>
        </w:rPr>
        <w:t>c</w:t>
      </w:r>
      <w:r w:rsidR="00C03731">
        <w:t>)</w:t>
      </w:r>
      <w:r>
        <w:t xml:space="preserve"> </w:t>
      </w:r>
      <w:r w:rsidR="00C03731">
        <w:t>R</w:t>
      </w:r>
      <w:r>
        <w:t xml:space="preserve">oot </w:t>
      </w:r>
      <w:r w:rsidR="00C03731">
        <w:t xml:space="preserve">and shoot </w:t>
      </w:r>
      <w:r>
        <w:t xml:space="preserve">water content of </w:t>
      </w:r>
      <w:r w:rsidR="000B5593">
        <w:t xml:space="preserve">control and </w:t>
      </w:r>
      <w:r>
        <w:t xml:space="preserve">TPKb </w:t>
      </w:r>
      <w:r w:rsidR="00C03731">
        <w:t>OX</w:t>
      </w:r>
      <w:r>
        <w:t xml:space="preserve"> plant</w:t>
      </w:r>
      <w:r w:rsidR="00C03731">
        <w:t>s</w:t>
      </w:r>
      <w:r>
        <w:t xml:space="preserve">. </w:t>
      </w:r>
      <w:r w:rsidR="00C03731">
        <w:t>(</w:t>
      </w:r>
      <w:r w:rsidR="00397C16" w:rsidRPr="00397C16">
        <w:rPr>
          <w:b/>
        </w:rPr>
        <w:t>d</w:t>
      </w:r>
      <w:r w:rsidR="00C03731">
        <w:t>)</w:t>
      </w:r>
      <w:r>
        <w:t xml:space="preserve"> </w:t>
      </w:r>
      <w:r w:rsidR="00C03731">
        <w:t>Steady state l</w:t>
      </w:r>
      <w:r>
        <w:t xml:space="preserve">eaf conductance was measured </w:t>
      </w:r>
      <w:r w:rsidR="00BB10CC">
        <w:t xml:space="preserve">with an IRGA </w:t>
      </w:r>
      <w:r>
        <w:t>on leaf segments derived from four week old plants.</w:t>
      </w:r>
      <w:r w:rsidR="00027427" w:rsidRPr="00027427">
        <w:t xml:space="preserve"> </w:t>
      </w:r>
      <w:r w:rsidR="00027427" w:rsidRPr="00697357">
        <w:rPr>
          <w:b/>
        </w:rPr>
        <w:t>(e)</w:t>
      </w:r>
      <w:r w:rsidR="00027427" w:rsidRPr="00027427">
        <w:t xml:space="preserve"> Root hydraulic conductance in plants exposed to </w:t>
      </w:r>
      <w:r w:rsidR="00125F24">
        <w:t xml:space="preserve">standard and </w:t>
      </w:r>
      <w:r w:rsidR="00027427" w:rsidRPr="00027427">
        <w:t>10% PEG</w:t>
      </w:r>
      <w:r w:rsidR="00125F24">
        <w:t xml:space="preserve"> media</w:t>
      </w:r>
      <w:r w:rsidR="00027427" w:rsidRPr="00027427">
        <w:t>.</w:t>
      </w:r>
      <w:r w:rsidR="007B240E" w:rsidRPr="007B240E">
        <w:t xml:space="preserve"> </w:t>
      </w:r>
      <w:r w:rsidR="007B240E">
        <w:t xml:space="preserve">Data are from at least three independent experiments and the error </w:t>
      </w:r>
      <w:r w:rsidR="007B240E">
        <w:lastRenderedPageBreak/>
        <w:t xml:space="preserve">bars in the figure represent the standard errors. * </w:t>
      </w:r>
      <w:r w:rsidR="0088707E">
        <w:t>D</w:t>
      </w:r>
      <w:r w:rsidR="007B240E">
        <w:t>enotes a significant difference by T-test at a probability level of p &lt; 0.05 between the wild type and overexpressor lines.</w:t>
      </w:r>
    </w:p>
    <w:p w:rsidR="00AF129E" w:rsidRDefault="00AF129E" w:rsidP="00AF129E">
      <w:pPr>
        <w:suppressLineNumbers/>
      </w:pPr>
      <w:r w:rsidRPr="00AF129E">
        <w:drawing>
          <wp:inline distT="0" distB="0" distL="0" distR="0">
            <wp:extent cx="4566285" cy="1236980"/>
            <wp:effectExtent l="0" t="0" r="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6285" cy="123698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drawing>
          <wp:inline distT="0" distB="0" distL="0" distR="0">
            <wp:extent cx="4490085" cy="570928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90085" cy="5709285"/>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lastRenderedPageBreak/>
        <w:drawing>
          <wp:inline distT="0" distB="0" distL="0" distR="0">
            <wp:extent cx="5105400" cy="521081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05400" cy="521081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drawing>
          <wp:inline distT="0" distB="0" distL="0" distR="0">
            <wp:extent cx="5451475" cy="21570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51475" cy="2157095"/>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lastRenderedPageBreak/>
        <w:drawing>
          <wp:inline distT="0" distB="0" distL="0" distR="0">
            <wp:extent cx="5515610" cy="1981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15610" cy="198120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drawing>
          <wp:inline distT="0" distB="0" distL="0" distR="0">
            <wp:extent cx="4056380" cy="20281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056380" cy="202819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lastRenderedPageBreak/>
        <w:drawing>
          <wp:inline distT="0" distB="0" distL="0" distR="0">
            <wp:extent cx="4665980" cy="451358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665980" cy="451358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lastRenderedPageBreak/>
        <w:drawing>
          <wp:inline distT="0" distB="0" distL="0" distR="0">
            <wp:extent cx="4443095" cy="52400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443095" cy="5240020"/>
                    </a:xfrm>
                    <a:prstGeom prst="rect">
                      <a:avLst/>
                    </a:prstGeom>
                    <a:noFill/>
                    <a:ln>
                      <a:noFill/>
                    </a:ln>
                  </pic:spPr>
                </pic:pic>
              </a:graphicData>
            </a:graphic>
          </wp:inline>
        </w:drawing>
      </w:r>
    </w:p>
    <w:p w:rsidR="00AF129E" w:rsidRDefault="00AF129E" w:rsidP="00AF129E">
      <w:pPr>
        <w:suppressLineNumbers/>
      </w:pPr>
    </w:p>
    <w:p w:rsidR="00AF129E" w:rsidRDefault="00AF129E" w:rsidP="00AF129E">
      <w:pPr>
        <w:suppressLineNumbers/>
      </w:pPr>
      <w:r w:rsidRPr="00AF129E">
        <w:lastRenderedPageBreak/>
        <w:drawing>
          <wp:inline distT="0" distB="0" distL="0" distR="0">
            <wp:extent cx="4800600" cy="827659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800600" cy="8276590"/>
                    </a:xfrm>
                    <a:prstGeom prst="rect">
                      <a:avLst/>
                    </a:prstGeom>
                    <a:noFill/>
                    <a:ln>
                      <a:noFill/>
                    </a:ln>
                  </pic:spPr>
                </pic:pic>
              </a:graphicData>
            </a:graphic>
          </wp:inline>
        </w:drawing>
      </w:r>
      <w:bookmarkStart w:id="16" w:name="_GoBack"/>
      <w:bookmarkEnd w:id="16"/>
    </w:p>
    <w:p w:rsidR="00AF129E" w:rsidRDefault="00AF129E" w:rsidP="00AF129E">
      <w:pPr>
        <w:suppressLineNumbers/>
      </w:pPr>
    </w:p>
    <w:p w:rsidR="00AF129E" w:rsidRDefault="00AF129E" w:rsidP="00AF129E">
      <w:pPr>
        <w:suppressLineNumbers/>
      </w:pPr>
    </w:p>
    <w:sectPr w:rsidR="00AF129E" w:rsidSect="00F92B63">
      <w:footerReference w:type="even" r:id="rId22"/>
      <w:footerReference w:type="default" r:id="rId23"/>
      <w:endnotePr>
        <w:numFmt w:val="decimal"/>
      </w:endnotePr>
      <w:pgSz w:w="11907" w:h="16840" w:code="9"/>
      <w:pgMar w:top="1361" w:right="1361" w:bottom="1361" w:left="1361" w:header="1440" w:footer="1440" w:gutter="0"/>
      <w:lnNumType w:countBy="1" w:restart="continuous"/>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1F57" w:rsidRDefault="00351F57" w:rsidP="009F18D8"/>
    <w:p w:rsidR="00351F57" w:rsidRDefault="00351F57" w:rsidP="009F18D8"/>
  </w:endnote>
  <w:endnote w:type="continuationSeparator" w:id="0">
    <w:p w:rsidR="00351F57" w:rsidRDefault="00351F57" w:rsidP="009F18D8">
      <w:r>
        <w:t xml:space="preserve"> </w:t>
      </w:r>
    </w:p>
    <w:p w:rsidR="00351F57" w:rsidRDefault="00351F57" w:rsidP="009F18D8"/>
  </w:endnote>
  <w:endnote w:type="continuationNotice" w:id="1">
    <w:p w:rsidR="00351F57" w:rsidRDefault="00351F57" w:rsidP="009F18D8">
      <w:r>
        <w:t xml:space="preserve"> </w:t>
      </w:r>
    </w:p>
    <w:p w:rsidR="00351F57" w:rsidRDefault="00351F57" w:rsidP="009F18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6F" w:rsidRDefault="003C4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C4B6F" w:rsidRDefault="003C4B6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4B6F" w:rsidRDefault="003C4B6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F129E">
      <w:rPr>
        <w:rStyle w:val="PageNumber"/>
        <w:noProof/>
      </w:rPr>
      <w:t>24</w:t>
    </w:r>
    <w:r>
      <w:rPr>
        <w:rStyle w:val="PageNumber"/>
      </w:rPr>
      <w:fldChar w:fldCharType="end"/>
    </w:r>
  </w:p>
  <w:p w:rsidR="003C4B6F" w:rsidRDefault="003C4B6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1F57" w:rsidRDefault="00351F57" w:rsidP="009F18D8">
      <w:r>
        <w:separator/>
      </w:r>
    </w:p>
    <w:p w:rsidR="00351F57" w:rsidRDefault="00351F57" w:rsidP="009F18D8"/>
  </w:footnote>
  <w:footnote w:type="continuationSeparator" w:id="0">
    <w:p w:rsidR="00351F57" w:rsidRDefault="00351F57" w:rsidP="009F18D8">
      <w:r>
        <w:continuationSeparator/>
      </w:r>
    </w:p>
    <w:p w:rsidR="00351F57" w:rsidRDefault="00351F57" w:rsidP="009F18D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E35701"/>
    <w:multiLevelType w:val="multilevel"/>
    <w:tmpl w:val="EEB66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ADF4799"/>
    <w:multiLevelType w:val="hybridMultilevel"/>
    <w:tmpl w:val="4880DC34"/>
    <w:lvl w:ilvl="0" w:tplc="08090001">
      <w:numFmt w:val="bullet"/>
      <w:lvlText w:val=""/>
      <w:lvlJc w:val="left"/>
      <w:pPr>
        <w:tabs>
          <w:tab w:val="num" w:pos="720"/>
        </w:tabs>
        <w:ind w:left="720" w:hanging="360"/>
      </w:pPr>
      <w:rPr>
        <w:rFonts w:ascii="Symbol" w:eastAsia="Times New Roman"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55C957B7"/>
    <w:multiLevelType w:val="multilevel"/>
    <w:tmpl w:val="B39854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C5040FA"/>
    <w:multiLevelType w:val="multilevel"/>
    <w:tmpl w:val="EEE4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DCC25EB"/>
    <w:multiLevelType w:val="multilevel"/>
    <w:tmpl w:val="B8202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79"/>
  <w:doNotHyphenateCaps/>
  <w:drawingGridHorizontalSpacing w:val="117"/>
  <w:drawingGridVerticalSpacing w:val="120"/>
  <w:displayHorizontalDrawingGridEvery w:val="2"/>
  <w:displayVerticalDrawingGridEvery w:val="0"/>
  <w:doNotShadeFormData/>
  <w:noPunctuationKerning/>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Plant Physiology&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w0drz5sbp20awe5ptxp5p5ad2zzv9p9w99r&quot;&gt;endnote_Izhar&lt;record-ids&gt;&lt;item&gt;23&lt;/item&gt;&lt;item&gt;29&lt;/item&gt;&lt;item&gt;35&lt;/item&gt;&lt;item&gt;37&lt;/item&gt;&lt;item&gt;47&lt;/item&gt;&lt;item&gt;63&lt;/item&gt;&lt;item&gt;66&lt;/item&gt;&lt;item&gt;67&lt;/item&gt;&lt;item&gt;68&lt;/item&gt;&lt;item&gt;69&lt;/item&gt;&lt;item&gt;70&lt;/item&gt;&lt;item&gt;71&lt;/item&gt;&lt;item&gt;72&lt;/item&gt;&lt;item&gt;75&lt;/item&gt;&lt;item&gt;76&lt;/item&gt;&lt;item&gt;77&lt;/item&gt;&lt;item&gt;78&lt;/item&gt;&lt;item&gt;79&lt;/item&gt;&lt;item&gt;80&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1&lt;/item&gt;&lt;item&gt;102&lt;/item&gt;&lt;item&gt;103&lt;/item&gt;&lt;item&gt;104&lt;/item&gt;&lt;item&gt;105&lt;/item&gt;&lt;item&gt;106&lt;/item&gt;&lt;item&gt;107&lt;/item&gt;&lt;item&gt;109&lt;/item&gt;&lt;item&gt;110&lt;/item&gt;&lt;item&gt;111&lt;/item&gt;&lt;item&gt;112&lt;/item&gt;&lt;item&gt;114&lt;/item&gt;&lt;item&gt;115&lt;/item&gt;&lt;item&gt;116&lt;/item&gt;&lt;item&gt;117&lt;/item&gt;&lt;item&gt;118&lt;/item&gt;&lt;item&gt;119&lt;/item&gt;&lt;item&gt;120&lt;/item&gt;&lt;item&gt;122&lt;/item&gt;&lt;item&gt;123&lt;/item&gt;&lt;item&gt;124&lt;/item&gt;&lt;item&gt;125&lt;/item&gt;&lt;item&gt;126&lt;/item&gt;&lt;item&gt;127&lt;/item&gt;&lt;item&gt;129&lt;/item&gt;&lt;item&gt;130&lt;/item&gt;&lt;item&gt;131&lt;/item&gt;&lt;item&gt;133&lt;/item&gt;&lt;/record-ids&gt;&lt;/item&gt;&lt;/Libraries&gt;"/>
  </w:docVars>
  <w:rsids>
    <w:rsidRoot w:val="006F6AD3"/>
    <w:rsid w:val="00000890"/>
    <w:rsid w:val="000009DB"/>
    <w:rsid w:val="00002359"/>
    <w:rsid w:val="00007454"/>
    <w:rsid w:val="00007E34"/>
    <w:rsid w:val="00010458"/>
    <w:rsid w:val="000105F1"/>
    <w:rsid w:val="00011E05"/>
    <w:rsid w:val="0001536D"/>
    <w:rsid w:val="00017BEB"/>
    <w:rsid w:val="000256E2"/>
    <w:rsid w:val="0002594A"/>
    <w:rsid w:val="00026952"/>
    <w:rsid w:val="00026BE9"/>
    <w:rsid w:val="00027427"/>
    <w:rsid w:val="00027BE6"/>
    <w:rsid w:val="000316D6"/>
    <w:rsid w:val="00033C0B"/>
    <w:rsid w:val="00033D5A"/>
    <w:rsid w:val="00035845"/>
    <w:rsid w:val="00036AC5"/>
    <w:rsid w:val="00040708"/>
    <w:rsid w:val="00042096"/>
    <w:rsid w:val="0004606A"/>
    <w:rsid w:val="00046BB7"/>
    <w:rsid w:val="00046CBB"/>
    <w:rsid w:val="000473C1"/>
    <w:rsid w:val="00050B06"/>
    <w:rsid w:val="00051C58"/>
    <w:rsid w:val="00052829"/>
    <w:rsid w:val="00055C71"/>
    <w:rsid w:val="00055E3C"/>
    <w:rsid w:val="00056255"/>
    <w:rsid w:val="00056265"/>
    <w:rsid w:val="000563EF"/>
    <w:rsid w:val="0005645A"/>
    <w:rsid w:val="00056604"/>
    <w:rsid w:val="000572D2"/>
    <w:rsid w:val="00063FE0"/>
    <w:rsid w:val="000649C8"/>
    <w:rsid w:val="00065976"/>
    <w:rsid w:val="00065A0E"/>
    <w:rsid w:val="00066531"/>
    <w:rsid w:val="00067506"/>
    <w:rsid w:val="00072074"/>
    <w:rsid w:val="0007398B"/>
    <w:rsid w:val="00076288"/>
    <w:rsid w:val="00076889"/>
    <w:rsid w:val="00080F29"/>
    <w:rsid w:val="00081018"/>
    <w:rsid w:val="00081DDD"/>
    <w:rsid w:val="000837FC"/>
    <w:rsid w:val="000848CC"/>
    <w:rsid w:val="00084D07"/>
    <w:rsid w:val="00085D70"/>
    <w:rsid w:val="00090502"/>
    <w:rsid w:val="00090BE4"/>
    <w:rsid w:val="00097595"/>
    <w:rsid w:val="000A32AB"/>
    <w:rsid w:val="000A4CEE"/>
    <w:rsid w:val="000A7BFF"/>
    <w:rsid w:val="000B074F"/>
    <w:rsid w:val="000B0C25"/>
    <w:rsid w:val="000B214A"/>
    <w:rsid w:val="000B3AF6"/>
    <w:rsid w:val="000B51EF"/>
    <w:rsid w:val="000B5593"/>
    <w:rsid w:val="000B5EFE"/>
    <w:rsid w:val="000B65E9"/>
    <w:rsid w:val="000B6ABF"/>
    <w:rsid w:val="000B6B9B"/>
    <w:rsid w:val="000C1A15"/>
    <w:rsid w:val="000C1B3F"/>
    <w:rsid w:val="000C2AEA"/>
    <w:rsid w:val="000C58C9"/>
    <w:rsid w:val="000C59A2"/>
    <w:rsid w:val="000C5A9F"/>
    <w:rsid w:val="000C666F"/>
    <w:rsid w:val="000C7DC0"/>
    <w:rsid w:val="000D1037"/>
    <w:rsid w:val="000D1874"/>
    <w:rsid w:val="000D23F4"/>
    <w:rsid w:val="000D245F"/>
    <w:rsid w:val="000D2587"/>
    <w:rsid w:val="000D2705"/>
    <w:rsid w:val="000D2A4D"/>
    <w:rsid w:val="000D4632"/>
    <w:rsid w:val="000D5D53"/>
    <w:rsid w:val="000D621F"/>
    <w:rsid w:val="000D6C7E"/>
    <w:rsid w:val="000D703A"/>
    <w:rsid w:val="000E0AE5"/>
    <w:rsid w:val="000E0BC4"/>
    <w:rsid w:val="000E0F78"/>
    <w:rsid w:val="000E237E"/>
    <w:rsid w:val="000E3587"/>
    <w:rsid w:val="000E662E"/>
    <w:rsid w:val="000E717E"/>
    <w:rsid w:val="000E7D7F"/>
    <w:rsid w:val="000E7E29"/>
    <w:rsid w:val="000F0C35"/>
    <w:rsid w:val="000F10CE"/>
    <w:rsid w:val="000F1B3A"/>
    <w:rsid w:val="000F3F8D"/>
    <w:rsid w:val="000F5683"/>
    <w:rsid w:val="000F5B03"/>
    <w:rsid w:val="000F63CF"/>
    <w:rsid w:val="000F7C2D"/>
    <w:rsid w:val="001010FE"/>
    <w:rsid w:val="0010175C"/>
    <w:rsid w:val="0010447A"/>
    <w:rsid w:val="0010587A"/>
    <w:rsid w:val="0011157A"/>
    <w:rsid w:val="001129E4"/>
    <w:rsid w:val="00112C56"/>
    <w:rsid w:val="001169D3"/>
    <w:rsid w:val="00120867"/>
    <w:rsid w:val="00122A0F"/>
    <w:rsid w:val="00124E4C"/>
    <w:rsid w:val="00125F24"/>
    <w:rsid w:val="00126936"/>
    <w:rsid w:val="00127F4A"/>
    <w:rsid w:val="00131CAE"/>
    <w:rsid w:val="001333F5"/>
    <w:rsid w:val="001341A4"/>
    <w:rsid w:val="00134499"/>
    <w:rsid w:val="001348CB"/>
    <w:rsid w:val="00134CA6"/>
    <w:rsid w:val="00134F84"/>
    <w:rsid w:val="0013523E"/>
    <w:rsid w:val="00135D2D"/>
    <w:rsid w:val="00137B2D"/>
    <w:rsid w:val="0014023B"/>
    <w:rsid w:val="00142BA2"/>
    <w:rsid w:val="00142F8D"/>
    <w:rsid w:val="00143383"/>
    <w:rsid w:val="00144C2C"/>
    <w:rsid w:val="001468F8"/>
    <w:rsid w:val="00146B5B"/>
    <w:rsid w:val="00151523"/>
    <w:rsid w:val="00151EF9"/>
    <w:rsid w:val="00152101"/>
    <w:rsid w:val="0015269E"/>
    <w:rsid w:val="001528CB"/>
    <w:rsid w:val="00154A2B"/>
    <w:rsid w:val="00154DAD"/>
    <w:rsid w:val="001607D6"/>
    <w:rsid w:val="00160B87"/>
    <w:rsid w:val="00160DDE"/>
    <w:rsid w:val="00163EB1"/>
    <w:rsid w:val="00165A0E"/>
    <w:rsid w:val="001668AD"/>
    <w:rsid w:val="00170B18"/>
    <w:rsid w:val="0017189C"/>
    <w:rsid w:val="00173174"/>
    <w:rsid w:val="001733BF"/>
    <w:rsid w:val="0017724B"/>
    <w:rsid w:val="001776EE"/>
    <w:rsid w:val="00182C45"/>
    <w:rsid w:val="0018435A"/>
    <w:rsid w:val="0018443A"/>
    <w:rsid w:val="0018649F"/>
    <w:rsid w:val="00186BD9"/>
    <w:rsid w:val="00186C0D"/>
    <w:rsid w:val="001912A1"/>
    <w:rsid w:val="00192E42"/>
    <w:rsid w:val="00194E8F"/>
    <w:rsid w:val="001958AC"/>
    <w:rsid w:val="001958B5"/>
    <w:rsid w:val="00196E2A"/>
    <w:rsid w:val="00197CFB"/>
    <w:rsid w:val="001A01F5"/>
    <w:rsid w:val="001A1133"/>
    <w:rsid w:val="001A2076"/>
    <w:rsid w:val="001A234A"/>
    <w:rsid w:val="001A2738"/>
    <w:rsid w:val="001A405E"/>
    <w:rsid w:val="001A7132"/>
    <w:rsid w:val="001B0D73"/>
    <w:rsid w:val="001B0FB5"/>
    <w:rsid w:val="001B370D"/>
    <w:rsid w:val="001B4456"/>
    <w:rsid w:val="001B4D2E"/>
    <w:rsid w:val="001B6771"/>
    <w:rsid w:val="001B77B7"/>
    <w:rsid w:val="001C0673"/>
    <w:rsid w:val="001C0EB2"/>
    <w:rsid w:val="001C1D97"/>
    <w:rsid w:val="001C1E7D"/>
    <w:rsid w:val="001C225B"/>
    <w:rsid w:val="001C4998"/>
    <w:rsid w:val="001C4D8F"/>
    <w:rsid w:val="001C56CD"/>
    <w:rsid w:val="001C57E5"/>
    <w:rsid w:val="001C7D3B"/>
    <w:rsid w:val="001D6708"/>
    <w:rsid w:val="001D6BBE"/>
    <w:rsid w:val="001E12C4"/>
    <w:rsid w:val="001E41C0"/>
    <w:rsid w:val="001E64A7"/>
    <w:rsid w:val="001F005C"/>
    <w:rsid w:val="001F062C"/>
    <w:rsid w:val="001F1D85"/>
    <w:rsid w:val="001F1F6B"/>
    <w:rsid w:val="001F2475"/>
    <w:rsid w:val="001F257B"/>
    <w:rsid w:val="001F522C"/>
    <w:rsid w:val="001F5B00"/>
    <w:rsid w:val="001F6316"/>
    <w:rsid w:val="0020350A"/>
    <w:rsid w:val="0020416C"/>
    <w:rsid w:val="0020428F"/>
    <w:rsid w:val="00205B64"/>
    <w:rsid w:val="00205BF4"/>
    <w:rsid w:val="00206C34"/>
    <w:rsid w:val="002077A7"/>
    <w:rsid w:val="00207E22"/>
    <w:rsid w:val="00210F72"/>
    <w:rsid w:val="002113BC"/>
    <w:rsid w:val="002123E3"/>
    <w:rsid w:val="00213EBE"/>
    <w:rsid w:val="00215188"/>
    <w:rsid w:val="002176C7"/>
    <w:rsid w:val="00220E30"/>
    <w:rsid w:val="00222363"/>
    <w:rsid w:val="00225C72"/>
    <w:rsid w:val="002300AD"/>
    <w:rsid w:val="00232BD3"/>
    <w:rsid w:val="0023397C"/>
    <w:rsid w:val="00235DA0"/>
    <w:rsid w:val="00237EF3"/>
    <w:rsid w:val="00241364"/>
    <w:rsid w:val="00241D08"/>
    <w:rsid w:val="00243444"/>
    <w:rsid w:val="002502AD"/>
    <w:rsid w:val="0025082C"/>
    <w:rsid w:val="00252515"/>
    <w:rsid w:val="00257437"/>
    <w:rsid w:val="0026176D"/>
    <w:rsid w:val="00262205"/>
    <w:rsid w:val="00263B91"/>
    <w:rsid w:val="0026410B"/>
    <w:rsid w:val="00264772"/>
    <w:rsid w:val="002652A8"/>
    <w:rsid w:val="00266554"/>
    <w:rsid w:val="00266AD1"/>
    <w:rsid w:val="00267A9C"/>
    <w:rsid w:val="002715B0"/>
    <w:rsid w:val="00275434"/>
    <w:rsid w:val="002765B5"/>
    <w:rsid w:val="002769FE"/>
    <w:rsid w:val="002810CC"/>
    <w:rsid w:val="00283DEA"/>
    <w:rsid w:val="00284564"/>
    <w:rsid w:val="002858A4"/>
    <w:rsid w:val="00285F2B"/>
    <w:rsid w:val="002876B9"/>
    <w:rsid w:val="002878AF"/>
    <w:rsid w:val="002927ED"/>
    <w:rsid w:val="00293062"/>
    <w:rsid w:val="002933A0"/>
    <w:rsid w:val="002953FD"/>
    <w:rsid w:val="00296AAA"/>
    <w:rsid w:val="00297C57"/>
    <w:rsid w:val="002A1008"/>
    <w:rsid w:val="002A1B33"/>
    <w:rsid w:val="002A27DF"/>
    <w:rsid w:val="002A371A"/>
    <w:rsid w:val="002A6036"/>
    <w:rsid w:val="002A7962"/>
    <w:rsid w:val="002B1AF7"/>
    <w:rsid w:val="002B2012"/>
    <w:rsid w:val="002B7330"/>
    <w:rsid w:val="002C01F4"/>
    <w:rsid w:val="002C05A7"/>
    <w:rsid w:val="002C28D1"/>
    <w:rsid w:val="002C2930"/>
    <w:rsid w:val="002C56A4"/>
    <w:rsid w:val="002C5FB8"/>
    <w:rsid w:val="002C65D1"/>
    <w:rsid w:val="002C662C"/>
    <w:rsid w:val="002D039A"/>
    <w:rsid w:val="002D2B5B"/>
    <w:rsid w:val="002D54D5"/>
    <w:rsid w:val="002D5BBA"/>
    <w:rsid w:val="002D6B72"/>
    <w:rsid w:val="002E1A5F"/>
    <w:rsid w:val="002E2628"/>
    <w:rsid w:val="002E2ADA"/>
    <w:rsid w:val="002E5E8D"/>
    <w:rsid w:val="002E6B38"/>
    <w:rsid w:val="002F1D0C"/>
    <w:rsid w:val="002F31A5"/>
    <w:rsid w:val="002F3428"/>
    <w:rsid w:val="002F5D92"/>
    <w:rsid w:val="002F6C6B"/>
    <w:rsid w:val="003013C6"/>
    <w:rsid w:val="00301633"/>
    <w:rsid w:val="0030320D"/>
    <w:rsid w:val="0030556C"/>
    <w:rsid w:val="00305D0D"/>
    <w:rsid w:val="00306478"/>
    <w:rsid w:val="003073A4"/>
    <w:rsid w:val="0030756C"/>
    <w:rsid w:val="003102F4"/>
    <w:rsid w:val="003118AE"/>
    <w:rsid w:val="00312575"/>
    <w:rsid w:val="00312CA3"/>
    <w:rsid w:val="00312D2E"/>
    <w:rsid w:val="003131BE"/>
    <w:rsid w:val="00313611"/>
    <w:rsid w:val="00313E17"/>
    <w:rsid w:val="003142CE"/>
    <w:rsid w:val="003143B2"/>
    <w:rsid w:val="003168FC"/>
    <w:rsid w:val="0031736A"/>
    <w:rsid w:val="00320E2B"/>
    <w:rsid w:val="00321746"/>
    <w:rsid w:val="00321988"/>
    <w:rsid w:val="00323B40"/>
    <w:rsid w:val="00323DA2"/>
    <w:rsid w:val="003240A6"/>
    <w:rsid w:val="00325D80"/>
    <w:rsid w:val="0033084E"/>
    <w:rsid w:val="00330C92"/>
    <w:rsid w:val="00330FB0"/>
    <w:rsid w:val="00331490"/>
    <w:rsid w:val="00333C4D"/>
    <w:rsid w:val="00333F43"/>
    <w:rsid w:val="00334064"/>
    <w:rsid w:val="0033657D"/>
    <w:rsid w:val="00337126"/>
    <w:rsid w:val="00340820"/>
    <w:rsid w:val="00340932"/>
    <w:rsid w:val="00342417"/>
    <w:rsid w:val="00342A2E"/>
    <w:rsid w:val="00346859"/>
    <w:rsid w:val="00346994"/>
    <w:rsid w:val="00346A4A"/>
    <w:rsid w:val="00351F57"/>
    <w:rsid w:val="0035336E"/>
    <w:rsid w:val="00353723"/>
    <w:rsid w:val="00355564"/>
    <w:rsid w:val="003564D9"/>
    <w:rsid w:val="003577E0"/>
    <w:rsid w:val="003604BC"/>
    <w:rsid w:val="0036100F"/>
    <w:rsid w:val="00361071"/>
    <w:rsid w:val="00361F70"/>
    <w:rsid w:val="00364116"/>
    <w:rsid w:val="003652C3"/>
    <w:rsid w:val="00365A94"/>
    <w:rsid w:val="003727B5"/>
    <w:rsid w:val="00372895"/>
    <w:rsid w:val="0037444E"/>
    <w:rsid w:val="00374CBE"/>
    <w:rsid w:val="0037664F"/>
    <w:rsid w:val="00377453"/>
    <w:rsid w:val="00380DED"/>
    <w:rsid w:val="003815C4"/>
    <w:rsid w:val="00384B8C"/>
    <w:rsid w:val="00385522"/>
    <w:rsid w:val="003855D7"/>
    <w:rsid w:val="003857D6"/>
    <w:rsid w:val="0038685F"/>
    <w:rsid w:val="0038771C"/>
    <w:rsid w:val="00387772"/>
    <w:rsid w:val="0038795B"/>
    <w:rsid w:val="00390C7C"/>
    <w:rsid w:val="00391373"/>
    <w:rsid w:val="003922CD"/>
    <w:rsid w:val="00392FFF"/>
    <w:rsid w:val="003936CF"/>
    <w:rsid w:val="0039559A"/>
    <w:rsid w:val="00396590"/>
    <w:rsid w:val="003972E4"/>
    <w:rsid w:val="00397C16"/>
    <w:rsid w:val="003A228D"/>
    <w:rsid w:val="003A4808"/>
    <w:rsid w:val="003A6A13"/>
    <w:rsid w:val="003B0468"/>
    <w:rsid w:val="003B26B9"/>
    <w:rsid w:val="003B65F1"/>
    <w:rsid w:val="003B6CE1"/>
    <w:rsid w:val="003B7168"/>
    <w:rsid w:val="003B7242"/>
    <w:rsid w:val="003B79FE"/>
    <w:rsid w:val="003B7B55"/>
    <w:rsid w:val="003C094D"/>
    <w:rsid w:val="003C200E"/>
    <w:rsid w:val="003C2483"/>
    <w:rsid w:val="003C2FEF"/>
    <w:rsid w:val="003C372A"/>
    <w:rsid w:val="003C387D"/>
    <w:rsid w:val="003C42F9"/>
    <w:rsid w:val="003C4B6F"/>
    <w:rsid w:val="003C54E6"/>
    <w:rsid w:val="003C71A6"/>
    <w:rsid w:val="003D168D"/>
    <w:rsid w:val="003D1A7C"/>
    <w:rsid w:val="003D47C5"/>
    <w:rsid w:val="003D4F79"/>
    <w:rsid w:val="003D741D"/>
    <w:rsid w:val="003D7733"/>
    <w:rsid w:val="003E1321"/>
    <w:rsid w:val="003E4872"/>
    <w:rsid w:val="003E49BE"/>
    <w:rsid w:val="003E5104"/>
    <w:rsid w:val="003E5EE6"/>
    <w:rsid w:val="003E7E73"/>
    <w:rsid w:val="003F0319"/>
    <w:rsid w:val="003F50CF"/>
    <w:rsid w:val="004004D1"/>
    <w:rsid w:val="00400705"/>
    <w:rsid w:val="004014C5"/>
    <w:rsid w:val="00401646"/>
    <w:rsid w:val="00401D46"/>
    <w:rsid w:val="00402CD5"/>
    <w:rsid w:val="0040324A"/>
    <w:rsid w:val="004036FA"/>
    <w:rsid w:val="00403DC6"/>
    <w:rsid w:val="00404EAA"/>
    <w:rsid w:val="004061DC"/>
    <w:rsid w:val="004063C7"/>
    <w:rsid w:val="00406568"/>
    <w:rsid w:val="00411B9F"/>
    <w:rsid w:val="00412672"/>
    <w:rsid w:val="00413DA0"/>
    <w:rsid w:val="0041402F"/>
    <w:rsid w:val="004147EB"/>
    <w:rsid w:val="00416E9B"/>
    <w:rsid w:val="00421DAF"/>
    <w:rsid w:val="00421E09"/>
    <w:rsid w:val="00422DCF"/>
    <w:rsid w:val="004242C2"/>
    <w:rsid w:val="00425D27"/>
    <w:rsid w:val="0042605C"/>
    <w:rsid w:val="0042615A"/>
    <w:rsid w:val="00426A04"/>
    <w:rsid w:val="00427CDF"/>
    <w:rsid w:val="00434185"/>
    <w:rsid w:val="004352A3"/>
    <w:rsid w:val="0043537C"/>
    <w:rsid w:val="004358DD"/>
    <w:rsid w:val="00435DC2"/>
    <w:rsid w:val="00440C3C"/>
    <w:rsid w:val="00441DBB"/>
    <w:rsid w:val="004426AF"/>
    <w:rsid w:val="00443DA2"/>
    <w:rsid w:val="004453BF"/>
    <w:rsid w:val="00445938"/>
    <w:rsid w:val="00445AB5"/>
    <w:rsid w:val="00450778"/>
    <w:rsid w:val="004525B3"/>
    <w:rsid w:val="00452B42"/>
    <w:rsid w:val="00453903"/>
    <w:rsid w:val="00453BF4"/>
    <w:rsid w:val="0045448C"/>
    <w:rsid w:val="00454CC0"/>
    <w:rsid w:val="00455AEF"/>
    <w:rsid w:val="00456401"/>
    <w:rsid w:val="00456966"/>
    <w:rsid w:val="0045733E"/>
    <w:rsid w:val="0046271C"/>
    <w:rsid w:val="0046374F"/>
    <w:rsid w:val="004648A7"/>
    <w:rsid w:val="00465EB3"/>
    <w:rsid w:val="00467594"/>
    <w:rsid w:val="00471BAF"/>
    <w:rsid w:val="00472C96"/>
    <w:rsid w:val="00473EAA"/>
    <w:rsid w:val="00474264"/>
    <w:rsid w:val="0047468C"/>
    <w:rsid w:val="00474A94"/>
    <w:rsid w:val="00475C57"/>
    <w:rsid w:val="0047654A"/>
    <w:rsid w:val="0047662E"/>
    <w:rsid w:val="004770CF"/>
    <w:rsid w:val="004776AD"/>
    <w:rsid w:val="00477E24"/>
    <w:rsid w:val="004816F7"/>
    <w:rsid w:val="00483176"/>
    <w:rsid w:val="00483B54"/>
    <w:rsid w:val="00483EF7"/>
    <w:rsid w:val="00486681"/>
    <w:rsid w:val="00490305"/>
    <w:rsid w:val="004906B6"/>
    <w:rsid w:val="00491914"/>
    <w:rsid w:val="00491B27"/>
    <w:rsid w:val="00492888"/>
    <w:rsid w:val="00493CAE"/>
    <w:rsid w:val="004955D3"/>
    <w:rsid w:val="004971F8"/>
    <w:rsid w:val="004A1157"/>
    <w:rsid w:val="004A3074"/>
    <w:rsid w:val="004A3875"/>
    <w:rsid w:val="004A5B8A"/>
    <w:rsid w:val="004A5F42"/>
    <w:rsid w:val="004A7AC1"/>
    <w:rsid w:val="004B10BF"/>
    <w:rsid w:val="004B158B"/>
    <w:rsid w:val="004B40F3"/>
    <w:rsid w:val="004B5077"/>
    <w:rsid w:val="004B524B"/>
    <w:rsid w:val="004B7BB2"/>
    <w:rsid w:val="004C2BBB"/>
    <w:rsid w:val="004C45B6"/>
    <w:rsid w:val="004C48A1"/>
    <w:rsid w:val="004C52C4"/>
    <w:rsid w:val="004C55CE"/>
    <w:rsid w:val="004C6A94"/>
    <w:rsid w:val="004D12A3"/>
    <w:rsid w:val="004D26E2"/>
    <w:rsid w:val="004D6B9D"/>
    <w:rsid w:val="004D713E"/>
    <w:rsid w:val="004D7F38"/>
    <w:rsid w:val="004E09D5"/>
    <w:rsid w:val="004E0CF8"/>
    <w:rsid w:val="004E0EC4"/>
    <w:rsid w:val="004E202C"/>
    <w:rsid w:val="004E254A"/>
    <w:rsid w:val="004E4E5C"/>
    <w:rsid w:val="004E4EA2"/>
    <w:rsid w:val="004E5ECE"/>
    <w:rsid w:val="004F07C4"/>
    <w:rsid w:val="004F1D88"/>
    <w:rsid w:val="004F7A2D"/>
    <w:rsid w:val="00500252"/>
    <w:rsid w:val="00501260"/>
    <w:rsid w:val="0050490C"/>
    <w:rsid w:val="00510987"/>
    <w:rsid w:val="00510A22"/>
    <w:rsid w:val="00511477"/>
    <w:rsid w:val="0051428B"/>
    <w:rsid w:val="005161A2"/>
    <w:rsid w:val="00521EFC"/>
    <w:rsid w:val="00524F81"/>
    <w:rsid w:val="005274D1"/>
    <w:rsid w:val="00530D6D"/>
    <w:rsid w:val="00532602"/>
    <w:rsid w:val="00533064"/>
    <w:rsid w:val="00534230"/>
    <w:rsid w:val="00534537"/>
    <w:rsid w:val="005354F9"/>
    <w:rsid w:val="005401D9"/>
    <w:rsid w:val="00540288"/>
    <w:rsid w:val="00540ADC"/>
    <w:rsid w:val="00540F85"/>
    <w:rsid w:val="00541918"/>
    <w:rsid w:val="00542FF1"/>
    <w:rsid w:val="0054491F"/>
    <w:rsid w:val="00546710"/>
    <w:rsid w:val="0055092E"/>
    <w:rsid w:val="005512FF"/>
    <w:rsid w:val="00551889"/>
    <w:rsid w:val="00553A7E"/>
    <w:rsid w:val="00554A87"/>
    <w:rsid w:val="00555B8A"/>
    <w:rsid w:val="00555CC1"/>
    <w:rsid w:val="00556FE5"/>
    <w:rsid w:val="005600C4"/>
    <w:rsid w:val="005609D7"/>
    <w:rsid w:val="00560E31"/>
    <w:rsid w:val="00561028"/>
    <w:rsid w:val="005611A3"/>
    <w:rsid w:val="00562403"/>
    <w:rsid w:val="00564235"/>
    <w:rsid w:val="005644C6"/>
    <w:rsid w:val="005647DE"/>
    <w:rsid w:val="005668BA"/>
    <w:rsid w:val="0056796D"/>
    <w:rsid w:val="00567981"/>
    <w:rsid w:val="005735AF"/>
    <w:rsid w:val="00574257"/>
    <w:rsid w:val="00574CA5"/>
    <w:rsid w:val="00575072"/>
    <w:rsid w:val="005768DD"/>
    <w:rsid w:val="00580E70"/>
    <w:rsid w:val="00583227"/>
    <w:rsid w:val="00583C49"/>
    <w:rsid w:val="00585EC9"/>
    <w:rsid w:val="00595E98"/>
    <w:rsid w:val="0059706C"/>
    <w:rsid w:val="00597E3A"/>
    <w:rsid w:val="005A2601"/>
    <w:rsid w:val="005A2C81"/>
    <w:rsid w:val="005A3E17"/>
    <w:rsid w:val="005A41B1"/>
    <w:rsid w:val="005A6362"/>
    <w:rsid w:val="005A6830"/>
    <w:rsid w:val="005B0F74"/>
    <w:rsid w:val="005B21AF"/>
    <w:rsid w:val="005B2882"/>
    <w:rsid w:val="005B3693"/>
    <w:rsid w:val="005B4612"/>
    <w:rsid w:val="005B5EAC"/>
    <w:rsid w:val="005B60E9"/>
    <w:rsid w:val="005B6B55"/>
    <w:rsid w:val="005B6CB0"/>
    <w:rsid w:val="005B7246"/>
    <w:rsid w:val="005C09A3"/>
    <w:rsid w:val="005C1AE9"/>
    <w:rsid w:val="005C1EFF"/>
    <w:rsid w:val="005C270A"/>
    <w:rsid w:val="005C3D7C"/>
    <w:rsid w:val="005C4891"/>
    <w:rsid w:val="005C4A12"/>
    <w:rsid w:val="005C5236"/>
    <w:rsid w:val="005C6D5B"/>
    <w:rsid w:val="005C71CE"/>
    <w:rsid w:val="005C7710"/>
    <w:rsid w:val="005D003E"/>
    <w:rsid w:val="005D0DFA"/>
    <w:rsid w:val="005D1112"/>
    <w:rsid w:val="005D45D1"/>
    <w:rsid w:val="005D588A"/>
    <w:rsid w:val="005D5CE7"/>
    <w:rsid w:val="005D6A96"/>
    <w:rsid w:val="005D6DE3"/>
    <w:rsid w:val="005D7BE7"/>
    <w:rsid w:val="005E14A0"/>
    <w:rsid w:val="005E3B06"/>
    <w:rsid w:val="005E55F1"/>
    <w:rsid w:val="005E6A37"/>
    <w:rsid w:val="005E7C0E"/>
    <w:rsid w:val="005F282D"/>
    <w:rsid w:val="005F2ED5"/>
    <w:rsid w:val="005F3803"/>
    <w:rsid w:val="005F3F9C"/>
    <w:rsid w:val="005F5D83"/>
    <w:rsid w:val="006001FB"/>
    <w:rsid w:val="00602712"/>
    <w:rsid w:val="00603408"/>
    <w:rsid w:val="006048C1"/>
    <w:rsid w:val="00604B1A"/>
    <w:rsid w:val="0060553F"/>
    <w:rsid w:val="006076B9"/>
    <w:rsid w:val="006114A8"/>
    <w:rsid w:val="00612C68"/>
    <w:rsid w:val="00614E27"/>
    <w:rsid w:val="00616522"/>
    <w:rsid w:val="00616D00"/>
    <w:rsid w:val="00616D9B"/>
    <w:rsid w:val="006208EB"/>
    <w:rsid w:val="00620B87"/>
    <w:rsid w:val="006212D0"/>
    <w:rsid w:val="006248B9"/>
    <w:rsid w:val="0062523F"/>
    <w:rsid w:val="006256A4"/>
    <w:rsid w:val="00625FCF"/>
    <w:rsid w:val="006261E7"/>
    <w:rsid w:val="00626722"/>
    <w:rsid w:val="0063219D"/>
    <w:rsid w:val="00635995"/>
    <w:rsid w:val="0063718A"/>
    <w:rsid w:val="00642406"/>
    <w:rsid w:val="00642475"/>
    <w:rsid w:val="00646886"/>
    <w:rsid w:val="0065003B"/>
    <w:rsid w:val="006508A3"/>
    <w:rsid w:val="00650EFC"/>
    <w:rsid w:val="00653DE2"/>
    <w:rsid w:val="00656673"/>
    <w:rsid w:val="00656A63"/>
    <w:rsid w:val="006573D2"/>
    <w:rsid w:val="00660B3C"/>
    <w:rsid w:val="00661F12"/>
    <w:rsid w:val="0066470A"/>
    <w:rsid w:val="006705B0"/>
    <w:rsid w:val="0067405C"/>
    <w:rsid w:val="006759F7"/>
    <w:rsid w:val="00677441"/>
    <w:rsid w:val="00680B6A"/>
    <w:rsid w:val="00681317"/>
    <w:rsid w:val="00684D8E"/>
    <w:rsid w:val="00690308"/>
    <w:rsid w:val="00690A73"/>
    <w:rsid w:val="00692163"/>
    <w:rsid w:val="006971AF"/>
    <w:rsid w:val="00697357"/>
    <w:rsid w:val="00697D90"/>
    <w:rsid w:val="00697F4F"/>
    <w:rsid w:val="006A27CB"/>
    <w:rsid w:val="006A2A32"/>
    <w:rsid w:val="006A366E"/>
    <w:rsid w:val="006A7714"/>
    <w:rsid w:val="006B0407"/>
    <w:rsid w:val="006B3718"/>
    <w:rsid w:val="006B3CA7"/>
    <w:rsid w:val="006B3DFE"/>
    <w:rsid w:val="006B405B"/>
    <w:rsid w:val="006C31C3"/>
    <w:rsid w:val="006C3DCF"/>
    <w:rsid w:val="006C3FF3"/>
    <w:rsid w:val="006C4007"/>
    <w:rsid w:val="006C46C8"/>
    <w:rsid w:val="006C5B69"/>
    <w:rsid w:val="006C628F"/>
    <w:rsid w:val="006C64D4"/>
    <w:rsid w:val="006C7336"/>
    <w:rsid w:val="006D1B0F"/>
    <w:rsid w:val="006D3D16"/>
    <w:rsid w:val="006D4FAA"/>
    <w:rsid w:val="006D55E2"/>
    <w:rsid w:val="006D60B7"/>
    <w:rsid w:val="006D68BF"/>
    <w:rsid w:val="006E59EB"/>
    <w:rsid w:val="006E63C0"/>
    <w:rsid w:val="006F1CAA"/>
    <w:rsid w:val="006F23B0"/>
    <w:rsid w:val="006F352B"/>
    <w:rsid w:val="006F6021"/>
    <w:rsid w:val="006F6863"/>
    <w:rsid w:val="006F6AD3"/>
    <w:rsid w:val="007003BA"/>
    <w:rsid w:val="00702365"/>
    <w:rsid w:val="00702ACB"/>
    <w:rsid w:val="0070328E"/>
    <w:rsid w:val="0070385A"/>
    <w:rsid w:val="00703B2B"/>
    <w:rsid w:val="00705E0A"/>
    <w:rsid w:val="007119A2"/>
    <w:rsid w:val="007119AB"/>
    <w:rsid w:val="00713951"/>
    <w:rsid w:val="00713B72"/>
    <w:rsid w:val="00717BBD"/>
    <w:rsid w:val="00720C97"/>
    <w:rsid w:val="00721153"/>
    <w:rsid w:val="00723887"/>
    <w:rsid w:val="00724974"/>
    <w:rsid w:val="00724E33"/>
    <w:rsid w:val="00725F75"/>
    <w:rsid w:val="00727010"/>
    <w:rsid w:val="00727B5A"/>
    <w:rsid w:val="00727E16"/>
    <w:rsid w:val="007316F8"/>
    <w:rsid w:val="007319A0"/>
    <w:rsid w:val="00732966"/>
    <w:rsid w:val="0073623B"/>
    <w:rsid w:val="00740109"/>
    <w:rsid w:val="007446E6"/>
    <w:rsid w:val="007456AD"/>
    <w:rsid w:val="00750C3A"/>
    <w:rsid w:val="00757373"/>
    <w:rsid w:val="007574A6"/>
    <w:rsid w:val="00760408"/>
    <w:rsid w:val="007611D7"/>
    <w:rsid w:val="0076364A"/>
    <w:rsid w:val="00763C36"/>
    <w:rsid w:val="00764C3E"/>
    <w:rsid w:val="00766767"/>
    <w:rsid w:val="00766B06"/>
    <w:rsid w:val="00770F4C"/>
    <w:rsid w:val="00771ACF"/>
    <w:rsid w:val="007775A3"/>
    <w:rsid w:val="00780EA2"/>
    <w:rsid w:val="007850D3"/>
    <w:rsid w:val="00787C1A"/>
    <w:rsid w:val="00791CDA"/>
    <w:rsid w:val="007925F9"/>
    <w:rsid w:val="007978CB"/>
    <w:rsid w:val="007A1120"/>
    <w:rsid w:val="007A4090"/>
    <w:rsid w:val="007A599F"/>
    <w:rsid w:val="007A59B5"/>
    <w:rsid w:val="007A79C3"/>
    <w:rsid w:val="007B06FD"/>
    <w:rsid w:val="007B240E"/>
    <w:rsid w:val="007B2FB8"/>
    <w:rsid w:val="007B31C5"/>
    <w:rsid w:val="007B3354"/>
    <w:rsid w:val="007B352D"/>
    <w:rsid w:val="007B4584"/>
    <w:rsid w:val="007B57FF"/>
    <w:rsid w:val="007B59CE"/>
    <w:rsid w:val="007C0962"/>
    <w:rsid w:val="007C2C58"/>
    <w:rsid w:val="007C4710"/>
    <w:rsid w:val="007C4F22"/>
    <w:rsid w:val="007C7879"/>
    <w:rsid w:val="007D2182"/>
    <w:rsid w:val="007D532A"/>
    <w:rsid w:val="007D7542"/>
    <w:rsid w:val="007E0AB6"/>
    <w:rsid w:val="007E1861"/>
    <w:rsid w:val="007E260D"/>
    <w:rsid w:val="007E2F08"/>
    <w:rsid w:val="007E3B47"/>
    <w:rsid w:val="007E41F7"/>
    <w:rsid w:val="007E4CEC"/>
    <w:rsid w:val="007E4F32"/>
    <w:rsid w:val="007E5764"/>
    <w:rsid w:val="007E68E6"/>
    <w:rsid w:val="007E6A6C"/>
    <w:rsid w:val="007F03B3"/>
    <w:rsid w:val="007F0F8A"/>
    <w:rsid w:val="007F276F"/>
    <w:rsid w:val="007F2BE8"/>
    <w:rsid w:val="007F51D4"/>
    <w:rsid w:val="007F6BC9"/>
    <w:rsid w:val="007F7F9A"/>
    <w:rsid w:val="00802A91"/>
    <w:rsid w:val="00804FCE"/>
    <w:rsid w:val="00805399"/>
    <w:rsid w:val="00807619"/>
    <w:rsid w:val="00807934"/>
    <w:rsid w:val="0081053A"/>
    <w:rsid w:val="00813484"/>
    <w:rsid w:val="00813B95"/>
    <w:rsid w:val="00813F83"/>
    <w:rsid w:val="00815E9E"/>
    <w:rsid w:val="00816361"/>
    <w:rsid w:val="0081668E"/>
    <w:rsid w:val="00820D7C"/>
    <w:rsid w:val="00823026"/>
    <w:rsid w:val="0082338C"/>
    <w:rsid w:val="008270D5"/>
    <w:rsid w:val="00827E0F"/>
    <w:rsid w:val="00830024"/>
    <w:rsid w:val="0083206B"/>
    <w:rsid w:val="0083379F"/>
    <w:rsid w:val="00834F5B"/>
    <w:rsid w:val="008438DF"/>
    <w:rsid w:val="00846050"/>
    <w:rsid w:val="0084685F"/>
    <w:rsid w:val="00846A21"/>
    <w:rsid w:val="00846BC9"/>
    <w:rsid w:val="00846CC9"/>
    <w:rsid w:val="00846CFF"/>
    <w:rsid w:val="008476E3"/>
    <w:rsid w:val="00854023"/>
    <w:rsid w:val="00855895"/>
    <w:rsid w:val="008575E4"/>
    <w:rsid w:val="00860EBF"/>
    <w:rsid w:val="00862344"/>
    <w:rsid w:val="008626C6"/>
    <w:rsid w:val="0086319C"/>
    <w:rsid w:val="0086423C"/>
    <w:rsid w:val="00864B99"/>
    <w:rsid w:val="008654A0"/>
    <w:rsid w:val="0086571A"/>
    <w:rsid w:val="008715CD"/>
    <w:rsid w:val="008753F7"/>
    <w:rsid w:val="00877463"/>
    <w:rsid w:val="00881165"/>
    <w:rsid w:val="00882F26"/>
    <w:rsid w:val="00883E03"/>
    <w:rsid w:val="008859B0"/>
    <w:rsid w:val="0088707E"/>
    <w:rsid w:val="0088755B"/>
    <w:rsid w:val="00887D4C"/>
    <w:rsid w:val="008908B7"/>
    <w:rsid w:val="00893B72"/>
    <w:rsid w:val="00896229"/>
    <w:rsid w:val="008A1D00"/>
    <w:rsid w:val="008A2146"/>
    <w:rsid w:val="008A30FE"/>
    <w:rsid w:val="008A3DD1"/>
    <w:rsid w:val="008A4852"/>
    <w:rsid w:val="008A5B2D"/>
    <w:rsid w:val="008B1D72"/>
    <w:rsid w:val="008B2E06"/>
    <w:rsid w:val="008B310B"/>
    <w:rsid w:val="008B3D2F"/>
    <w:rsid w:val="008B4272"/>
    <w:rsid w:val="008B4A83"/>
    <w:rsid w:val="008B5FB1"/>
    <w:rsid w:val="008B6A9E"/>
    <w:rsid w:val="008B73D7"/>
    <w:rsid w:val="008B76B6"/>
    <w:rsid w:val="008B78B0"/>
    <w:rsid w:val="008B7A0E"/>
    <w:rsid w:val="008B7A19"/>
    <w:rsid w:val="008C1EDF"/>
    <w:rsid w:val="008C24C6"/>
    <w:rsid w:val="008C6F49"/>
    <w:rsid w:val="008D61B5"/>
    <w:rsid w:val="008E13F7"/>
    <w:rsid w:val="008E1602"/>
    <w:rsid w:val="008E38AD"/>
    <w:rsid w:val="008E3A72"/>
    <w:rsid w:val="008E458C"/>
    <w:rsid w:val="008E5201"/>
    <w:rsid w:val="008F0A02"/>
    <w:rsid w:val="008F1149"/>
    <w:rsid w:val="008F4914"/>
    <w:rsid w:val="008F52C7"/>
    <w:rsid w:val="00901E1B"/>
    <w:rsid w:val="0090328D"/>
    <w:rsid w:val="00904931"/>
    <w:rsid w:val="00905396"/>
    <w:rsid w:val="00905681"/>
    <w:rsid w:val="00912BF3"/>
    <w:rsid w:val="00912EA8"/>
    <w:rsid w:val="00914F02"/>
    <w:rsid w:val="00917C9B"/>
    <w:rsid w:val="00920E77"/>
    <w:rsid w:val="009216FE"/>
    <w:rsid w:val="00924DEB"/>
    <w:rsid w:val="00925279"/>
    <w:rsid w:val="00927076"/>
    <w:rsid w:val="00927685"/>
    <w:rsid w:val="009278C4"/>
    <w:rsid w:val="009323A2"/>
    <w:rsid w:val="00933BFF"/>
    <w:rsid w:val="00934158"/>
    <w:rsid w:val="00935E3B"/>
    <w:rsid w:val="00936D07"/>
    <w:rsid w:val="00936E5A"/>
    <w:rsid w:val="00937B13"/>
    <w:rsid w:val="00940368"/>
    <w:rsid w:val="00943CCA"/>
    <w:rsid w:val="009445CE"/>
    <w:rsid w:val="009450C3"/>
    <w:rsid w:val="0094676D"/>
    <w:rsid w:val="00946F62"/>
    <w:rsid w:val="00947B44"/>
    <w:rsid w:val="00950239"/>
    <w:rsid w:val="00955E44"/>
    <w:rsid w:val="00956707"/>
    <w:rsid w:val="00957D56"/>
    <w:rsid w:val="00960782"/>
    <w:rsid w:val="00962C0C"/>
    <w:rsid w:val="00963BE9"/>
    <w:rsid w:val="00967F0B"/>
    <w:rsid w:val="009707AC"/>
    <w:rsid w:val="00971CDA"/>
    <w:rsid w:val="009730FD"/>
    <w:rsid w:val="00975329"/>
    <w:rsid w:val="009768B5"/>
    <w:rsid w:val="00977566"/>
    <w:rsid w:val="009822C9"/>
    <w:rsid w:val="009825BB"/>
    <w:rsid w:val="00982A70"/>
    <w:rsid w:val="00982A93"/>
    <w:rsid w:val="00983396"/>
    <w:rsid w:val="00986AD1"/>
    <w:rsid w:val="00990911"/>
    <w:rsid w:val="0099192E"/>
    <w:rsid w:val="009945C3"/>
    <w:rsid w:val="00994745"/>
    <w:rsid w:val="00995394"/>
    <w:rsid w:val="0099543C"/>
    <w:rsid w:val="00997733"/>
    <w:rsid w:val="00997CB5"/>
    <w:rsid w:val="009A14D2"/>
    <w:rsid w:val="009A21A3"/>
    <w:rsid w:val="009A2EEB"/>
    <w:rsid w:val="009A7BF9"/>
    <w:rsid w:val="009B1CD8"/>
    <w:rsid w:val="009B34C5"/>
    <w:rsid w:val="009B439A"/>
    <w:rsid w:val="009B51B8"/>
    <w:rsid w:val="009B556D"/>
    <w:rsid w:val="009B6110"/>
    <w:rsid w:val="009B6A6E"/>
    <w:rsid w:val="009B7CAE"/>
    <w:rsid w:val="009C1518"/>
    <w:rsid w:val="009C26DC"/>
    <w:rsid w:val="009C51B1"/>
    <w:rsid w:val="009D00C3"/>
    <w:rsid w:val="009D102E"/>
    <w:rsid w:val="009D27ED"/>
    <w:rsid w:val="009D28A3"/>
    <w:rsid w:val="009D721C"/>
    <w:rsid w:val="009D72ED"/>
    <w:rsid w:val="009D76CB"/>
    <w:rsid w:val="009D7946"/>
    <w:rsid w:val="009D7E69"/>
    <w:rsid w:val="009E0BF5"/>
    <w:rsid w:val="009E3EC6"/>
    <w:rsid w:val="009E5073"/>
    <w:rsid w:val="009E66AE"/>
    <w:rsid w:val="009F04EB"/>
    <w:rsid w:val="009F1890"/>
    <w:rsid w:val="009F18D8"/>
    <w:rsid w:val="009F2304"/>
    <w:rsid w:val="009F27B2"/>
    <w:rsid w:val="009F5524"/>
    <w:rsid w:val="009F636C"/>
    <w:rsid w:val="00A00AC2"/>
    <w:rsid w:val="00A01F40"/>
    <w:rsid w:val="00A0246F"/>
    <w:rsid w:val="00A03452"/>
    <w:rsid w:val="00A0541E"/>
    <w:rsid w:val="00A05773"/>
    <w:rsid w:val="00A05B0D"/>
    <w:rsid w:val="00A06531"/>
    <w:rsid w:val="00A106ED"/>
    <w:rsid w:val="00A10A00"/>
    <w:rsid w:val="00A11562"/>
    <w:rsid w:val="00A118FD"/>
    <w:rsid w:val="00A14874"/>
    <w:rsid w:val="00A14D51"/>
    <w:rsid w:val="00A1547F"/>
    <w:rsid w:val="00A17394"/>
    <w:rsid w:val="00A20433"/>
    <w:rsid w:val="00A2057E"/>
    <w:rsid w:val="00A22941"/>
    <w:rsid w:val="00A23058"/>
    <w:rsid w:val="00A24539"/>
    <w:rsid w:val="00A24696"/>
    <w:rsid w:val="00A248AA"/>
    <w:rsid w:val="00A25573"/>
    <w:rsid w:val="00A26C11"/>
    <w:rsid w:val="00A26EC4"/>
    <w:rsid w:val="00A27272"/>
    <w:rsid w:val="00A27E22"/>
    <w:rsid w:val="00A33F20"/>
    <w:rsid w:val="00A344B4"/>
    <w:rsid w:val="00A356C8"/>
    <w:rsid w:val="00A3602F"/>
    <w:rsid w:val="00A429FE"/>
    <w:rsid w:val="00A42AF5"/>
    <w:rsid w:val="00A465C7"/>
    <w:rsid w:val="00A4742A"/>
    <w:rsid w:val="00A5403C"/>
    <w:rsid w:val="00A54372"/>
    <w:rsid w:val="00A54EB1"/>
    <w:rsid w:val="00A55DCC"/>
    <w:rsid w:val="00A607D5"/>
    <w:rsid w:val="00A60F92"/>
    <w:rsid w:val="00A62296"/>
    <w:rsid w:val="00A62C20"/>
    <w:rsid w:val="00A65243"/>
    <w:rsid w:val="00A70FE6"/>
    <w:rsid w:val="00A71209"/>
    <w:rsid w:val="00A71818"/>
    <w:rsid w:val="00A73CF7"/>
    <w:rsid w:val="00A76118"/>
    <w:rsid w:val="00A765C7"/>
    <w:rsid w:val="00A803E7"/>
    <w:rsid w:val="00A80A31"/>
    <w:rsid w:val="00A80C8E"/>
    <w:rsid w:val="00A80E37"/>
    <w:rsid w:val="00A82FB0"/>
    <w:rsid w:val="00A8558C"/>
    <w:rsid w:val="00A86405"/>
    <w:rsid w:val="00A86700"/>
    <w:rsid w:val="00A87583"/>
    <w:rsid w:val="00A944D7"/>
    <w:rsid w:val="00A951DD"/>
    <w:rsid w:val="00AA0232"/>
    <w:rsid w:val="00AA3BE6"/>
    <w:rsid w:val="00AA44B0"/>
    <w:rsid w:val="00AA7B3D"/>
    <w:rsid w:val="00AB075F"/>
    <w:rsid w:val="00AB12E8"/>
    <w:rsid w:val="00AB160A"/>
    <w:rsid w:val="00AB1709"/>
    <w:rsid w:val="00AB197B"/>
    <w:rsid w:val="00AB1F47"/>
    <w:rsid w:val="00AB7260"/>
    <w:rsid w:val="00AB7721"/>
    <w:rsid w:val="00AC0816"/>
    <w:rsid w:val="00AC3896"/>
    <w:rsid w:val="00AC4C7B"/>
    <w:rsid w:val="00AC5165"/>
    <w:rsid w:val="00AC5C4D"/>
    <w:rsid w:val="00AC682E"/>
    <w:rsid w:val="00AC7CEE"/>
    <w:rsid w:val="00AC7D20"/>
    <w:rsid w:val="00AD0965"/>
    <w:rsid w:val="00AD774B"/>
    <w:rsid w:val="00AD7BFD"/>
    <w:rsid w:val="00AE1736"/>
    <w:rsid w:val="00AE1ADA"/>
    <w:rsid w:val="00AE3442"/>
    <w:rsid w:val="00AE656F"/>
    <w:rsid w:val="00AF129E"/>
    <w:rsid w:val="00AF1AE7"/>
    <w:rsid w:val="00AF1D80"/>
    <w:rsid w:val="00AF2260"/>
    <w:rsid w:val="00AF66E0"/>
    <w:rsid w:val="00AF6719"/>
    <w:rsid w:val="00AF7C99"/>
    <w:rsid w:val="00B003D1"/>
    <w:rsid w:val="00B03CC9"/>
    <w:rsid w:val="00B05988"/>
    <w:rsid w:val="00B07734"/>
    <w:rsid w:val="00B11918"/>
    <w:rsid w:val="00B14EF1"/>
    <w:rsid w:val="00B15809"/>
    <w:rsid w:val="00B163DA"/>
    <w:rsid w:val="00B233CF"/>
    <w:rsid w:val="00B2359D"/>
    <w:rsid w:val="00B23A99"/>
    <w:rsid w:val="00B26942"/>
    <w:rsid w:val="00B3187D"/>
    <w:rsid w:val="00B32185"/>
    <w:rsid w:val="00B32277"/>
    <w:rsid w:val="00B34D0B"/>
    <w:rsid w:val="00B35DB5"/>
    <w:rsid w:val="00B36D39"/>
    <w:rsid w:val="00B378CF"/>
    <w:rsid w:val="00B3791A"/>
    <w:rsid w:val="00B42D99"/>
    <w:rsid w:val="00B42E93"/>
    <w:rsid w:val="00B44F89"/>
    <w:rsid w:val="00B45C42"/>
    <w:rsid w:val="00B45D29"/>
    <w:rsid w:val="00B45E6D"/>
    <w:rsid w:val="00B47041"/>
    <w:rsid w:val="00B52B2C"/>
    <w:rsid w:val="00B53A83"/>
    <w:rsid w:val="00B56A1E"/>
    <w:rsid w:val="00B570FA"/>
    <w:rsid w:val="00B57556"/>
    <w:rsid w:val="00B60261"/>
    <w:rsid w:val="00B62106"/>
    <w:rsid w:val="00B631F7"/>
    <w:rsid w:val="00B633CD"/>
    <w:rsid w:val="00B64BF4"/>
    <w:rsid w:val="00B65629"/>
    <w:rsid w:val="00B6635C"/>
    <w:rsid w:val="00B72512"/>
    <w:rsid w:val="00B72A22"/>
    <w:rsid w:val="00B779C7"/>
    <w:rsid w:val="00B81305"/>
    <w:rsid w:val="00B813F3"/>
    <w:rsid w:val="00B83A6B"/>
    <w:rsid w:val="00B844DB"/>
    <w:rsid w:val="00B8557D"/>
    <w:rsid w:val="00B86398"/>
    <w:rsid w:val="00B919F3"/>
    <w:rsid w:val="00B93F4D"/>
    <w:rsid w:val="00B95349"/>
    <w:rsid w:val="00B96DA2"/>
    <w:rsid w:val="00BA4AAD"/>
    <w:rsid w:val="00BA6349"/>
    <w:rsid w:val="00BA71AA"/>
    <w:rsid w:val="00BB10CC"/>
    <w:rsid w:val="00BB3684"/>
    <w:rsid w:val="00BC1224"/>
    <w:rsid w:val="00BC3464"/>
    <w:rsid w:val="00BC384D"/>
    <w:rsid w:val="00BC48DE"/>
    <w:rsid w:val="00BC4C65"/>
    <w:rsid w:val="00BC74CB"/>
    <w:rsid w:val="00BD17AE"/>
    <w:rsid w:val="00BD278C"/>
    <w:rsid w:val="00BD3F7D"/>
    <w:rsid w:val="00BD5F50"/>
    <w:rsid w:val="00BD6CE8"/>
    <w:rsid w:val="00BE2394"/>
    <w:rsid w:val="00BE2468"/>
    <w:rsid w:val="00BE3C74"/>
    <w:rsid w:val="00BF1598"/>
    <w:rsid w:val="00BF1E98"/>
    <w:rsid w:val="00BF57CC"/>
    <w:rsid w:val="00BF74B6"/>
    <w:rsid w:val="00C019A9"/>
    <w:rsid w:val="00C01D65"/>
    <w:rsid w:val="00C03731"/>
    <w:rsid w:val="00C05BBE"/>
    <w:rsid w:val="00C10A19"/>
    <w:rsid w:val="00C12434"/>
    <w:rsid w:val="00C15A3B"/>
    <w:rsid w:val="00C161C6"/>
    <w:rsid w:val="00C216C1"/>
    <w:rsid w:val="00C24A88"/>
    <w:rsid w:val="00C24D14"/>
    <w:rsid w:val="00C26EE1"/>
    <w:rsid w:val="00C26EFF"/>
    <w:rsid w:val="00C27706"/>
    <w:rsid w:val="00C3128E"/>
    <w:rsid w:val="00C33439"/>
    <w:rsid w:val="00C35A8E"/>
    <w:rsid w:val="00C41E65"/>
    <w:rsid w:val="00C42586"/>
    <w:rsid w:val="00C44667"/>
    <w:rsid w:val="00C503C6"/>
    <w:rsid w:val="00C54BBA"/>
    <w:rsid w:val="00C54F3B"/>
    <w:rsid w:val="00C570AC"/>
    <w:rsid w:val="00C57E75"/>
    <w:rsid w:val="00C614BE"/>
    <w:rsid w:val="00C61B37"/>
    <w:rsid w:val="00C63DED"/>
    <w:rsid w:val="00C648A7"/>
    <w:rsid w:val="00C66B74"/>
    <w:rsid w:val="00C70813"/>
    <w:rsid w:val="00C71E7C"/>
    <w:rsid w:val="00C7272F"/>
    <w:rsid w:val="00C72744"/>
    <w:rsid w:val="00C73A23"/>
    <w:rsid w:val="00C7491A"/>
    <w:rsid w:val="00C74E36"/>
    <w:rsid w:val="00C75AA3"/>
    <w:rsid w:val="00C83E07"/>
    <w:rsid w:val="00C84A8A"/>
    <w:rsid w:val="00C84A8B"/>
    <w:rsid w:val="00C858C1"/>
    <w:rsid w:val="00C86ECD"/>
    <w:rsid w:val="00C87CB5"/>
    <w:rsid w:val="00C90F12"/>
    <w:rsid w:val="00C921CD"/>
    <w:rsid w:val="00C925A5"/>
    <w:rsid w:val="00C95968"/>
    <w:rsid w:val="00CA2AB1"/>
    <w:rsid w:val="00CA3F88"/>
    <w:rsid w:val="00CA4F2C"/>
    <w:rsid w:val="00CA5C39"/>
    <w:rsid w:val="00CA7599"/>
    <w:rsid w:val="00CB3153"/>
    <w:rsid w:val="00CB40FF"/>
    <w:rsid w:val="00CB4B8E"/>
    <w:rsid w:val="00CB5542"/>
    <w:rsid w:val="00CC2936"/>
    <w:rsid w:val="00CC3CC6"/>
    <w:rsid w:val="00CC7D1F"/>
    <w:rsid w:val="00CD0555"/>
    <w:rsid w:val="00CD09E1"/>
    <w:rsid w:val="00CD3A77"/>
    <w:rsid w:val="00CD3D72"/>
    <w:rsid w:val="00CD4531"/>
    <w:rsid w:val="00CD6475"/>
    <w:rsid w:val="00CD7934"/>
    <w:rsid w:val="00CE0E26"/>
    <w:rsid w:val="00CE0F43"/>
    <w:rsid w:val="00CE1B4F"/>
    <w:rsid w:val="00CE2493"/>
    <w:rsid w:val="00CE515B"/>
    <w:rsid w:val="00CE55F8"/>
    <w:rsid w:val="00CE5976"/>
    <w:rsid w:val="00CF05D2"/>
    <w:rsid w:val="00CF3224"/>
    <w:rsid w:val="00CF3625"/>
    <w:rsid w:val="00CF4BE6"/>
    <w:rsid w:val="00D03BD3"/>
    <w:rsid w:val="00D04E13"/>
    <w:rsid w:val="00D05BBC"/>
    <w:rsid w:val="00D0784E"/>
    <w:rsid w:val="00D16118"/>
    <w:rsid w:val="00D17107"/>
    <w:rsid w:val="00D17BB9"/>
    <w:rsid w:val="00D20163"/>
    <w:rsid w:val="00D217A8"/>
    <w:rsid w:val="00D21E1A"/>
    <w:rsid w:val="00D2204B"/>
    <w:rsid w:val="00D22292"/>
    <w:rsid w:val="00D24B3D"/>
    <w:rsid w:val="00D25735"/>
    <w:rsid w:val="00D27E95"/>
    <w:rsid w:val="00D30A13"/>
    <w:rsid w:val="00D349AC"/>
    <w:rsid w:val="00D35EA5"/>
    <w:rsid w:val="00D3699A"/>
    <w:rsid w:val="00D36E26"/>
    <w:rsid w:val="00D3742A"/>
    <w:rsid w:val="00D374C3"/>
    <w:rsid w:val="00D37CD3"/>
    <w:rsid w:val="00D44922"/>
    <w:rsid w:val="00D45057"/>
    <w:rsid w:val="00D46B0F"/>
    <w:rsid w:val="00D46C10"/>
    <w:rsid w:val="00D54088"/>
    <w:rsid w:val="00D547B2"/>
    <w:rsid w:val="00D55BE1"/>
    <w:rsid w:val="00D575A0"/>
    <w:rsid w:val="00D60FA0"/>
    <w:rsid w:val="00D61F87"/>
    <w:rsid w:val="00D62050"/>
    <w:rsid w:val="00D62358"/>
    <w:rsid w:val="00D62A5D"/>
    <w:rsid w:val="00D62B52"/>
    <w:rsid w:val="00D62E9E"/>
    <w:rsid w:val="00D6309A"/>
    <w:rsid w:val="00D63403"/>
    <w:rsid w:val="00D63ACF"/>
    <w:rsid w:val="00D66974"/>
    <w:rsid w:val="00D73A2B"/>
    <w:rsid w:val="00D742CC"/>
    <w:rsid w:val="00D74423"/>
    <w:rsid w:val="00D807C3"/>
    <w:rsid w:val="00D82680"/>
    <w:rsid w:val="00D826A4"/>
    <w:rsid w:val="00D82C08"/>
    <w:rsid w:val="00D833E8"/>
    <w:rsid w:val="00D846E0"/>
    <w:rsid w:val="00D84E6A"/>
    <w:rsid w:val="00D85979"/>
    <w:rsid w:val="00D85EB8"/>
    <w:rsid w:val="00D92670"/>
    <w:rsid w:val="00D92D89"/>
    <w:rsid w:val="00DA1795"/>
    <w:rsid w:val="00DA2517"/>
    <w:rsid w:val="00DB0E75"/>
    <w:rsid w:val="00DB172A"/>
    <w:rsid w:val="00DB431E"/>
    <w:rsid w:val="00DB5817"/>
    <w:rsid w:val="00DC06B8"/>
    <w:rsid w:val="00DC1084"/>
    <w:rsid w:val="00DC5B0A"/>
    <w:rsid w:val="00DC6EC8"/>
    <w:rsid w:val="00DD0162"/>
    <w:rsid w:val="00DD233A"/>
    <w:rsid w:val="00DD3EAA"/>
    <w:rsid w:val="00DD51DD"/>
    <w:rsid w:val="00DD5208"/>
    <w:rsid w:val="00DD5D1E"/>
    <w:rsid w:val="00DD5DED"/>
    <w:rsid w:val="00DD6A46"/>
    <w:rsid w:val="00DD6ACD"/>
    <w:rsid w:val="00DE207A"/>
    <w:rsid w:val="00DE4A86"/>
    <w:rsid w:val="00DE510E"/>
    <w:rsid w:val="00DE578B"/>
    <w:rsid w:val="00DE6A93"/>
    <w:rsid w:val="00DE7C3D"/>
    <w:rsid w:val="00DE7EA1"/>
    <w:rsid w:val="00DF186F"/>
    <w:rsid w:val="00DF2AA3"/>
    <w:rsid w:val="00DF6C36"/>
    <w:rsid w:val="00E0290A"/>
    <w:rsid w:val="00E04F44"/>
    <w:rsid w:val="00E052D6"/>
    <w:rsid w:val="00E066FC"/>
    <w:rsid w:val="00E07584"/>
    <w:rsid w:val="00E11C09"/>
    <w:rsid w:val="00E13234"/>
    <w:rsid w:val="00E13DA6"/>
    <w:rsid w:val="00E14BB4"/>
    <w:rsid w:val="00E17D9C"/>
    <w:rsid w:val="00E215E5"/>
    <w:rsid w:val="00E21819"/>
    <w:rsid w:val="00E2342C"/>
    <w:rsid w:val="00E24FD1"/>
    <w:rsid w:val="00E25131"/>
    <w:rsid w:val="00E2646A"/>
    <w:rsid w:val="00E26B78"/>
    <w:rsid w:val="00E26E06"/>
    <w:rsid w:val="00E27BEF"/>
    <w:rsid w:val="00E27E7D"/>
    <w:rsid w:val="00E30EAD"/>
    <w:rsid w:val="00E31E30"/>
    <w:rsid w:val="00E32596"/>
    <w:rsid w:val="00E34EBE"/>
    <w:rsid w:val="00E37993"/>
    <w:rsid w:val="00E40562"/>
    <w:rsid w:val="00E42161"/>
    <w:rsid w:val="00E45C53"/>
    <w:rsid w:val="00E46422"/>
    <w:rsid w:val="00E46691"/>
    <w:rsid w:val="00E468F2"/>
    <w:rsid w:val="00E506BD"/>
    <w:rsid w:val="00E51F5D"/>
    <w:rsid w:val="00E51FFD"/>
    <w:rsid w:val="00E5230B"/>
    <w:rsid w:val="00E52A98"/>
    <w:rsid w:val="00E53BB1"/>
    <w:rsid w:val="00E54C86"/>
    <w:rsid w:val="00E57878"/>
    <w:rsid w:val="00E57A23"/>
    <w:rsid w:val="00E6058F"/>
    <w:rsid w:val="00E609EB"/>
    <w:rsid w:val="00E64458"/>
    <w:rsid w:val="00E64675"/>
    <w:rsid w:val="00E673B1"/>
    <w:rsid w:val="00E701F7"/>
    <w:rsid w:val="00E7082C"/>
    <w:rsid w:val="00E73328"/>
    <w:rsid w:val="00E73C18"/>
    <w:rsid w:val="00E767D4"/>
    <w:rsid w:val="00E77BD8"/>
    <w:rsid w:val="00E82C17"/>
    <w:rsid w:val="00E84C6C"/>
    <w:rsid w:val="00E85F77"/>
    <w:rsid w:val="00E8720C"/>
    <w:rsid w:val="00E87684"/>
    <w:rsid w:val="00E87981"/>
    <w:rsid w:val="00E94E90"/>
    <w:rsid w:val="00E969CA"/>
    <w:rsid w:val="00E97093"/>
    <w:rsid w:val="00E970FA"/>
    <w:rsid w:val="00E97D32"/>
    <w:rsid w:val="00EA18B7"/>
    <w:rsid w:val="00EA390E"/>
    <w:rsid w:val="00EA516C"/>
    <w:rsid w:val="00EA664E"/>
    <w:rsid w:val="00EA6B46"/>
    <w:rsid w:val="00EB01E4"/>
    <w:rsid w:val="00EB04CE"/>
    <w:rsid w:val="00EB19CA"/>
    <w:rsid w:val="00EB3907"/>
    <w:rsid w:val="00EB3ADD"/>
    <w:rsid w:val="00EB5A0D"/>
    <w:rsid w:val="00EB6FBE"/>
    <w:rsid w:val="00EB70E8"/>
    <w:rsid w:val="00EB76C7"/>
    <w:rsid w:val="00EC0052"/>
    <w:rsid w:val="00EC00D1"/>
    <w:rsid w:val="00EC1F94"/>
    <w:rsid w:val="00EC2A3A"/>
    <w:rsid w:val="00EC39DF"/>
    <w:rsid w:val="00EC70E7"/>
    <w:rsid w:val="00ED08DA"/>
    <w:rsid w:val="00ED2BB3"/>
    <w:rsid w:val="00ED498B"/>
    <w:rsid w:val="00ED6018"/>
    <w:rsid w:val="00ED62BC"/>
    <w:rsid w:val="00ED6F98"/>
    <w:rsid w:val="00EE0A04"/>
    <w:rsid w:val="00EE14BB"/>
    <w:rsid w:val="00EE2789"/>
    <w:rsid w:val="00EE3A07"/>
    <w:rsid w:val="00EE5A1C"/>
    <w:rsid w:val="00EE6791"/>
    <w:rsid w:val="00EE67FB"/>
    <w:rsid w:val="00EF0910"/>
    <w:rsid w:val="00EF186C"/>
    <w:rsid w:val="00EF1A9C"/>
    <w:rsid w:val="00EF2D6B"/>
    <w:rsid w:val="00EF3BC8"/>
    <w:rsid w:val="00EF3D8E"/>
    <w:rsid w:val="00EF5484"/>
    <w:rsid w:val="00EF65C1"/>
    <w:rsid w:val="00F01832"/>
    <w:rsid w:val="00F05725"/>
    <w:rsid w:val="00F05BE6"/>
    <w:rsid w:val="00F072BC"/>
    <w:rsid w:val="00F10570"/>
    <w:rsid w:val="00F12E44"/>
    <w:rsid w:val="00F15EE1"/>
    <w:rsid w:val="00F16020"/>
    <w:rsid w:val="00F16BB9"/>
    <w:rsid w:val="00F173C4"/>
    <w:rsid w:val="00F2040D"/>
    <w:rsid w:val="00F209A2"/>
    <w:rsid w:val="00F20FAF"/>
    <w:rsid w:val="00F224C2"/>
    <w:rsid w:val="00F2738A"/>
    <w:rsid w:val="00F27603"/>
    <w:rsid w:val="00F3057A"/>
    <w:rsid w:val="00F30870"/>
    <w:rsid w:val="00F313A6"/>
    <w:rsid w:val="00F33149"/>
    <w:rsid w:val="00F33BA0"/>
    <w:rsid w:val="00F34B36"/>
    <w:rsid w:val="00F37F7D"/>
    <w:rsid w:val="00F43C83"/>
    <w:rsid w:val="00F472CE"/>
    <w:rsid w:val="00F473CB"/>
    <w:rsid w:val="00F51D6A"/>
    <w:rsid w:val="00F521E7"/>
    <w:rsid w:val="00F537B2"/>
    <w:rsid w:val="00F54007"/>
    <w:rsid w:val="00F5411A"/>
    <w:rsid w:val="00F616AD"/>
    <w:rsid w:val="00F65A19"/>
    <w:rsid w:val="00F65D3C"/>
    <w:rsid w:val="00F70109"/>
    <w:rsid w:val="00F70403"/>
    <w:rsid w:val="00F71025"/>
    <w:rsid w:val="00F7145F"/>
    <w:rsid w:val="00F71768"/>
    <w:rsid w:val="00F72849"/>
    <w:rsid w:val="00F73F3E"/>
    <w:rsid w:val="00F73F5D"/>
    <w:rsid w:val="00F74AD5"/>
    <w:rsid w:val="00F7694C"/>
    <w:rsid w:val="00F77507"/>
    <w:rsid w:val="00F82928"/>
    <w:rsid w:val="00F839D7"/>
    <w:rsid w:val="00F83DBE"/>
    <w:rsid w:val="00F85247"/>
    <w:rsid w:val="00F92160"/>
    <w:rsid w:val="00F92B63"/>
    <w:rsid w:val="00F93E15"/>
    <w:rsid w:val="00F945FD"/>
    <w:rsid w:val="00F9578C"/>
    <w:rsid w:val="00F96300"/>
    <w:rsid w:val="00F96FB3"/>
    <w:rsid w:val="00F97F0B"/>
    <w:rsid w:val="00FA010A"/>
    <w:rsid w:val="00FA27D9"/>
    <w:rsid w:val="00FA5066"/>
    <w:rsid w:val="00FB166F"/>
    <w:rsid w:val="00FB16E2"/>
    <w:rsid w:val="00FB172C"/>
    <w:rsid w:val="00FB257C"/>
    <w:rsid w:val="00FB3789"/>
    <w:rsid w:val="00FB3E5B"/>
    <w:rsid w:val="00FB5048"/>
    <w:rsid w:val="00FB72EB"/>
    <w:rsid w:val="00FB7719"/>
    <w:rsid w:val="00FC030E"/>
    <w:rsid w:val="00FC160C"/>
    <w:rsid w:val="00FC41BD"/>
    <w:rsid w:val="00FC4781"/>
    <w:rsid w:val="00FC4EDE"/>
    <w:rsid w:val="00FC5DBC"/>
    <w:rsid w:val="00FD0531"/>
    <w:rsid w:val="00FD28CD"/>
    <w:rsid w:val="00FD32D3"/>
    <w:rsid w:val="00FD34EF"/>
    <w:rsid w:val="00FD54A5"/>
    <w:rsid w:val="00FD5A5F"/>
    <w:rsid w:val="00FD7A26"/>
    <w:rsid w:val="00FE1186"/>
    <w:rsid w:val="00FE11A4"/>
    <w:rsid w:val="00FE2537"/>
    <w:rsid w:val="00FE3DBA"/>
    <w:rsid w:val="00FE5101"/>
    <w:rsid w:val="00FE539D"/>
    <w:rsid w:val="00FF1083"/>
    <w:rsid w:val="00FF1CBF"/>
    <w:rsid w:val="00FF3202"/>
    <w:rsid w:val="00FF44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D8"/>
    <w:pPr>
      <w:tabs>
        <w:tab w:val="left" w:pos="0"/>
      </w:tabs>
      <w:suppressAutoHyphens/>
      <w:overflowPunct w:val="0"/>
      <w:autoSpaceDE w:val="0"/>
      <w:autoSpaceDN w:val="0"/>
      <w:adjustRightInd w:val="0"/>
      <w:spacing w:line="360" w:lineRule="auto"/>
      <w:jc w:val="both"/>
      <w:textAlignment w:val="baseline"/>
    </w:pPr>
    <w:rPr>
      <w:spacing w:val="-3"/>
      <w:sz w:val="24"/>
      <w:szCs w:val="24"/>
      <w:lang w:eastAsia="en-US"/>
    </w:rPr>
  </w:style>
  <w:style w:type="paragraph" w:styleId="Heading1">
    <w:name w:val="heading 1"/>
    <w:basedOn w:val="BodyText"/>
    <w:next w:val="Normal"/>
    <w:qFormat/>
    <w:rsid w:val="00A60F92"/>
    <w:pPr>
      <w:outlineLvl w:val="0"/>
    </w:pPr>
    <w:rPr>
      <w:i/>
    </w:rPr>
  </w:style>
  <w:style w:type="paragraph" w:styleId="Heading2">
    <w:name w:val="heading 2"/>
    <w:basedOn w:val="Normal"/>
    <w:next w:val="Normal"/>
    <w:qFormat/>
    <w:rsid w:val="00DF6C36"/>
    <w:pPr>
      <w:keepNext/>
      <w:outlineLvl w:val="1"/>
    </w:pPr>
    <w:rPr>
      <w:b/>
    </w:rPr>
  </w:style>
  <w:style w:type="paragraph" w:styleId="Heading3">
    <w:name w:val="heading 3"/>
    <w:basedOn w:val="Normal"/>
    <w:next w:val="Normal"/>
    <w:qFormat/>
    <w:rsid w:val="00DF6C36"/>
    <w:pPr>
      <w:keepNext/>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F6C36"/>
  </w:style>
  <w:style w:type="character" w:styleId="EndnoteReference">
    <w:name w:val="endnote reference"/>
    <w:basedOn w:val="DefaultParagraphFont"/>
    <w:semiHidden/>
    <w:rsid w:val="00DF6C36"/>
    <w:rPr>
      <w:vertAlign w:val="superscript"/>
    </w:rPr>
  </w:style>
  <w:style w:type="paragraph" w:styleId="FootnoteText">
    <w:name w:val="footnote text"/>
    <w:basedOn w:val="Normal"/>
    <w:semiHidden/>
    <w:rsid w:val="00DF6C36"/>
  </w:style>
  <w:style w:type="character" w:styleId="FootnoteReference">
    <w:name w:val="footnote reference"/>
    <w:basedOn w:val="DefaultParagraphFont"/>
    <w:semiHidden/>
    <w:rsid w:val="00DF6C36"/>
    <w:rPr>
      <w:vertAlign w:val="superscript"/>
    </w:rPr>
  </w:style>
  <w:style w:type="paragraph" w:styleId="TOC1">
    <w:name w:val="toc 1"/>
    <w:basedOn w:val="Normal"/>
    <w:next w:val="Normal"/>
    <w:semiHidden/>
    <w:rsid w:val="00DF6C36"/>
    <w:pPr>
      <w:tabs>
        <w:tab w:val="right" w:leader="dot" w:pos="9360"/>
      </w:tabs>
      <w:spacing w:before="480"/>
      <w:ind w:left="720" w:right="720" w:hanging="720"/>
    </w:pPr>
    <w:rPr>
      <w:lang w:val="en-US"/>
    </w:rPr>
  </w:style>
  <w:style w:type="paragraph" w:styleId="TOC2">
    <w:name w:val="toc 2"/>
    <w:basedOn w:val="Normal"/>
    <w:next w:val="Normal"/>
    <w:semiHidden/>
    <w:rsid w:val="00DF6C36"/>
    <w:pPr>
      <w:tabs>
        <w:tab w:val="right" w:leader="dot" w:pos="9360"/>
      </w:tabs>
      <w:ind w:left="1440" w:right="720" w:hanging="720"/>
    </w:pPr>
    <w:rPr>
      <w:lang w:val="en-US"/>
    </w:rPr>
  </w:style>
  <w:style w:type="paragraph" w:styleId="TOC3">
    <w:name w:val="toc 3"/>
    <w:basedOn w:val="Normal"/>
    <w:next w:val="Normal"/>
    <w:semiHidden/>
    <w:rsid w:val="00DF6C36"/>
    <w:pPr>
      <w:tabs>
        <w:tab w:val="right" w:leader="dot" w:pos="9360"/>
      </w:tabs>
      <w:ind w:left="2160" w:right="720" w:hanging="720"/>
    </w:pPr>
    <w:rPr>
      <w:lang w:val="en-US"/>
    </w:rPr>
  </w:style>
  <w:style w:type="paragraph" w:styleId="TOC4">
    <w:name w:val="toc 4"/>
    <w:basedOn w:val="Normal"/>
    <w:next w:val="Normal"/>
    <w:semiHidden/>
    <w:rsid w:val="00DF6C36"/>
    <w:pPr>
      <w:tabs>
        <w:tab w:val="right" w:leader="dot" w:pos="9360"/>
      </w:tabs>
      <w:ind w:left="2880" w:right="720" w:hanging="720"/>
    </w:pPr>
    <w:rPr>
      <w:lang w:val="en-US"/>
    </w:rPr>
  </w:style>
  <w:style w:type="paragraph" w:styleId="TOC5">
    <w:name w:val="toc 5"/>
    <w:basedOn w:val="Normal"/>
    <w:next w:val="Normal"/>
    <w:semiHidden/>
    <w:rsid w:val="00DF6C36"/>
    <w:pPr>
      <w:tabs>
        <w:tab w:val="right" w:leader="dot" w:pos="9360"/>
      </w:tabs>
      <w:ind w:left="3600" w:right="720" w:hanging="720"/>
    </w:pPr>
    <w:rPr>
      <w:lang w:val="en-US"/>
    </w:rPr>
  </w:style>
  <w:style w:type="paragraph" w:styleId="TOC6">
    <w:name w:val="toc 6"/>
    <w:basedOn w:val="Normal"/>
    <w:next w:val="Normal"/>
    <w:semiHidden/>
    <w:rsid w:val="00DF6C36"/>
    <w:pPr>
      <w:tabs>
        <w:tab w:val="right" w:pos="9360"/>
      </w:tabs>
      <w:ind w:left="720" w:hanging="720"/>
    </w:pPr>
    <w:rPr>
      <w:lang w:val="en-US"/>
    </w:rPr>
  </w:style>
  <w:style w:type="paragraph" w:styleId="TOC7">
    <w:name w:val="toc 7"/>
    <w:basedOn w:val="Normal"/>
    <w:next w:val="Normal"/>
    <w:semiHidden/>
    <w:rsid w:val="00DF6C36"/>
    <w:pPr>
      <w:ind w:left="720" w:hanging="720"/>
    </w:pPr>
    <w:rPr>
      <w:lang w:val="en-US"/>
    </w:rPr>
  </w:style>
  <w:style w:type="paragraph" w:styleId="TOC8">
    <w:name w:val="toc 8"/>
    <w:basedOn w:val="Normal"/>
    <w:next w:val="Normal"/>
    <w:semiHidden/>
    <w:rsid w:val="00DF6C36"/>
    <w:pPr>
      <w:tabs>
        <w:tab w:val="right" w:pos="9360"/>
      </w:tabs>
      <w:ind w:left="720" w:hanging="720"/>
    </w:pPr>
    <w:rPr>
      <w:lang w:val="en-US"/>
    </w:rPr>
  </w:style>
  <w:style w:type="paragraph" w:styleId="TOC9">
    <w:name w:val="toc 9"/>
    <w:basedOn w:val="Normal"/>
    <w:next w:val="Normal"/>
    <w:semiHidden/>
    <w:rsid w:val="00DF6C36"/>
    <w:pPr>
      <w:tabs>
        <w:tab w:val="right" w:leader="dot" w:pos="9360"/>
      </w:tabs>
      <w:ind w:left="720" w:hanging="720"/>
    </w:pPr>
    <w:rPr>
      <w:lang w:val="en-US"/>
    </w:rPr>
  </w:style>
  <w:style w:type="paragraph" w:styleId="Index1">
    <w:name w:val="index 1"/>
    <w:basedOn w:val="Normal"/>
    <w:next w:val="Normal"/>
    <w:semiHidden/>
    <w:rsid w:val="00DF6C36"/>
    <w:pPr>
      <w:tabs>
        <w:tab w:val="right" w:leader="dot" w:pos="9360"/>
      </w:tabs>
      <w:ind w:left="1440" w:right="720" w:hanging="1440"/>
    </w:pPr>
    <w:rPr>
      <w:lang w:val="en-US"/>
    </w:rPr>
  </w:style>
  <w:style w:type="paragraph" w:styleId="Index2">
    <w:name w:val="index 2"/>
    <w:basedOn w:val="Normal"/>
    <w:next w:val="Normal"/>
    <w:semiHidden/>
    <w:rsid w:val="00DF6C36"/>
    <w:pPr>
      <w:tabs>
        <w:tab w:val="right" w:leader="dot" w:pos="9360"/>
      </w:tabs>
      <w:ind w:left="1440" w:right="720" w:hanging="720"/>
    </w:pPr>
    <w:rPr>
      <w:lang w:val="en-US"/>
    </w:rPr>
  </w:style>
  <w:style w:type="paragraph" w:styleId="TOAHeading">
    <w:name w:val="toa heading"/>
    <w:basedOn w:val="Normal"/>
    <w:next w:val="Normal"/>
    <w:semiHidden/>
    <w:rsid w:val="00DF6C36"/>
    <w:pPr>
      <w:tabs>
        <w:tab w:val="right" w:pos="9360"/>
      </w:tabs>
    </w:pPr>
    <w:rPr>
      <w:lang w:val="en-US"/>
    </w:rPr>
  </w:style>
  <w:style w:type="paragraph" w:styleId="Caption">
    <w:name w:val="caption"/>
    <w:basedOn w:val="Normal"/>
    <w:next w:val="Normal"/>
    <w:qFormat/>
    <w:rsid w:val="00DF6C36"/>
  </w:style>
  <w:style w:type="character" w:customStyle="1" w:styleId="EquationCaption">
    <w:name w:val="_Equation Caption"/>
    <w:rsid w:val="00DF6C36"/>
  </w:style>
  <w:style w:type="paragraph" w:styleId="Footer">
    <w:name w:val="footer"/>
    <w:basedOn w:val="Normal"/>
    <w:rsid w:val="00DF6C36"/>
    <w:pPr>
      <w:tabs>
        <w:tab w:val="center" w:pos="4153"/>
        <w:tab w:val="right" w:pos="8306"/>
      </w:tabs>
    </w:pPr>
  </w:style>
  <w:style w:type="character" w:styleId="PageNumber">
    <w:name w:val="page number"/>
    <w:basedOn w:val="DefaultParagraphFont"/>
    <w:rsid w:val="00DF6C36"/>
  </w:style>
  <w:style w:type="paragraph" w:styleId="BodyText">
    <w:name w:val="Body Text"/>
    <w:basedOn w:val="Normal"/>
    <w:link w:val="BodyTextChar"/>
    <w:rsid w:val="00DF6C36"/>
  </w:style>
  <w:style w:type="character" w:styleId="CommentReference">
    <w:name w:val="annotation reference"/>
    <w:basedOn w:val="DefaultParagraphFont"/>
    <w:semiHidden/>
    <w:rsid w:val="00DF6C36"/>
    <w:rPr>
      <w:sz w:val="16"/>
      <w:szCs w:val="16"/>
    </w:rPr>
  </w:style>
  <w:style w:type="paragraph" w:styleId="CommentText">
    <w:name w:val="annotation text"/>
    <w:basedOn w:val="Normal"/>
    <w:link w:val="CommentTextChar"/>
    <w:semiHidden/>
    <w:rsid w:val="00DF6C36"/>
    <w:pPr>
      <w:overflowPunct/>
      <w:autoSpaceDE/>
      <w:autoSpaceDN/>
      <w:adjustRightInd/>
      <w:textAlignment w:val="auto"/>
    </w:pPr>
  </w:style>
  <w:style w:type="character" w:styleId="Hyperlink">
    <w:name w:val="Hyperlink"/>
    <w:basedOn w:val="DefaultParagraphFont"/>
    <w:uiPriority w:val="99"/>
    <w:rsid w:val="00DF6C36"/>
    <w:rPr>
      <w:color w:val="0000FF"/>
      <w:u w:val="single"/>
    </w:rPr>
  </w:style>
  <w:style w:type="paragraph" w:styleId="HTMLPreformatted">
    <w:name w:val="HTML Preformatted"/>
    <w:basedOn w:val="Normal"/>
    <w:link w:val="HTMLPreformattedChar"/>
    <w:uiPriority w:val="99"/>
    <w:rsid w:val="00DF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paragraph" w:styleId="BodyText2">
    <w:name w:val="Body Text 2"/>
    <w:basedOn w:val="Normal"/>
    <w:rsid w:val="00DF6C36"/>
    <w:rPr>
      <w:b/>
      <w:bCs/>
      <w:szCs w:val="15"/>
    </w:rPr>
  </w:style>
  <w:style w:type="character" w:styleId="FollowedHyperlink">
    <w:name w:val="FollowedHyperlink"/>
    <w:basedOn w:val="DefaultParagraphFont"/>
    <w:rsid w:val="00DF6C36"/>
    <w:rPr>
      <w:color w:val="800080"/>
      <w:u w:val="single"/>
    </w:rPr>
  </w:style>
  <w:style w:type="paragraph" w:styleId="BalloonText">
    <w:name w:val="Balloon Text"/>
    <w:basedOn w:val="Normal"/>
    <w:semiHidden/>
    <w:rsid w:val="006F6AD3"/>
    <w:rPr>
      <w:rFonts w:ascii="Tahoma" w:hAnsi="Tahoma" w:cs="Tahoma"/>
      <w:sz w:val="16"/>
      <w:szCs w:val="16"/>
    </w:rPr>
  </w:style>
  <w:style w:type="character" w:customStyle="1" w:styleId="HTMLPreformattedChar">
    <w:name w:val="HTML Preformatted Char"/>
    <w:basedOn w:val="DefaultParagraphFont"/>
    <w:link w:val="HTMLPreformatted"/>
    <w:uiPriority w:val="99"/>
    <w:rsid w:val="004352A3"/>
    <w:rPr>
      <w:rFonts w:ascii="Courier New" w:eastAsia="Courier New" w:hAnsi="Courier New" w:cs="Courier New"/>
      <w:lang w:eastAsia="en-US"/>
    </w:rPr>
  </w:style>
  <w:style w:type="paragraph" w:styleId="CommentSubject">
    <w:name w:val="annotation subject"/>
    <w:basedOn w:val="CommentText"/>
    <w:next w:val="CommentText"/>
    <w:link w:val="CommentSubjectChar"/>
    <w:rsid w:val="004E254A"/>
    <w:pPr>
      <w:overflowPunct w:val="0"/>
      <w:autoSpaceDE w:val="0"/>
      <w:autoSpaceDN w:val="0"/>
      <w:adjustRightInd w:val="0"/>
      <w:spacing w:line="240" w:lineRule="auto"/>
      <w:textAlignment w:val="baseline"/>
    </w:pPr>
    <w:rPr>
      <w:b/>
      <w:bCs/>
      <w:sz w:val="20"/>
      <w:szCs w:val="20"/>
    </w:rPr>
  </w:style>
  <w:style w:type="character" w:customStyle="1" w:styleId="CommentTextChar">
    <w:name w:val="Comment Text Char"/>
    <w:basedOn w:val="DefaultParagraphFont"/>
    <w:link w:val="CommentText"/>
    <w:semiHidden/>
    <w:rsid w:val="004E254A"/>
    <w:rPr>
      <w:spacing w:val="-3"/>
      <w:sz w:val="24"/>
      <w:szCs w:val="24"/>
      <w:lang w:eastAsia="en-US"/>
    </w:rPr>
  </w:style>
  <w:style w:type="character" w:customStyle="1" w:styleId="CommentSubjectChar">
    <w:name w:val="Comment Subject Char"/>
    <w:basedOn w:val="CommentTextChar"/>
    <w:link w:val="CommentSubject"/>
    <w:rsid w:val="004E254A"/>
    <w:rPr>
      <w:spacing w:val="-3"/>
      <w:sz w:val="24"/>
      <w:szCs w:val="24"/>
      <w:lang w:eastAsia="en-US"/>
    </w:rPr>
  </w:style>
  <w:style w:type="character" w:styleId="HTMLCite">
    <w:name w:val="HTML Cite"/>
    <w:basedOn w:val="DefaultParagraphFont"/>
    <w:uiPriority w:val="99"/>
    <w:unhideWhenUsed/>
    <w:rsid w:val="000256E2"/>
    <w:rPr>
      <w:i/>
      <w:iCs/>
    </w:rPr>
  </w:style>
  <w:style w:type="paragraph" w:customStyle="1" w:styleId="Symbol">
    <w:name w:val="Symbol"/>
    <w:basedOn w:val="Normal"/>
    <w:link w:val="SymbolChar"/>
    <w:qFormat/>
    <w:rsid w:val="004014C5"/>
    <w:pPr>
      <w:tabs>
        <w:tab w:val="clear" w:pos="0"/>
      </w:tabs>
      <w:suppressAutoHyphens w:val="0"/>
      <w:overflowPunct/>
      <w:autoSpaceDE/>
      <w:autoSpaceDN/>
      <w:adjustRightInd/>
      <w:spacing w:after="200" w:line="276" w:lineRule="auto"/>
      <w:jc w:val="left"/>
      <w:textAlignment w:val="auto"/>
    </w:pPr>
    <w:rPr>
      <w:rFonts w:ascii="Symbol" w:eastAsiaTheme="minorHAnsi" w:hAnsi="Symbol" w:cstheme="minorBidi"/>
      <w:spacing w:val="0"/>
      <w:sz w:val="22"/>
      <w:szCs w:val="22"/>
    </w:rPr>
  </w:style>
  <w:style w:type="character" w:customStyle="1" w:styleId="SymbolChar">
    <w:name w:val="Symbol Char"/>
    <w:basedOn w:val="DefaultParagraphFont"/>
    <w:link w:val="Symbol"/>
    <w:rsid w:val="004014C5"/>
    <w:rPr>
      <w:rFonts w:ascii="Symbol" w:eastAsiaTheme="minorHAnsi" w:hAnsi="Symbol" w:cstheme="minorBidi"/>
      <w:sz w:val="22"/>
      <w:szCs w:val="22"/>
      <w:lang w:eastAsia="en-US"/>
    </w:rPr>
  </w:style>
  <w:style w:type="character" w:customStyle="1" w:styleId="BodyTextChar">
    <w:name w:val="Body Text Char"/>
    <w:basedOn w:val="DefaultParagraphFont"/>
    <w:link w:val="BodyText"/>
    <w:rsid w:val="00896229"/>
    <w:rPr>
      <w:spacing w:val="-3"/>
      <w:sz w:val="24"/>
      <w:szCs w:val="24"/>
      <w:lang w:eastAsia="en-US"/>
    </w:rPr>
  </w:style>
  <w:style w:type="paragraph" w:styleId="Revision">
    <w:name w:val="Revision"/>
    <w:hidden/>
    <w:uiPriority w:val="99"/>
    <w:semiHidden/>
    <w:rsid w:val="00862344"/>
    <w:rPr>
      <w:spacing w:val="-3"/>
      <w:sz w:val="24"/>
      <w:szCs w:val="24"/>
      <w:lang w:eastAsia="en-US"/>
    </w:rPr>
  </w:style>
  <w:style w:type="paragraph" w:styleId="Header">
    <w:name w:val="header"/>
    <w:basedOn w:val="Normal"/>
    <w:link w:val="HeaderChar"/>
    <w:rsid w:val="00490305"/>
    <w:pPr>
      <w:tabs>
        <w:tab w:val="clear" w:pos="0"/>
        <w:tab w:val="center" w:pos="4513"/>
        <w:tab w:val="right" w:pos="9026"/>
      </w:tabs>
      <w:spacing w:line="240" w:lineRule="auto"/>
    </w:pPr>
  </w:style>
  <w:style w:type="character" w:customStyle="1" w:styleId="HeaderChar">
    <w:name w:val="Header Char"/>
    <w:basedOn w:val="DefaultParagraphFont"/>
    <w:link w:val="Header"/>
    <w:rsid w:val="00490305"/>
    <w:rPr>
      <w:spacing w:val="-3"/>
      <w:sz w:val="24"/>
      <w:szCs w:val="24"/>
      <w:lang w:eastAsia="en-US"/>
    </w:rPr>
  </w:style>
  <w:style w:type="paragraph" w:styleId="NormalWeb">
    <w:name w:val="Normal (Web)"/>
    <w:basedOn w:val="Normal"/>
    <w:uiPriority w:val="99"/>
    <w:unhideWhenUsed/>
    <w:rsid w:val="006001FB"/>
    <w:pPr>
      <w:tabs>
        <w:tab w:val="clear" w:pos="0"/>
      </w:tabs>
      <w:suppressAutoHyphens w:val="0"/>
      <w:overflowPunct/>
      <w:autoSpaceDE/>
      <w:autoSpaceDN/>
      <w:adjustRightInd/>
      <w:spacing w:before="100" w:beforeAutospacing="1" w:after="100" w:afterAutospacing="1" w:line="240" w:lineRule="auto"/>
      <w:jc w:val="left"/>
      <w:textAlignment w:val="auto"/>
    </w:pPr>
    <w:rPr>
      <w:spacing w:val="0"/>
      <w:lang w:eastAsia="en-GB"/>
    </w:rPr>
  </w:style>
  <w:style w:type="character" w:styleId="Strong">
    <w:name w:val="Strong"/>
    <w:basedOn w:val="DefaultParagraphFont"/>
    <w:uiPriority w:val="22"/>
    <w:qFormat/>
    <w:rsid w:val="006001FB"/>
    <w:rPr>
      <w:b/>
      <w:bCs/>
    </w:rPr>
  </w:style>
  <w:style w:type="character" w:styleId="Emphasis">
    <w:name w:val="Emphasis"/>
    <w:basedOn w:val="DefaultParagraphFont"/>
    <w:uiPriority w:val="20"/>
    <w:qFormat/>
    <w:rsid w:val="006001FB"/>
    <w:rPr>
      <w:i/>
      <w:iCs/>
    </w:rPr>
  </w:style>
  <w:style w:type="character" w:customStyle="1" w:styleId="hithilite">
    <w:name w:val="hithilite"/>
    <w:basedOn w:val="DefaultParagraphFont"/>
    <w:rsid w:val="00D2204B"/>
  </w:style>
  <w:style w:type="character" w:customStyle="1" w:styleId="frlabel">
    <w:name w:val="fr_label"/>
    <w:basedOn w:val="DefaultParagraphFont"/>
    <w:rsid w:val="00D2204B"/>
  </w:style>
  <w:style w:type="character" w:customStyle="1" w:styleId="jrnl">
    <w:name w:val="jrnl"/>
    <w:basedOn w:val="DefaultParagraphFont"/>
    <w:rsid w:val="007A59B5"/>
  </w:style>
  <w:style w:type="paragraph" w:styleId="NoSpacing">
    <w:name w:val="No Spacing"/>
    <w:uiPriority w:val="1"/>
    <w:qFormat/>
    <w:rsid w:val="00F51D6A"/>
    <w:rPr>
      <w:rFonts w:ascii="Calibri" w:eastAsia="Calibri" w:hAnsi="Calibri"/>
      <w:sz w:val="22"/>
      <w:szCs w:val="22"/>
      <w:lang w:eastAsia="en-US"/>
    </w:rPr>
  </w:style>
  <w:style w:type="character" w:customStyle="1" w:styleId="maintitle">
    <w:name w:val="maintitle"/>
    <w:basedOn w:val="DefaultParagraphFont"/>
    <w:rsid w:val="000C1B3F"/>
  </w:style>
  <w:style w:type="character" w:customStyle="1" w:styleId="apple-converted-space">
    <w:name w:val="apple-converted-space"/>
    <w:basedOn w:val="DefaultParagraphFont"/>
    <w:rsid w:val="00614E27"/>
  </w:style>
  <w:style w:type="character" w:customStyle="1" w:styleId="scrollrefelements">
    <w:name w:val="scrollrefelements"/>
    <w:basedOn w:val="DefaultParagraphFont"/>
    <w:rsid w:val="00FD0531"/>
  </w:style>
  <w:style w:type="character" w:customStyle="1" w:styleId="authors">
    <w:name w:val="authors"/>
    <w:basedOn w:val="DefaultParagraphFont"/>
    <w:rsid w:val="00FE11A4"/>
  </w:style>
  <w:style w:type="paragraph" w:customStyle="1" w:styleId="EndNoteBibliography">
    <w:name w:val="EndNote Bibliography"/>
    <w:basedOn w:val="Normal"/>
    <w:link w:val="EndNoteBibliographyChar"/>
    <w:rsid w:val="00E87684"/>
    <w:pPr>
      <w:tabs>
        <w:tab w:val="clear" w:pos="0"/>
      </w:tabs>
      <w:suppressAutoHyphens w:val="0"/>
      <w:overflowPunct/>
      <w:autoSpaceDE/>
      <w:autoSpaceDN/>
      <w:adjustRightInd/>
      <w:spacing w:after="200" w:line="240" w:lineRule="auto"/>
      <w:jc w:val="left"/>
      <w:textAlignment w:val="auto"/>
    </w:pPr>
    <w:rPr>
      <w:rFonts w:ascii="Calibri" w:eastAsiaTheme="minorEastAsia" w:hAnsi="Calibri" w:cstheme="minorBidi"/>
      <w:noProof/>
      <w:spacing w:val="0"/>
      <w:sz w:val="22"/>
      <w:szCs w:val="22"/>
      <w:lang w:eastAsia="en-GB"/>
    </w:rPr>
  </w:style>
  <w:style w:type="character" w:customStyle="1" w:styleId="EndNoteBibliographyChar">
    <w:name w:val="EndNote Bibliography Char"/>
    <w:basedOn w:val="DefaultParagraphFont"/>
    <w:link w:val="EndNoteBibliography"/>
    <w:rsid w:val="00E87684"/>
    <w:rPr>
      <w:rFonts w:ascii="Calibri" w:eastAsiaTheme="minorEastAsia" w:hAnsi="Calibri" w:cstheme="minorBidi"/>
      <w:noProof/>
      <w:sz w:val="22"/>
      <w:szCs w:val="22"/>
    </w:rPr>
  </w:style>
  <w:style w:type="paragraph" w:customStyle="1" w:styleId="Default">
    <w:name w:val="Default"/>
    <w:rsid w:val="00C71E7C"/>
    <w:pPr>
      <w:autoSpaceDE w:val="0"/>
      <w:autoSpaceDN w:val="0"/>
      <w:adjustRightInd w:val="0"/>
    </w:pPr>
    <w:rPr>
      <w:rFonts w:ascii="Arial" w:hAnsi="Arial" w:cs="Arial"/>
      <w:color w:val="000000"/>
      <w:sz w:val="24"/>
      <w:szCs w:val="24"/>
    </w:rPr>
  </w:style>
  <w:style w:type="character" w:styleId="LineNumber">
    <w:name w:val="line number"/>
    <w:basedOn w:val="DefaultParagraphFont"/>
    <w:semiHidden/>
    <w:unhideWhenUsed/>
    <w:rsid w:val="00F92B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HTML Cite" w:uiPriority="99"/>
    <w:lsdException w:name="HTML Preformatted"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8D8"/>
    <w:pPr>
      <w:tabs>
        <w:tab w:val="left" w:pos="0"/>
      </w:tabs>
      <w:suppressAutoHyphens/>
      <w:overflowPunct w:val="0"/>
      <w:autoSpaceDE w:val="0"/>
      <w:autoSpaceDN w:val="0"/>
      <w:adjustRightInd w:val="0"/>
      <w:spacing w:line="360" w:lineRule="auto"/>
      <w:jc w:val="both"/>
      <w:textAlignment w:val="baseline"/>
    </w:pPr>
    <w:rPr>
      <w:spacing w:val="-3"/>
      <w:sz w:val="24"/>
      <w:szCs w:val="24"/>
      <w:lang w:eastAsia="en-US"/>
    </w:rPr>
  </w:style>
  <w:style w:type="paragraph" w:styleId="Heading1">
    <w:name w:val="heading 1"/>
    <w:basedOn w:val="BodyText"/>
    <w:next w:val="Normal"/>
    <w:qFormat/>
    <w:rsid w:val="00A60F92"/>
    <w:pPr>
      <w:outlineLvl w:val="0"/>
    </w:pPr>
    <w:rPr>
      <w:i/>
    </w:rPr>
  </w:style>
  <w:style w:type="paragraph" w:styleId="Heading2">
    <w:name w:val="heading 2"/>
    <w:basedOn w:val="Normal"/>
    <w:next w:val="Normal"/>
    <w:qFormat/>
    <w:rsid w:val="00DF6C36"/>
    <w:pPr>
      <w:keepNext/>
      <w:outlineLvl w:val="1"/>
    </w:pPr>
    <w:rPr>
      <w:b/>
    </w:rPr>
  </w:style>
  <w:style w:type="paragraph" w:styleId="Heading3">
    <w:name w:val="heading 3"/>
    <w:basedOn w:val="Normal"/>
    <w:next w:val="Normal"/>
    <w:qFormat/>
    <w:rsid w:val="00DF6C36"/>
    <w:pPr>
      <w:keepNext/>
      <w:outlineLvl w:val="2"/>
    </w:pPr>
    <w:rPr>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F6C36"/>
  </w:style>
  <w:style w:type="character" w:styleId="EndnoteReference">
    <w:name w:val="endnote reference"/>
    <w:basedOn w:val="DefaultParagraphFont"/>
    <w:semiHidden/>
    <w:rsid w:val="00DF6C36"/>
    <w:rPr>
      <w:vertAlign w:val="superscript"/>
    </w:rPr>
  </w:style>
  <w:style w:type="paragraph" w:styleId="FootnoteText">
    <w:name w:val="footnote text"/>
    <w:basedOn w:val="Normal"/>
    <w:semiHidden/>
    <w:rsid w:val="00DF6C36"/>
  </w:style>
  <w:style w:type="character" w:styleId="FootnoteReference">
    <w:name w:val="footnote reference"/>
    <w:basedOn w:val="DefaultParagraphFont"/>
    <w:semiHidden/>
    <w:rsid w:val="00DF6C36"/>
    <w:rPr>
      <w:vertAlign w:val="superscript"/>
    </w:rPr>
  </w:style>
  <w:style w:type="paragraph" w:styleId="TOC1">
    <w:name w:val="toc 1"/>
    <w:basedOn w:val="Normal"/>
    <w:next w:val="Normal"/>
    <w:semiHidden/>
    <w:rsid w:val="00DF6C36"/>
    <w:pPr>
      <w:tabs>
        <w:tab w:val="right" w:leader="dot" w:pos="9360"/>
      </w:tabs>
      <w:spacing w:before="480"/>
      <w:ind w:left="720" w:right="720" w:hanging="720"/>
    </w:pPr>
    <w:rPr>
      <w:lang w:val="en-US"/>
    </w:rPr>
  </w:style>
  <w:style w:type="paragraph" w:styleId="TOC2">
    <w:name w:val="toc 2"/>
    <w:basedOn w:val="Normal"/>
    <w:next w:val="Normal"/>
    <w:semiHidden/>
    <w:rsid w:val="00DF6C36"/>
    <w:pPr>
      <w:tabs>
        <w:tab w:val="right" w:leader="dot" w:pos="9360"/>
      </w:tabs>
      <w:ind w:left="1440" w:right="720" w:hanging="720"/>
    </w:pPr>
    <w:rPr>
      <w:lang w:val="en-US"/>
    </w:rPr>
  </w:style>
  <w:style w:type="paragraph" w:styleId="TOC3">
    <w:name w:val="toc 3"/>
    <w:basedOn w:val="Normal"/>
    <w:next w:val="Normal"/>
    <w:semiHidden/>
    <w:rsid w:val="00DF6C36"/>
    <w:pPr>
      <w:tabs>
        <w:tab w:val="right" w:leader="dot" w:pos="9360"/>
      </w:tabs>
      <w:ind w:left="2160" w:right="720" w:hanging="720"/>
    </w:pPr>
    <w:rPr>
      <w:lang w:val="en-US"/>
    </w:rPr>
  </w:style>
  <w:style w:type="paragraph" w:styleId="TOC4">
    <w:name w:val="toc 4"/>
    <w:basedOn w:val="Normal"/>
    <w:next w:val="Normal"/>
    <w:semiHidden/>
    <w:rsid w:val="00DF6C36"/>
    <w:pPr>
      <w:tabs>
        <w:tab w:val="right" w:leader="dot" w:pos="9360"/>
      </w:tabs>
      <w:ind w:left="2880" w:right="720" w:hanging="720"/>
    </w:pPr>
    <w:rPr>
      <w:lang w:val="en-US"/>
    </w:rPr>
  </w:style>
  <w:style w:type="paragraph" w:styleId="TOC5">
    <w:name w:val="toc 5"/>
    <w:basedOn w:val="Normal"/>
    <w:next w:val="Normal"/>
    <w:semiHidden/>
    <w:rsid w:val="00DF6C36"/>
    <w:pPr>
      <w:tabs>
        <w:tab w:val="right" w:leader="dot" w:pos="9360"/>
      </w:tabs>
      <w:ind w:left="3600" w:right="720" w:hanging="720"/>
    </w:pPr>
    <w:rPr>
      <w:lang w:val="en-US"/>
    </w:rPr>
  </w:style>
  <w:style w:type="paragraph" w:styleId="TOC6">
    <w:name w:val="toc 6"/>
    <w:basedOn w:val="Normal"/>
    <w:next w:val="Normal"/>
    <w:semiHidden/>
    <w:rsid w:val="00DF6C36"/>
    <w:pPr>
      <w:tabs>
        <w:tab w:val="right" w:pos="9360"/>
      </w:tabs>
      <w:ind w:left="720" w:hanging="720"/>
    </w:pPr>
    <w:rPr>
      <w:lang w:val="en-US"/>
    </w:rPr>
  </w:style>
  <w:style w:type="paragraph" w:styleId="TOC7">
    <w:name w:val="toc 7"/>
    <w:basedOn w:val="Normal"/>
    <w:next w:val="Normal"/>
    <w:semiHidden/>
    <w:rsid w:val="00DF6C36"/>
    <w:pPr>
      <w:ind w:left="720" w:hanging="720"/>
    </w:pPr>
    <w:rPr>
      <w:lang w:val="en-US"/>
    </w:rPr>
  </w:style>
  <w:style w:type="paragraph" w:styleId="TOC8">
    <w:name w:val="toc 8"/>
    <w:basedOn w:val="Normal"/>
    <w:next w:val="Normal"/>
    <w:semiHidden/>
    <w:rsid w:val="00DF6C36"/>
    <w:pPr>
      <w:tabs>
        <w:tab w:val="right" w:pos="9360"/>
      </w:tabs>
      <w:ind w:left="720" w:hanging="720"/>
    </w:pPr>
    <w:rPr>
      <w:lang w:val="en-US"/>
    </w:rPr>
  </w:style>
  <w:style w:type="paragraph" w:styleId="TOC9">
    <w:name w:val="toc 9"/>
    <w:basedOn w:val="Normal"/>
    <w:next w:val="Normal"/>
    <w:semiHidden/>
    <w:rsid w:val="00DF6C36"/>
    <w:pPr>
      <w:tabs>
        <w:tab w:val="right" w:leader="dot" w:pos="9360"/>
      </w:tabs>
      <w:ind w:left="720" w:hanging="720"/>
    </w:pPr>
    <w:rPr>
      <w:lang w:val="en-US"/>
    </w:rPr>
  </w:style>
  <w:style w:type="paragraph" w:styleId="Index1">
    <w:name w:val="index 1"/>
    <w:basedOn w:val="Normal"/>
    <w:next w:val="Normal"/>
    <w:semiHidden/>
    <w:rsid w:val="00DF6C36"/>
    <w:pPr>
      <w:tabs>
        <w:tab w:val="right" w:leader="dot" w:pos="9360"/>
      </w:tabs>
      <w:ind w:left="1440" w:right="720" w:hanging="1440"/>
    </w:pPr>
    <w:rPr>
      <w:lang w:val="en-US"/>
    </w:rPr>
  </w:style>
  <w:style w:type="paragraph" w:styleId="Index2">
    <w:name w:val="index 2"/>
    <w:basedOn w:val="Normal"/>
    <w:next w:val="Normal"/>
    <w:semiHidden/>
    <w:rsid w:val="00DF6C36"/>
    <w:pPr>
      <w:tabs>
        <w:tab w:val="right" w:leader="dot" w:pos="9360"/>
      </w:tabs>
      <w:ind w:left="1440" w:right="720" w:hanging="720"/>
    </w:pPr>
    <w:rPr>
      <w:lang w:val="en-US"/>
    </w:rPr>
  </w:style>
  <w:style w:type="paragraph" w:styleId="TOAHeading">
    <w:name w:val="toa heading"/>
    <w:basedOn w:val="Normal"/>
    <w:next w:val="Normal"/>
    <w:semiHidden/>
    <w:rsid w:val="00DF6C36"/>
    <w:pPr>
      <w:tabs>
        <w:tab w:val="right" w:pos="9360"/>
      </w:tabs>
    </w:pPr>
    <w:rPr>
      <w:lang w:val="en-US"/>
    </w:rPr>
  </w:style>
  <w:style w:type="paragraph" w:styleId="Caption">
    <w:name w:val="caption"/>
    <w:basedOn w:val="Normal"/>
    <w:next w:val="Normal"/>
    <w:qFormat/>
    <w:rsid w:val="00DF6C36"/>
  </w:style>
  <w:style w:type="character" w:customStyle="1" w:styleId="EquationCaption">
    <w:name w:val="_Equation Caption"/>
    <w:rsid w:val="00DF6C36"/>
  </w:style>
  <w:style w:type="paragraph" w:styleId="Footer">
    <w:name w:val="footer"/>
    <w:basedOn w:val="Normal"/>
    <w:rsid w:val="00DF6C36"/>
    <w:pPr>
      <w:tabs>
        <w:tab w:val="center" w:pos="4153"/>
        <w:tab w:val="right" w:pos="8306"/>
      </w:tabs>
    </w:pPr>
  </w:style>
  <w:style w:type="character" w:styleId="PageNumber">
    <w:name w:val="page number"/>
    <w:basedOn w:val="DefaultParagraphFont"/>
    <w:rsid w:val="00DF6C36"/>
  </w:style>
  <w:style w:type="paragraph" w:styleId="BodyText">
    <w:name w:val="Body Text"/>
    <w:basedOn w:val="Normal"/>
    <w:link w:val="BodyTextChar"/>
    <w:rsid w:val="00DF6C36"/>
  </w:style>
  <w:style w:type="character" w:styleId="CommentReference">
    <w:name w:val="annotation reference"/>
    <w:basedOn w:val="DefaultParagraphFont"/>
    <w:semiHidden/>
    <w:rsid w:val="00DF6C36"/>
    <w:rPr>
      <w:sz w:val="16"/>
      <w:szCs w:val="16"/>
    </w:rPr>
  </w:style>
  <w:style w:type="paragraph" w:styleId="CommentText">
    <w:name w:val="annotation text"/>
    <w:basedOn w:val="Normal"/>
    <w:link w:val="CommentTextChar"/>
    <w:semiHidden/>
    <w:rsid w:val="00DF6C36"/>
    <w:pPr>
      <w:overflowPunct/>
      <w:autoSpaceDE/>
      <w:autoSpaceDN/>
      <w:adjustRightInd/>
      <w:textAlignment w:val="auto"/>
    </w:pPr>
  </w:style>
  <w:style w:type="character" w:styleId="Hyperlink">
    <w:name w:val="Hyperlink"/>
    <w:basedOn w:val="DefaultParagraphFont"/>
    <w:uiPriority w:val="99"/>
    <w:rsid w:val="00DF6C36"/>
    <w:rPr>
      <w:color w:val="0000FF"/>
      <w:u w:val="single"/>
    </w:rPr>
  </w:style>
  <w:style w:type="paragraph" w:styleId="HTMLPreformatted">
    <w:name w:val="HTML Preformatted"/>
    <w:basedOn w:val="Normal"/>
    <w:link w:val="HTMLPreformattedChar"/>
    <w:uiPriority w:val="99"/>
    <w:rsid w:val="00DF6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Courier New" w:hAnsi="Courier New" w:cs="Courier New"/>
      <w:sz w:val="20"/>
    </w:rPr>
  </w:style>
  <w:style w:type="paragraph" w:styleId="BodyText2">
    <w:name w:val="Body Text 2"/>
    <w:basedOn w:val="Normal"/>
    <w:rsid w:val="00DF6C36"/>
    <w:rPr>
      <w:b/>
      <w:bCs/>
      <w:szCs w:val="15"/>
    </w:rPr>
  </w:style>
  <w:style w:type="character" w:styleId="FollowedHyperlink">
    <w:name w:val="FollowedHyperlink"/>
    <w:basedOn w:val="DefaultParagraphFont"/>
    <w:rsid w:val="00DF6C36"/>
    <w:rPr>
      <w:color w:val="800080"/>
      <w:u w:val="single"/>
    </w:rPr>
  </w:style>
  <w:style w:type="paragraph" w:styleId="BalloonText">
    <w:name w:val="Balloon Text"/>
    <w:basedOn w:val="Normal"/>
    <w:semiHidden/>
    <w:rsid w:val="006F6AD3"/>
    <w:rPr>
      <w:rFonts w:ascii="Tahoma" w:hAnsi="Tahoma" w:cs="Tahoma"/>
      <w:sz w:val="16"/>
      <w:szCs w:val="16"/>
    </w:rPr>
  </w:style>
  <w:style w:type="character" w:customStyle="1" w:styleId="HTMLPreformattedChar">
    <w:name w:val="HTML Preformatted Char"/>
    <w:basedOn w:val="DefaultParagraphFont"/>
    <w:link w:val="HTMLPreformatted"/>
    <w:uiPriority w:val="99"/>
    <w:rsid w:val="004352A3"/>
    <w:rPr>
      <w:rFonts w:ascii="Courier New" w:eastAsia="Courier New" w:hAnsi="Courier New" w:cs="Courier New"/>
      <w:lang w:eastAsia="en-US"/>
    </w:rPr>
  </w:style>
  <w:style w:type="paragraph" w:styleId="CommentSubject">
    <w:name w:val="annotation subject"/>
    <w:basedOn w:val="CommentText"/>
    <w:next w:val="CommentText"/>
    <w:link w:val="CommentSubjectChar"/>
    <w:rsid w:val="004E254A"/>
    <w:pPr>
      <w:overflowPunct w:val="0"/>
      <w:autoSpaceDE w:val="0"/>
      <w:autoSpaceDN w:val="0"/>
      <w:adjustRightInd w:val="0"/>
      <w:spacing w:line="240" w:lineRule="auto"/>
      <w:textAlignment w:val="baseline"/>
    </w:pPr>
    <w:rPr>
      <w:b/>
      <w:bCs/>
      <w:sz w:val="20"/>
      <w:szCs w:val="20"/>
    </w:rPr>
  </w:style>
  <w:style w:type="character" w:customStyle="1" w:styleId="CommentTextChar">
    <w:name w:val="Comment Text Char"/>
    <w:basedOn w:val="DefaultParagraphFont"/>
    <w:link w:val="CommentText"/>
    <w:semiHidden/>
    <w:rsid w:val="004E254A"/>
    <w:rPr>
      <w:spacing w:val="-3"/>
      <w:sz w:val="24"/>
      <w:szCs w:val="24"/>
      <w:lang w:eastAsia="en-US"/>
    </w:rPr>
  </w:style>
  <w:style w:type="character" w:customStyle="1" w:styleId="CommentSubjectChar">
    <w:name w:val="Comment Subject Char"/>
    <w:basedOn w:val="CommentTextChar"/>
    <w:link w:val="CommentSubject"/>
    <w:rsid w:val="004E254A"/>
    <w:rPr>
      <w:spacing w:val="-3"/>
      <w:sz w:val="24"/>
      <w:szCs w:val="24"/>
      <w:lang w:eastAsia="en-US"/>
    </w:rPr>
  </w:style>
  <w:style w:type="character" w:styleId="HTMLCite">
    <w:name w:val="HTML Cite"/>
    <w:basedOn w:val="DefaultParagraphFont"/>
    <w:uiPriority w:val="99"/>
    <w:unhideWhenUsed/>
    <w:rsid w:val="000256E2"/>
    <w:rPr>
      <w:i/>
      <w:iCs/>
    </w:rPr>
  </w:style>
  <w:style w:type="paragraph" w:customStyle="1" w:styleId="Symbol">
    <w:name w:val="Symbol"/>
    <w:basedOn w:val="Normal"/>
    <w:link w:val="SymbolChar"/>
    <w:qFormat/>
    <w:rsid w:val="004014C5"/>
    <w:pPr>
      <w:tabs>
        <w:tab w:val="clear" w:pos="0"/>
      </w:tabs>
      <w:suppressAutoHyphens w:val="0"/>
      <w:overflowPunct/>
      <w:autoSpaceDE/>
      <w:autoSpaceDN/>
      <w:adjustRightInd/>
      <w:spacing w:after="200" w:line="276" w:lineRule="auto"/>
      <w:jc w:val="left"/>
      <w:textAlignment w:val="auto"/>
    </w:pPr>
    <w:rPr>
      <w:rFonts w:ascii="Symbol" w:eastAsiaTheme="minorHAnsi" w:hAnsi="Symbol" w:cstheme="minorBidi"/>
      <w:spacing w:val="0"/>
      <w:sz w:val="22"/>
      <w:szCs w:val="22"/>
    </w:rPr>
  </w:style>
  <w:style w:type="character" w:customStyle="1" w:styleId="SymbolChar">
    <w:name w:val="Symbol Char"/>
    <w:basedOn w:val="DefaultParagraphFont"/>
    <w:link w:val="Symbol"/>
    <w:rsid w:val="004014C5"/>
    <w:rPr>
      <w:rFonts w:ascii="Symbol" w:eastAsiaTheme="minorHAnsi" w:hAnsi="Symbol" w:cstheme="minorBidi"/>
      <w:sz w:val="22"/>
      <w:szCs w:val="22"/>
      <w:lang w:eastAsia="en-US"/>
    </w:rPr>
  </w:style>
  <w:style w:type="character" w:customStyle="1" w:styleId="BodyTextChar">
    <w:name w:val="Body Text Char"/>
    <w:basedOn w:val="DefaultParagraphFont"/>
    <w:link w:val="BodyText"/>
    <w:rsid w:val="00896229"/>
    <w:rPr>
      <w:spacing w:val="-3"/>
      <w:sz w:val="24"/>
      <w:szCs w:val="24"/>
      <w:lang w:eastAsia="en-US"/>
    </w:rPr>
  </w:style>
  <w:style w:type="paragraph" w:styleId="Revision">
    <w:name w:val="Revision"/>
    <w:hidden/>
    <w:uiPriority w:val="99"/>
    <w:semiHidden/>
    <w:rsid w:val="00862344"/>
    <w:rPr>
      <w:spacing w:val="-3"/>
      <w:sz w:val="24"/>
      <w:szCs w:val="24"/>
      <w:lang w:eastAsia="en-US"/>
    </w:rPr>
  </w:style>
  <w:style w:type="paragraph" w:styleId="Header">
    <w:name w:val="header"/>
    <w:basedOn w:val="Normal"/>
    <w:link w:val="HeaderChar"/>
    <w:rsid w:val="00490305"/>
    <w:pPr>
      <w:tabs>
        <w:tab w:val="clear" w:pos="0"/>
        <w:tab w:val="center" w:pos="4513"/>
        <w:tab w:val="right" w:pos="9026"/>
      </w:tabs>
      <w:spacing w:line="240" w:lineRule="auto"/>
    </w:pPr>
  </w:style>
  <w:style w:type="character" w:customStyle="1" w:styleId="HeaderChar">
    <w:name w:val="Header Char"/>
    <w:basedOn w:val="DefaultParagraphFont"/>
    <w:link w:val="Header"/>
    <w:rsid w:val="00490305"/>
    <w:rPr>
      <w:spacing w:val="-3"/>
      <w:sz w:val="24"/>
      <w:szCs w:val="24"/>
      <w:lang w:eastAsia="en-US"/>
    </w:rPr>
  </w:style>
  <w:style w:type="paragraph" w:styleId="NormalWeb">
    <w:name w:val="Normal (Web)"/>
    <w:basedOn w:val="Normal"/>
    <w:uiPriority w:val="99"/>
    <w:unhideWhenUsed/>
    <w:rsid w:val="006001FB"/>
    <w:pPr>
      <w:tabs>
        <w:tab w:val="clear" w:pos="0"/>
      </w:tabs>
      <w:suppressAutoHyphens w:val="0"/>
      <w:overflowPunct/>
      <w:autoSpaceDE/>
      <w:autoSpaceDN/>
      <w:adjustRightInd/>
      <w:spacing w:before="100" w:beforeAutospacing="1" w:after="100" w:afterAutospacing="1" w:line="240" w:lineRule="auto"/>
      <w:jc w:val="left"/>
      <w:textAlignment w:val="auto"/>
    </w:pPr>
    <w:rPr>
      <w:spacing w:val="0"/>
      <w:lang w:eastAsia="en-GB"/>
    </w:rPr>
  </w:style>
  <w:style w:type="character" w:styleId="Strong">
    <w:name w:val="Strong"/>
    <w:basedOn w:val="DefaultParagraphFont"/>
    <w:uiPriority w:val="22"/>
    <w:qFormat/>
    <w:rsid w:val="006001FB"/>
    <w:rPr>
      <w:b/>
      <w:bCs/>
    </w:rPr>
  </w:style>
  <w:style w:type="character" w:styleId="Emphasis">
    <w:name w:val="Emphasis"/>
    <w:basedOn w:val="DefaultParagraphFont"/>
    <w:uiPriority w:val="20"/>
    <w:qFormat/>
    <w:rsid w:val="006001FB"/>
    <w:rPr>
      <w:i/>
      <w:iCs/>
    </w:rPr>
  </w:style>
  <w:style w:type="character" w:customStyle="1" w:styleId="hithilite">
    <w:name w:val="hithilite"/>
    <w:basedOn w:val="DefaultParagraphFont"/>
    <w:rsid w:val="00D2204B"/>
  </w:style>
  <w:style w:type="character" w:customStyle="1" w:styleId="frlabel">
    <w:name w:val="fr_label"/>
    <w:basedOn w:val="DefaultParagraphFont"/>
    <w:rsid w:val="00D2204B"/>
  </w:style>
  <w:style w:type="character" w:customStyle="1" w:styleId="jrnl">
    <w:name w:val="jrnl"/>
    <w:basedOn w:val="DefaultParagraphFont"/>
    <w:rsid w:val="007A59B5"/>
  </w:style>
  <w:style w:type="paragraph" w:styleId="NoSpacing">
    <w:name w:val="No Spacing"/>
    <w:uiPriority w:val="1"/>
    <w:qFormat/>
    <w:rsid w:val="00F51D6A"/>
    <w:rPr>
      <w:rFonts w:ascii="Calibri" w:eastAsia="Calibri" w:hAnsi="Calibri"/>
      <w:sz w:val="22"/>
      <w:szCs w:val="22"/>
      <w:lang w:eastAsia="en-US"/>
    </w:rPr>
  </w:style>
  <w:style w:type="character" w:customStyle="1" w:styleId="maintitle">
    <w:name w:val="maintitle"/>
    <w:basedOn w:val="DefaultParagraphFont"/>
    <w:rsid w:val="000C1B3F"/>
  </w:style>
  <w:style w:type="character" w:customStyle="1" w:styleId="apple-converted-space">
    <w:name w:val="apple-converted-space"/>
    <w:basedOn w:val="DefaultParagraphFont"/>
    <w:rsid w:val="00614E27"/>
  </w:style>
  <w:style w:type="character" w:customStyle="1" w:styleId="scrollrefelements">
    <w:name w:val="scrollrefelements"/>
    <w:basedOn w:val="DefaultParagraphFont"/>
    <w:rsid w:val="00FD0531"/>
  </w:style>
  <w:style w:type="character" w:customStyle="1" w:styleId="authors">
    <w:name w:val="authors"/>
    <w:basedOn w:val="DefaultParagraphFont"/>
    <w:rsid w:val="00FE11A4"/>
  </w:style>
  <w:style w:type="paragraph" w:customStyle="1" w:styleId="EndNoteBibliography">
    <w:name w:val="EndNote Bibliography"/>
    <w:basedOn w:val="Normal"/>
    <w:link w:val="EndNoteBibliographyChar"/>
    <w:rsid w:val="00E87684"/>
    <w:pPr>
      <w:tabs>
        <w:tab w:val="clear" w:pos="0"/>
      </w:tabs>
      <w:suppressAutoHyphens w:val="0"/>
      <w:overflowPunct/>
      <w:autoSpaceDE/>
      <w:autoSpaceDN/>
      <w:adjustRightInd/>
      <w:spacing w:after="200" w:line="240" w:lineRule="auto"/>
      <w:jc w:val="left"/>
      <w:textAlignment w:val="auto"/>
    </w:pPr>
    <w:rPr>
      <w:rFonts w:ascii="Calibri" w:eastAsiaTheme="minorEastAsia" w:hAnsi="Calibri" w:cstheme="minorBidi"/>
      <w:noProof/>
      <w:spacing w:val="0"/>
      <w:sz w:val="22"/>
      <w:szCs w:val="22"/>
      <w:lang w:eastAsia="en-GB"/>
    </w:rPr>
  </w:style>
  <w:style w:type="character" w:customStyle="1" w:styleId="EndNoteBibliographyChar">
    <w:name w:val="EndNote Bibliography Char"/>
    <w:basedOn w:val="DefaultParagraphFont"/>
    <w:link w:val="EndNoteBibliography"/>
    <w:rsid w:val="00E87684"/>
    <w:rPr>
      <w:rFonts w:ascii="Calibri" w:eastAsiaTheme="minorEastAsia" w:hAnsi="Calibri" w:cstheme="minorBidi"/>
      <w:noProof/>
      <w:sz w:val="22"/>
      <w:szCs w:val="22"/>
    </w:rPr>
  </w:style>
  <w:style w:type="paragraph" w:customStyle="1" w:styleId="Default">
    <w:name w:val="Default"/>
    <w:rsid w:val="00C71E7C"/>
    <w:pPr>
      <w:autoSpaceDE w:val="0"/>
      <w:autoSpaceDN w:val="0"/>
      <w:adjustRightInd w:val="0"/>
    </w:pPr>
    <w:rPr>
      <w:rFonts w:ascii="Arial" w:hAnsi="Arial" w:cs="Arial"/>
      <w:color w:val="000000"/>
      <w:sz w:val="24"/>
      <w:szCs w:val="24"/>
    </w:rPr>
  </w:style>
  <w:style w:type="character" w:styleId="LineNumber">
    <w:name w:val="line number"/>
    <w:basedOn w:val="DefaultParagraphFont"/>
    <w:semiHidden/>
    <w:unhideWhenUsed/>
    <w:rsid w:val="00F92B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73">
      <w:bodyDiv w:val="1"/>
      <w:marLeft w:val="0"/>
      <w:marRight w:val="0"/>
      <w:marTop w:val="0"/>
      <w:marBottom w:val="0"/>
      <w:divBdr>
        <w:top w:val="none" w:sz="0" w:space="0" w:color="auto"/>
        <w:left w:val="none" w:sz="0" w:space="0" w:color="auto"/>
        <w:bottom w:val="none" w:sz="0" w:space="0" w:color="auto"/>
        <w:right w:val="none" w:sz="0" w:space="0" w:color="auto"/>
      </w:divBdr>
    </w:div>
    <w:div w:id="58408989">
      <w:bodyDiv w:val="1"/>
      <w:marLeft w:val="0"/>
      <w:marRight w:val="0"/>
      <w:marTop w:val="0"/>
      <w:marBottom w:val="0"/>
      <w:divBdr>
        <w:top w:val="none" w:sz="0" w:space="0" w:color="auto"/>
        <w:left w:val="none" w:sz="0" w:space="0" w:color="auto"/>
        <w:bottom w:val="none" w:sz="0" w:space="0" w:color="auto"/>
        <w:right w:val="none" w:sz="0" w:space="0" w:color="auto"/>
      </w:divBdr>
    </w:div>
    <w:div w:id="186409218">
      <w:bodyDiv w:val="1"/>
      <w:marLeft w:val="0"/>
      <w:marRight w:val="0"/>
      <w:marTop w:val="0"/>
      <w:marBottom w:val="0"/>
      <w:divBdr>
        <w:top w:val="none" w:sz="0" w:space="0" w:color="auto"/>
        <w:left w:val="none" w:sz="0" w:space="0" w:color="auto"/>
        <w:bottom w:val="none" w:sz="0" w:space="0" w:color="auto"/>
        <w:right w:val="none" w:sz="0" w:space="0" w:color="auto"/>
      </w:divBdr>
    </w:div>
    <w:div w:id="197283425">
      <w:bodyDiv w:val="1"/>
      <w:marLeft w:val="0"/>
      <w:marRight w:val="0"/>
      <w:marTop w:val="0"/>
      <w:marBottom w:val="0"/>
      <w:divBdr>
        <w:top w:val="none" w:sz="0" w:space="0" w:color="auto"/>
        <w:left w:val="none" w:sz="0" w:space="0" w:color="auto"/>
        <w:bottom w:val="none" w:sz="0" w:space="0" w:color="auto"/>
        <w:right w:val="none" w:sz="0" w:space="0" w:color="auto"/>
      </w:divBdr>
    </w:div>
    <w:div w:id="217058540">
      <w:bodyDiv w:val="1"/>
      <w:marLeft w:val="0"/>
      <w:marRight w:val="0"/>
      <w:marTop w:val="0"/>
      <w:marBottom w:val="0"/>
      <w:divBdr>
        <w:top w:val="none" w:sz="0" w:space="0" w:color="auto"/>
        <w:left w:val="none" w:sz="0" w:space="0" w:color="auto"/>
        <w:bottom w:val="none" w:sz="0" w:space="0" w:color="auto"/>
        <w:right w:val="none" w:sz="0" w:space="0" w:color="auto"/>
      </w:divBdr>
    </w:div>
    <w:div w:id="383719246">
      <w:bodyDiv w:val="1"/>
      <w:marLeft w:val="0"/>
      <w:marRight w:val="0"/>
      <w:marTop w:val="0"/>
      <w:marBottom w:val="0"/>
      <w:divBdr>
        <w:top w:val="none" w:sz="0" w:space="0" w:color="auto"/>
        <w:left w:val="none" w:sz="0" w:space="0" w:color="auto"/>
        <w:bottom w:val="none" w:sz="0" w:space="0" w:color="auto"/>
        <w:right w:val="none" w:sz="0" w:space="0" w:color="auto"/>
      </w:divBdr>
    </w:div>
    <w:div w:id="390428162">
      <w:bodyDiv w:val="1"/>
      <w:marLeft w:val="0"/>
      <w:marRight w:val="0"/>
      <w:marTop w:val="0"/>
      <w:marBottom w:val="0"/>
      <w:divBdr>
        <w:top w:val="none" w:sz="0" w:space="0" w:color="auto"/>
        <w:left w:val="none" w:sz="0" w:space="0" w:color="auto"/>
        <w:bottom w:val="none" w:sz="0" w:space="0" w:color="auto"/>
        <w:right w:val="none" w:sz="0" w:space="0" w:color="auto"/>
      </w:divBdr>
    </w:div>
    <w:div w:id="423575360">
      <w:bodyDiv w:val="1"/>
      <w:marLeft w:val="0"/>
      <w:marRight w:val="0"/>
      <w:marTop w:val="0"/>
      <w:marBottom w:val="0"/>
      <w:divBdr>
        <w:top w:val="none" w:sz="0" w:space="0" w:color="auto"/>
        <w:left w:val="none" w:sz="0" w:space="0" w:color="auto"/>
        <w:bottom w:val="none" w:sz="0" w:space="0" w:color="auto"/>
        <w:right w:val="none" w:sz="0" w:space="0" w:color="auto"/>
      </w:divBdr>
    </w:div>
    <w:div w:id="465973079">
      <w:bodyDiv w:val="1"/>
      <w:marLeft w:val="0"/>
      <w:marRight w:val="0"/>
      <w:marTop w:val="0"/>
      <w:marBottom w:val="0"/>
      <w:divBdr>
        <w:top w:val="none" w:sz="0" w:space="0" w:color="auto"/>
        <w:left w:val="none" w:sz="0" w:space="0" w:color="auto"/>
        <w:bottom w:val="none" w:sz="0" w:space="0" w:color="auto"/>
        <w:right w:val="none" w:sz="0" w:space="0" w:color="auto"/>
      </w:divBdr>
    </w:div>
    <w:div w:id="484200472">
      <w:bodyDiv w:val="1"/>
      <w:marLeft w:val="0"/>
      <w:marRight w:val="0"/>
      <w:marTop w:val="0"/>
      <w:marBottom w:val="0"/>
      <w:divBdr>
        <w:top w:val="none" w:sz="0" w:space="0" w:color="auto"/>
        <w:left w:val="none" w:sz="0" w:space="0" w:color="auto"/>
        <w:bottom w:val="none" w:sz="0" w:space="0" w:color="auto"/>
        <w:right w:val="none" w:sz="0" w:space="0" w:color="auto"/>
      </w:divBdr>
    </w:div>
    <w:div w:id="526602219">
      <w:bodyDiv w:val="1"/>
      <w:marLeft w:val="0"/>
      <w:marRight w:val="0"/>
      <w:marTop w:val="0"/>
      <w:marBottom w:val="0"/>
      <w:divBdr>
        <w:top w:val="none" w:sz="0" w:space="0" w:color="auto"/>
        <w:left w:val="none" w:sz="0" w:space="0" w:color="auto"/>
        <w:bottom w:val="none" w:sz="0" w:space="0" w:color="auto"/>
        <w:right w:val="none" w:sz="0" w:space="0" w:color="auto"/>
      </w:divBdr>
    </w:div>
    <w:div w:id="637691240">
      <w:bodyDiv w:val="1"/>
      <w:marLeft w:val="0"/>
      <w:marRight w:val="0"/>
      <w:marTop w:val="0"/>
      <w:marBottom w:val="0"/>
      <w:divBdr>
        <w:top w:val="none" w:sz="0" w:space="0" w:color="auto"/>
        <w:left w:val="none" w:sz="0" w:space="0" w:color="auto"/>
        <w:bottom w:val="none" w:sz="0" w:space="0" w:color="auto"/>
        <w:right w:val="none" w:sz="0" w:space="0" w:color="auto"/>
      </w:divBdr>
    </w:div>
    <w:div w:id="735520050">
      <w:bodyDiv w:val="1"/>
      <w:marLeft w:val="0"/>
      <w:marRight w:val="0"/>
      <w:marTop w:val="0"/>
      <w:marBottom w:val="0"/>
      <w:divBdr>
        <w:top w:val="none" w:sz="0" w:space="0" w:color="auto"/>
        <w:left w:val="none" w:sz="0" w:space="0" w:color="auto"/>
        <w:bottom w:val="none" w:sz="0" w:space="0" w:color="auto"/>
        <w:right w:val="none" w:sz="0" w:space="0" w:color="auto"/>
      </w:divBdr>
    </w:div>
    <w:div w:id="759719274">
      <w:bodyDiv w:val="1"/>
      <w:marLeft w:val="0"/>
      <w:marRight w:val="0"/>
      <w:marTop w:val="0"/>
      <w:marBottom w:val="0"/>
      <w:divBdr>
        <w:top w:val="none" w:sz="0" w:space="0" w:color="auto"/>
        <w:left w:val="none" w:sz="0" w:space="0" w:color="auto"/>
        <w:bottom w:val="none" w:sz="0" w:space="0" w:color="auto"/>
        <w:right w:val="none" w:sz="0" w:space="0" w:color="auto"/>
      </w:divBdr>
    </w:div>
    <w:div w:id="775249176">
      <w:bodyDiv w:val="1"/>
      <w:marLeft w:val="0"/>
      <w:marRight w:val="0"/>
      <w:marTop w:val="0"/>
      <w:marBottom w:val="0"/>
      <w:divBdr>
        <w:top w:val="none" w:sz="0" w:space="0" w:color="auto"/>
        <w:left w:val="none" w:sz="0" w:space="0" w:color="auto"/>
        <w:bottom w:val="none" w:sz="0" w:space="0" w:color="auto"/>
        <w:right w:val="none" w:sz="0" w:space="0" w:color="auto"/>
      </w:divBdr>
    </w:div>
    <w:div w:id="851339031">
      <w:bodyDiv w:val="1"/>
      <w:marLeft w:val="0"/>
      <w:marRight w:val="0"/>
      <w:marTop w:val="0"/>
      <w:marBottom w:val="0"/>
      <w:divBdr>
        <w:top w:val="none" w:sz="0" w:space="0" w:color="auto"/>
        <w:left w:val="none" w:sz="0" w:space="0" w:color="auto"/>
        <w:bottom w:val="none" w:sz="0" w:space="0" w:color="auto"/>
        <w:right w:val="none" w:sz="0" w:space="0" w:color="auto"/>
      </w:divBdr>
    </w:div>
    <w:div w:id="900553506">
      <w:bodyDiv w:val="1"/>
      <w:marLeft w:val="0"/>
      <w:marRight w:val="0"/>
      <w:marTop w:val="0"/>
      <w:marBottom w:val="0"/>
      <w:divBdr>
        <w:top w:val="none" w:sz="0" w:space="0" w:color="auto"/>
        <w:left w:val="none" w:sz="0" w:space="0" w:color="auto"/>
        <w:bottom w:val="none" w:sz="0" w:space="0" w:color="auto"/>
        <w:right w:val="none" w:sz="0" w:space="0" w:color="auto"/>
      </w:divBdr>
    </w:div>
    <w:div w:id="903640568">
      <w:bodyDiv w:val="1"/>
      <w:marLeft w:val="0"/>
      <w:marRight w:val="0"/>
      <w:marTop w:val="0"/>
      <w:marBottom w:val="0"/>
      <w:divBdr>
        <w:top w:val="none" w:sz="0" w:space="0" w:color="auto"/>
        <w:left w:val="none" w:sz="0" w:space="0" w:color="auto"/>
        <w:bottom w:val="none" w:sz="0" w:space="0" w:color="auto"/>
        <w:right w:val="none" w:sz="0" w:space="0" w:color="auto"/>
      </w:divBdr>
    </w:div>
    <w:div w:id="945968585">
      <w:bodyDiv w:val="1"/>
      <w:marLeft w:val="0"/>
      <w:marRight w:val="0"/>
      <w:marTop w:val="0"/>
      <w:marBottom w:val="0"/>
      <w:divBdr>
        <w:top w:val="none" w:sz="0" w:space="0" w:color="auto"/>
        <w:left w:val="none" w:sz="0" w:space="0" w:color="auto"/>
        <w:bottom w:val="none" w:sz="0" w:space="0" w:color="auto"/>
        <w:right w:val="none" w:sz="0" w:space="0" w:color="auto"/>
      </w:divBdr>
    </w:div>
    <w:div w:id="953485601">
      <w:bodyDiv w:val="1"/>
      <w:marLeft w:val="0"/>
      <w:marRight w:val="0"/>
      <w:marTop w:val="0"/>
      <w:marBottom w:val="0"/>
      <w:divBdr>
        <w:top w:val="none" w:sz="0" w:space="0" w:color="auto"/>
        <w:left w:val="none" w:sz="0" w:space="0" w:color="auto"/>
        <w:bottom w:val="none" w:sz="0" w:space="0" w:color="auto"/>
        <w:right w:val="none" w:sz="0" w:space="0" w:color="auto"/>
      </w:divBdr>
    </w:div>
    <w:div w:id="960571327">
      <w:bodyDiv w:val="1"/>
      <w:marLeft w:val="0"/>
      <w:marRight w:val="0"/>
      <w:marTop w:val="0"/>
      <w:marBottom w:val="0"/>
      <w:divBdr>
        <w:top w:val="none" w:sz="0" w:space="0" w:color="auto"/>
        <w:left w:val="none" w:sz="0" w:space="0" w:color="auto"/>
        <w:bottom w:val="none" w:sz="0" w:space="0" w:color="auto"/>
        <w:right w:val="none" w:sz="0" w:space="0" w:color="auto"/>
      </w:divBdr>
    </w:div>
    <w:div w:id="1031492203">
      <w:bodyDiv w:val="1"/>
      <w:marLeft w:val="0"/>
      <w:marRight w:val="0"/>
      <w:marTop w:val="0"/>
      <w:marBottom w:val="0"/>
      <w:divBdr>
        <w:top w:val="none" w:sz="0" w:space="0" w:color="auto"/>
        <w:left w:val="none" w:sz="0" w:space="0" w:color="auto"/>
        <w:bottom w:val="none" w:sz="0" w:space="0" w:color="auto"/>
        <w:right w:val="none" w:sz="0" w:space="0" w:color="auto"/>
      </w:divBdr>
    </w:div>
    <w:div w:id="1061251920">
      <w:bodyDiv w:val="1"/>
      <w:marLeft w:val="0"/>
      <w:marRight w:val="0"/>
      <w:marTop w:val="0"/>
      <w:marBottom w:val="0"/>
      <w:divBdr>
        <w:top w:val="none" w:sz="0" w:space="0" w:color="auto"/>
        <w:left w:val="none" w:sz="0" w:space="0" w:color="auto"/>
        <w:bottom w:val="none" w:sz="0" w:space="0" w:color="auto"/>
        <w:right w:val="none" w:sz="0" w:space="0" w:color="auto"/>
      </w:divBdr>
    </w:div>
    <w:div w:id="1132015473">
      <w:bodyDiv w:val="1"/>
      <w:marLeft w:val="0"/>
      <w:marRight w:val="0"/>
      <w:marTop w:val="0"/>
      <w:marBottom w:val="0"/>
      <w:divBdr>
        <w:top w:val="none" w:sz="0" w:space="0" w:color="auto"/>
        <w:left w:val="none" w:sz="0" w:space="0" w:color="auto"/>
        <w:bottom w:val="none" w:sz="0" w:space="0" w:color="auto"/>
        <w:right w:val="none" w:sz="0" w:space="0" w:color="auto"/>
      </w:divBdr>
    </w:div>
    <w:div w:id="1137260765">
      <w:bodyDiv w:val="1"/>
      <w:marLeft w:val="0"/>
      <w:marRight w:val="0"/>
      <w:marTop w:val="0"/>
      <w:marBottom w:val="0"/>
      <w:divBdr>
        <w:top w:val="none" w:sz="0" w:space="0" w:color="auto"/>
        <w:left w:val="none" w:sz="0" w:space="0" w:color="auto"/>
        <w:bottom w:val="none" w:sz="0" w:space="0" w:color="auto"/>
        <w:right w:val="none" w:sz="0" w:space="0" w:color="auto"/>
      </w:divBdr>
    </w:div>
    <w:div w:id="1167288886">
      <w:bodyDiv w:val="1"/>
      <w:marLeft w:val="0"/>
      <w:marRight w:val="0"/>
      <w:marTop w:val="0"/>
      <w:marBottom w:val="0"/>
      <w:divBdr>
        <w:top w:val="none" w:sz="0" w:space="0" w:color="auto"/>
        <w:left w:val="none" w:sz="0" w:space="0" w:color="auto"/>
        <w:bottom w:val="none" w:sz="0" w:space="0" w:color="auto"/>
        <w:right w:val="none" w:sz="0" w:space="0" w:color="auto"/>
      </w:divBdr>
    </w:div>
    <w:div w:id="1168208118">
      <w:bodyDiv w:val="1"/>
      <w:marLeft w:val="0"/>
      <w:marRight w:val="0"/>
      <w:marTop w:val="0"/>
      <w:marBottom w:val="0"/>
      <w:divBdr>
        <w:top w:val="none" w:sz="0" w:space="0" w:color="auto"/>
        <w:left w:val="none" w:sz="0" w:space="0" w:color="auto"/>
        <w:bottom w:val="none" w:sz="0" w:space="0" w:color="auto"/>
        <w:right w:val="none" w:sz="0" w:space="0" w:color="auto"/>
      </w:divBdr>
    </w:div>
    <w:div w:id="1174421758">
      <w:bodyDiv w:val="1"/>
      <w:marLeft w:val="0"/>
      <w:marRight w:val="0"/>
      <w:marTop w:val="0"/>
      <w:marBottom w:val="0"/>
      <w:divBdr>
        <w:top w:val="none" w:sz="0" w:space="0" w:color="auto"/>
        <w:left w:val="none" w:sz="0" w:space="0" w:color="auto"/>
        <w:bottom w:val="none" w:sz="0" w:space="0" w:color="auto"/>
        <w:right w:val="none" w:sz="0" w:space="0" w:color="auto"/>
      </w:divBdr>
    </w:div>
    <w:div w:id="1199852442">
      <w:bodyDiv w:val="1"/>
      <w:marLeft w:val="0"/>
      <w:marRight w:val="0"/>
      <w:marTop w:val="0"/>
      <w:marBottom w:val="0"/>
      <w:divBdr>
        <w:top w:val="none" w:sz="0" w:space="0" w:color="auto"/>
        <w:left w:val="none" w:sz="0" w:space="0" w:color="auto"/>
        <w:bottom w:val="none" w:sz="0" w:space="0" w:color="auto"/>
        <w:right w:val="none" w:sz="0" w:space="0" w:color="auto"/>
      </w:divBdr>
    </w:div>
    <w:div w:id="1214124451">
      <w:bodyDiv w:val="1"/>
      <w:marLeft w:val="0"/>
      <w:marRight w:val="0"/>
      <w:marTop w:val="0"/>
      <w:marBottom w:val="0"/>
      <w:divBdr>
        <w:top w:val="none" w:sz="0" w:space="0" w:color="auto"/>
        <w:left w:val="none" w:sz="0" w:space="0" w:color="auto"/>
        <w:bottom w:val="none" w:sz="0" w:space="0" w:color="auto"/>
        <w:right w:val="none" w:sz="0" w:space="0" w:color="auto"/>
      </w:divBdr>
    </w:div>
    <w:div w:id="1255552108">
      <w:bodyDiv w:val="1"/>
      <w:marLeft w:val="0"/>
      <w:marRight w:val="0"/>
      <w:marTop w:val="0"/>
      <w:marBottom w:val="0"/>
      <w:divBdr>
        <w:top w:val="none" w:sz="0" w:space="0" w:color="auto"/>
        <w:left w:val="none" w:sz="0" w:space="0" w:color="auto"/>
        <w:bottom w:val="none" w:sz="0" w:space="0" w:color="auto"/>
        <w:right w:val="none" w:sz="0" w:space="0" w:color="auto"/>
      </w:divBdr>
    </w:div>
    <w:div w:id="1256406590">
      <w:bodyDiv w:val="1"/>
      <w:marLeft w:val="0"/>
      <w:marRight w:val="0"/>
      <w:marTop w:val="0"/>
      <w:marBottom w:val="0"/>
      <w:divBdr>
        <w:top w:val="none" w:sz="0" w:space="0" w:color="auto"/>
        <w:left w:val="none" w:sz="0" w:space="0" w:color="auto"/>
        <w:bottom w:val="none" w:sz="0" w:space="0" w:color="auto"/>
        <w:right w:val="none" w:sz="0" w:space="0" w:color="auto"/>
      </w:divBdr>
    </w:div>
    <w:div w:id="1308122864">
      <w:bodyDiv w:val="1"/>
      <w:marLeft w:val="0"/>
      <w:marRight w:val="0"/>
      <w:marTop w:val="0"/>
      <w:marBottom w:val="0"/>
      <w:divBdr>
        <w:top w:val="none" w:sz="0" w:space="0" w:color="auto"/>
        <w:left w:val="none" w:sz="0" w:space="0" w:color="auto"/>
        <w:bottom w:val="none" w:sz="0" w:space="0" w:color="auto"/>
        <w:right w:val="none" w:sz="0" w:space="0" w:color="auto"/>
      </w:divBdr>
    </w:div>
    <w:div w:id="1308238994">
      <w:bodyDiv w:val="1"/>
      <w:marLeft w:val="0"/>
      <w:marRight w:val="0"/>
      <w:marTop w:val="0"/>
      <w:marBottom w:val="0"/>
      <w:divBdr>
        <w:top w:val="none" w:sz="0" w:space="0" w:color="auto"/>
        <w:left w:val="none" w:sz="0" w:space="0" w:color="auto"/>
        <w:bottom w:val="none" w:sz="0" w:space="0" w:color="auto"/>
        <w:right w:val="none" w:sz="0" w:space="0" w:color="auto"/>
      </w:divBdr>
      <w:divsChild>
        <w:div w:id="385951960">
          <w:marLeft w:val="0"/>
          <w:marRight w:val="0"/>
          <w:marTop w:val="0"/>
          <w:marBottom w:val="0"/>
          <w:divBdr>
            <w:top w:val="none" w:sz="0" w:space="0" w:color="auto"/>
            <w:left w:val="none" w:sz="0" w:space="0" w:color="auto"/>
            <w:bottom w:val="none" w:sz="0" w:space="0" w:color="auto"/>
            <w:right w:val="none" w:sz="0" w:space="0" w:color="auto"/>
          </w:divBdr>
          <w:divsChild>
            <w:div w:id="797723974">
              <w:marLeft w:val="0"/>
              <w:marRight w:val="0"/>
              <w:marTop w:val="0"/>
              <w:marBottom w:val="0"/>
              <w:divBdr>
                <w:top w:val="none" w:sz="0" w:space="0" w:color="auto"/>
                <w:left w:val="none" w:sz="0" w:space="0" w:color="auto"/>
                <w:bottom w:val="none" w:sz="0" w:space="0" w:color="auto"/>
                <w:right w:val="none" w:sz="0" w:space="0" w:color="auto"/>
              </w:divBdr>
            </w:div>
          </w:divsChild>
        </w:div>
        <w:div w:id="1761563809">
          <w:marLeft w:val="0"/>
          <w:marRight w:val="0"/>
          <w:marTop w:val="0"/>
          <w:marBottom w:val="105"/>
          <w:divBdr>
            <w:top w:val="none" w:sz="0" w:space="0" w:color="auto"/>
            <w:left w:val="none" w:sz="0" w:space="0" w:color="auto"/>
            <w:bottom w:val="none" w:sz="0" w:space="0" w:color="auto"/>
            <w:right w:val="none" w:sz="0" w:space="0" w:color="auto"/>
          </w:divBdr>
        </w:div>
      </w:divsChild>
    </w:div>
    <w:div w:id="1312249978">
      <w:bodyDiv w:val="1"/>
      <w:marLeft w:val="0"/>
      <w:marRight w:val="0"/>
      <w:marTop w:val="0"/>
      <w:marBottom w:val="0"/>
      <w:divBdr>
        <w:top w:val="none" w:sz="0" w:space="0" w:color="auto"/>
        <w:left w:val="none" w:sz="0" w:space="0" w:color="auto"/>
        <w:bottom w:val="none" w:sz="0" w:space="0" w:color="auto"/>
        <w:right w:val="none" w:sz="0" w:space="0" w:color="auto"/>
      </w:divBdr>
    </w:div>
    <w:div w:id="1403940599">
      <w:bodyDiv w:val="1"/>
      <w:marLeft w:val="0"/>
      <w:marRight w:val="0"/>
      <w:marTop w:val="0"/>
      <w:marBottom w:val="0"/>
      <w:divBdr>
        <w:top w:val="none" w:sz="0" w:space="0" w:color="auto"/>
        <w:left w:val="none" w:sz="0" w:space="0" w:color="auto"/>
        <w:bottom w:val="none" w:sz="0" w:space="0" w:color="auto"/>
        <w:right w:val="none" w:sz="0" w:space="0" w:color="auto"/>
      </w:divBdr>
    </w:div>
    <w:div w:id="1428306131">
      <w:bodyDiv w:val="1"/>
      <w:marLeft w:val="0"/>
      <w:marRight w:val="0"/>
      <w:marTop w:val="0"/>
      <w:marBottom w:val="0"/>
      <w:divBdr>
        <w:top w:val="none" w:sz="0" w:space="0" w:color="auto"/>
        <w:left w:val="none" w:sz="0" w:space="0" w:color="auto"/>
        <w:bottom w:val="none" w:sz="0" w:space="0" w:color="auto"/>
        <w:right w:val="none" w:sz="0" w:space="0" w:color="auto"/>
      </w:divBdr>
    </w:div>
    <w:div w:id="1504390727">
      <w:bodyDiv w:val="1"/>
      <w:marLeft w:val="0"/>
      <w:marRight w:val="0"/>
      <w:marTop w:val="0"/>
      <w:marBottom w:val="0"/>
      <w:divBdr>
        <w:top w:val="none" w:sz="0" w:space="0" w:color="auto"/>
        <w:left w:val="none" w:sz="0" w:space="0" w:color="auto"/>
        <w:bottom w:val="none" w:sz="0" w:space="0" w:color="auto"/>
        <w:right w:val="none" w:sz="0" w:space="0" w:color="auto"/>
      </w:divBdr>
    </w:div>
    <w:div w:id="1512913513">
      <w:bodyDiv w:val="1"/>
      <w:marLeft w:val="0"/>
      <w:marRight w:val="0"/>
      <w:marTop w:val="0"/>
      <w:marBottom w:val="0"/>
      <w:divBdr>
        <w:top w:val="none" w:sz="0" w:space="0" w:color="auto"/>
        <w:left w:val="none" w:sz="0" w:space="0" w:color="auto"/>
        <w:bottom w:val="none" w:sz="0" w:space="0" w:color="auto"/>
        <w:right w:val="none" w:sz="0" w:space="0" w:color="auto"/>
      </w:divBdr>
    </w:div>
    <w:div w:id="1525561070">
      <w:bodyDiv w:val="1"/>
      <w:marLeft w:val="0"/>
      <w:marRight w:val="0"/>
      <w:marTop w:val="0"/>
      <w:marBottom w:val="0"/>
      <w:divBdr>
        <w:top w:val="none" w:sz="0" w:space="0" w:color="auto"/>
        <w:left w:val="none" w:sz="0" w:space="0" w:color="auto"/>
        <w:bottom w:val="none" w:sz="0" w:space="0" w:color="auto"/>
        <w:right w:val="none" w:sz="0" w:space="0" w:color="auto"/>
      </w:divBdr>
    </w:div>
    <w:div w:id="1574972718">
      <w:bodyDiv w:val="1"/>
      <w:marLeft w:val="0"/>
      <w:marRight w:val="0"/>
      <w:marTop w:val="0"/>
      <w:marBottom w:val="0"/>
      <w:divBdr>
        <w:top w:val="none" w:sz="0" w:space="0" w:color="auto"/>
        <w:left w:val="none" w:sz="0" w:space="0" w:color="auto"/>
        <w:bottom w:val="none" w:sz="0" w:space="0" w:color="auto"/>
        <w:right w:val="none" w:sz="0" w:space="0" w:color="auto"/>
      </w:divBdr>
    </w:div>
    <w:div w:id="1599286511">
      <w:bodyDiv w:val="1"/>
      <w:marLeft w:val="0"/>
      <w:marRight w:val="0"/>
      <w:marTop w:val="0"/>
      <w:marBottom w:val="0"/>
      <w:divBdr>
        <w:top w:val="none" w:sz="0" w:space="0" w:color="auto"/>
        <w:left w:val="none" w:sz="0" w:space="0" w:color="auto"/>
        <w:bottom w:val="none" w:sz="0" w:space="0" w:color="auto"/>
        <w:right w:val="none" w:sz="0" w:space="0" w:color="auto"/>
      </w:divBdr>
    </w:div>
    <w:div w:id="1609313623">
      <w:bodyDiv w:val="1"/>
      <w:marLeft w:val="0"/>
      <w:marRight w:val="0"/>
      <w:marTop w:val="0"/>
      <w:marBottom w:val="0"/>
      <w:divBdr>
        <w:top w:val="none" w:sz="0" w:space="0" w:color="auto"/>
        <w:left w:val="none" w:sz="0" w:space="0" w:color="auto"/>
        <w:bottom w:val="none" w:sz="0" w:space="0" w:color="auto"/>
        <w:right w:val="none" w:sz="0" w:space="0" w:color="auto"/>
      </w:divBdr>
      <w:divsChild>
        <w:div w:id="812061196">
          <w:marLeft w:val="0"/>
          <w:marRight w:val="0"/>
          <w:marTop w:val="0"/>
          <w:marBottom w:val="0"/>
          <w:divBdr>
            <w:top w:val="none" w:sz="0" w:space="0" w:color="auto"/>
            <w:left w:val="none" w:sz="0" w:space="0" w:color="auto"/>
            <w:bottom w:val="none" w:sz="0" w:space="0" w:color="auto"/>
            <w:right w:val="none" w:sz="0" w:space="0" w:color="auto"/>
          </w:divBdr>
        </w:div>
        <w:div w:id="1320691657">
          <w:marLeft w:val="0"/>
          <w:marRight w:val="0"/>
          <w:marTop w:val="0"/>
          <w:marBottom w:val="0"/>
          <w:divBdr>
            <w:top w:val="none" w:sz="0" w:space="0" w:color="auto"/>
            <w:left w:val="none" w:sz="0" w:space="0" w:color="auto"/>
            <w:bottom w:val="none" w:sz="0" w:space="0" w:color="auto"/>
            <w:right w:val="none" w:sz="0" w:space="0" w:color="auto"/>
          </w:divBdr>
        </w:div>
      </w:divsChild>
    </w:div>
    <w:div w:id="1644968172">
      <w:bodyDiv w:val="1"/>
      <w:marLeft w:val="0"/>
      <w:marRight w:val="0"/>
      <w:marTop w:val="0"/>
      <w:marBottom w:val="0"/>
      <w:divBdr>
        <w:top w:val="none" w:sz="0" w:space="0" w:color="auto"/>
        <w:left w:val="none" w:sz="0" w:space="0" w:color="auto"/>
        <w:bottom w:val="none" w:sz="0" w:space="0" w:color="auto"/>
        <w:right w:val="none" w:sz="0" w:space="0" w:color="auto"/>
      </w:divBdr>
    </w:div>
    <w:div w:id="1670518111">
      <w:bodyDiv w:val="1"/>
      <w:marLeft w:val="0"/>
      <w:marRight w:val="0"/>
      <w:marTop w:val="0"/>
      <w:marBottom w:val="0"/>
      <w:divBdr>
        <w:top w:val="none" w:sz="0" w:space="0" w:color="auto"/>
        <w:left w:val="none" w:sz="0" w:space="0" w:color="auto"/>
        <w:bottom w:val="none" w:sz="0" w:space="0" w:color="auto"/>
        <w:right w:val="none" w:sz="0" w:space="0" w:color="auto"/>
      </w:divBdr>
    </w:div>
    <w:div w:id="1672178019">
      <w:bodyDiv w:val="1"/>
      <w:marLeft w:val="0"/>
      <w:marRight w:val="0"/>
      <w:marTop w:val="0"/>
      <w:marBottom w:val="0"/>
      <w:divBdr>
        <w:top w:val="none" w:sz="0" w:space="0" w:color="auto"/>
        <w:left w:val="none" w:sz="0" w:space="0" w:color="auto"/>
        <w:bottom w:val="none" w:sz="0" w:space="0" w:color="auto"/>
        <w:right w:val="none" w:sz="0" w:space="0" w:color="auto"/>
      </w:divBdr>
      <w:divsChild>
        <w:div w:id="26956147">
          <w:marLeft w:val="0"/>
          <w:marRight w:val="0"/>
          <w:marTop w:val="0"/>
          <w:marBottom w:val="0"/>
          <w:divBdr>
            <w:top w:val="none" w:sz="0" w:space="0" w:color="auto"/>
            <w:left w:val="none" w:sz="0" w:space="0" w:color="auto"/>
            <w:bottom w:val="none" w:sz="0" w:space="0" w:color="auto"/>
            <w:right w:val="none" w:sz="0" w:space="0" w:color="auto"/>
          </w:divBdr>
        </w:div>
        <w:div w:id="98765001">
          <w:marLeft w:val="0"/>
          <w:marRight w:val="0"/>
          <w:marTop w:val="0"/>
          <w:marBottom w:val="0"/>
          <w:divBdr>
            <w:top w:val="none" w:sz="0" w:space="0" w:color="auto"/>
            <w:left w:val="none" w:sz="0" w:space="0" w:color="auto"/>
            <w:bottom w:val="none" w:sz="0" w:space="0" w:color="auto"/>
            <w:right w:val="none" w:sz="0" w:space="0" w:color="auto"/>
          </w:divBdr>
        </w:div>
        <w:div w:id="155923237">
          <w:marLeft w:val="0"/>
          <w:marRight w:val="0"/>
          <w:marTop w:val="0"/>
          <w:marBottom w:val="0"/>
          <w:divBdr>
            <w:top w:val="none" w:sz="0" w:space="0" w:color="auto"/>
            <w:left w:val="none" w:sz="0" w:space="0" w:color="auto"/>
            <w:bottom w:val="none" w:sz="0" w:space="0" w:color="auto"/>
            <w:right w:val="none" w:sz="0" w:space="0" w:color="auto"/>
          </w:divBdr>
        </w:div>
        <w:div w:id="344597485">
          <w:marLeft w:val="0"/>
          <w:marRight w:val="0"/>
          <w:marTop w:val="0"/>
          <w:marBottom w:val="0"/>
          <w:divBdr>
            <w:top w:val="none" w:sz="0" w:space="0" w:color="auto"/>
            <w:left w:val="none" w:sz="0" w:space="0" w:color="auto"/>
            <w:bottom w:val="none" w:sz="0" w:space="0" w:color="auto"/>
            <w:right w:val="none" w:sz="0" w:space="0" w:color="auto"/>
          </w:divBdr>
        </w:div>
        <w:div w:id="386994382">
          <w:marLeft w:val="0"/>
          <w:marRight w:val="0"/>
          <w:marTop w:val="0"/>
          <w:marBottom w:val="0"/>
          <w:divBdr>
            <w:top w:val="none" w:sz="0" w:space="0" w:color="auto"/>
            <w:left w:val="none" w:sz="0" w:space="0" w:color="auto"/>
            <w:bottom w:val="none" w:sz="0" w:space="0" w:color="auto"/>
            <w:right w:val="none" w:sz="0" w:space="0" w:color="auto"/>
          </w:divBdr>
        </w:div>
        <w:div w:id="394593510">
          <w:marLeft w:val="0"/>
          <w:marRight w:val="0"/>
          <w:marTop w:val="0"/>
          <w:marBottom w:val="0"/>
          <w:divBdr>
            <w:top w:val="none" w:sz="0" w:space="0" w:color="auto"/>
            <w:left w:val="none" w:sz="0" w:space="0" w:color="auto"/>
            <w:bottom w:val="none" w:sz="0" w:space="0" w:color="auto"/>
            <w:right w:val="none" w:sz="0" w:space="0" w:color="auto"/>
          </w:divBdr>
        </w:div>
        <w:div w:id="481504740">
          <w:marLeft w:val="0"/>
          <w:marRight w:val="0"/>
          <w:marTop w:val="0"/>
          <w:marBottom w:val="0"/>
          <w:divBdr>
            <w:top w:val="none" w:sz="0" w:space="0" w:color="auto"/>
            <w:left w:val="none" w:sz="0" w:space="0" w:color="auto"/>
            <w:bottom w:val="none" w:sz="0" w:space="0" w:color="auto"/>
            <w:right w:val="none" w:sz="0" w:space="0" w:color="auto"/>
          </w:divBdr>
        </w:div>
        <w:div w:id="569461032">
          <w:marLeft w:val="0"/>
          <w:marRight w:val="0"/>
          <w:marTop w:val="0"/>
          <w:marBottom w:val="0"/>
          <w:divBdr>
            <w:top w:val="none" w:sz="0" w:space="0" w:color="auto"/>
            <w:left w:val="none" w:sz="0" w:space="0" w:color="auto"/>
            <w:bottom w:val="none" w:sz="0" w:space="0" w:color="auto"/>
            <w:right w:val="none" w:sz="0" w:space="0" w:color="auto"/>
          </w:divBdr>
        </w:div>
        <w:div w:id="578444575">
          <w:marLeft w:val="0"/>
          <w:marRight w:val="0"/>
          <w:marTop w:val="0"/>
          <w:marBottom w:val="0"/>
          <w:divBdr>
            <w:top w:val="none" w:sz="0" w:space="0" w:color="auto"/>
            <w:left w:val="none" w:sz="0" w:space="0" w:color="auto"/>
            <w:bottom w:val="none" w:sz="0" w:space="0" w:color="auto"/>
            <w:right w:val="none" w:sz="0" w:space="0" w:color="auto"/>
          </w:divBdr>
        </w:div>
        <w:div w:id="699623717">
          <w:marLeft w:val="0"/>
          <w:marRight w:val="0"/>
          <w:marTop w:val="0"/>
          <w:marBottom w:val="0"/>
          <w:divBdr>
            <w:top w:val="none" w:sz="0" w:space="0" w:color="auto"/>
            <w:left w:val="none" w:sz="0" w:space="0" w:color="auto"/>
            <w:bottom w:val="none" w:sz="0" w:space="0" w:color="auto"/>
            <w:right w:val="none" w:sz="0" w:space="0" w:color="auto"/>
          </w:divBdr>
        </w:div>
        <w:div w:id="712191514">
          <w:marLeft w:val="0"/>
          <w:marRight w:val="0"/>
          <w:marTop w:val="0"/>
          <w:marBottom w:val="0"/>
          <w:divBdr>
            <w:top w:val="none" w:sz="0" w:space="0" w:color="auto"/>
            <w:left w:val="none" w:sz="0" w:space="0" w:color="auto"/>
            <w:bottom w:val="none" w:sz="0" w:space="0" w:color="auto"/>
            <w:right w:val="none" w:sz="0" w:space="0" w:color="auto"/>
          </w:divBdr>
        </w:div>
        <w:div w:id="767578988">
          <w:marLeft w:val="0"/>
          <w:marRight w:val="0"/>
          <w:marTop w:val="0"/>
          <w:marBottom w:val="0"/>
          <w:divBdr>
            <w:top w:val="none" w:sz="0" w:space="0" w:color="auto"/>
            <w:left w:val="none" w:sz="0" w:space="0" w:color="auto"/>
            <w:bottom w:val="none" w:sz="0" w:space="0" w:color="auto"/>
            <w:right w:val="none" w:sz="0" w:space="0" w:color="auto"/>
          </w:divBdr>
        </w:div>
        <w:div w:id="859392377">
          <w:marLeft w:val="0"/>
          <w:marRight w:val="0"/>
          <w:marTop w:val="0"/>
          <w:marBottom w:val="0"/>
          <w:divBdr>
            <w:top w:val="none" w:sz="0" w:space="0" w:color="auto"/>
            <w:left w:val="none" w:sz="0" w:space="0" w:color="auto"/>
            <w:bottom w:val="none" w:sz="0" w:space="0" w:color="auto"/>
            <w:right w:val="none" w:sz="0" w:space="0" w:color="auto"/>
          </w:divBdr>
        </w:div>
        <w:div w:id="914440548">
          <w:marLeft w:val="0"/>
          <w:marRight w:val="0"/>
          <w:marTop w:val="0"/>
          <w:marBottom w:val="0"/>
          <w:divBdr>
            <w:top w:val="none" w:sz="0" w:space="0" w:color="auto"/>
            <w:left w:val="none" w:sz="0" w:space="0" w:color="auto"/>
            <w:bottom w:val="none" w:sz="0" w:space="0" w:color="auto"/>
            <w:right w:val="none" w:sz="0" w:space="0" w:color="auto"/>
          </w:divBdr>
        </w:div>
        <w:div w:id="1076634402">
          <w:marLeft w:val="0"/>
          <w:marRight w:val="0"/>
          <w:marTop w:val="0"/>
          <w:marBottom w:val="0"/>
          <w:divBdr>
            <w:top w:val="none" w:sz="0" w:space="0" w:color="auto"/>
            <w:left w:val="none" w:sz="0" w:space="0" w:color="auto"/>
            <w:bottom w:val="none" w:sz="0" w:space="0" w:color="auto"/>
            <w:right w:val="none" w:sz="0" w:space="0" w:color="auto"/>
          </w:divBdr>
        </w:div>
        <w:div w:id="1092311711">
          <w:marLeft w:val="0"/>
          <w:marRight w:val="0"/>
          <w:marTop w:val="0"/>
          <w:marBottom w:val="0"/>
          <w:divBdr>
            <w:top w:val="none" w:sz="0" w:space="0" w:color="auto"/>
            <w:left w:val="none" w:sz="0" w:space="0" w:color="auto"/>
            <w:bottom w:val="none" w:sz="0" w:space="0" w:color="auto"/>
            <w:right w:val="none" w:sz="0" w:space="0" w:color="auto"/>
          </w:divBdr>
        </w:div>
        <w:div w:id="1165702207">
          <w:marLeft w:val="0"/>
          <w:marRight w:val="0"/>
          <w:marTop w:val="0"/>
          <w:marBottom w:val="0"/>
          <w:divBdr>
            <w:top w:val="none" w:sz="0" w:space="0" w:color="auto"/>
            <w:left w:val="none" w:sz="0" w:space="0" w:color="auto"/>
            <w:bottom w:val="none" w:sz="0" w:space="0" w:color="auto"/>
            <w:right w:val="none" w:sz="0" w:space="0" w:color="auto"/>
          </w:divBdr>
        </w:div>
        <w:div w:id="1174489859">
          <w:marLeft w:val="0"/>
          <w:marRight w:val="0"/>
          <w:marTop w:val="0"/>
          <w:marBottom w:val="0"/>
          <w:divBdr>
            <w:top w:val="none" w:sz="0" w:space="0" w:color="auto"/>
            <w:left w:val="none" w:sz="0" w:space="0" w:color="auto"/>
            <w:bottom w:val="none" w:sz="0" w:space="0" w:color="auto"/>
            <w:right w:val="none" w:sz="0" w:space="0" w:color="auto"/>
          </w:divBdr>
        </w:div>
        <w:div w:id="1240674634">
          <w:marLeft w:val="0"/>
          <w:marRight w:val="0"/>
          <w:marTop w:val="0"/>
          <w:marBottom w:val="0"/>
          <w:divBdr>
            <w:top w:val="none" w:sz="0" w:space="0" w:color="auto"/>
            <w:left w:val="none" w:sz="0" w:space="0" w:color="auto"/>
            <w:bottom w:val="none" w:sz="0" w:space="0" w:color="auto"/>
            <w:right w:val="none" w:sz="0" w:space="0" w:color="auto"/>
          </w:divBdr>
        </w:div>
        <w:div w:id="1386879274">
          <w:marLeft w:val="0"/>
          <w:marRight w:val="0"/>
          <w:marTop w:val="0"/>
          <w:marBottom w:val="0"/>
          <w:divBdr>
            <w:top w:val="none" w:sz="0" w:space="0" w:color="auto"/>
            <w:left w:val="none" w:sz="0" w:space="0" w:color="auto"/>
            <w:bottom w:val="none" w:sz="0" w:space="0" w:color="auto"/>
            <w:right w:val="none" w:sz="0" w:space="0" w:color="auto"/>
          </w:divBdr>
        </w:div>
        <w:div w:id="1397047704">
          <w:marLeft w:val="0"/>
          <w:marRight w:val="0"/>
          <w:marTop w:val="0"/>
          <w:marBottom w:val="0"/>
          <w:divBdr>
            <w:top w:val="none" w:sz="0" w:space="0" w:color="auto"/>
            <w:left w:val="none" w:sz="0" w:space="0" w:color="auto"/>
            <w:bottom w:val="none" w:sz="0" w:space="0" w:color="auto"/>
            <w:right w:val="none" w:sz="0" w:space="0" w:color="auto"/>
          </w:divBdr>
        </w:div>
        <w:div w:id="1655599045">
          <w:marLeft w:val="0"/>
          <w:marRight w:val="0"/>
          <w:marTop w:val="0"/>
          <w:marBottom w:val="0"/>
          <w:divBdr>
            <w:top w:val="none" w:sz="0" w:space="0" w:color="auto"/>
            <w:left w:val="none" w:sz="0" w:space="0" w:color="auto"/>
            <w:bottom w:val="none" w:sz="0" w:space="0" w:color="auto"/>
            <w:right w:val="none" w:sz="0" w:space="0" w:color="auto"/>
          </w:divBdr>
        </w:div>
        <w:div w:id="1690983872">
          <w:marLeft w:val="0"/>
          <w:marRight w:val="0"/>
          <w:marTop w:val="0"/>
          <w:marBottom w:val="0"/>
          <w:divBdr>
            <w:top w:val="none" w:sz="0" w:space="0" w:color="auto"/>
            <w:left w:val="none" w:sz="0" w:space="0" w:color="auto"/>
            <w:bottom w:val="none" w:sz="0" w:space="0" w:color="auto"/>
            <w:right w:val="none" w:sz="0" w:space="0" w:color="auto"/>
          </w:divBdr>
        </w:div>
        <w:div w:id="1941647494">
          <w:marLeft w:val="0"/>
          <w:marRight w:val="0"/>
          <w:marTop w:val="0"/>
          <w:marBottom w:val="0"/>
          <w:divBdr>
            <w:top w:val="none" w:sz="0" w:space="0" w:color="auto"/>
            <w:left w:val="none" w:sz="0" w:space="0" w:color="auto"/>
            <w:bottom w:val="none" w:sz="0" w:space="0" w:color="auto"/>
            <w:right w:val="none" w:sz="0" w:space="0" w:color="auto"/>
          </w:divBdr>
        </w:div>
        <w:div w:id="1945452230">
          <w:marLeft w:val="0"/>
          <w:marRight w:val="0"/>
          <w:marTop w:val="0"/>
          <w:marBottom w:val="0"/>
          <w:divBdr>
            <w:top w:val="none" w:sz="0" w:space="0" w:color="auto"/>
            <w:left w:val="none" w:sz="0" w:space="0" w:color="auto"/>
            <w:bottom w:val="none" w:sz="0" w:space="0" w:color="auto"/>
            <w:right w:val="none" w:sz="0" w:space="0" w:color="auto"/>
          </w:divBdr>
        </w:div>
        <w:div w:id="2016180233">
          <w:marLeft w:val="0"/>
          <w:marRight w:val="0"/>
          <w:marTop w:val="0"/>
          <w:marBottom w:val="0"/>
          <w:divBdr>
            <w:top w:val="none" w:sz="0" w:space="0" w:color="auto"/>
            <w:left w:val="none" w:sz="0" w:space="0" w:color="auto"/>
            <w:bottom w:val="none" w:sz="0" w:space="0" w:color="auto"/>
            <w:right w:val="none" w:sz="0" w:space="0" w:color="auto"/>
          </w:divBdr>
        </w:div>
      </w:divsChild>
    </w:div>
    <w:div w:id="1695645585">
      <w:bodyDiv w:val="1"/>
      <w:marLeft w:val="0"/>
      <w:marRight w:val="0"/>
      <w:marTop w:val="0"/>
      <w:marBottom w:val="0"/>
      <w:divBdr>
        <w:top w:val="none" w:sz="0" w:space="0" w:color="auto"/>
        <w:left w:val="none" w:sz="0" w:space="0" w:color="auto"/>
        <w:bottom w:val="none" w:sz="0" w:space="0" w:color="auto"/>
        <w:right w:val="none" w:sz="0" w:space="0" w:color="auto"/>
      </w:divBdr>
    </w:div>
    <w:div w:id="1707096526">
      <w:bodyDiv w:val="1"/>
      <w:marLeft w:val="0"/>
      <w:marRight w:val="0"/>
      <w:marTop w:val="0"/>
      <w:marBottom w:val="0"/>
      <w:divBdr>
        <w:top w:val="none" w:sz="0" w:space="0" w:color="auto"/>
        <w:left w:val="none" w:sz="0" w:space="0" w:color="auto"/>
        <w:bottom w:val="none" w:sz="0" w:space="0" w:color="auto"/>
        <w:right w:val="none" w:sz="0" w:space="0" w:color="auto"/>
      </w:divBdr>
    </w:div>
    <w:div w:id="1769502220">
      <w:bodyDiv w:val="1"/>
      <w:marLeft w:val="0"/>
      <w:marRight w:val="0"/>
      <w:marTop w:val="0"/>
      <w:marBottom w:val="0"/>
      <w:divBdr>
        <w:top w:val="none" w:sz="0" w:space="0" w:color="auto"/>
        <w:left w:val="none" w:sz="0" w:space="0" w:color="auto"/>
        <w:bottom w:val="none" w:sz="0" w:space="0" w:color="auto"/>
        <w:right w:val="none" w:sz="0" w:space="0" w:color="auto"/>
      </w:divBdr>
    </w:div>
    <w:div w:id="1810321565">
      <w:bodyDiv w:val="1"/>
      <w:marLeft w:val="0"/>
      <w:marRight w:val="0"/>
      <w:marTop w:val="0"/>
      <w:marBottom w:val="0"/>
      <w:divBdr>
        <w:top w:val="none" w:sz="0" w:space="0" w:color="auto"/>
        <w:left w:val="none" w:sz="0" w:space="0" w:color="auto"/>
        <w:bottom w:val="none" w:sz="0" w:space="0" w:color="auto"/>
        <w:right w:val="none" w:sz="0" w:space="0" w:color="auto"/>
      </w:divBdr>
    </w:div>
    <w:div w:id="1838576177">
      <w:bodyDiv w:val="1"/>
      <w:marLeft w:val="0"/>
      <w:marRight w:val="0"/>
      <w:marTop w:val="0"/>
      <w:marBottom w:val="0"/>
      <w:divBdr>
        <w:top w:val="none" w:sz="0" w:space="0" w:color="auto"/>
        <w:left w:val="none" w:sz="0" w:space="0" w:color="auto"/>
        <w:bottom w:val="none" w:sz="0" w:space="0" w:color="auto"/>
        <w:right w:val="none" w:sz="0" w:space="0" w:color="auto"/>
      </w:divBdr>
    </w:div>
    <w:div w:id="1860310705">
      <w:bodyDiv w:val="1"/>
      <w:marLeft w:val="0"/>
      <w:marRight w:val="0"/>
      <w:marTop w:val="0"/>
      <w:marBottom w:val="0"/>
      <w:divBdr>
        <w:top w:val="none" w:sz="0" w:space="0" w:color="auto"/>
        <w:left w:val="none" w:sz="0" w:space="0" w:color="auto"/>
        <w:bottom w:val="none" w:sz="0" w:space="0" w:color="auto"/>
        <w:right w:val="none" w:sz="0" w:space="0" w:color="auto"/>
      </w:divBdr>
    </w:div>
    <w:div w:id="1861048473">
      <w:bodyDiv w:val="1"/>
      <w:marLeft w:val="0"/>
      <w:marRight w:val="0"/>
      <w:marTop w:val="0"/>
      <w:marBottom w:val="0"/>
      <w:divBdr>
        <w:top w:val="none" w:sz="0" w:space="0" w:color="auto"/>
        <w:left w:val="none" w:sz="0" w:space="0" w:color="auto"/>
        <w:bottom w:val="none" w:sz="0" w:space="0" w:color="auto"/>
        <w:right w:val="none" w:sz="0" w:space="0" w:color="auto"/>
      </w:divBdr>
    </w:div>
    <w:div w:id="1888758002">
      <w:bodyDiv w:val="1"/>
      <w:marLeft w:val="0"/>
      <w:marRight w:val="0"/>
      <w:marTop w:val="0"/>
      <w:marBottom w:val="0"/>
      <w:divBdr>
        <w:top w:val="none" w:sz="0" w:space="0" w:color="auto"/>
        <w:left w:val="none" w:sz="0" w:space="0" w:color="auto"/>
        <w:bottom w:val="none" w:sz="0" w:space="0" w:color="auto"/>
        <w:right w:val="none" w:sz="0" w:space="0" w:color="auto"/>
      </w:divBdr>
      <w:divsChild>
        <w:div w:id="62527009">
          <w:marLeft w:val="0"/>
          <w:marRight w:val="0"/>
          <w:marTop w:val="0"/>
          <w:marBottom w:val="0"/>
          <w:divBdr>
            <w:top w:val="none" w:sz="0" w:space="0" w:color="auto"/>
            <w:left w:val="none" w:sz="0" w:space="0" w:color="auto"/>
            <w:bottom w:val="none" w:sz="0" w:space="0" w:color="auto"/>
            <w:right w:val="none" w:sz="0" w:space="0" w:color="auto"/>
          </w:divBdr>
        </w:div>
        <w:div w:id="1080062145">
          <w:marLeft w:val="0"/>
          <w:marRight w:val="0"/>
          <w:marTop w:val="0"/>
          <w:marBottom w:val="0"/>
          <w:divBdr>
            <w:top w:val="none" w:sz="0" w:space="0" w:color="auto"/>
            <w:left w:val="none" w:sz="0" w:space="0" w:color="auto"/>
            <w:bottom w:val="none" w:sz="0" w:space="0" w:color="auto"/>
            <w:right w:val="none" w:sz="0" w:space="0" w:color="auto"/>
          </w:divBdr>
        </w:div>
        <w:div w:id="1333678359">
          <w:marLeft w:val="0"/>
          <w:marRight w:val="0"/>
          <w:marTop w:val="0"/>
          <w:marBottom w:val="0"/>
          <w:divBdr>
            <w:top w:val="none" w:sz="0" w:space="0" w:color="auto"/>
            <w:left w:val="none" w:sz="0" w:space="0" w:color="auto"/>
            <w:bottom w:val="none" w:sz="0" w:space="0" w:color="auto"/>
            <w:right w:val="none" w:sz="0" w:space="0" w:color="auto"/>
          </w:divBdr>
        </w:div>
      </w:divsChild>
    </w:div>
    <w:div w:id="1919972549">
      <w:bodyDiv w:val="1"/>
      <w:marLeft w:val="0"/>
      <w:marRight w:val="0"/>
      <w:marTop w:val="0"/>
      <w:marBottom w:val="0"/>
      <w:divBdr>
        <w:top w:val="none" w:sz="0" w:space="0" w:color="auto"/>
        <w:left w:val="none" w:sz="0" w:space="0" w:color="auto"/>
        <w:bottom w:val="none" w:sz="0" w:space="0" w:color="auto"/>
        <w:right w:val="none" w:sz="0" w:space="0" w:color="auto"/>
      </w:divBdr>
    </w:div>
    <w:div w:id="1975794911">
      <w:bodyDiv w:val="1"/>
      <w:marLeft w:val="0"/>
      <w:marRight w:val="0"/>
      <w:marTop w:val="0"/>
      <w:marBottom w:val="0"/>
      <w:divBdr>
        <w:top w:val="none" w:sz="0" w:space="0" w:color="auto"/>
        <w:left w:val="none" w:sz="0" w:space="0" w:color="auto"/>
        <w:bottom w:val="none" w:sz="0" w:space="0" w:color="auto"/>
        <w:right w:val="none" w:sz="0" w:space="0" w:color="auto"/>
      </w:divBdr>
    </w:div>
    <w:div w:id="2008746124">
      <w:bodyDiv w:val="1"/>
      <w:marLeft w:val="0"/>
      <w:marRight w:val="0"/>
      <w:marTop w:val="0"/>
      <w:marBottom w:val="0"/>
      <w:divBdr>
        <w:top w:val="none" w:sz="0" w:space="0" w:color="auto"/>
        <w:left w:val="none" w:sz="0" w:space="0" w:color="auto"/>
        <w:bottom w:val="none" w:sz="0" w:space="0" w:color="auto"/>
        <w:right w:val="none" w:sz="0" w:space="0" w:color="auto"/>
      </w:divBdr>
    </w:div>
    <w:div w:id="2011105847">
      <w:bodyDiv w:val="1"/>
      <w:marLeft w:val="0"/>
      <w:marRight w:val="0"/>
      <w:marTop w:val="0"/>
      <w:marBottom w:val="0"/>
      <w:divBdr>
        <w:top w:val="none" w:sz="0" w:space="0" w:color="auto"/>
        <w:left w:val="none" w:sz="0" w:space="0" w:color="auto"/>
        <w:bottom w:val="none" w:sz="0" w:space="0" w:color="auto"/>
        <w:right w:val="none" w:sz="0" w:space="0" w:color="auto"/>
      </w:divBdr>
    </w:div>
    <w:div w:id="2012685040">
      <w:bodyDiv w:val="1"/>
      <w:marLeft w:val="0"/>
      <w:marRight w:val="0"/>
      <w:marTop w:val="0"/>
      <w:marBottom w:val="0"/>
      <w:divBdr>
        <w:top w:val="none" w:sz="0" w:space="0" w:color="auto"/>
        <w:left w:val="none" w:sz="0" w:space="0" w:color="auto"/>
        <w:bottom w:val="none" w:sz="0" w:space="0" w:color="auto"/>
        <w:right w:val="none" w:sz="0" w:space="0" w:color="auto"/>
      </w:divBdr>
    </w:div>
    <w:div w:id="2012903019">
      <w:bodyDiv w:val="1"/>
      <w:marLeft w:val="0"/>
      <w:marRight w:val="0"/>
      <w:marTop w:val="0"/>
      <w:marBottom w:val="0"/>
      <w:divBdr>
        <w:top w:val="none" w:sz="0" w:space="0" w:color="auto"/>
        <w:left w:val="none" w:sz="0" w:space="0" w:color="auto"/>
        <w:bottom w:val="none" w:sz="0" w:space="0" w:color="auto"/>
        <w:right w:val="none" w:sz="0" w:space="0" w:color="auto"/>
      </w:divBdr>
    </w:div>
    <w:div w:id="2023622606">
      <w:bodyDiv w:val="1"/>
      <w:marLeft w:val="0"/>
      <w:marRight w:val="0"/>
      <w:marTop w:val="0"/>
      <w:marBottom w:val="0"/>
      <w:divBdr>
        <w:top w:val="none" w:sz="0" w:space="0" w:color="auto"/>
        <w:left w:val="none" w:sz="0" w:space="0" w:color="auto"/>
        <w:bottom w:val="none" w:sz="0" w:space="0" w:color="auto"/>
        <w:right w:val="none" w:sz="0" w:space="0" w:color="auto"/>
      </w:divBdr>
    </w:div>
    <w:div w:id="2093771349">
      <w:bodyDiv w:val="1"/>
      <w:marLeft w:val="0"/>
      <w:marRight w:val="0"/>
      <w:marTop w:val="0"/>
      <w:marBottom w:val="0"/>
      <w:divBdr>
        <w:top w:val="none" w:sz="0" w:space="0" w:color="auto"/>
        <w:left w:val="none" w:sz="0" w:space="0" w:color="auto"/>
        <w:bottom w:val="none" w:sz="0" w:space="0" w:color="auto"/>
        <w:right w:val="none" w:sz="0" w:space="0" w:color="auto"/>
      </w:divBdr>
    </w:div>
    <w:div w:id="212291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18" Type="http://schemas.openxmlformats.org/officeDocument/2006/relationships/image" Target="media/image6.emf"/><Relationship Id="rId3" Type="http://schemas.openxmlformats.org/officeDocument/2006/relationships/styles" Target="styles.xml"/><Relationship Id="rId21" Type="http://schemas.openxmlformats.org/officeDocument/2006/relationships/image" Target="media/image9.emf"/><Relationship Id="rId7" Type="http://schemas.openxmlformats.org/officeDocument/2006/relationships/footnotes" Target="footnotes.xml"/><Relationship Id="rId12" Type="http://schemas.openxmlformats.org/officeDocument/2006/relationships/hyperlink" Target="http://www.plantcell.org/content/11/4/587.fullPlants" TargetMode="External"/><Relationship Id="rId17" Type="http://schemas.openxmlformats.org/officeDocument/2006/relationships/image" Target="media/image5.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lantcell.org/content/11/4/587.fullPlants"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footer" Target="footer2.xml"/><Relationship Id="rId10" Type="http://schemas.openxmlformats.org/officeDocument/2006/relationships/hyperlink" Target="http://www.plantcell.org/content/11/4/587.fullPlants" TargetMode="External"/><Relationship Id="rId19" Type="http://schemas.openxmlformats.org/officeDocument/2006/relationships/image" Target="media/image7.emf"/><Relationship Id="rId4" Type="http://schemas.microsoft.com/office/2007/relationships/stylesWithEffects" Target="stylesWithEffects.xml"/><Relationship Id="rId9" Type="http://schemas.openxmlformats.org/officeDocument/2006/relationships/hyperlink" Target="mailto:frans.maathuis@york.ac.uk" TargetMode="External"/><Relationship Id="rId14" Type="http://schemas.openxmlformats.org/officeDocument/2006/relationships/image" Target="media/image2.emf"/><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34B1D-99E6-47EC-B89E-E11F0B12F9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7C003164.dotm</Template>
  <TotalTime>1018</TotalTime>
  <Pages>1</Pages>
  <Words>6202</Words>
  <Characters>35355</Characters>
  <Application>Microsoft Office Word</Application>
  <DocSecurity>0</DocSecurity>
  <Lines>294</Lines>
  <Paragraphs>82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Introduction</vt:lpstr>
      <vt:lpstr>Introduction</vt:lpstr>
    </vt:vector>
  </TitlesOfParts>
  <Company>University of York</Company>
  <LinksUpToDate>false</LinksUpToDate>
  <CharactersWithSpaces>41475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f maathuis</dc:creator>
  <cp:lastModifiedBy>Frans Maathuis</cp:lastModifiedBy>
  <cp:revision>7</cp:revision>
  <cp:lastPrinted>2011-01-05T12:56:00Z</cp:lastPrinted>
  <dcterms:created xsi:type="dcterms:W3CDTF">2015-07-07T16:21:00Z</dcterms:created>
  <dcterms:modified xsi:type="dcterms:W3CDTF">2015-12-22T13:18:00Z</dcterms:modified>
</cp:coreProperties>
</file>