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08" w:rsidRDefault="00F60A08" w:rsidP="00B85DFC">
      <w:pPr>
        <w:pStyle w:val="Title"/>
        <w:spacing w:line="480" w:lineRule="auto"/>
        <w:rPr>
          <w:iCs/>
          <w:caps w:val="0"/>
        </w:rPr>
      </w:pPr>
    </w:p>
    <w:p w:rsidR="00F60A08" w:rsidRDefault="00F60A08" w:rsidP="00B85DFC">
      <w:pPr>
        <w:pStyle w:val="Title"/>
        <w:spacing w:line="480" w:lineRule="auto"/>
        <w:rPr>
          <w:iCs/>
          <w:caps w:val="0"/>
        </w:rPr>
      </w:pPr>
    </w:p>
    <w:p w:rsidR="00DD68F4" w:rsidRPr="005D38AE" w:rsidRDefault="00DD68F4" w:rsidP="00DD68F4">
      <w:pPr>
        <w:pStyle w:val="Title"/>
        <w:rPr>
          <w:b w:val="0"/>
          <w:iCs/>
          <w:caps w:val="0"/>
        </w:rPr>
      </w:pPr>
      <w:r>
        <w:rPr>
          <w:b w:val="0"/>
          <w:iCs/>
          <w:caps w:val="0"/>
        </w:rPr>
        <w:t xml:space="preserve">Extrinsic </w:t>
      </w:r>
      <w:r w:rsidRPr="005D38AE">
        <w:rPr>
          <w:b w:val="0"/>
          <w:iCs/>
          <w:caps w:val="0"/>
        </w:rPr>
        <w:t xml:space="preserve">Cognitive Load </w:t>
      </w:r>
      <w:r>
        <w:rPr>
          <w:b w:val="0"/>
          <w:iCs/>
          <w:caps w:val="0"/>
        </w:rPr>
        <w:t xml:space="preserve">Impairs Low-Level Speech Perception </w:t>
      </w:r>
    </w:p>
    <w:p w:rsidR="00F60A08" w:rsidRDefault="00F60A08" w:rsidP="00B85DFC">
      <w:pPr>
        <w:pStyle w:val="Title"/>
        <w:spacing w:line="480" w:lineRule="auto"/>
        <w:rPr>
          <w:b w:val="0"/>
          <w:iCs/>
          <w:caps w:val="0"/>
        </w:rPr>
      </w:pPr>
    </w:p>
    <w:p w:rsidR="00F60A08" w:rsidRDefault="00F60A08" w:rsidP="00B85DFC">
      <w:pPr>
        <w:pStyle w:val="Title"/>
        <w:spacing w:line="480" w:lineRule="auto"/>
        <w:rPr>
          <w:b w:val="0"/>
          <w:iCs/>
          <w:caps w:val="0"/>
        </w:rPr>
      </w:pPr>
    </w:p>
    <w:p w:rsidR="00F60A08" w:rsidRDefault="00F60A08" w:rsidP="00B85DFC">
      <w:pPr>
        <w:pStyle w:val="Title"/>
        <w:spacing w:line="480" w:lineRule="auto"/>
        <w:rPr>
          <w:b w:val="0"/>
          <w:iCs/>
          <w:caps w:val="0"/>
          <w:vertAlign w:val="superscript"/>
        </w:rPr>
      </w:pPr>
      <w:r w:rsidRPr="004219A6">
        <w:rPr>
          <w:b w:val="0"/>
          <w:iCs/>
          <w:caps w:val="0"/>
        </w:rPr>
        <w:t xml:space="preserve">Sven L. </w:t>
      </w:r>
      <w:proofErr w:type="spellStart"/>
      <w:r w:rsidRPr="00CD4B46">
        <w:rPr>
          <w:b w:val="0"/>
          <w:iCs/>
          <w:caps w:val="0"/>
        </w:rPr>
        <w:t>Mattys</w:t>
      </w:r>
      <w:r w:rsidRPr="00CD4B46">
        <w:rPr>
          <w:b w:val="0"/>
          <w:iCs/>
          <w:caps w:val="0"/>
          <w:vertAlign w:val="superscript"/>
        </w:rPr>
        <w:t>a</w:t>
      </w:r>
      <w:proofErr w:type="spellEnd"/>
      <w:r w:rsidRPr="00CD4B46">
        <w:rPr>
          <w:b w:val="0"/>
          <w:iCs/>
          <w:caps w:val="0"/>
        </w:rPr>
        <w:t xml:space="preserve"> </w:t>
      </w:r>
      <w:r w:rsidR="008873B4">
        <w:rPr>
          <w:b w:val="0"/>
          <w:iCs/>
          <w:caps w:val="0"/>
        </w:rPr>
        <w:t xml:space="preserve">, Katharine </w:t>
      </w:r>
      <w:proofErr w:type="spellStart"/>
      <w:r w:rsidR="008873B4">
        <w:rPr>
          <w:b w:val="0"/>
          <w:iCs/>
          <w:caps w:val="0"/>
        </w:rPr>
        <w:t>Barden</w:t>
      </w:r>
      <w:r w:rsidR="008873B4">
        <w:rPr>
          <w:b w:val="0"/>
          <w:iCs/>
          <w:caps w:val="0"/>
          <w:vertAlign w:val="superscript"/>
        </w:rPr>
        <w:t>b</w:t>
      </w:r>
      <w:proofErr w:type="spellEnd"/>
      <w:r w:rsidR="008873B4">
        <w:rPr>
          <w:b w:val="0"/>
          <w:iCs/>
          <w:caps w:val="0"/>
        </w:rPr>
        <w:t xml:space="preserve">, and Arthur G. </w:t>
      </w:r>
      <w:proofErr w:type="spellStart"/>
      <w:r w:rsidR="008873B4">
        <w:rPr>
          <w:b w:val="0"/>
          <w:iCs/>
          <w:caps w:val="0"/>
        </w:rPr>
        <w:t>Samuel</w:t>
      </w:r>
      <w:r w:rsidRPr="00CD4B46">
        <w:rPr>
          <w:b w:val="0"/>
          <w:iCs/>
          <w:caps w:val="0"/>
          <w:vertAlign w:val="superscript"/>
        </w:rPr>
        <w:t>c</w:t>
      </w:r>
      <w:proofErr w:type="spellEnd"/>
      <w:r w:rsidR="008873B4">
        <w:rPr>
          <w:b w:val="0"/>
          <w:iCs/>
          <w:caps w:val="0"/>
          <w:vertAlign w:val="superscript"/>
        </w:rPr>
        <w:t>, d</w:t>
      </w:r>
      <w:r w:rsidR="0024551B">
        <w:rPr>
          <w:b w:val="0"/>
          <w:iCs/>
          <w:caps w:val="0"/>
          <w:vertAlign w:val="superscript"/>
        </w:rPr>
        <w:t>, e</w:t>
      </w:r>
    </w:p>
    <w:p w:rsidR="0024551B" w:rsidRDefault="0024551B" w:rsidP="00B85DFC">
      <w:pPr>
        <w:pStyle w:val="Title"/>
        <w:spacing w:line="480" w:lineRule="auto"/>
        <w:rPr>
          <w:b w:val="0"/>
          <w:iCs/>
          <w:caps w:val="0"/>
        </w:rPr>
      </w:pPr>
    </w:p>
    <w:p w:rsidR="003401BD" w:rsidRDefault="003401BD" w:rsidP="00B85DFC">
      <w:pPr>
        <w:pStyle w:val="Title"/>
        <w:spacing w:line="480" w:lineRule="auto"/>
        <w:rPr>
          <w:b w:val="0"/>
          <w:iCs/>
          <w:caps w:val="0"/>
        </w:rPr>
      </w:pPr>
    </w:p>
    <w:p w:rsidR="003401BD" w:rsidRPr="00CD4B46" w:rsidRDefault="003401BD" w:rsidP="00B85DFC">
      <w:pPr>
        <w:pStyle w:val="Title"/>
        <w:spacing w:line="480" w:lineRule="auto"/>
        <w:rPr>
          <w:b w:val="0"/>
          <w:iCs/>
          <w:caps w:val="0"/>
        </w:rPr>
      </w:pPr>
    </w:p>
    <w:p w:rsidR="00F60A08" w:rsidRPr="00CD4B46" w:rsidRDefault="00F60A08" w:rsidP="003401BD">
      <w:pPr>
        <w:pStyle w:val="Title"/>
        <w:numPr>
          <w:ilvl w:val="0"/>
          <w:numId w:val="8"/>
        </w:numPr>
        <w:rPr>
          <w:b w:val="0"/>
          <w:iCs/>
          <w:caps w:val="0"/>
        </w:rPr>
      </w:pPr>
      <w:r w:rsidRPr="00CD4B46">
        <w:rPr>
          <w:b w:val="0"/>
          <w:iCs/>
          <w:caps w:val="0"/>
        </w:rPr>
        <w:t xml:space="preserve">Department of Psychology, </w:t>
      </w:r>
      <w:smartTag w:uri="urn:schemas-microsoft-com:office:smarttags" w:element="City">
        <w:smartTag w:uri="urn:schemas-microsoft-com:office:smarttags" w:element="place">
          <w:r w:rsidRPr="00CD4B46">
            <w:rPr>
              <w:b w:val="0"/>
              <w:iCs/>
              <w:caps w:val="0"/>
            </w:rPr>
            <w:t>University of York</w:t>
          </w:r>
        </w:smartTag>
        <w:r w:rsidRPr="00CD4B46">
          <w:rPr>
            <w:b w:val="0"/>
            <w:iCs/>
            <w:caps w:val="0"/>
          </w:rPr>
          <w:t xml:space="preserve">, </w:t>
        </w:r>
        <w:smartTag w:uri="urn:schemas-microsoft-com:office:smarttags" w:element="country-region">
          <w:r w:rsidRPr="00CD4B46">
            <w:rPr>
              <w:b w:val="0"/>
              <w:iCs/>
              <w:caps w:val="0"/>
            </w:rPr>
            <w:t>UK</w:t>
          </w:r>
        </w:smartTag>
      </w:smartTag>
    </w:p>
    <w:p w:rsidR="00F60A08" w:rsidRPr="00CD4B46" w:rsidRDefault="0024551B" w:rsidP="003401BD">
      <w:pPr>
        <w:pStyle w:val="Title"/>
        <w:numPr>
          <w:ilvl w:val="0"/>
          <w:numId w:val="8"/>
        </w:numPr>
        <w:rPr>
          <w:b w:val="0"/>
          <w:iCs/>
          <w:caps w:val="0"/>
        </w:rPr>
      </w:pPr>
      <w:r>
        <w:rPr>
          <w:b w:val="0"/>
          <w:iCs/>
          <w:caps w:val="0"/>
        </w:rPr>
        <w:t>School of Psychology, University of Bristol, UK</w:t>
      </w:r>
    </w:p>
    <w:p w:rsidR="0024551B" w:rsidRDefault="0024551B" w:rsidP="003401BD">
      <w:pPr>
        <w:pStyle w:val="ListParagraph"/>
        <w:numPr>
          <w:ilvl w:val="0"/>
          <w:numId w:val="8"/>
        </w:numPr>
        <w:jc w:val="center"/>
      </w:pPr>
      <w:r>
        <w:t>Psychology Department at Stony Brook University, United States</w:t>
      </w:r>
    </w:p>
    <w:p w:rsidR="0024551B" w:rsidRDefault="0024551B" w:rsidP="003401BD">
      <w:pPr>
        <w:pStyle w:val="ListParagraph"/>
        <w:numPr>
          <w:ilvl w:val="0"/>
          <w:numId w:val="8"/>
        </w:numPr>
        <w:jc w:val="center"/>
      </w:pPr>
      <w:r>
        <w:t xml:space="preserve">Basque Center on Cognition Brain and Language, </w:t>
      </w:r>
      <w:proofErr w:type="spellStart"/>
      <w:r>
        <w:t>Donostia</w:t>
      </w:r>
      <w:proofErr w:type="spellEnd"/>
      <w:r>
        <w:t>, Spain</w:t>
      </w:r>
    </w:p>
    <w:p w:rsidR="0024551B" w:rsidRDefault="0024551B" w:rsidP="003401BD">
      <w:pPr>
        <w:pStyle w:val="ListParagraph"/>
        <w:numPr>
          <w:ilvl w:val="0"/>
          <w:numId w:val="8"/>
        </w:numPr>
        <w:jc w:val="center"/>
      </w:pPr>
      <w:proofErr w:type="spellStart"/>
      <w:r>
        <w:t>Ikerbasque</w:t>
      </w:r>
      <w:proofErr w:type="spellEnd"/>
      <w:r>
        <w:t>, Basque F</w:t>
      </w:r>
      <w:r w:rsidR="00141DF1">
        <w:t>ou</w:t>
      </w:r>
      <w:r>
        <w:t>ndation for Science, Bilbao, Spain</w:t>
      </w:r>
    </w:p>
    <w:p w:rsidR="0024551B" w:rsidRDefault="0024551B" w:rsidP="0024551B"/>
    <w:p w:rsidR="0024551B" w:rsidRDefault="0024551B" w:rsidP="0024551B">
      <w:pPr>
        <w:rPr>
          <w:b/>
          <w:iCs/>
          <w:caps/>
        </w:rPr>
      </w:pPr>
    </w:p>
    <w:p w:rsidR="0024551B" w:rsidRDefault="0024551B" w:rsidP="0024551B">
      <w:pPr>
        <w:rPr>
          <w:b/>
          <w:iCs/>
          <w:caps/>
        </w:rPr>
      </w:pPr>
    </w:p>
    <w:p w:rsidR="0024551B" w:rsidRPr="0024551B" w:rsidRDefault="0024551B" w:rsidP="0024551B">
      <w:pPr>
        <w:rPr>
          <w:b/>
          <w:iCs/>
          <w:caps/>
        </w:rPr>
      </w:pPr>
    </w:p>
    <w:p w:rsidR="00F60A08" w:rsidRPr="004219A6" w:rsidRDefault="00F60A08" w:rsidP="00B85DFC">
      <w:pPr>
        <w:pStyle w:val="Title"/>
        <w:spacing w:line="480" w:lineRule="auto"/>
        <w:jc w:val="left"/>
        <w:rPr>
          <w:b w:val="0"/>
          <w:iCs/>
          <w:caps w:val="0"/>
        </w:rPr>
      </w:pPr>
      <w:r>
        <w:rPr>
          <w:b w:val="0"/>
          <w:iCs/>
          <w:caps w:val="0"/>
        </w:rPr>
        <w:t>R</w:t>
      </w:r>
      <w:r w:rsidRPr="004219A6">
        <w:rPr>
          <w:b w:val="0"/>
          <w:iCs/>
          <w:caps w:val="0"/>
        </w:rPr>
        <w:t xml:space="preserve">unning title: </w:t>
      </w:r>
      <w:r w:rsidR="004E2510">
        <w:rPr>
          <w:b w:val="0"/>
          <w:iCs/>
          <w:caps w:val="0"/>
        </w:rPr>
        <w:t>Cognitive Load and Speech Perception</w:t>
      </w:r>
    </w:p>
    <w:p w:rsidR="00F60A08" w:rsidRDefault="00F60A08" w:rsidP="00B85DFC">
      <w:pPr>
        <w:widowControl w:val="0"/>
        <w:spacing w:line="480" w:lineRule="auto"/>
      </w:pPr>
    </w:p>
    <w:p w:rsidR="00A60520" w:rsidRDefault="00A60520" w:rsidP="00B85DFC">
      <w:pPr>
        <w:widowControl w:val="0"/>
        <w:spacing w:line="480" w:lineRule="auto"/>
      </w:pPr>
      <w:r>
        <w:t xml:space="preserve">Word count for main text: </w:t>
      </w:r>
      <w:r w:rsidR="00214282">
        <w:t>3936</w:t>
      </w:r>
    </w:p>
    <w:p w:rsidR="00F60A08" w:rsidRDefault="00F60A08" w:rsidP="00B85DFC">
      <w:pPr>
        <w:widowControl w:val="0"/>
        <w:spacing w:line="480" w:lineRule="auto"/>
      </w:pPr>
    </w:p>
    <w:p w:rsidR="00F60A08" w:rsidRDefault="00F60A08" w:rsidP="00B85DFC">
      <w:pPr>
        <w:widowControl w:val="0"/>
      </w:pPr>
      <w:r>
        <w:t xml:space="preserve">Corresponding author: </w:t>
      </w:r>
    </w:p>
    <w:p w:rsidR="00F60A08" w:rsidRDefault="00F60A08" w:rsidP="00B85DFC">
      <w:pPr>
        <w:widowControl w:val="0"/>
      </w:pPr>
      <w:r>
        <w:t>Sven Mattys</w:t>
      </w:r>
    </w:p>
    <w:p w:rsidR="00F60A08" w:rsidRDefault="00F60A08" w:rsidP="00B85DFC">
      <w:pPr>
        <w:pStyle w:val="Title"/>
        <w:jc w:val="left"/>
        <w:rPr>
          <w:b w:val="0"/>
          <w:iCs/>
          <w:caps w:val="0"/>
        </w:rPr>
      </w:pPr>
      <w:r>
        <w:rPr>
          <w:b w:val="0"/>
          <w:iCs/>
          <w:caps w:val="0"/>
        </w:rPr>
        <w:t>Department of Psychology</w:t>
      </w:r>
    </w:p>
    <w:p w:rsidR="00F60A08" w:rsidRDefault="00F60A08" w:rsidP="00B85DFC">
      <w:pPr>
        <w:pStyle w:val="Title"/>
        <w:jc w:val="left"/>
        <w:rPr>
          <w:b w:val="0"/>
          <w:iCs/>
          <w:caps w:val="0"/>
        </w:rPr>
      </w:pPr>
      <w:smartTag w:uri="urn:schemas-microsoft-com:office:smarttags" w:element="City">
        <w:smartTag w:uri="urn:schemas-microsoft-com:office:smarttags" w:element="place">
          <w:r w:rsidRPr="00C12E7B">
            <w:rPr>
              <w:b w:val="0"/>
              <w:iCs/>
              <w:caps w:val="0"/>
            </w:rPr>
            <w:t xml:space="preserve">University of </w:t>
          </w:r>
          <w:r>
            <w:rPr>
              <w:b w:val="0"/>
              <w:iCs/>
              <w:caps w:val="0"/>
            </w:rPr>
            <w:t>York</w:t>
          </w:r>
        </w:smartTag>
        <w:r>
          <w:rPr>
            <w:b w:val="0"/>
            <w:iCs/>
            <w:caps w:val="0"/>
          </w:rPr>
          <w:t xml:space="preserve">, </w:t>
        </w:r>
        <w:smartTag w:uri="urn:schemas-microsoft-com:office:smarttags" w:element="country-region">
          <w:r w:rsidRPr="00CA29AF">
            <w:rPr>
              <w:b w:val="0"/>
              <w:iCs/>
              <w:caps w:val="0"/>
            </w:rPr>
            <w:t>UK</w:t>
          </w:r>
        </w:smartTag>
      </w:smartTag>
    </w:p>
    <w:p w:rsidR="00F60A08" w:rsidRPr="00CA29AF" w:rsidRDefault="00F60A08" w:rsidP="00B85DFC">
      <w:pPr>
        <w:pStyle w:val="Title"/>
        <w:jc w:val="left"/>
      </w:pPr>
      <w:r>
        <w:rPr>
          <w:b w:val="0"/>
          <w:iCs/>
          <w:caps w:val="0"/>
        </w:rPr>
        <w:t>sven.mattys@</w:t>
      </w:r>
      <w:r w:rsidR="00361433">
        <w:rPr>
          <w:b w:val="0"/>
          <w:iCs/>
          <w:caps w:val="0"/>
        </w:rPr>
        <w:t>york</w:t>
      </w:r>
      <w:r>
        <w:rPr>
          <w:b w:val="0"/>
          <w:iCs/>
          <w:caps w:val="0"/>
        </w:rPr>
        <w:t>.ac.uk</w:t>
      </w:r>
    </w:p>
    <w:p w:rsidR="00F60A08" w:rsidRPr="00133295" w:rsidRDefault="00F60A08" w:rsidP="00726E9B">
      <w:pPr>
        <w:widowControl w:val="0"/>
        <w:spacing w:line="480" w:lineRule="auto"/>
        <w:jc w:val="center"/>
      </w:pPr>
      <w:r w:rsidRPr="00532E06">
        <w:rPr>
          <w:lang w:val="en-GB"/>
        </w:rPr>
        <w:br w:type="page"/>
      </w:r>
      <w:r w:rsidRPr="00133295">
        <w:lastRenderedPageBreak/>
        <w:t>Abstract</w:t>
      </w:r>
    </w:p>
    <w:p w:rsidR="00663A27" w:rsidRDefault="002C3DA1" w:rsidP="00726E9B">
      <w:pPr>
        <w:spacing w:line="480" w:lineRule="auto"/>
        <w:rPr>
          <w:lang w:eastAsia="en-GB"/>
        </w:rPr>
      </w:pPr>
      <w:r>
        <w:t xml:space="preserve">Recent research suggests that </w:t>
      </w:r>
      <w:r w:rsidR="00944E59">
        <w:t xml:space="preserve">the extrinsic cognitive load </w:t>
      </w:r>
      <w:r>
        <w:t xml:space="preserve">generated by performing a non-linguistic visual task while perceiving speech increases listeners' reliance on lexical knowledge and decreases their capacity to perceive phonetic detail. </w:t>
      </w:r>
      <w:r w:rsidR="008E2A46">
        <w:t xml:space="preserve">In the present </w:t>
      </w:r>
      <w:r>
        <w:t>study</w:t>
      </w:r>
      <w:r w:rsidR="008E2A46">
        <w:t xml:space="preserve">, we asked </w:t>
      </w:r>
      <w:r>
        <w:t xml:space="preserve">whether this effect is </w:t>
      </w:r>
      <w:r>
        <w:rPr>
          <w:lang w:val="en-GB"/>
        </w:rPr>
        <w:t xml:space="preserve">better accounted for at a lexical or a sub-lexical level. The former implies that cognitive load </w:t>
      </w:r>
      <w:r w:rsidR="00587929">
        <w:rPr>
          <w:lang w:val="en-GB"/>
        </w:rPr>
        <w:t xml:space="preserve">directly </w:t>
      </w:r>
      <w:r>
        <w:rPr>
          <w:lang w:val="en-GB"/>
        </w:rPr>
        <w:t>affects lexical activation but not perceptual sensitivity</w:t>
      </w:r>
      <w:r w:rsidR="004D0360">
        <w:rPr>
          <w:lang w:val="en-GB"/>
        </w:rPr>
        <w:t xml:space="preserve">. The </w:t>
      </w:r>
      <w:r>
        <w:rPr>
          <w:lang w:val="en-GB"/>
        </w:rPr>
        <w:t xml:space="preserve">latter implies </w:t>
      </w:r>
      <w:r w:rsidR="00707999">
        <w:rPr>
          <w:lang w:val="en-GB"/>
        </w:rPr>
        <w:t xml:space="preserve">that </w:t>
      </w:r>
      <w:r w:rsidR="008E2A46">
        <w:rPr>
          <w:lang w:val="en-GB"/>
        </w:rPr>
        <w:t xml:space="preserve">increased </w:t>
      </w:r>
      <w:r>
        <w:rPr>
          <w:lang w:val="en-GB"/>
        </w:rPr>
        <w:t xml:space="preserve">lexical </w:t>
      </w:r>
      <w:r w:rsidR="008E2A46">
        <w:rPr>
          <w:lang w:val="en-GB"/>
        </w:rPr>
        <w:t xml:space="preserve">reliance </w:t>
      </w:r>
      <w:r>
        <w:rPr>
          <w:lang w:val="en-GB"/>
        </w:rPr>
        <w:t>under cognitive load is only a secondary consequence</w:t>
      </w:r>
      <w:r w:rsidRPr="00AB1839">
        <w:rPr>
          <w:color w:val="000000" w:themeColor="text1"/>
          <w:lang w:val="en-GB"/>
        </w:rPr>
        <w:t xml:space="preserve"> of imprecise</w:t>
      </w:r>
      <w:r>
        <w:rPr>
          <w:color w:val="000000" w:themeColor="text1"/>
          <w:lang w:val="en-GB"/>
        </w:rPr>
        <w:t xml:space="preserve"> or incomplete</w:t>
      </w:r>
      <w:r w:rsidRPr="00AB1839">
        <w:rPr>
          <w:color w:val="000000" w:themeColor="text1"/>
          <w:lang w:val="en-GB"/>
        </w:rPr>
        <w:t xml:space="preserve"> phonetic </w:t>
      </w:r>
      <w:r w:rsidR="008E2A46">
        <w:rPr>
          <w:color w:val="000000" w:themeColor="text1"/>
          <w:lang w:val="en-GB"/>
        </w:rPr>
        <w:t>enc</w:t>
      </w:r>
      <w:r w:rsidRPr="00AB1839">
        <w:rPr>
          <w:color w:val="000000" w:themeColor="text1"/>
          <w:lang w:val="en-GB"/>
        </w:rPr>
        <w:t>oding.</w:t>
      </w:r>
      <w:r>
        <w:rPr>
          <w:color w:val="000000" w:themeColor="text1"/>
          <w:lang w:val="en-GB"/>
        </w:rPr>
        <w:t xml:space="preserve"> Using the phoneme-restoration paradigm, we showed that </w:t>
      </w:r>
      <w:r w:rsidR="00707999">
        <w:rPr>
          <w:color w:val="000000" w:themeColor="text1"/>
          <w:lang w:val="en-GB"/>
        </w:rPr>
        <w:t xml:space="preserve">perceptual sensitivity decreases (i.e., phoneme restoration increases) almost linearly </w:t>
      </w:r>
      <w:r w:rsidR="00B5185B">
        <w:rPr>
          <w:color w:val="000000" w:themeColor="text1"/>
          <w:lang w:val="en-GB"/>
        </w:rPr>
        <w:t xml:space="preserve">with </w:t>
      </w:r>
      <w:r w:rsidR="00707999">
        <w:rPr>
          <w:color w:val="000000" w:themeColor="text1"/>
          <w:lang w:val="en-GB"/>
        </w:rPr>
        <w:t xml:space="preserve">the effort involved in the concurrent visual task. However, cognitive load has only a minimal effect on the contribution of lexical information to phoneme restoration. We conclude that the locus of extrinsic cognitive </w:t>
      </w:r>
      <w:r w:rsidR="00554453">
        <w:rPr>
          <w:color w:val="000000" w:themeColor="text1"/>
          <w:lang w:val="en-GB"/>
        </w:rPr>
        <w:t xml:space="preserve">load </w:t>
      </w:r>
      <w:r w:rsidR="00707999">
        <w:rPr>
          <w:color w:val="000000" w:themeColor="text1"/>
          <w:lang w:val="en-GB"/>
        </w:rPr>
        <w:t xml:space="preserve">on the speech system is perceptual rather than lexical. Mechanisms by which cognitive load increases tolerance </w:t>
      </w:r>
      <w:r w:rsidR="00B5185B">
        <w:rPr>
          <w:color w:val="000000" w:themeColor="text1"/>
          <w:lang w:val="en-GB"/>
        </w:rPr>
        <w:t xml:space="preserve">to </w:t>
      </w:r>
      <w:r w:rsidR="00707999">
        <w:rPr>
          <w:color w:val="000000" w:themeColor="text1"/>
          <w:lang w:val="en-GB"/>
        </w:rPr>
        <w:t xml:space="preserve">acoustic imprecision </w:t>
      </w:r>
      <w:r w:rsidR="001350BC">
        <w:rPr>
          <w:color w:val="000000" w:themeColor="text1"/>
          <w:lang w:val="en-GB"/>
        </w:rPr>
        <w:t xml:space="preserve">and broadens phonemic categories </w:t>
      </w:r>
      <w:r w:rsidR="00707999">
        <w:rPr>
          <w:color w:val="000000" w:themeColor="text1"/>
          <w:lang w:val="en-GB"/>
        </w:rPr>
        <w:t xml:space="preserve">are discussed. </w:t>
      </w:r>
    </w:p>
    <w:p w:rsidR="001605E4" w:rsidRDefault="001605E4" w:rsidP="00726E9B">
      <w:pPr>
        <w:spacing w:line="480" w:lineRule="auto"/>
      </w:pPr>
    </w:p>
    <w:p w:rsidR="001605E4" w:rsidRDefault="001605E4" w:rsidP="00726E9B">
      <w:pPr>
        <w:spacing w:line="480" w:lineRule="auto"/>
      </w:pPr>
    </w:p>
    <w:p w:rsidR="001605E4" w:rsidRDefault="001605E4" w:rsidP="00726E9B">
      <w:pPr>
        <w:spacing w:line="480" w:lineRule="auto"/>
      </w:pPr>
    </w:p>
    <w:p w:rsidR="00D210AA" w:rsidRDefault="00D210AA" w:rsidP="00726E9B">
      <w:pPr>
        <w:spacing w:line="480" w:lineRule="auto"/>
      </w:pPr>
      <w:r w:rsidRPr="00D210AA">
        <w:rPr>
          <w:u w:val="single"/>
        </w:rPr>
        <w:t>Key words</w:t>
      </w:r>
      <w:r>
        <w:t xml:space="preserve">: speech perception, divided attention, </w:t>
      </w:r>
      <w:r w:rsidR="002A4D90">
        <w:t>cognitive load</w:t>
      </w:r>
      <w:r>
        <w:t xml:space="preserve">, </w:t>
      </w:r>
      <w:r w:rsidR="002A4D90">
        <w:t xml:space="preserve">phoneme restoration, </w:t>
      </w:r>
      <w:r>
        <w:t>lexical access</w:t>
      </w:r>
    </w:p>
    <w:p w:rsidR="004D0360" w:rsidRDefault="004D0360">
      <w:r>
        <w:br w:type="page"/>
      </w:r>
    </w:p>
    <w:p w:rsidR="00571562" w:rsidRPr="00434BA6" w:rsidRDefault="005D38AE" w:rsidP="00726E9B">
      <w:pPr>
        <w:pStyle w:val="Paragraph"/>
        <w:spacing w:line="480" w:lineRule="auto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Attempts to understand the effect</w:t>
      </w:r>
      <w:r w:rsidR="008A4B43">
        <w:rPr>
          <w:sz w:val="24"/>
          <w:szCs w:val="24"/>
        </w:rPr>
        <w:t>s</w:t>
      </w:r>
      <w:r>
        <w:rPr>
          <w:sz w:val="24"/>
          <w:szCs w:val="24"/>
        </w:rPr>
        <w:t xml:space="preserve"> of adverse (i.e., everyday) listening conditions on speech perception have focused </w:t>
      </w:r>
      <w:r w:rsidR="001E6BAD">
        <w:rPr>
          <w:sz w:val="24"/>
          <w:szCs w:val="24"/>
        </w:rPr>
        <w:t>primarily</w:t>
      </w:r>
      <w:r>
        <w:rPr>
          <w:sz w:val="24"/>
          <w:szCs w:val="24"/>
        </w:rPr>
        <w:t xml:space="preserve"> on factors leading to </w:t>
      </w:r>
      <w:r w:rsidR="00F83A17">
        <w:rPr>
          <w:sz w:val="24"/>
          <w:szCs w:val="24"/>
        </w:rPr>
        <w:t xml:space="preserve">variation or </w:t>
      </w:r>
      <w:r>
        <w:rPr>
          <w:sz w:val="24"/>
          <w:szCs w:val="24"/>
        </w:rPr>
        <w:t>degradation of the speech signal</w:t>
      </w:r>
      <w:r w:rsidR="00D523C6">
        <w:rPr>
          <w:sz w:val="24"/>
          <w:szCs w:val="24"/>
        </w:rPr>
        <w:t xml:space="preserve"> (see Mattys, Davis, Bradlow, &amp; Scott, 2012, for a review)</w:t>
      </w:r>
      <w:r w:rsidR="00DF2B3E">
        <w:rPr>
          <w:sz w:val="24"/>
          <w:szCs w:val="24"/>
        </w:rPr>
        <w:t xml:space="preserve">. </w:t>
      </w:r>
      <w:r w:rsidR="00EE0B84">
        <w:rPr>
          <w:sz w:val="24"/>
          <w:szCs w:val="24"/>
        </w:rPr>
        <w:t>A</w:t>
      </w:r>
      <w:r w:rsidR="00DF2B3E">
        <w:rPr>
          <w:sz w:val="24"/>
          <w:szCs w:val="24"/>
        </w:rPr>
        <w:t xml:space="preserve">dverse conditions that </w:t>
      </w:r>
      <w:r w:rsidR="008721DD">
        <w:rPr>
          <w:sz w:val="24"/>
          <w:szCs w:val="24"/>
        </w:rPr>
        <w:t xml:space="preserve">do </w:t>
      </w:r>
      <w:r w:rsidR="00DF2B3E">
        <w:rPr>
          <w:sz w:val="24"/>
          <w:szCs w:val="24"/>
        </w:rPr>
        <w:t xml:space="preserve">not affect the signal itself </w:t>
      </w:r>
      <w:r w:rsidR="00EE0B84">
        <w:rPr>
          <w:sz w:val="24"/>
          <w:szCs w:val="24"/>
        </w:rPr>
        <w:t xml:space="preserve">have </w:t>
      </w:r>
      <w:r w:rsidR="00DF2B3E">
        <w:rPr>
          <w:sz w:val="24"/>
          <w:szCs w:val="24"/>
        </w:rPr>
        <w:t xml:space="preserve">been comparatively </w:t>
      </w:r>
      <w:r w:rsidR="008721DD">
        <w:rPr>
          <w:sz w:val="24"/>
          <w:szCs w:val="24"/>
        </w:rPr>
        <w:t>under-studied</w:t>
      </w:r>
      <w:r w:rsidR="00504E38">
        <w:rPr>
          <w:sz w:val="24"/>
          <w:szCs w:val="24"/>
        </w:rPr>
        <w:t xml:space="preserve">. In </w:t>
      </w:r>
      <w:r w:rsidR="009B176B">
        <w:rPr>
          <w:sz w:val="24"/>
          <w:szCs w:val="24"/>
        </w:rPr>
        <w:t xml:space="preserve">the </w:t>
      </w:r>
      <w:r w:rsidR="00504E38">
        <w:rPr>
          <w:sz w:val="24"/>
          <w:szCs w:val="24"/>
        </w:rPr>
        <w:t xml:space="preserve">studies that have investigated the effect of </w:t>
      </w:r>
      <w:r w:rsidR="000E131B">
        <w:rPr>
          <w:sz w:val="24"/>
          <w:szCs w:val="24"/>
        </w:rPr>
        <w:t xml:space="preserve">extrinsic </w:t>
      </w:r>
      <w:r w:rsidR="00504E38">
        <w:rPr>
          <w:sz w:val="24"/>
          <w:szCs w:val="24"/>
        </w:rPr>
        <w:t>cognitive load (e.g., a</w:t>
      </w:r>
      <w:r w:rsidR="005C5C75">
        <w:rPr>
          <w:sz w:val="24"/>
          <w:szCs w:val="24"/>
        </w:rPr>
        <w:t>n</w:t>
      </w:r>
      <w:r w:rsidR="00504E38">
        <w:rPr>
          <w:sz w:val="24"/>
          <w:szCs w:val="24"/>
        </w:rPr>
        <w:t xml:space="preserve"> independent </w:t>
      </w:r>
      <w:r w:rsidR="001F7004">
        <w:rPr>
          <w:sz w:val="24"/>
          <w:szCs w:val="24"/>
        </w:rPr>
        <w:t>memory or attentional task</w:t>
      </w:r>
      <w:r w:rsidR="00504E38">
        <w:rPr>
          <w:sz w:val="24"/>
          <w:szCs w:val="24"/>
        </w:rPr>
        <w:t xml:space="preserve">) on </w:t>
      </w:r>
      <w:r w:rsidR="005C5C75">
        <w:rPr>
          <w:sz w:val="24"/>
          <w:szCs w:val="24"/>
        </w:rPr>
        <w:t xml:space="preserve">speech perception, </w:t>
      </w:r>
      <w:r w:rsidR="001F7004">
        <w:rPr>
          <w:sz w:val="24"/>
          <w:szCs w:val="24"/>
        </w:rPr>
        <w:t xml:space="preserve">the </w:t>
      </w:r>
      <w:r w:rsidR="007A0E4D">
        <w:rPr>
          <w:sz w:val="24"/>
          <w:szCs w:val="24"/>
        </w:rPr>
        <w:t xml:space="preserve">cost </w:t>
      </w:r>
      <w:r w:rsidR="00E10388">
        <w:rPr>
          <w:sz w:val="24"/>
          <w:szCs w:val="24"/>
        </w:rPr>
        <w:t xml:space="preserve">is </w:t>
      </w:r>
      <w:r w:rsidR="005C5C75">
        <w:rPr>
          <w:sz w:val="24"/>
          <w:szCs w:val="24"/>
        </w:rPr>
        <w:t xml:space="preserve">often </w:t>
      </w:r>
      <w:r w:rsidR="00EE0B84">
        <w:rPr>
          <w:sz w:val="24"/>
          <w:szCs w:val="24"/>
        </w:rPr>
        <w:t>measured as the</w:t>
      </w:r>
      <w:r w:rsidR="00204B03">
        <w:rPr>
          <w:sz w:val="24"/>
          <w:szCs w:val="24"/>
        </w:rPr>
        <w:t xml:space="preserve"> </w:t>
      </w:r>
      <w:r w:rsidR="00C8177A">
        <w:rPr>
          <w:sz w:val="24"/>
          <w:szCs w:val="24"/>
        </w:rPr>
        <w:t xml:space="preserve">degree </w:t>
      </w:r>
      <w:r w:rsidR="00CD1DCE">
        <w:rPr>
          <w:sz w:val="24"/>
          <w:szCs w:val="24"/>
        </w:rPr>
        <w:t xml:space="preserve">to which listeners </w:t>
      </w:r>
      <w:r w:rsidR="00BE21F4">
        <w:rPr>
          <w:sz w:val="24"/>
          <w:szCs w:val="24"/>
        </w:rPr>
        <w:t>are impaired by</w:t>
      </w:r>
      <w:r w:rsidR="00CD1DCE">
        <w:rPr>
          <w:sz w:val="24"/>
          <w:szCs w:val="24"/>
        </w:rPr>
        <w:t xml:space="preserve"> </w:t>
      </w:r>
      <w:r w:rsidR="00204B03">
        <w:rPr>
          <w:sz w:val="24"/>
          <w:szCs w:val="24"/>
        </w:rPr>
        <w:t xml:space="preserve">interference from irrelevant </w:t>
      </w:r>
      <w:r w:rsidR="00504E38">
        <w:rPr>
          <w:sz w:val="24"/>
          <w:szCs w:val="24"/>
        </w:rPr>
        <w:t xml:space="preserve">perceptual </w:t>
      </w:r>
      <w:r w:rsidR="00204B03">
        <w:rPr>
          <w:sz w:val="24"/>
          <w:szCs w:val="24"/>
        </w:rPr>
        <w:t>information in the auditory signal</w:t>
      </w:r>
      <w:r w:rsidR="001F7004">
        <w:rPr>
          <w:sz w:val="24"/>
          <w:szCs w:val="24"/>
        </w:rPr>
        <w:t xml:space="preserve"> </w:t>
      </w:r>
      <w:r w:rsidR="00E10388">
        <w:rPr>
          <w:sz w:val="24"/>
          <w:szCs w:val="24"/>
        </w:rPr>
        <w:t xml:space="preserve">while performing </w:t>
      </w:r>
      <w:r w:rsidR="007A0E4D">
        <w:rPr>
          <w:sz w:val="24"/>
          <w:szCs w:val="24"/>
        </w:rPr>
        <w:t xml:space="preserve">the </w:t>
      </w:r>
      <w:r w:rsidR="00E10388">
        <w:rPr>
          <w:sz w:val="24"/>
          <w:szCs w:val="24"/>
        </w:rPr>
        <w:t>secondary task.</w:t>
      </w:r>
      <w:r w:rsidR="00204B03">
        <w:rPr>
          <w:sz w:val="24"/>
          <w:szCs w:val="24"/>
        </w:rPr>
        <w:t xml:space="preserve"> For example, </w:t>
      </w:r>
      <w:proofErr w:type="spellStart"/>
      <w:r w:rsidR="00CD1DCE">
        <w:rPr>
          <w:sz w:val="24"/>
          <w:szCs w:val="24"/>
        </w:rPr>
        <w:t>Brungart</w:t>
      </w:r>
      <w:proofErr w:type="spellEnd"/>
      <w:r w:rsidR="00CD1DCE">
        <w:rPr>
          <w:sz w:val="24"/>
          <w:szCs w:val="24"/>
        </w:rPr>
        <w:t xml:space="preserve"> et al. (2013) found that </w:t>
      </w:r>
      <w:r w:rsidR="00204B03">
        <w:rPr>
          <w:sz w:val="24"/>
          <w:szCs w:val="24"/>
        </w:rPr>
        <w:t xml:space="preserve">the interference of a competing talker </w:t>
      </w:r>
      <w:r w:rsidR="00C8177A">
        <w:rPr>
          <w:sz w:val="24"/>
          <w:szCs w:val="24"/>
        </w:rPr>
        <w:t>wa</w:t>
      </w:r>
      <w:r w:rsidR="00204B03">
        <w:rPr>
          <w:sz w:val="24"/>
          <w:szCs w:val="24"/>
        </w:rPr>
        <w:t xml:space="preserve">s </w:t>
      </w:r>
      <w:r w:rsidR="00CD1DCE">
        <w:rPr>
          <w:sz w:val="24"/>
          <w:szCs w:val="24"/>
        </w:rPr>
        <w:t xml:space="preserve">greater </w:t>
      </w:r>
      <w:r w:rsidR="00204B03">
        <w:rPr>
          <w:sz w:val="24"/>
          <w:szCs w:val="24"/>
        </w:rPr>
        <w:t xml:space="preserve">when </w:t>
      </w:r>
      <w:r w:rsidR="00CD1DCE">
        <w:rPr>
          <w:sz w:val="24"/>
          <w:szCs w:val="24"/>
        </w:rPr>
        <w:t xml:space="preserve">listeners </w:t>
      </w:r>
      <w:r w:rsidR="00C8177A">
        <w:rPr>
          <w:sz w:val="24"/>
          <w:szCs w:val="24"/>
        </w:rPr>
        <w:t xml:space="preserve">had to hold materials in </w:t>
      </w:r>
      <w:r w:rsidR="00CD1DCE">
        <w:rPr>
          <w:sz w:val="24"/>
          <w:szCs w:val="24"/>
        </w:rPr>
        <w:t>wo</w:t>
      </w:r>
      <w:r w:rsidR="006766B3">
        <w:rPr>
          <w:sz w:val="24"/>
          <w:szCs w:val="24"/>
        </w:rPr>
        <w:t>rking memory</w:t>
      </w:r>
      <w:r w:rsidR="00C8177A">
        <w:rPr>
          <w:sz w:val="24"/>
          <w:szCs w:val="24"/>
        </w:rPr>
        <w:t xml:space="preserve"> while performing the speech task</w:t>
      </w:r>
      <w:r w:rsidR="00C27864">
        <w:rPr>
          <w:sz w:val="24"/>
          <w:szCs w:val="24"/>
        </w:rPr>
        <w:t xml:space="preserve"> than when they did the task without the memory load.</w:t>
      </w:r>
      <w:r w:rsidR="006766B3">
        <w:rPr>
          <w:sz w:val="24"/>
          <w:szCs w:val="24"/>
        </w:rPr>
        <w:t xml:space="preserve"> </w:t>
      </w:r>
      <w:r w:rsidR="00BE21F4">
        <w:rPr>
          <w:sz w:val="24"/>
          <w:szCs w:val="24"/>
        </w:rPr>
        <w:t>The</w:t>
      </w:r>
      <w:r w:rsidR="007A0E4D">
        <w:rPr>
          <w:sz w:val="24"/>
          <w:szCs w:val="24"/>
        </w:rPr>
        <w:t xml:space="preserve"> </w:t>
      </w:r>
      <w:r w:rsidR="00C27864">
        <w:rPr>
          <w:sz w:val="24"/>
          <w:szCs w:val="24"/>
        </w:rPr>
        <w:t xml:space="preserve">cost </w:t>
      </w:r>
      <w:r w:rsidR="006766B3">
        <w:rPr>
          <w:sz w:val="24"/>
          <w:szCs w:val="24"/>
        </w:rPr>
        <w:t>wa</w:t>
      </w:r>
      <w:r w:rsidR="00CD1DCE">
        <w:rPr>
          <w:sz w:val="24"/>
          <w:szCs w:val="24"/>
        </w:rPr>
        <w:t xml:space="preserve">s </w:t>
      </w:r>
      <w:r w:rsidR="007A0E4D">
        <w:rPr>
          <w:sz w:val="24"/>
          <w:szCs w:val="24"/>
        </w:rPr>
        <w:t xml:space="preserve">less </w:t>
      </w:r>
      <w:r w:rsidR="00CD1DCE">
        <w:rPr>
          <w:sz w:val="24"/>
          <w:szCs w:val="24"/>
        </w:rPr>
        <w:t xml:space="preserve">pronounced when the </w:t>
      </w:r>
      <w:r w:rsidR="00B25679">
        <w:rPr>
          <w:sz w:val="24"/>
          <w:szCs w:val="24"/>
        </w:rPr>
        <w:t>competing</w:t>
      </w:r>
      <w:r w:rsidR="00CD1DCE">
        <w:rPr>
          <w:sz w:val="24"/>
          <w:szCs w:val="24"/>
        </w:rPr>
        <w:t xml:space="preserve"> talker </w:t>
      </w:r>
      <w:r w:rsidR="00C8177A">
        <w:rPr>
          <w:sz w:val="24"/>
          <w:szCs w:val="24"/>
        </w:rPr>
        <w:t>wa</w:t>
      </w:r>
      <w:r w:rsidR="00CD1DCE">
        <w:rPr>
          <w:sz w:val="24"/>
          <w:szCs w:val="24"/>
        </w:rPr>
        <w:t>s replaced with meaningless speech-</w:t>
      </w:r>
      <w:r w:rsidR="00DB0D06">
        <w:rPr>
          <w:sz w:val="24"/>
          <w:szCs w:val="24"/>
        </w:rPr>
        <w:t>shaped</w:t>
      </w:r>
      <w:r w:rsidR="00CD1DCE">
        <w:rPr>
          <w:sz w:val="24"/>
          <w:szCs w:val="24"/>
        </w:rPr>
        <w:t xml:space="preserve"> noise</w:t>
      </w:r>
      <w:r w:rsidR="0052602B">
        <w:rPr>
          <w:sz w:val="24"/>
          <w:szCs w:val="24"/>
        </w:rPr>
        <w:t>,</w:t>
      </w:r>
      <w:r w:rsidR="00B25679">
        <w:rPr>
          <w:sz w:val="24"/>
          <w:szCs w:val="24"/>
        </w:rPr>
        <w:t xml:space="preserve"> </w:t>
      </w:r>
      <w:r w:rsidR="0052602B">
        <w:rPr>
          <w:sz w:val="24"/>
          <w:szCs w:val="24"/>
        </w:rPr>
        <w:t>suggesting</w:t>
      </w:r>
      <w:r w:rsidR="00B25679">
        <w:rPr>
          <w:sz w:val="24"/>
          <w:szCs w:val="24"/>
        </w:rPr>
        <w:t xml:space="preserve"> that cognitive load is particularly detrimental to speech-listening conditions requiring effortful stream segregation. </w:t>
      </w:r>
      <w:r w:rsidR="00BE21F4">
        <w:rPr>
          <w:sz w:val="24"/>
          <w:szCs w:val="24"/>
        </w:rPr>
        <w:t>Similarly</w:t>
      </w:r>
      <w:r w:rsidR="00732DBF">
        <w:rPr>
          <w:sz w:val="24"/>
          <w:szCs w:val="24"/>
        </w:rPr>
        <w:t xml:space="preserve">, Francis (2010) found that </w:t>
      </w:r>
      <w:r w:rsidR="00732DBF" w:rsidRPr="00434BA6">
        <w:rPr>
          <w:sz w:val="24"/>
          <w:szCs w:val="24"/>
        </w:rPr>
        <w:t xml:space="preserve">selectively attending to one </w:t>
      </w:r>
      <w:r w:rsidR="00571562" w:rsidRPr="00434BA6">
        <w:rPr>
          <w:sz w:val="24"/>
          <w:szCs w:val="24"/>
        </w:rPr>
        <w:t xml:space="preserve">talker </w:t>
      </w:r>
      <w:r w:rsidR="00732DBF" w:rsidRPr="00434BA6">
        <w:rPr>
          <w:sz w:val="24"/>
          <w:szCs w:val="24"/>
        </w:rPr>
        <w:t xml:space="preserve">while ignoring </w:t>
      </w:r>
      <w:r w:rsidR="00571562" w:rsidRPr="00434BA6">
        <w:rPr>
          <w:sz w:val="24"/>
          <w:szCs w:val="24"/>
        </w:rPr>
        <w:t xml:space="preserve">a competing </w:t>
      </w:r>
      <w:r w:rsidR="001F7004">
        <w:rPr>
          <w:sz w:val="24"/>
          <w:szCs w:val="24"/>
        </w:rPr>
        <w:t>talker</w:t>
      </w:r>
      <w:r w:rsidR="00732DBF" w:rsidRPr="00434BA6">
        <w:rPr>
          <w:sz w:val="24"/>
          <w:szCs w:val="24"/>
        </w:rPr>
        <w:t xml:space="preserve"> was harder when </w:t>
      </w:r>
      <w:r w:rsidR="00571562" w:rsidRPr="00434BA6">
        <w:rPr>
          <w:sz w:val="24"/>
          <w:szCs w:val="24"/>
        </w:rPr>
        <w:t xml:space="preserve">listeners were simultaneously asked to hold six </w:t>
      </w:r>
      <w:r w:rsidR="00732DBF" w:rsidRPr="00434BA6">
        <w:rPr>
          <w:sz w:val="24"/>
          <w:szCs w:val="24"/>
        </w:rPr>
        <w:t xml:space="preserve">digits in working memory </w:t>
      </w:r>
      <w:r w:rsidR="0052602B">
        <w:rPr>
          <w:sz w:val="24"/>
          <w:szCs w:val="24"/>
        </w:rPr>
        <w:t>rather than only one</w:t>
      </w:r>
      <w:r w:rsidR="00571562" w:rsidRPr="00434BA6">
        <w:rPr>
          <w:sz w:val="24"/>
          <w:szCs w:val="24"/>
        </w:rPr>
        <w:t>.</w:t>
      </w:r>
    </w:p>
    <w:p w:rsidR="00434BA6" w:rsidRPr="005D38AE" w:rsidRDefault="00C8177A" w:rsidP="00726E9B">
      <w:pPr>
        <w:pStyle w:val="Paragraph"/>
        <w:spacing w:line="480" w:lineRule="auto"/>
        <w:ind w:firstLine="567"/>
        <w:jc w:val="left"/>
        <w:rPr>
          <w:sz w:val="24"/>
          <w:szCs w:val="24"/>
          <w:lang w:val="en-GB"/>
        </w:rPr>
      </w:pPr>
      <w:r w:rsidRPr="001F7004">
        <w:rPr>
          <w:sz w:val="24"/>
          <w:szCs w:val="24"/>
        </w:rPr>
        <w:t>While the</w:t>
      </w:r>
      <w:r w:rsidR="00306496">
        <w:rPr>
          <w:sz w:val="24"/>
          <w:szCs w:val="24"/>
        </w:rPr>
        <w:t>se</w:t>
      </w:r>
      <w:r w:rsidRPr="001F7004">
        <w:rPr>
          <w:sz w:val="24"/>
          <w:szCs w:val="24"/>
        </w:rPr>
        <w:t xml:space="preserve"> studies</w:t>
      </w:r>
      <w:r w:rsidR="00AB18A4" w:rsidRPr="001F7004">
        <w:rPr>
          <w:sz w:val="24"/>
          <w:szCs w:val="24"/>
        </w:rPr>
        <w:t xml:space="preserve"> </w:t>
      </w:r>
      <w:r w:rsidR="00BE21F4">
        <w:rPr>
          <w:sz w:val="24"/>
          <w:szCs w:val="24"/>
        </w:rPr>
        <w:t>and</w:t>
      </w:r>
      <w:r w:rsidRPr="001F7004">
        <w:rPr>
          <w:sz w:val="24"/>
          <w:szCs w:val="24"/>
        </w:rPr>
        <w:t xml:space="preserve"> others indicate that </w:t>
      </w:r>
      <w:r w:rsidR="00820B3B" w:rsidRPr="001F7004">
        <w:rPr>
          <w:sz w:val="24"/>
          <w:szCs w:val="24"/>
        </w:rPr>
        <w:t>cognitive load might</w:t>
      </w:r>
      <w:r w:rsidR="00820B3B" w:rsidRPr="00434BA6">
        <w:rPr>
          <w:sz w:val="24"/>
          <w:szCs w:val="24"/>
        </w:rPr>
        <w:t xml:space="preserve"> </w:t>
      </w:r>
      <w:r w:rsidR="005B30E9">
        <w:rPr>
          <w:sz w:val="24"/>
          <w:szCs w:val="24"/>
        </w:rPr>
        <w:t xml:space="preserve">impair speech recognition by </w:t>
      </w:r>
      <w:r w:rsidR="00820B3B" w:rsidRPr="00434BA6">
        <w:rPr>
          <w:sz w:val="24"/>
          <w:szCs w:val="24"/>
        </w:rPr>
        <w:t>deplet</w:t>
      </w:r>
      <w:r w:rsidR="005B30E9">
        <w:rPr>
          <w:sz w:val="24"/>
          <w:szCs w:val="24"/>
        </w:rPr>
        <w:t>ing</w:t>
      </w:r>
      <w:r w:rsidR="00820B3B" w:rsidRPr="00434BA6">
        <w:rPr>
          <w:sz w:val="24"/>
          <w:szCs w:val="24"/>
        </w:rPr>
        <w:t xml:space="preserve"> processing resources needed </w:t>
      </w:r>
      <w:r w:rsidR="00AB18A4">
        <w:rPr>
          <w:sz w:val="24"/>
          <w:szCs w:val="24"/>
        </w:rPr>
        <w:t>for</w:t>
      </w:r>
      <w:r w:rsidR="00820B3B" w:rsidRPr="00434BA6">
        <w:rPr>
          <w:sz w:val="24"/>
          <w:szCs w:val="24"/>
        </w:rPr>
        <w:t xml:space="preserve"> </w:t>
      </w:r>
      <w:proofErr w:type="spellStart"/>
      <w:r w:rsidR="00614E28" w:rsidRPr="00434BA6">
        <w:rPr>
          <w:sz w:val="24"/>
          <w:szCs w:val="24"/>
        </w:rPr>
        <w:t>attentionally</w:t>
      </w:r>
      <w:proofErr w:type="spellEnd"/>
      <w:r w:rsidR="00614E28" w:rsidRPr="00434BA6">
        <w:rPr>
          <w:sz w:val="24"/>
          <w:szCs w:val="24"/>
        </w:rPr>
        <w:t xml:space="preserve">-demanding </w:t>
      </w:r>
      <w:r w:rsidR="00820B3B" w:rsidRPr="00434BA6">
        <w:rPr>
          <w:sz w:val="24"/>
          <w:szCs w:val="24"/>
        </w:rPr>
        <w:t>tasks (e.g., segregating signal from noise), the locus of th</w:t>
      </w:r>
      <w:r w:rsidR="00614E28" w:rsidRPr="00434BA6">
        <w:rPr>
          <w:sz w:val="24"/>
          <w:szCs w:val="24"/>
        </w:rPr>
        <w:t>is effect and its underlying mechanism are</w:t>
      </w:r>
      <w:r w:rsidR="001F7004">
        <w:rPr>
          <w:sz w:val="24"/>
          <w:szCs w:val="24"/>
        </w:rPr>
        <w:t xml:space="preserve"> largely</w:t>
      </w:r>
      <w:r w:rsidR="00820B3B" w:rsidRPr="00434BA6">
        <w:rPr>
          <w:sz w:val="24"/>
          <w:szCs w:val="24"/>
        </w:rPr>
        <w:t xml:space="preserve"> unknown. </w:t>
      </w:r>
      <w:r w:rsidR="00BE21F4">
        <w:rPr>
          <w:sz w:val="24"/>
          <w:szCs w:val="24"/>
        </w:rPr>
        <w:t>T</w:t>
      </w:r>
      <w:r w:rsidR="001F7004">
        <w:rPr>
          <w:sz w:val="24"/>
          <w:szCs w:val="24"/>
        </w:rPr>
        <w:t xml:space="preserve">o </w:t>
      </w:r>
      <w:r w:rsidR="00614E28" w:rsidRPr="00434BA6">
        <w:rPr>
          <w:sz w:val="24"/>
          <w:szCs w:val="24"/>
        </w:rPr>
        <w:t xml:space="preserve">address this question, </w:t>
      </w:r>
      <w:r w:rsidR="001F7004" w:rsidRPr="00434BA6">
        <w:rPr>
          <w:sz w:val="24"/>
          <w:szCs w:val="24"/>
        </w:rPr>
        <w:t xml:space="preserve">Mattys </w:t>
      </w:r>
      <w:r w:rsidR="001F7004">
        <w:rPr>
          <w:sz w:val="24"/>
          <w:szCs w:val="24"/>
        </w:rPr>
        <w:t xml:space="preserve">and </w:t>
      </w:r>
      <w:r w:rsidR="001F7004" w:rsidRPr="00434BA6">
        <w:rPr>
          <w:sz w:val="24"/>
          <w:szCs w:val="24"/>
        </w:rPr>
        <w:t>Wiget</w:t>
      </w:r>
      <w:r w:rsidR="001F7004">
        <w:rPr>
          <w:sz w:val="24"/>
          <w:szCs w:val="24"/>
        </w:rPr>
        <w:t xml:space="preserve"> (2</w:t>
      </w:r>
      <w:r w:rsidR="001F7004" w:rsidRPr="00434BA6">
        <w:rPr>
          <w:sz w:val="24"/>
          <w:szCs w:val="24"/>
        </w:rPr>
        <w:t>011)</w:t>
      </w:r>
      <w:r w:rsidR="00614E28" w:rsidRPr="00434BA6">
        <w:rPr>
          <w:sz w:val="24"/>
          <w:szCs w:val="24"/>
        </w:rPr>
        <w:t xml:space="preserve"> investigated the effect of cognitive load on </w:t>
      </w:r>
      <w:r w:rsidR="007A0E4D">
        <w:rPr>
          <w:sz w:val="24"/>
          <w:szCs w:val="24"/>
        </w:rPr>
        <w:t xml:space="preserve">phoneme categorization. </w:t>
      </w:r>
      <w:r w:rsidR="005B30E9">
        <w:rPr>
          <w:sz w:val="24"/>
          <w:szCs w:val="24"/>
        </w:rPr>
        <w:t xml:space="preserve">In their experiments, </w:t>
      </w:r>
      <w:r w:rsidR="00614E28" w:rsidRPr="00434BA6">
        <w:rPr>
          <w:sz w:val="24"/>
          <w:szCs w:val="24"/>
        </w:rPr>
        <w:t xml:space="preserve">listeners categorized the </w:t>
      </w:r>
      <w:r w:rsidR="00434BA6" w:rsidRPr="00434BA6">
        <w:rPr>
          <w:sz w:val="24"/>
          <w:szCs w:val="24"/>
        </w:rPr>
        <w:t>ini</w:t>
      </w:r>
      <w:r w:rsidR="00614E28" w:rsidRPr="00434BA6">
        <w:rPr>
          <w:sz w:val="24"/>
          <w:szCs w:val="24"/>
        </w:rPr>
        <w:t xml:space="preserve">tial phoneme of a syllable as /g/ or /k/. </w:t>
      </w:r>
      <w:r w:rsidR="00434BA6" w:rsidRPr="00434BA6">
        <w:rPr>
          <w:sz w:val="24"/>
          <w:szCs w:val="24"/>
          <w:lang w:val="en-GB"/>
        </w:rPr>
        <w:t xml:space="preserve">The </w:t>
      </w:r>
      <w:r w:rsidR="00434BA6">
        <w:rPr>
          <w:sz w:val="24"/>
          <w:szCs w:val="24"/>
          <w:lang w:val="en-GB"/>
        </w:rPr>
        <w:t>voice onset time</w:t>
      </w:r>
      <w:r w:rsidR="00D523C6">
        <w:rPr>
          <w:sz w:val="24"/>
          <w:szCs w:val="24"/>
          <w:lang w:val="en-GB"/>
        </w:rPr>
        <w:t xml:space="preserve"> </w:t>
      </w:r>
      <w:r w:rsidR="00434BA6">
        <w:rPr>
          <w:sz w:val="24"/>
          <w:szCs w:val="24"/>
          <w:lang w:val="en-GB"/>
        </w:rPr>
        <w:t xml:space="preserve">of </w:t>
      </w:r>
      <w:r w:rsidR="00434BA6">
        <w:rPr>
          <w:sz w:val="24"/>
          <w:szCs w:val="24"/>
          <w:lang w:val="en-GB"/>
        </w:rPr>
        <w:lastRenderedPageBreak/>
        <w:t xml:space="preserve">the </w:t>
      </w:r>
      <w:r w:rsidR="00434BA6" w:rsidRPr="00434BA6">
        <w:rPr>
          <w:sz w:val="24"/>
          <w:szCs w:val="24"/>
          <w:lang w:val="en-GB"/>
        </w:rPr>
        <w:t xml:space="preserve">phoneme </w:t>
      </w:r>
      <w:r w:rsidR="00434BA6">
        <w:rPr>
          <w:sz w:val="24"/>
          <w:szCs w:val="24"/>
          <w:lang w:val="en-GB"/>
        </w:rPr>
        <w:t>was</w:t>
      </w:r>
      <w:r w:rsidR="00434BA6" w:rsidRPr="00434BA6">
        <w:rPr>
          <w:sz w:val="24"/>
          <w:szCs w:val="24"/>
          <w:lang w:val="en-GB"/>
        </w:rPr>
        <w:t xml:space="preserve"> manipulated </w:t>
      </w:r>
      <w:r w:rsidR="00434BA6">
        <w:rPr>
          <w:sz w:val="24"/>
          <w:szCs w:val="24"/>
          <w:lang w:val="en-GB"/>
        </w:rPr>
        <w:t xml:space="preserve">along a continuum </w:t>
      </w:r>
      <w:r w:rsidR="00434BA6" w:rsidRPr="00434BA6">
        <w:rPr>
          <w:sz w:val="24"/>
          <w:szCs w:val="24"/>
          <w:lang w:val="en-GB"/>
        </w:rPr>
        <w:t xml:space="preserve">such that </w:t>
      </w:r>
      <w:r w:rsidR="005B30E9">
        <w:rPr>
          <w:sz w:val="24"/>
          <w:szCs w:val="24"/>
          <w:lang w:val="en-GB"/>
        </w:rPr>
        <w:t xml:space="preserve">the </w:t>
      </w:r>
      <w:r w:rsidR="00434BA6" w:rsidRPr="00434BA6">
        <w:rPr>
          <w:sz w:val="24"/>
          <w:szCs w:val="24"/>
          <w:lang w:val="en-GB"/>
        </w:rPr>
        <w:t xml:space="preserve">identity </w:t>
      </w:r>
      <w:r w:rsidR="005B30E9">
        <w:rPr>
          <w:sz w:val="24"/>
          <w:szCs w:val="24"/>
          <w:lang w:val="en-GB"/>
        </w:rPr>
        <w:t xml:space="preserve">of the phoneme </w:t>
      </w:r>
      <w:r w:rsidR="00434BA6">
        <w:rPr>
          <w:sz w:val="24"/>
          <w:szCs w:val="24"/>
          <w:lang w:val="en-GB"/>
        </w:rPr>
        <w:t>was</w:t>
      </w:r>
      <w:r w:rsidR="00434BA6" w:rsidRPr="00434BA6">
        <w:rPr>
          <w:sz w:val="24"/>
          <w:szCs w:val="24"/>
          <w:lang w:val="en-GB"/>
        </w:rPr>
        <w:t xml:space="preserve"> either unambiguous (a clear /g/ or /k/) or ambiguous (a blend between /g/ and /k/</w:t>
      </w:r>
      <w:r w:rsidR="007A0E4D">
        <w:rPr>
          <w:sz w:val="24"/>
          <w:szCs w:val="24"/>
          <w:lang w:val="en-GB"/>
        </w:rPr>
        <w:t>)</w:t>
      </w:r>
      <w:r w:rsidR="00434BA6" w:rsidRPr="00434BA6">
        <w:rPr>
          <w:sz w:val="24"/>
          <w:szCs w:val="24"/>
          <w:lang w:val="en-GB"/>
        </w:rPr>
        <w:t>.</w:t>
      </w:r>
      <w:r w:rsidR="00434BA6">
        <w:rPr>
          <w:sz w:val="24"/>
          <w:szCs w:val="24"/>
          <w:lang w:val="en-GB"/>
        </w:rPr>
        <w:t xml:space="preserve"> </w:t>
      </w:r>
      <w:r w:rsidR="00596884">
        <w:rPr>
          <w:sz w:val="24"/>
          <w:szCs w:val="24"/>
          <w:lang w:val="en-GB"/>
        </w:rPr>
        <w:t>The /g-k/ continuum led to a word-nonword contrast (</w:t>
      </w:r>
      <w:r w:rsidR="00596884" w:rsidRPr="00596884">
        <w:rPr>
          <w:i/>
          <w:sz w:val="24"/>
          <w:szCs w:val="24"/>
          <w:lang w:val="en-GB"/>
        </w:rPr>
        <w:t>gift-</w:t>
      </w:r>
      <w:proofErr w:type="spellStart"/>
      <w:r w:rsidR="00596884" w:rsidRPr="00596884">
        <w:rPr>
          <w:i/>
          <w:sz w:val="24"/>
          <w:szCs w:val="24"/>
          <w:lang w:val="en-GB"/>
        </w:rPr>
        <w:t>kift</w:t>
      </w:r>
      <w:proofErr w:type="spellEnd"/>
      <w:r w:rsidR="00596884">
        <w:rPr>
          <w:sz w:val="24"/>
          <w:szCs w:val="24"/>
          <w:lang w:val="en-GB"/>
        </w:rPr>
        <w:t>) or a nonword-word contrast (</w:t>
      </w:r>
      <w:proofErr w:type="spellStart"/>
      <w:r w:rsidR="00596884">
        <w:rPr>
          <w:i/>
          <w:sz w:val="24"/>
          <w:szCs w:val="24"/>
          <w:lang w:val="en-GB"/>
        </w:rPr>
        <w:t>g</w:t>
      </w:r>
      <w:r w:rsidR="00596884" w:rsidRPr="00596884">
        <w:rPr>
          <w:i/>
          <w:sz w:val="24"/>
          <w:szCs w:val="24"/>
          <w:lang w:val="en-GB"/>
        </w:rPr>
        <w:t>iss</w:t>
      </w:r>
      <w:proofErr w:type="spellEnd"/>
      <w:r w:rsidR="00596884" w:rsidRPr="00596884">
        <w:rPr>
          <w:i/>
          <w:sz w:val="24"/>
          <w:szCs w:val="24"/>
          <w:lang w:val="en-GB"/>
        </w:rPr>
        <w:t>-</w:t>
      </w:r>
      <w:r w:rsidR="00596884">
        <w:rPr>
          <w:i/>
          <w:sz w:val="24"/>
          <w:szCs w:val="24"/>
          <w:lang w:val="en-GB"/>
        </w:rPr>
        <w:t>k</w:t>
      </w:r>
      <w:r w:rsidR="00596884" w:rsidRPr="00596884">
        <w:rPr>
          <w:i/>
          <w:sz w:val="24"/>
          <w:szCs w:val="24"/>
          <w:lang w:val="en-GB"/>
        </w:rPr>
        <w:t>iss</w:t>
      </w:r>
      <w:r w:rsidR="00596884">
        <w:rPr>
          <w:sz w:val="24"/>
          <w:szCs w:val="24"/>
          <w:lang w:val="en-GB"/>
        </w:rPr>
        <w:t xml:space="preserve">). </w:t>
      </w:r>
      <w:r w:rsidR="006F009D">
        <w:rPr>
          <w:sz w:val="24"/>
          <w:szCs w:val="24"/>
          <w:lang w:val="en-GB"/>
        </w:rPr>
        <w:t>Listeners</w:t>
      </w:r>
      <w:r w:rsidR="00596884">
        <w:rPr>
          <w:sz w:val="24"/>
          <w:szCs w:val="24"/>
          <w:lang w:val="en-GB"/>
        </w:rPr>
        <w:t xml:space="preserve">, who were asked to ignore the lexical status of the stimulus, </w:t>
      </w:r>
      <w:r w:rsidR="006F009D">
        <w:rPr>
          <w:sz w:val="24"/>
          <w:szCs w:val="24"/>
          <w:lang w:val="en-GB"/>
        </w:rPr>
        <w:t xml:space="preserve">performed the task in the presence or absence of a concurrent visual task. The visual task consisted of detecting a pre-specified target in an array of </w:t>
      </w:r>
      <w:proofErr w:type="spellStart"/>
      <w:r w:rsidR="006F009D">
        <w:rPr>
          <w:sz w:val="24"/>
          <w:szCs w:val="24"/>
          <w:lang w:val="en-GB"/>
        </w:rPr>
        <w:t>colored</w:t>
      </w:r>
      <w:proofErr w:type="spellEnd"/>
      <w:r w:rsidR="006F009D">
        <w:rPr>
          <w:sz w:val="24"/>
          <w:szCs w:val="24"/>
          <w:lang w:val="en-GB"/>
        </w:rPr>
        <w:t xml:space="preserve"> shapes displayed during the playback of the spoken syllable. In the absence of the visual task, </w:t>
      </w:r>
      <w:r w:rsidR="007A0E4D">
        <w:rPr>
          <w:sz w:val="24"/>
          <w:szCs w:val="24"/>
          <w:lang w:val="en-GB"/>
        </w:rPr>
        <w:t>l</w:t>
      </w:r>
      <w:r w:rsidR="00434BA6">
        <w:rPr>
          <w:sz w:val="24"/>
          <w:szCs w:val="24"/>
          <w:lang w:val="en-GB"/>
        </w:rPr>
        <w:t xml:space="preserve">isteners reported more </w:t>
      </w:r>
      <w:r w:rsidR="00434BA6" w:rsidRPr="00434BA6">
        <w:rPr>
          <w:sz w:val="24"/>
          <w:szCs w:val="24"/>
          <w:lang w:val="en-GB"/>
        </w:rPr>
        <w:t xml:space="preserve">/g/ responses along </w:t>
      </w:r>
      <w:r w:rsidR="00596884">
        <w:rPr>
          <w:sz w:val="24"/>
          <w:szCs w:val="24"/>
          <w:lang w:val="en-GB"/>
        </w:rPr>
        <w:t>the</w:t>
      </w:r>
      <w:r w:rsidR="00434BA6" w:rsidRPr="00434BA6">
        <w:rPr>
          <w:sz w:val="24"/>
          <w:szCs w:val="24"/>
          <w:lang w:val="en-GB"/>
        </w:rPr>
        <w:t xml:space="preserve"> </w:t>
      </w:r>
      <w:r w:rsidR="00434BA6" w:rsidRPr="00434BA6">
        <w:rPr>
          <w:i/>
          <w:sz w:val="24"/>
          <w:szCs w:val="24"/>
          <w:lang w:val="en-GB"/>
        </w:rPr>
        <w:t>gift-</w:t>
      </w:r>
      <w:proofErr w:type="spellStart"/>
      <w:r w:rsidR="00434BA6" w:rsidRPr="00434BA6">
        <w:rPr>
          <w:i/>
          <w:sz w:val="24"/>
          <w:szCs w:val="24"/>
          <w:lang w:val="en-GB"/>
        </w:rPr>
        <w:t>kift</w:t>
      </w:r>
      <w:proofErr w:type="spellEnd"/>
      <w:r w:rsidR="00434BA6" w:rsidRPr="00434BA6">
        <w:rPr>
          <w:sz w:val="24"/>
          <w:szCs w:val="24"/>
          <w:lang w:val="en-GB"/>
        </w:rPr>
        <w:t xml:space="preserve"> continuum and more /k/ responses along </w:t>
      </w:r>
      <w:r w:rsidR="00596884">
        <w:rPr>
          <w:sz w:val="24"/>
          <w:szCs w:val="24"/>
          <w:lang w:val="en-GB"/>
        </w:rPr>
        <w:t>the</w:t>
      </w:r>
      <w:r w:rsidR="00434BA6" w:rsidRPr="00434BA6">
        <w:rPr>
          <w:sz w:val="24"/>
          <w:szCs w:val="24"/>
          <w:lang w:val="en-GB"/>
        </w:rPr>
        <w:t xml:space="preserve"> </w:t>
      </w:r>
      <w:proofErr w:type="spellStart"/>
      <w:r w:rsidR="00434BA6" w:rsidRPr="00434BA6">
        <w:rPr>
          <w:i/>
          <w:sz w:val="24"/>
          <w:szCs w:val="24"/>
          <w:lang w:val="en-GB"/>
        </w:rPr>
        <w:t>giss</w:t>
      </w:r>
      <w:proofErr w:type="spellEnd"/>
      <w:r w:rsidR="00434BA6" w:rsidRPr="00434BA6">
        <w:rPr>
          <w:i/>
          <w:sz w:val="24"/>
          <w:szCs w:val="24"/>
          <w:lang w:val="en-GB"/>
        </w:rPr>
        <w:t>-kiss</w:t>
      </w:r>
      <w:r w:rsidR="00434BA6" w:rsidRPr="00434BA6">
        <w:rPr>
          <w:sz w:val="24"/>
          <w:szCs w:val="24"/>
          <w:lang w:val="en-GB"/>
        </w:rPr>
        <w:t xml:space="preserve"> continuum</w:t>
      </w:r>
      <w:r w:rsidR="00434BA6">
        <w:rPr>
          <w:sz w:val="24"/>
          <w:szCs w:val="24"/>
          <w:lang w:val="en-GB"/>
        </w:rPr>
        <w:t xml:space="preserve">, suggesting that lexical </w:t>
      </w:r>
      <w:r w:rsidR="006F009D">
        <w:rPr>
          <w:sz w:val="24"/>
          <w:szCs w:val="24"/>
          <w:lang w:val="en-GB"/>
        </w:rPr>
        <w:t xml:space="preserve">knowledge </w:t>
      </w:r>
      <w:r w:rsidR="00434BA6">
        <w:rPr>
          <w:sz w:val="24"/>
          <w:szCs w:val="24"/>
          <w:lang w:val="en-GB"/>
        </w:rPr>
        <w:t>biase</w:t>
      </w:r>
      <w:r w:rsidR="00596884">
        <w:rPr>
          <w:sz w:val="24"/>
          <w:szCs w:val="24"/>
          <w:lang w:val="en-GB"/>
        </w:rPr>
        <w:t>d</w:t>
      </w:r>
      <w:r w:rsidR="00434BA6">
        <w:rPr>
          <w:sz w:val="24"/>
          <w:szCs w:val="24"/>
          <w:lang w:val="en-GB"/>
        </w:rPr>
        <w:t xml:space="preserve"> phoneme categorization,</w:t>
      </w:r>
      <w:r w:rsidR="007A0E4D">
        <w:rPr>
          <w:sz w:val="24"/>
          <w:szCs w:val="24"/>
          <w:lang w:val="en-GB"/>
        </w:rPr>
        <w:t xml:space="preserve"> </w:t>
      </w:r>
      <w:r w:rsidR="00434BA6">
        <w:rPr>
          <w:sz w:val="24"/>
          <w:szCs w:val="24"/>
          <w:lang w:val="en-GB"/>
        </w:rPr>
        <w:t xml:space="preserve">as shown by </w:t>
      </w:r>
      <w:r w:rsidR="00434BA6" w:rsidRPr="00434BA6">
        <w:rPr>
          <w:sz w:val="24"/>
          <w:szCs w:val="24"/>
          <w:lang w:val="en-GB"/>
        </w:rPr>
        <w:t>Ganong</w:t>
      </w:r>
      <w:r w:rsidR="00434BA6">
        <w:rPr>
          <w:sz w:val="24"/>
          <w:szCs w:val="24"/>
          <w:lang w:val="en-GB"/>
        </w:rPr>
        <w:t xml:space="preserve"> (</w:t>
      </w:r>
      <w:r w:rsidR="00434BA6" w:rsidRPr="00434BA6">
        <w:rPr>
          <w:sz w:val="24"/>
          <w:szCs w:val="24"/>
          <w:lang w:val="en-GB"/>
        </w:rPr>
        <w:t>1980).</w:t>
      </w:r>
      <w:r w:rsidR="006F009D">
        <w:rPr>
          <w:sz w:val="24"/>
          <w:szCs w:val="24"/>
          <w:lang w:val="en-GB"/>
        </w:rPr>
        <w:t xml:space="preserve"> Critically, this </w:t>
      </w:r>
      <w:r w:rsidR="00AE0346">
        <w:rPr>
          <w:sz w:val="24"/>
          <w:szCs w:val="24"/>
          <w:lang w:val="en-GB"/>
        </w:rPr>
        <w:t xml:space="preserve">lexical </w:t>
      </w:r>
      <w:r w:rsidR="006F009D">
        <w:rPr>
          <w:sz w:val="24"/>
          <w:szCs w:val="24"/>
          <w:lang w:val="en-GB"/>
        </w:rPr>
        <w:t xml:space="preserve">effect </w:t>
      </w:r>
      <w:r w:rsidR="00434BA6">
        <w:rPr>
          <w:sz w:val="24"/>
          <w:szCs w:val="24"/>
          <w:lang w:val="en-GB"/>
        </w:rPr>
        <w:t>was amplified</w:t>
      </w:r>
      <w:r w:rsidR="00434BA6" w:rsidRPr="005D38AE">
        <w:rPr>
          <w:sz w:val="24"/>
          <w:szCs w:val="24"/>
          <w:lang w:val="en-GB"/>
        </w:rPr>
        <w:t xml:space="preserve"> when listeners </w:t>
      </w:r>
      <w:r w:rsidR="006F009D">
        <w:rPr>
          <w:sz w:val="24"/>
          <w:szCs w:val="24"/>
          <w:lang w:val="en-GB"/>
        </w:rPr>
        <w:t>performed the visual task.</w:t>
      </w:r>
      <w:r w:rsidR="00434BA6">
        <w:rPr>
          <w:sz w:val="24"/>
          <w:szCs w:val="24"/>
          <w:lang w:val="en-GB"/>
        </w:rPr>
        <w:t xml:space="preserve"> </w:t>
      </w:r>
      <w:r w:rsidR="00B464D1">
        <w:rPr>
          <w:sz w:val="24"/>
          <w:szCs w:val="24"/>
          <w:lang w:val="en-GB"/>
        </w:rPr>
        <w:t xml:space="preserve">We will refer to this pattern as “lexical drift”: A stronger lexical influence on observed </w:t>
      </w:r>
      <w:proofErr w:type="spellStart"/>
      <w:r w:rsidR="00B464D1">
        <w:rPr>
          <w:sz w:val="24"/>
          <w:szCs w:val="24"/>
          <w:lang w:val="en-GB"/>
        </w:rPr>
        <w:t>behavior</w:t>
      </w:r>
      <w:proofErr w:type="spellEnd"/>
      <w:r w:rsidR="00B464D1">
        <w:rPr>
          <w:sz w:val="24"/>
          <w:szCs w:val="24"/>
          <w:lang w:val="en-GB"/>
        </w:rPr>
        <w:t xml:space="preserve"> under cognitive load</w:t>
      </w:r>
      <w:r w:rsidR="005F193E">
        <w:rPr>
          <w:sz w:val="24"/>
          <w:szCs w:val="24"/>
          <w:lang w:val="en-GB"/>
        </w:rPr>
        <w:t xml:space="preserve"> (for a replication in Dutch, see Mattys &amp; </w:t>
      </w:r>
      <w:proofErr w:type="spellStart"/>
      <w:r w:rsidR="005F193E">
        <w:rPr>
          <w:sz w:val="24"/>
          <w:szCs w:val="24"/>
          <w:lang w:val="en-GB"/>
        </w:rPr>
        <w:t>Scharenborg</w:t>
      </w:r>
      <w:proofErr w:type="spellEnd"/>
      <w:r w:rsidR="005F193E">
        <w:rPr>
          <w:sz w:val="24"/>
          <w:szCs w:val="24"/>
          <w:lang w:val="en-GB"/>
        </w:rPr>
        <w:t>, in press)</w:t>
      </w:r>
      <w:r w:rsidR="00B464D1">
        <w:rPr>
          <w:sz w:val="24"/>
          <w:szCs w:val="24"/>
          <w:lang w:val="en-GB"/>
        </w:rPr>
        <w:t xml:space="preserve">. </w:t>
      </w:r>
      <w:r w:rsidR="00FF5AF9">
        <w:rPr>
          <w:sz w:val="24"/>
          <w:szCs w:val="24"/>
          <w:lang w:val="en-GB"/>
        </w:rPr>
        <w:t>Importantly,</w:t>
      </w:r>
      <w:r w:rsidR="004D0360">
        <w:rPr>
          <w:sz w:val="24"/>
          <w:szCs w:val="24"/>
          <w:lang w:val="en-GB"/>
        </w:rPr>
        <w:t xml:space="preserve"> </w:t>
      </w:r>
      <w:r w:rsidR="00B464D1">
        <w:rPr>
          <w:sz w:val="24"/>
          <w:szCs w:val="24"/>
          <w:lang w:val="en-GB"/>
        </w:rPr>
        <w:t xml:space="preserve">in a separate </w:t>
      </w:r>
      <w:r w:rsidR="000664B1">
        <w:rPr>
          <w:sz w:val="24"/>
          <w:szCs w:val="24"/>
          <w:lang w:val="en-GB"/>
        </w:rPr>
        <w:t>experiment</w:t>
      </w:r>
      <w:r w:rsidR="00B464D1">
        <w:rPr>
          <w:sz w:val="24"/>
          <w:szCs w:val="24"/>
          <w:lang w:val="en-GB"/>
        </w:rPr>
        <w:t xml:space="preserve">, </w:t>
      </w:r>
      <w:r w:rsidR="000664B1">
        <w:rPr>
          <w:sz w:val="24"/>
          <w:szCs w:val="24"/>
          <w:lang w:val="en-GB"/>
        </w:rPr>
        <w:t xml:space="preserve">Mattys and Wiget </w:t>
      </w:r>
      <w:r w:rsidR="00B464D1">
        <w:rPr>
          <w:sz w:val="24"/>
          <w:szCs w:val="24"/>
          <w:lang w:val="en-GB"/>
        </w:rPr>
        <w:t xml:space="preserve">found that the </w:t>
      </w:r>
      <w:r w:rsidR="00FF5AF9">
        <w:rPr>
          <w:sz w:val="24"/>
          <w:szCs w:val="24"/>
          <w:lang w:val="en-GB"/>
        </w:rPr>
        <w:t xml:space="preserve">concurrent visual task </w:t>
      </w:r>
      <w:r w:rsidR="000664B1">
        <w:rPr>
          <w:sz w:val="24"/>
          <w:szCs w:val="24"/>
          <w:lang w:val="en-GB"/>
        </w:rPr>
        <w:t xml:space="preserve">also </w:t>
      </w:r>
      <w:r w:rsidR="00FF5AF9">
        <w:rPr>
          <w:sz w:val="24"/>
          <w:szCs w:val="24"/>
          <w:lang w:val="en-GB"/>
        </w:rPr>
        <w:t xml:space="preserve">impaired the </w:t>
      </w:r>
      <w:r w:rsidR="00B464D1">
        <w:rPr>
          <w:sz w:val="24"/>
          <w:szCs w:val="24"/>
          <w:lang w:val="en-GB"/>
        </w:rPr>
        <w:t xml:space="preserve">listeners' capacity to discriminate </w:t>
      </w:r>
      <w:r w:rsidR="00E56E87">
        <w:rPr>
          <w:sz w:val="24"/>
          <w:szCs w:val="24"/>
          <w:lang w:val="en-GB"/>
        </w:rPr>
        <w:t xml:space="preserve">pairs of syllables on </w:t>
      </w:r>
      <w:r w:rsidR="000664B1">
        <w:rPr>
          <w:sz w:val="24"/>
          <w:szCs w:val="24"/>
          <w:lang w:val="en-GB"/>
        </w:rPr>
        <w:t xml:space="preserve">the </w:t>
      </w:r>
      <w:r w:rsidR="00E56E87">
        <w:rPr>
          <w:sz w:val="24"/>
          <w:szCs w:val="24"/>
          <w:lang w:val="en-GB"/>
        </w:rPr>
        <w:t>continuum</w:t>
      </w:r>
      <w:r w:rsidR="00B464D1">
        <w:rPr>
          <w:sz w:val="24"/>
          <w:szCs w:val="24"/>
          <w:lang w:val="en-GB"/>
        </w:rPr>
        <w:t xml:space="preserve">, which suggests that cognitive load </w:t>
      </w:r>
      <w:r w:rsidR="000664B1">
        <w:rPr>
          <w:sz w:val="24"/>
          <w:szCs w:val="24"/>
          <w:lang w:val="en-GB"/>
        </w:rPr>
        <w:t xml:space="preserve">also has an effect on </w:t>
      </w:r>
      <w:r w:rsidR="00B464D1">
        <w:rPr>
          <w:sz w:val="24"/>
          <w:szCs w:val="24"/>
          <w:lang w:val="en-GB"/>
        </w:rPr>
        <w:t>phoneme perception.</w:t>
      </w:r>
    </w:p>
    <w:p w:rsidR="003744BA" w:rsidRPr="005D38AE" w:rsidRDefault="00331BDE" w:rsidP="00726E9B">
      <w:pPr>
        <w:autoSpaceDE w:val="0"/>
        <w:autoSpaceDN w:val="0"/>
        <w:adjustRightInd w:val="0"/>
        <w:spacing w:line="480" w:lineRule="auto"/>
        <w:ind w:firstLine="567"/>
        <w:rPr>
          <w:lang w:val="en-GB"/>
        </w:rPr>
      </w:pPr>
      <w:r>
        <w:rPr>
          <w:lang w:val="en-GB"/>
        </w:rPr>
        <w:t>Here</w:t>
      </w:r>
      <w:r w:rsidR="00AE0346">
        <w:rPr>
          <w:lang w:val="en-GB"/>
        </w:rPr>
        <w:t xml:space="preserve">, we </w:t>
      </w:r>
      <w:r w:rsidR="00AB18A4">
        <w:rPr>
          <w:lang w:val="en-GB"/>
        </w:rPr>
        <w:t xml:space="preserve">ask whether lexical drift </w:t>
      </w:r>
      <w:r w:rsidR="007A0E4D">
        <w:rPr>
          <w:lang w:val="en-GB"/>
        </w:rPr>
        <w:t>is</w:t>
      </w:r>
      <w:r w:rsidR="00AB18A4">
        <w:rPr>
          <w:lang w:val="en-GB"/>
        </w:rPr>
        <w:t xml:space="preserve"> better accounted for </w:t>
      </w:r>
      <w:r w:rsidR="00081FB1">
        <w:rPr>
          <w:lang w:val="en-GB"/>
        </w:rPr>
        <w:t xml:space="preserve">at a </w:t>
      </w:r>
      <w:r w:rsidR="00AB18A4">
        <w:rPr>
          <w:lang w:val="en-GB"/>
        </w:rPr>
        <w:t>lexical or sub-lexical l</w:t>
      </w:r>
      <w:r w:rsidR="007A0E4D">
        <w:rPr>
          <w:lang w:val="en-GB"/>
        </w:rPr>
        <w:t>evel</w:t>
      </w:r>
      <w:r w:rsidR="00AB18A4">
        <w:rPr>
          <w:lang w:val="en-GB"/>
        </w:rPr>
        <w:t>.</w:t>
      </w:r>
      <w:r w:rsidR="00611E6D">
        <w:rPr>
          <w:lang w:val="en-GB"/>
        </w:rPr>
        <w:t xml:space="preserve"> A lexical locus implies that </w:t>
      </w:r>
      <w:r w:rsidR="00AB18A4">
        <w:rPr>
          <w:lang w:val="en-GB"/>
        </w:rPr>
        <w:t xml:space="preserve">cognitive load </w:t>
      </w:r>
      <w:r w:rsidR="00700317">
        <w:rPr>
          <w:lang w:val="en-GB"/>
        </w:rPr>
        <w:t xml:space="preserve">directly </w:t>
      </w:r>
      <w:r w:rsidR="00C27864">
        <w:rPr>
          <w:lang w:val="en-GB"/>
        </w:rPr>
        <w:t>affects lexical activation (</w:t>
      </w:r>
      <w:r w:rsidR="000664B1">
        <w:rPr>
          <w:lang w:val="en-GB"/>
        </w:rPr>
        <w:t xml:space="preserve">which could be implemented by, </w:t>
      </w:r>
      <w:r w:rsidR="00C27864">
        <w:rPr>
          <w:lang w:val="en-GB"/>
        </w:rPr>
        <w:t xml:space="preserve">e.g., decreasing the </w:t>
      </w:r>
      <w:r w:rsidR="00CF114C">
        <w:rPr>
          <w:lang w:val="en-GB"/>
        </w:rPr>
        <w:t xml:space="preserve">recognition </w:t>
      </w:r>
      <w:r w:rsidR="00C27864">
        <w:rPr>
          <w:lang w:val="en-GB"/>
        </w:rPr>
        <w:t xml:space="preserve">threshold of lexical </w:t>
      </w:r>
      <w:r w:rsidR="00CF114C">
        <w:rPr>
          <w:lang w:val="en-GB"/>
        </w:rPr>
        <w:t>representations</w:t>
      </w:r>
      <w:r w:rsidR="00C27864">
        <w:rPr>
          <w:lang w:val="en-GB"/>
        </w:rPr>
        <w:t>) or</w:t>
      </w:r>
      <w:r w:rsidR="00A87B1F">
        <w:rPr>
          <w:lang w:val="en-GB"/>
        </w:rPr>
        <w:t xml:space="preserve"> </w:t>
      </w:r>
      <w:r w:rsidR="00C27864">
        <w:rPr>
          <w:lang w:val="en-GB"/>
        </w:rPr>
        <w:t>post-lexical decision</w:t>
      </w:r>
      <w:r w:rsidR="00CD0861">
        <w:rPr>
          <w:lang w:val="en-GB"/>
        </w:rPr>
        <w:t>s</w:t>
      </w:r>
      <w:r w:rsidR="00C27864">
        <w:rPr>
          <w:lang w:val="en-GB"/>
        </w:rPr>
        <w:t xml:space="preserve">, without fundamentally altering early </w:t>
      </w:r>
      <w:r w:rsidR="00184AA0">
        <w:rPr>
          <w:lang w:val="en-GB"/>
        </w:rPr>
        <w:t>perceptual</w:t>
      </w:r>
      <w:r w:rsidR="00C27864">
        <w:rPr>
          <w:lang w:val="en-GB"/>
        </w:rPr>
        <w:t xml:space="preserve"> stages</w:t>
      </w:r>
      <w:r w:rsidR="00AB18A4">
        <w:rPr>
          <w:lang w:val="en-GB"/>
        </w:rPr>
        <w:t>.</w:t>
      </w:r>
      <w:r w:rsidR="006A7272">
        <w:rPr>
          <w:lang w:val="en-GB"/>
        </w:rPr>
        <w:t xml:space="preserve"> Modulation of lexical activation and/or inhibition has been proposed as a potential mechanism for </w:t>
      </w:r>
      <w:r w:rsidR="00AB1839">
        <w:rPr>
          <w:lang w:val="en-GB"/>
        </w:rPr>
        <w:t xml:space="preserve">changes in </w:t>
      </w:r>
      <w:r w:rsidR="006A7272">
        <w:rPr>
          <w:lang w:val="en-GB"/>
        </w:rPr>
        <w:t>attention</w:t>
      </w:r>
      <w:r w:rsidR="00AB1839">
        <w:rPr>
          <w:lang w:val="en-GB"/>
        </w:rPr>
        <w:t>al</w:t>
      </w:r>
      <w:r w:rsidR="006A7272">
        <w:rPr>
          <w:lang w:val="en-GB"/>
        </w:rPr>
        <w:t xml:space="preserve"> </w:t>
      </w:r>
      <w:r w:rsidR="00AB1839">
        <w:rPr>
          <w:lang w:val="en-GB"/>
        </w:rPr>
        <w:t xml:space="preserve">focus </w:t>
      </w:r>
      <w:r w:rsidR="006A7272">
        <w:rPr>
          <w:lang w:val="en-GB"/>
        </w:rPr>
        <w:t>between lexical and sub-lexical levels (</w:t>
      </w:r>
      <w:proofErr w:type="spellStart"/>
      <w:r w:rsidR="006A7272">
        <w:rPr>
          <w:lang w:val="en-GB"/>
        </w:rPr>
        <w:t>Mirman</w:t>
      </w:r>
      <w:proofErr w:type="spellEnd"/>
      <w:r w:rsidR="006A7272">
        <w:rPr>
          <w:lang w:val="en-GB"/>
        </w:rPr>
        <w:t xml:space="preserve">, McClelland, Holt, &amp; Magnuson, 2008). In contrast, a sub-lexical locus </w:t>
      </w:r>
      <w:r w:rsidR="00AB1839">
        <w:rPr>
          <w:lang w:val="en-GB"/>
        </w:rPr>
        <w:t xml:space="preserve">implies </w:t>
      </w:r>
      <w:r w:rsidR="00AB1839">
        <w:rPr>
          <w:lang w:val="en-GB"/>
        </w:rPr>
        <w:lastRenderedPageBreak/>
        <w:t xml:space="preserve">that cognitive load impairs early </w:t>
      </w:r>
      <w:r w:rsidR="00C27864">
        <w:rPr>
          <w:lang w:val="en-GB"/>
        </w:rPr>
        <w:t>perceptual stages</w:t>
      </w:r>
      <w:r w:rsidR="00AB1839">
        <w:rPr>
          <w:lang w:val="en-GB"/>
        </w:rPr>
        <w:t xml:space="preserve">, with </w:t>
      </w:r>
      <w:r w:rsidR="005746AE">
        <w:rPr>
          <w:lang w:val="en-GB"/>
        </w:rPr>
        <w:t xml:space="preserve">the </w:t>
      </w:r>
      <w:r w:rsidR="00AB1839">
        <w:rPr>
          <w:lang w:val="en-GB"/>
        </w:rPr>
        <w:t>greater lexical contribution being only a secondary consequence</w:t>
      </w:r>
      <w:r w:rsidR="00AB1839" w:rsidRPr="00AB1839">
        <w:rPr>
          <w:color w:val="000000" w:themeColor="text1"/>
          <w:lang w:val="en-GB"/>
        </w:rPr>
        <w:t xml:space="preserve"> of imprecise</w:t>
      </w:r>
      <w:r w:rsidR="00081FB1">
        <w:rPr>
          <w:color w:val="000000" w:themeColor="text1"/>
          <w:lang w:val="en-GB"/>
        </w:rPr>
        <w:t xml:space="preserve"> or incomplete</w:t>
      </w:r>
      <w:r w:rsidR="00AB1839" w:rsidRPr="00AB1839">
        <w:rPr>
          <w:color w:val="000000" w:themeColor="text1"/>
          <w:lang w:val="en-GB"/>
        </w:rPr>
        <w:t xml:space="preserve"> phonetic </w:t>
      </w:r>
      <w:r w:rsidR="008E2A46">
        <w:rPr>
          <w:color w:val="000000" w:themeColor="text1"/>
          <w:lang w:val="en-GB"/>
        </w:rPr>
        <w:t>enco</w:t>
      </w:r>
      <w:r w:rsidR="00AB1839" w:rsidRPr="00AB1839">
        <w:rPr>
          <w:color w:val="000000" w:themeColor="text1"/>
          <w:lang w:val="en-GB"/>
        </w:rPr>
        <w:t xml:space="preserve">ding. Effects of cognitive load on phoneme perception have indeed been shown by </w:t>
      </w:r>
      <w:proofErr w:type="spellStart"/>
      <w:r w:rsidR="00AB1839" w:rsidRPr="00AB1839">
        <w:rPr>
          <w:color w:val="000000" w:themeColor="text1"/>
          <w:lang w:val="en-GB"/>
        </w:rPr>
        <w:t>Casini</w:t>
      </w:r>
      <w:proofErr w:type="spellEnd"/>
      <w:r w:rsidR="00AB1839" w:rsidRPr="00AB1839">
        <w:rPr>
          <w:color w:val="000000" w:themeColor="text1"/>
          <w:lang w:val="en-GB"/>
        </w:rPr>
        <w:t xml:space="preserve">, </w:t>
      </w:r>
      <w:proofErr w:type="spellStart"/>
      <w:r w:rsidR="00AB1839" w:rsidRPr="00AB1839">
        <w:rPr>
          <w:color w:val="000000" w:themeColor="text1"/>
          <w:lang w:val="en-GB"/>
        </w:rPr>
        <w:t>Burle</w:t>
      </w:r>
      <w:proofErr w:type="spellEnd"/>
      <w:r w:rsidR="00AB1839" w:rsidRPr="00AB1839">
        <w:rPr>
          <w:color w:val="000000" w:themeColor="text1"/>
          <w:lang w:val="en-GB"/>
        </w:rPr>
        <w:t xml:space="preserve">, and Nguyen (2009) and Gordon, </w:t>
      </w:r>
      <w:proofErr w:type="spellStart"/>
      <w:r w:rsidR="00AB1839" w:rsidRPr="00AB1839">
        <w:rPr>
          <w:color w:val="000000" w:themeColor="text1"/>
          <w:lang w:val="en-GB"/>
        </w:rPr>
        <w:t>Eberhardt</w:t>
      </w:r>
      <w:proofErr w:type="spellEnd"/>
      <w:r w:rsidR="00AB1839" w:rsidRPr="00AB1839">
        <w:rPr>
          <w:color w:val="000000" w:themeColor="text1"/>
          <w:lang w:val="en-GB"/>
        </w:rPr>
        <w:t xml:space="preserve">, </w:t>
      </w:r>
      <w:r w:rsidR="00AB1839">
        <w:rPr>
          <w:color w:val="000000" w:themeColor="text1"/>
          <w:lang w:val="en-GB"/>
        </w:rPr>
        <w:t>and</w:t>
      </w:r>
      <w:r w:rsidR="00AB1839" w:rsidRPr="00AB1839">
        <w:rPr>
          <w:color w:val="000000" w:themeColor="text1"/>
          <w:lang w:val="en-GB"/>
        </w:rPr>
        <w:t xml:space="preserve"> </w:t>
      </w:r>
      <w:proofErr w:type="spellStart"/>
      <w:r w:rsidR="00AB1839" w:rsidRPr="00AB1839">
        <w:rPr>
          <w:color w:val="000000" w:themeColor="text1"/>
          <w:lang w:val="en-GB"/>
        </w:rPr>
        <w:t>Rueckl</w:t>
      </w:r>
      <w:proofErr w:type="spellEnd"/>
      <w:r w:rsidR="00AB1839" w:rsidRPr="00AB1839">
        <w:rPr>
          <w:color w:val="000000" w:themeColor="text1"/>
          <w:lang w:val="en-GB"/>
        </w:rPr>
        <w:t xml:space="preserve"> (1993).</w:t>
      </w:r>
      <w:r w:rsidR="00AB1839">
        <w:rPr>
          <w:color w:val="000000" w:themeColor="text1"/>
          <w:lang w:val="en-GB"/>
        </w:rPr>
        <w:t xml:space="preserve"> In this conceptualization, cognitive load </w:t>
      </w:r>
      <w:r w:rsidR="003744BA" w:rsidRPr="005D38AE">
        <w:rPr>
          <w:lang w:val="en-GB"/>
        </w:rPr>
        <w:t>reduce</w:t>
      </w:r>
      <w:r>
        <w:rPr>
          <w:lang w:val="en-GB"/>
        </w:rPr>
        <w:t>s</w:t>
      </w:r>
      <w:r w:rsidR="003744BA" w:rsidRPr="005D38AE">
        <w:rPr>
          <w:lang w:val="en-GB"/>
        </w:rPr>
        <w:t xml:space="preserve"> attention to phonetic detail, which in turn </w:t>
      </w:r>
      <w:r w:rsidR="00A57EC9">
        <w:rPr>
          <w:lang w:val="en-GB"/>
        </w:rPr>
        <w:t>lead</w:t>
      </w:r>
      <w:r>
        <w:rPr>
          <w:lang w:val="en-GB"/>
        </w:rPr>
        <w:t>s</w:t>
      </w:r>
      <w:r w:rsidR="00A57EC9">
        <w:rPr>
          <w:lang w:val="en-GB"/>
        </w:rPr>
        <w:t xml:space="preserve"> </w:t>
      </w:r>
      <w:r w:rsidR="003744BA" w:rsidRPr="005D38AE">
        <w:rPr>
          <w:lang w:val="en-GB"/>
        </w:rPr>
        <w:t>to greater r</w:t>
      </w:r>
      <w:r w:rsidR="0063046B">
        <w:rPr>
          <w:lang w:val="en-GB"/>
        </w:rPr>
        <w:t xml:space="preserve">eliance on lexical plausibility </w:t>
      </w:r>
      <w:r w:rsidR="003744BA" w:rsidRPr="005D38AE">
        <w:rPr>
          <w:lang w:val="en-GB"/>
        </w:rPr>
        <w:t>as a compensatory response.</w:t>
      </w:r>
    </w:p>
    <w:p w:rsidR="005B3A1A" w:rsidRDefault="00434BA6" w:rsidP="00726E9B">
      <w:pPr>
        <w:pStyle w:val="Paragraph"/>
        <w:spacing w:line="480" w:lineRule="auto"/>
        <w:ind w:firstLine="567"/>
        <w:jc w:val="left"/>
        <w:rPr>
          <w:lang w:val="en-GB"/>
        </w:rPr>
      </w:pPr>
      <w:r w:rsidRPr="00434BA6">
        <w:rPr>
          <w:sz w:val="24"/>
          <w:szCs w:val="24"/>
        </w:rPr>
        <w:t xml:space="preserve"> </w:t>
      </w:r>
      <w:r w:rsidR="00935931">
        <w:rPr>
          <w:sz w:val="24"/>
          <w:szCs w:val="24"/>
        </w:rPr>
        <w:t>T</w:t>
      </w:r>
      <w:r w:rsidR="00135524">
        <w:rPr>
          <w:sz w:val="24"/>
          <w:szCs w:val="24"/>
        </w:rPr>
        <w:t>o adjudicate between the</w:t>
      </w:r>
      <w:r w:rsidR="00E77009">
        <w:rPr>
          <w:sz w:val="24"/>
          <w:szCs w:val="24"/>
        </w:rPr>
        <w:t>se</w:t>
      </w:r>
      <w:r w:rsidR="00135524">
        <w:rPr>
          <w:sz w:val="24"/>
          <w:szCs w:val="24"/>
        </w:rPr>
        <w:t xml:space="preserve"> two </w:t>
      </w:r>
      <w:r w:rsidR="00CE65E9">
        <w:rPr>
          <w:sz w:val="24"/>
          <w:szCs w:val="24"/>
        </w:rPr>
        <w:t xml:space="preserve">possibilities, </w:t>
      </w:r>
      <w:r w:rsidR="007A0E4D">
        <w:rPr>
          <w:sz w:val="24"/>
          <w:szCs w:val="24"/>
        </w:rPr>
        <w:t>the present experiment</w:t>
      </w:r>
      <w:r w:rsidR="00357B9E">
        <w:rPr>
          <w:sz w:val="24"/>
          <w:szCs w:val="24"/>
        </w:rPr>
        <w:t xml:space="preserve"> </w:t>
      </w:r>
      <w:r w:rsidR="003104DF">
        <w:rPr>
          <w:sz w:val="24"/>
          <w:szCs w:val="24"/>
        </w:rPr>
        <w:t>assesse</w:t>
      </w:r>
      <w:r w:rsidR="00935931">
        <w:rPr>
          <w:sz w:val="24"/>
          <w:szCs w:val="24"/>
        </w:rPr>
        <w:t>s</w:t>
      </w:r>
      <w:r w:rsidR="00E77009">
        <w:rPr>
          <w:sz w:val="24"/>
          <w:szCs w:val="24"/>
        </w:rPr>
        <w:t xml:space="preserve"> the </w:t>
      </w:r>
      <w:r w:rsidR="00E77009" w:rsidRPr="00771341">
        <w:rPr>
          <w:sz w:val="24"/>
          <w:szCs w:val="24"/>
        </w:rPr>
        <w:t>effect of cognitive load using</w:t>
      </w:r>
      <w:r w:rsidR="007A0E4D">
        <w:rPr>
          <w:sz w:val="24"/>
          <w:szCs w:val="24"/>
        </w:rPr>
        <w:t xml:space="preserve"> </w:t>
      </w:r>
      <w:r w:rsidR="005746AE">
        <w:rPr>
          <w:sz w:val="24"/>
          <w:szCs w:val="24"/>
        </w:rPr>
        <w:t xml:space="preserve">a task based on </w:t>
      </w:r>
      <w:r w:rsidR="00357B9E">
        <w:rPr>
          <w:sz w:val="24"/>
          <w:szCs w:val="24"/>
        </w:rPr>
        <w:t xml:space="preserve">the </w:t>
      </w:r>
      <w:r w:rsidR="007A0E4D">
        <w:rPr>
          <w:sz w:val="24"/>
          <w:szCs w:val="24"/>
        </w:rPr>
        <w:t>phoneme</w:t>
      </w:r>
      <w:r w:rsidR="00357B9E">
        <w:rPr>
          <w:sz w:val="24"/>
          <w:szCs w:val="24"/>
        </w:rPr>
        <w:t>-</w:t>
      </w:r>
      <w:r w:rsidR="007A0E4D">
        <w:rPr>
          <w:sz w:val="24"/>
          <w:szCs w:val="24"/>
        </w:rPr>
        <w:t xml:space="preserve">restoration </w:t>
      </w:r>
      <w:r w:rsidR="005746AE">
        <w:rPr>
          <w:sz w:val="24"/>
          <w:szCs w:val="24"/>
        </w:rPr>
        <w:t xml:space="preserve">effect </w:t>
      </w:r>
      <w:r w:rsidR="007A0E4D">
        <w:rPr>
          <w:sz w:val="24"/>
          <w:szCs w:val="24"/>
        </w:rPr>
        <w:t>(Warren, 1970)</w:t>
      </w:r>
      <w:r w:rsidR="005746AE">
        <w:rPr>
          <w:sz w:val="24"/>
          <w:szCs w:val="24"/>
        </w:rPr>
        <w:t>.</w:t>
      </w:r>
      <w:r w:rsidR="007A0E4D">
        <w:rPr>
          <w:sz w:val="24"/>
          <w:szCs w:val="24"/>
        </w:rPr>
        <w:t xml:space="preserve"> </w:t>
      </w:r>
      <w:r w:rsidR="005746AE">
        <w:rPr>
          <w:sz w:val="24"/>
          <w:szCs w:val="24"/>
        </w:rPr>
        <w:t>Warren found that when he replaced a speech segment with noise, listeners consistently reported the speech as being intact</w:t>
      </w:r>
      <w:r w:rsidR="009B3445">
        <w:rPr>
          <w:sz w:val="24"/>
          <w:szCs w:val="24"/>
        </w:rPr>
        <w:t xml:space="preserve"> – they perceptually restored the replaced speech</w:t>
      </w:r>
      <w:r w:rsidR="007A0E4D">
        <w:rPr>
          <w:sz w:val="24"/>
          <w:szCs w:val="24"/>
        </w:rPr>
        <w:t xml:space="preserve">. </w:t>
      </w:r>
      <w:r w:rsidR="00771341" w:rsidRPr="00771341">
        <w:rPr>
          <w:sz w:val="24"/>
          <w:szCs w:val="24"/>
          <w:lang w:val="en-GB"/>
        </w:rPr>
        <w:t xml:space="preserve">Samuel </w:t>
      </w:r>
      <w:r w:rsidR="005746AE">
        <w:rPr>
          <w:sz w:val="24"/>
          <w:szCs w:val="24"/>
          <w:lang w:val="en-GB"/>
        </w:rPr>
        <w:t>(</w:t>
      </w:r>
      <w:r w:rsidR="00771341" w:rsidRPr="00771341">
        <w:rPr>
          <w:sz w:val="24"/>
          <w:szCs w:val="24"/>
          <w:lang w:val="en-GB"/>
        </w:rPr>
        <w:t>1981)</w:t>
      </w:r>
      <w:r w:rsidR="005746AE">
        <w:rPr>
          <w:sz w:val="24"/>
          <w:szCs w:val="24"/>
          <w:lang w:val="en-GB"/>
        </w:rPr>
        <w:t xml:space="preserve"> developed a paradigm to separate lexical infl</w:t>
      </w:r>
      <w:r w:rsidR="009B3445">
        <w:rPr>
          <w:sz w:val="24"/>
          <w:szCs w:val="24"/>
          <w:lang w:val="en-GB"/>
        </w:rPr>
        <w:t>uences on the effect from basic</w:t>
      </w:r>
      <w:r w:rsidR="005746AE">
        <w:rPr>
          <w:sz w:val="24"/>
          <w:szCs w:val="24"/>
          <w:lang w:val="en-GB"/>
        </w:rPr>
        <w:t xml:space="preserve"> acoustic-phonetic perception.</w:t>
      </w:r>
      <w:r w:rsidR="00771341" w:rsidRPr="00771341">
        <w:rPr>
          <w:sz w:val="24"/>
          <w:szCs w:val="24"/>
          <w:lang w:val="en-GB"/>
        </w:rPr>
        <w:t xml:space="preserve"> </w:t>
      </w:r>
      <w:r w:rsidR="005746AE">
        <w:rPr>
          <w:sz w:val="24"/>
          <w:szCs w:val="24"/>
          <w:lang w:val="en-GB"/>
        </w:rPr>
        <w:t xml:space="preserve">In this paradigm, </w:t>
      </w:r>
      <w:r w:rsidR="00771341" w:rsidRPr="00771341">
        <w:rPr>
          <w:sz w:val="24"/>
          <w:szCs w:val="24"/>
          <w:lang w:val="en-GB"/>
        </w:rPr>
        <w:t>a phoneme is either replaced</w:t>
      </w:r>
      <w:r w:rsidR="00771341">
        <w:rPr>
          <w:lang w:val="en-GB"/>
        </w:rPr>
        <w:t xml:space="preserve"> </w:t>
      </w:r>
      <w:r w:rsidR="00771341" w:rsidRPr="00771341">
        <w:rPr>
          <w:sz w:val="24"/>
          <w:szCs w:val="24"/>
          <w:lang w:val="en-GB"/>
        </w:rPr>
        <w:t xml:space="preserve">with noise or has noise added to it. </w:t>
      </w:r>
      <w:r w:rsidR="003104DF">
        <w:rPr>
          <w:sz w:val="24"/>
          <w:szCs w:val="24"/>
          <w:lang w:val="en-GB"/>
        </w:rPr>
        <w:t xml:space="preserve">Listeners' </w:t>
      </w:r>
      <w:r w:rsidR="005B3A1A">
        <w:rPr>
          <w:sz w:val="24"/>
          <w:szCs w:val="24"/>
          <w:lang w:val="en-GB"/>
        </w:rPr>
        <w:t xml:space="preserve">ability to discriminate between the added and replaced conditions </w:t>
      </w:r>
      <w:r w:rsidR="005746AE">
        <w:rPr>
          <w:sz w:val="24"/>
          <w:szCs w:val="24"/>
          <w:lang w:val="en-GB"/>
        </w:rPr>
        <w:t>reflects</w:t>
      </w:r>
      <w:r w:rsidR="005B3A1A">
        <w:rPr>
          <w:sz w:val="24"/>
          <w:szCs w:val="24"/>
          <w:lang w:val="en-GB"/>
        </w:rPr>
        <w:t xml:space="preserve"> </w:t>
      </w:r>
      <w:r w:rsidR="003104DF">
        <w:rPr>
          <w:sz w:val="24"/>
          <w:szCs w:val="24"/>
          <w:lang w:val="en-GB"/>
        </w:rPr>
        <w:t xml:space="preserve">their </w:t>
      </w:r>
      <w:r w:rsidR="005B3A1A">
        <w:rPr>
          <w:sz w:val="24"/>
          <w:szCs w:val="24"/>
          <w:lang w:val="en-GB"/>
        </w:rPr>
        <w:t>capacity to perceive the fine details of the speech signal</w:t>
      </w:r>
      <w:r w:rsidR="005746AE">
        <w:rPr>
          <w:sz w:val="24"/>
          <w:szCs w:val="24"/>
          <w:lang w:val="en-GB"/>
        </w:rPr>
        <w:t>. If a listener</w:t>
      </w:r>
      <w:r w:rsidR="00C70727">
        <w:rPr>
          <w:sz w:val="24"/>
          <w:szCs w:val="24"/>
          <w:lang w:val="en-GB"/>
        </w:rPr>
        <w:t xml:space="preserve"> perceptually restores the missing speech in a replaced item, the result should be similar to an added item</w:t>
      </w:r>
      <w:r w:rsidR="009B3445">
        <w:rPr>
          <w:sz w:val="24"/>
          <w:szCs w:val="24"/>
          <w:lang w:val="en-GB"/>
        </w:rPr>
        <w:t>, reducing discriminability</w:t>
      </w:r>
      <w:r w:rsidR="00C70727">
        <w:rPr>
          <w:sz w:val="24"/>
          <w:szCs w:val="24"/>
          <w:lang w:val="en-GB"/>
        </w:rPr>
        <w:t>. Thus,</w:t>
      </w:r>
      <w:r w:rsidR="005B3A1A">
        <w:rPr>
          <w:sz w:val="24"/>
          <w:szCs w:val="24"/>
          <w:lang w:val="en-GB"/>
        </w:rPr>
        <w:t xml:space="preserve"> </w:t>
      </w:r>
      <w:r w:rsidR="00184AA0">
        <w:rPr>
          <w:sz w:val="24"/>
          <w:szCs w:val="24"/>
          <w:lang w:val="en-GB"/>
        </w:rPr>
        <w:t>high</w:t>
      </w:r>
      <w:r w:rsidR="005B3A1A">
        <w:rPr>
          <w:sz w:val="24"/>
          <w:szCs w:val="24"/>
          <w:lang w:val="en-GB"/>
        </w:rPr>
        <w:t xml:space="preserve"> restoration </w:t>
      </w:r>
      <w:r w:rsidR="00C70727">
        <w:rPr>
          <w:sz w:val="24"/>
          <w:szCs w:val="24"/>
          <w:lang w:val="en-GB"/>
        </w:rPr>
        <w:t xml:space="preserve">indicates </w:t>
      </w:r>
      <w:r w:rsidR="00184AA0">
        <w:rPr>
          <w:sz w:val="24"/>
          <w:szCs w:val="24"/>
          <w:lang w:val="en-GB"/>
        </w:rPr>
        <w:t>poor</w:t>
      </w:r>
      <w:r w:rsidR="005B3A1A">
        <w:rPr>
          <w:sz w:val="24"/>
          <w:szCs w:val="24"/>
          <w:lang w:val="en-GB"/>
        </w:rPr>
        <w:t xml:space="preserve"> perceptual sensitivity and </w:t>
      </w:r>
      <w:r w:rsidR="00184AA0">
        <w:rPr>
          <w:sz w:val="24"/>
          <w:szCs w:val="24"/>
          <w:lang w:val="en-GB"/>
        </w:rPr>
        <w:t>low</w:t>
      </w:r>
      <w:r w:rsidR="005B3A1A">
        <w:rPr>
          <w:sz w:val="24"/>
          <w:szCs w:val="24"/>
          <w:lang w:val="en-GB"/>
        </w:rPr>
        <w:t xml:space="preserve"> restoration </w:t>
      </w:r>
      <w:r w:rsidR="00C70727">
        <w:rPr>
          <w:sz w:val="24"/>
          <w:szCs w:val="24"/>
          <w:lang w:val="en-GB"/>
        </w:rPr>
        <w:t xml:space="preserve">reflects </w:t>
      </w:r>
      <w:r w:rsidR="00184AA0">
        <w:rPr>
          <w:sz w:val="24"/>
          <w:szCs w:val="24"/>
          <w:lang w:val="en-GB"/>
        </w:rPr>
        <w:t>good</w:t>
      </w:r>
      <w:r w:rsidR="005B3A1A">
        <w:rPr>
          <w:sz w:val="24"/>
          <w:szCs w:val="24"/>
          <w:lang w:val="en-GB"/>
        </w:rPr>
        <w:t xml:space="preserve"> perceptual sensitivity. </w:t>
      </w:r>
      <w:r w:rsidR="00C70727">
        <w:rPr>
          <w:sz w:val="24"/>
          <w:szCs w:val="24"/>
          <w:lang w:val="en-GB"/>
        </w:rPr>
        <w:t xml:space="preserve">Samuel </w:t>
      </w:r>
      <w:r w:rsidR="002262AC">
        <w:rPr>
          <w:sz w:val="24"/>
          <w:szCs w:val="24"/>
          <w:lang w:val="en-GB"/>
        </w:rPr>
        <w:t>test</w:t>
      </w:r>
      <w:r w:rsidR="00331BDE">
        <w:rPr>
          <w:sz w:val="24"/>
          <w:szCs w:val="24"/>
          <w:lang w:val="en-GB"/>
        </w:rPr>
        <w:t xml:space="preserve">ed </w:t>
      </w:r>
      <w:r w:rsidR="00C70727">
        <w:rPr>
          <w:sz w:val="24"/>
          <w:szCs w:val="24"/>
          <w:lang w:val="en-GB"/>
        </w:rPr>
        <w:t>whether lexical activation affects acoustic-phonetic perception by comparing discrimination of added/replaced segments in real words (with lexical support) versus</w:t>
      </w:r>
      <w:r w:rsidR="00771341">
        <w:rPr>
          <w:lang w:val="en-GB"/>
        </w:rPr>
        <w:t xml:space="preserve"> </w:t>
      </w:r>
      <w:r w:rsidR="00C70727">
        <w:rPr>
          <w:sz w:val="24"/>
          <w:szCs w:val="24"/>
          <w:lang w:val="en-GB"/>
        </w:rPr>
        <w:t>matched</w:t>
      </w:r>
      <w:r w:rsidR="00771341" w:rsidRPr="00771341">
        <w:rPr>
          <w:sz w:val="24"/>
          <w:szCs w:val="24"/>
          <w:lang w:val="en-GB"/>
        </w:rPr>
        <w:t xml:space="preserve"> nonwords</w:t>
      </w:r>
      <w:r w:rsidR="00C70727">
        <w:rPr>
          <w:sz w:val="24"/>
          <w:szCs w:val="24"/>
          <w:lang w:val="en-GB"/>
        </w:rPr>
        <w:t>. The words and nonwords present comparable acoustic challenges, but the words potentially add a lexical basis to restore the missing segments.</w:t>
      </w:r>
      <w:r w:rsidR="00A87B1F">
        <w:rPr>
          <w:sz w:val="24"/>
          <w:szCs w:val="24"/>
          <w:lang w:val="en-GB"/>
        </w:rPr>
        <w:t xml:space="preserve"> </w:t>
      </w:r>
      <w:r w:rsidR="00C70727">
        <w:rPr>
          <w:sz w:val="24"/>
          <w:szCs w:val="24"/>
          <w:lang w:val="en-GB"/>
        </w:rPr>
        <w:t xml:space="preserve">Discrimination </w:t>
      </w:r>
      <w:r w:rsidR="00771341" w:rsidRPr="00771341">
        <w:rPr>
          <w:sz w:val="24"/>
          <w:szCs w:val="24"/>
          <w:lang w:val="en-GB"/>
        </w:rPr>
        <w:t>between the</w:t>
      </w:r>
      <w:r w:rsidR="00771341">
        <w:rPr>
          <w:lang w:val="en-GB"/>
        </w:rPr>
        <w:t xml:space="preserve"> </w:t>
      </w:r>
      <w:r w:rsidR="00771341" w:rsidRPr="00771341">
        <w:rPr>
          <w:sz w:val="24"/>
          <w:szCs w:val="24"/>
          <w:lang w:val="en-GB"/>
        </w:rPr>
        <w:t xml:space="preserve">added and replaced </w:t>
      </w:r>
      <w:r w:rsidR="00C70727">
        <w:rPr>
          <w:sz w:val="24"/>
          <w:szCs w:val="24"/>
          <w:lang w:val="en-GB"/>
        </w:rPr>
        <w:t>stimuli</w:t>
      </w:r>
      <w:r w:rsidR="00C70727" w:rsidRPr="00771341">
        <w:rPr>
          <w:sz w:val="24"/>
          <w:szCs w:val="24"/>
          <w:lang w:val="en-GB"/>
        </w:rPr>
        <w:t xml:space="preserve"> </w:t>
      </w:r>
      <w:r w:rsidR="00771341" w:rsidRPr="00771341">
        <w:rPr>
          <w:sz w:val="24"/>
          <w:szCs w:val="24"/>
          <w:lang w:val="en-GB"/>
        </w:rPr>
        <w:t>was</w:t>
      </w:r>
      <w:r w:rsidR="00C70727">
        <w:rPr>
          <w:sz w:val="24"/>
          <w:szCs w:val="24"/>
          <w:lang w:val="en-GB"/>
        </w:rPr>
        <w:t xml:space="preserve"> </w:t>
      </w:r>
      <w:r w:rsidR="00771341" w:rsidRPr="00771341">
        <w:rPr>
          <w:sz w:val="24"/>
          <w:szCs w:val="24"/>
          <w:lang w:val="en-GB"/>
        </w:rPr>
        <w:t xml:space="preserve">poorer in the word </w:t>
      </w:r>
      <w:r w:rsidR="00771341" w:rsidRPr="00771341">
        <w:rPr>
          <w:sz w:val="24"/>
          <w:szCs w:val="24"/>
          <w:lang w:val="en-GB"/>
        </w:rPr>
        <w:lastRenderedPageBreak/>
        <w:t>than the nonword condition</w:t>
      </w:r>
      <w:r w:rsidR="00331BDE">
        <w:rPr>
          <w:sz w:val="24"/>
          <w:szCs w:val="24"/>
          <w:lang w:val="en-GB"/>
        </w:rPr>
        <w:t>,</w:t>
      </w:r>
      <w:r w:rsidR="00771341" w:rsidRPr="00771341">
        <w:rPr>
          <w:sz w:val="24"/>
          <w:szCs w:val="24"/>
          <w:lang w:val="en-GB"/>
        </w:rPr>
        <w:t xml:space="preserve"> </w:t>
      </w:r>
      <w:r w:rsidR="00C70727">
        <w:rPr>
          <w:sz w:val="24"/>
          <w:szCs w:val="24"/>
          <w:lang w:val="en-GB"/>
        </w:rPr>
        <w:t>suggest</w:t>
      </w:r>
      <w:r w:rsidR="00331BDE">
        <w:rPr>
          <w:sz w:val="24"/>
          <w:szCs w:val="24"/>
          <w:lang w:val="en-GB"/>
        </w:rPr>
        <w:t>ing</w:t>
      </w:r>
      <w:r w:rsidR="00771341" w:rsidRPr="00771341">
        <w:rPr>
          <w:sz w:val="24"/>
          <w:szCs w:val="24"/>
          <w:lang w:val="en-GB"/>
        </w:rPr>
        <w:t xml:space="preserve"> that lexical knowledge constrains phoneme perception</w:t>
      </w:r>
      <w:r w:rsidR="00331BDE">
        <w:rPr>
          <w:sz w:val="24"/>
          <w:szCs w:val="24"/>
          <w:lang w:val="en-GB"/>
        </w:rPr>
        <w:t>.</w:t>
      </w:r>
      <w:r w:rsidR="00771341" w:rsidRPr="00771341">
        <w:rPr>
          <w:sz w:val="24"/>
          <w:szCs w:val="24"/>
          <w:lang w:val="en-GB"/>
        </w:rPr>
        <w:t xml:space="preserve"> </w:t>
      </w:r>
    </w:p>
    <w:p w:rsidR="00AF120A" w:rsidRDefault="00771341" w:rsidP="00726E9B">
      <w:pPr>
        <w:pStyle w:val="Paragraph"/>
        <w:spacing w:line="480" w:lineRule="auto"/>
        <w:ind w:firstLine="567"/>
        <w:jc w:val="left"/>
        <w:rPr>
          <w:sz w:val="24"/>
          <w:szCs w:val="24"/>
          <w:lang w:val="en-GB"/>
        </w:rPr>
      </w:pPr>
      <w:r w:rsidRPr="00771341">
        <w:rPr>
          <w:sz w:val="24"/>
          <w:szCs w:val="24"/>
          <w:lang w:val="en-GB"/>
        </w:rPr>
        <w:t>We used th</w:t>
      </w:r>
      <w:r w:rsidR="00145D21">
        <w:rPr>
          <w:sz w:val="24"/>
          <w:szCs w:val="24"/>
          <w:lang w:val="en-GB"/>
        </w:rPr>
        <w:t>is</w:t>
      </w:r>
      <w:r w:rsidRPr="00771341">
        <w:rPr>
          <w:sz w:val="24"/>
          <w:szCs w:val="24"/>
          <w:lang w:val="en-GB"/>
        </w:rPr>
        <w:t xml:space="preserve"> paradigm because</w:t>
      </w:r>
      <w:r w:rsidR="009B3445">
        <w:rPr>
          <w:sz w:val="24"/>
          <w:szCs w:val="24"/>
          <w:lang w:val="en-GB"/>
        </w:rPr>
        <w:t xml:space="preserve"> it simultaneously provides a measure of basic acoustic-phonetic performance and of lexical influences. </w:t>
      </w:r>
      <w:r w:rsidR="009C52BE">
        <w:rPr>
          <w:sz w:val="24"/>
          <w:szCs w:val="24"/>
          <w:lang w:val="en-GB"/>
        </w:rPr>
        <w:t xml:space="preserve">A </w:t>
      </w:r>
      <w:r w:rsidR="0063046B">
        <w:rPr>
          <w:sz w:val="24"/>
          <w:szCs w:val="24"/>
          <w:lang w:val="en-GB"/>
        </w:rPr>
        <w:t xml:space="preserve">comparable </w:t>
      </w:r>
      <w:r w:rsidR="009C52BE">
        <w:rPr>
          <w:sz w:val="24"/>
          <w:szCs w:val="24"/>
          <w:lang w:val="en-GB"/>
        </w:rPr>
        <w:t>change in performance for words and nonwords is an effect on basic acoustic-phonetic processing, while a change that selectively affects words is due to lexical activation.</w:t>
      </w:r>
      <w:r w:rsidRPr="00771341">
        <w:rPr>
          <w:sz w:val="24"/>
          <w:szCs w:val="24"/>
          <w:lang w:val="en-GB"/>
        </w:rPr>
        <w:t xml:space="preserve"> If the lexical drift seen in </w:t>
      </w:r>
      <w:r w:rsidR="003B33A8">
        <w:rPr>
          <w:sz w:val="24"/>
          <w:szCs w:val="24"/>
          <w:lang w:val="en-GB"/>
        </w:rPr>
        <w:t xml:space="preserve">Mattys and Wiget (2011) </w:t>
      </w:r>
      <w:r w:rsidRPr="00771341">
        <w:rPr>
          <w:sz w:val="24"/>
          <w:szCs w:val="24"/>
          <w:lang w:val="en-GB"/>
        </w:rPr>
        <w:t xml:space="preserve">was due to impaired </w:t>
      </w:r>
      <w:r w:rsidR="00DE4A81">
        <w:rPr>
          <w:sz w:val="24"/>
          <w:szCs w:val="24"/>
          <w:lang w:val="en-GB"/>
        </w:rPr>
        <w:t>acoustic-phonetic</w:t>
      </w:r>
      <w:r w:rsidR="00DE4A81" w:rsidRPr="00771341">
        <w:rPr>
          <w:sz w:val="24"/>
          <w:szCs w:val="24"/>
          <w:lang w:val="en-GB"/>
        </w:rPr>
        <w:t xml:space="preserve"> </w:t>
      </w:r>
      <w:r w:rsidRPr="00771341">
        <w:rPr>
          <w:sz w:val="24"/>
          <w:szCs w:val="24"/>
          <w:lang w:val="en-GB"/>
        </w:rPr>
        <w:t xml:space="preserve">processing under </w:t>
      </w:r>
      <w:r w:rsidR="00AF120A">
        <w:rPr>
          <w:sz w:val="24"/>
          <w:szCs w:val="24"/>
          <w:lang w:val="en-GB"/>
        </w:rPr>
        <w:t>cognitive load</w:t>
      </w:r>
      <w:r w:rsidRPr="00771341">
        <w:rPr>
          <w:sz w:val="24"/>
          <w:szCs w:val="24"/>
          <w:lang w:val="en-GB"/>
        </w:rPr>
        <w:t xml:space="preserve"> rather than </w:t>
      </w:r>
      <w:r w:rsidR="00576971">
        <w:rPr>
          <w:sz w:val="24"/>
          <w:szCs w:val="24"/>
          <w:lang w:val="en-GB"/>
        </w:rPr>
        <w:t>increased</w:t>
      </w:r>
      <w:r w:rsidR="00576971" w:rsidRPr="00771341">
        <w:rPr>
          <w:sz w:val="24"/>
          <w:szCs w:val="24"/>
          <w:lang w:val="en-GB"/>
        </w:rPr>
        <w:t xml:space="preserve"> </w:t>
      </w:r>
      <w:r w:rsidRPr="00771341">
        <w:rPr>
          <w:sz w:val="24"/>
          <w:szCs w:val="24"/>
          <w:lang w:val="en-GB"/>
        </w:rPr>
        <w:t xml:space="preserve">lexical activation per se, </w:t>
      </w:r>
      <w:r w:rsidR="00B656CE">
        <w:rPr>
          <w:sz w:val="24"/>
          <w:szCs w:val="24"/>
          <w:lang w:val="en-GB"/>
        </w:rPr>
        <w:t xml:space="preserve">then discrimination </w:t>
      </w:r>
      <w:r w:rsidR="00AF120A">
        <w:rPr>
          <w:sz w:val="24"/>
          <w:szCs w:val="24"/>
          <w:lang w:val="en-GB"/>
        </w:rPr>
        <w:t>perform</w:t>
      </w:r>
      <w:r w:rsidR="00B656CE">
        <w:rPr>
          <w:sz w:val="24"/>
          <w:szCs w:val="24"/>
          <w:lang w:val="en-GB"/>
        </w:rPr>
        <w:t>ance on</w:t>
      </w:r>
      <w:r w:rsidR="00AF120A">
        <w:rPr>
          <w:sz w:val="24"/>
          <w:szCs w:val="24"/>
          <w:lang w:val="en-GB"/>
        </w:rPr>
        <w:t xml:space="preserve"> the </w:t>
      </w:r>
      <w:r w:rsidR="003B33A8">
        <w:rPr>
          <w:sz w:val="24"/>
          <w:szCs w:val="24"/>
          <w:lang w:val="en-GB"/>
        </w:rPr>
        <w:t xml:space="preserve">phoneme-restoration task </w:t>
      </w:r>
      <w:r w:rsidR="00AF120A">
        <w:rPr>
          <w:sz w:val="24"/>
          <w:szCs w:val="24"/>
          <w:lang w:val="en-GB"/>
        </w:rPr>
        <w:t xml:space="preserve">under a cognitive load </w:t>
      </w:r>
      <w:r w:rsidRPr="00771341">
        <w:rPr>
          <w:sz w:val="24"/>
          <w:szCs w:val="24"/>
          <w:lang w:val="en-GB"/>
        </w:rPr>
        <w:t xml:space="preserve">should </w:t>
      </w:r>
      <w:r w:rsidR="00B656CE">
        <w:rPr>
          <w:sz w:val="24"/>
          <w:szCs w:val="24"/>
          <w:lang w:val="en-GB"/>
        </w:rPr>
        <w:t>be impaired</w:t>
      </w:r>
      <w:r w:rsidRPr="00771341">
        <w:rPr>
          <w:sz w:val="24"/>
          <w:szCs w:val="24"/>
          <w:lang w:val="en-GB"/>
        </w:rPr>
        <w:t xml:space="preserve"> compared to no </w:t>
      </w:r>
      <w:r w:rsidR="00AF120A">
        <w:rPr>
          <w:sz w:val="24"/>
          <w:szCs w:val="24"/>
          <w:lang w:val="en-GB"/>
        </w:rPr>
        <w:t>cognitive load</w:t>
      </w:r>
      <w:r w:rsidRPr="00771341">
        <w:rPr>
          <w:sz w:val="24"/>
          <w:szCs w:val="24"/>
          <w:lang w:val="en-GB"/>
        </w:rPr>
        <w:t>, but this</w:t>
      </w:r>
      <w:r>
        <w:rPr>
          <w:lang w:val="en-GB"/>
        </w:rPr>
        <w:t xml:space="preserve"> </w:t>
      </w:r>
      <w:r w:rsidRPr="00771341">
        <w:rPr>
          <w:sz w:val="24"/>
          <w:szCs w:val="24"/>
          <w:lang w:val="en-GB"/>
        </w:rPr>
        <w:t xml:space="preserve">decrease should be of comparable magnitude in words and nonwords. In contrast, if </w:t>
      </w:r>
      <w:r w:rsidR="002D2C07">
        <w:rPr>
          <w:sz w:val="24"/>
          <w:szCs w:val="24"/>
          <w:lang w:val="en-GB"/>
        </w:rPr>
        <w:t xml:space="preserve">cognitive load </w:t>
      </w:r>
      <w:r w:rsidR="00B656CE">
        <w:rPr>
          <w:sz w:val="24"/>
          <w:szCs w:val="24"/>
          <w:lang w:val="en-GB"/>
        </w:rPr>
        <w:t xml:space="preserve">directly </w:t>
      </w:r>
      <w:r w:rsidR="00576971">
        <w:rPr>
          <w:sz w:val="24"/>
          <w:szCs w:val="24"/>
          <w:lang w:val="en-GB"/>
        </w:rPr>
        <w:t xml:space="preserve">increases </w:t>
      </w:r>
      <w:r w:rsidR="002D2C07">
        <w:rPr>
          <w:sz w:val="24"/>
          <w:szCs w:val="24"/>
          <w:lang w:val="en-GB"/>
        </w:rPr>
        <w:t xml:space="preserve">lexical activation, </w:t>
      </w:r>
      <w:r w:rsidR="00B656CE">
        <w:rPr>
          <w:sz w:val="24"/>
          <w:szCs w:val="24"/>
          <w:lang w:val="en-GB"/>
        </w:rPr>
        <w:t xml:space="preserve">then </w:t>
      </w:r>
      <w:r w:rsidR="002D2C07">
        <w:rPr>
          <w:sz w:val="24"/>
          <w:szCs w:val="24"/>
          <w:lang w:val="en-GB"/>
        </w:rPr>
        <w:t>the lexical effect on phoneme restoration should be more pronounced under load</w:t>
      </w:r>
      <w:r w:rsidR="00B656CE">
        <w:rPr>
          <w:sz w:val="24"/>
          <w:szCs w:val="24"/>
          <w:lang w:val="en-GB"/>
        </w:rPr>
        <w:t>:</w:t>
      </w:r>
      <w:r w:rsidRPr="00771341">
        <w:rPr>
          <w:sz w:val="24"/>
          <w:szCs w:val="24"/>
          <w:lang w:val="en-GB"/>
        </w:rPr>
        <w:t xml:space="preserve"> </w:t>
      </w:r>
      <w:r w:rsidR="00B656CE">
        <w:rPr>
          <w:sz w:val="24"/>
          <w:szCs w:val="24"/>
          <w:lang w:val="en-GB"/>
        </w:rPr>
        <w:t>D</w:t>
      </w:r>
      <w:r w:rsidRPr="00771341">
        <w:rPr>
          <w:sz w:val="24"/>
          <w:szCs w:val="24"/>
          <w:lang w:val="en-GB"/>
        </w:rPr>
        <w:t>iscrimination between the</w:t>
      </w:r>
      <w:r>
        <w:rPr>
          <w:lang w:val="en-GB"/>
        </w:rPr>
        <w:t xml:space="preserve"> </w:t>
      </w:r>
      <w:r w:rsidRPr="00771341">
        <w:rPr>
          <w:sz w:val="24"/>
          <w:szCs w:val="24"/>
          <w:lang w:val="en-GB"/>
        </w:rPr>
        <w:t xml:space="preserve">added and replaced </w:t>
      </w:r>
      <w:r w:rsidR="00B656CE">
        <w:rPr>
          <w:sz w:val="24"/>
          <w:szCs w:val="24"/>
          <w:lang w:val="en-GB"/>
        </w:rPr>
        <w:t xml:space="preserve">stimuli </w:t>
      </w:r>
      <w:r w:rsidR="00AF120A">
        <w:rPr>
          <w:sz w:val="24"/>
          <w:szCs w:val="24"/>
          <w:lang w:val="en-GB"/>
        </w:rPr>
        <w:t xml:space="preserve">should be more </w:t>
      </w:r>
      <w:r w:rsidR="005A7404">
        <w:rPr>
          <w:sz w:val="24"/>
          <w:szCs w:val="24"/>
          <w:lang w:val="en-GB"/>
        </w:rPr>
        <w:t>impaired</w:t>
      </w:r>
      <w:r w:rsidR="00AF120A">
        <w:rPr>
          <w:sz w:val="24"/>
          <w:szCs w:val="24"/>
          <w:lang w:val="en-GB"/>
        </w:rPr>
        <w:t xml:space="preserve"> by cognitive load in words than nonwords. </w:t>
      </w:r>
    </w:p>
    <w:p w:rsidR="00771341" w:rsidRPr="00771341" w:rsidRDefault="00F73507" w:rsidP="00726E9B">
      <w:pPr>
        <w:pStyle w:val="Paragraph"/>
        <w:spacing w:line="480" w:lineRule="auto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217462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cognitive load, we chose a </w:t>
      </w:r>
      <w:r w:rsidR="003F288D">
        <w:rPr>
          <w:sz w:val="24"/>
          <w:szCs w:val="24"/>
        </w:rPr>
        <w:t xml:space="preserve">non-linguistic </w:t>
      </w:r>
      <w:r>
        <w:rPr>
          <w:sz w:val="24"/>
          <w:szCs w:val="24"/>
        </w:rPr>
        <w:t>visual</w:t>
      </w:r>
      <w:r w:rsidR="003F28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search task to prevent </w:t>
      </w:r>
      <w:r w:rsidRPr="0064425B">
        <w:rPr>
          <w:sz w:val="24"/>
          <w:szCs w:val="24"/>
        </w:rPr>
        <w:t xml:space="preserve">any effect </w:t>
      </w:r>
      <w:r>
        <w:rPr>
          <w:sz w:val="24"/>
          <w:szCs w:val="24"/>
        </w:rPr>
        <w:t xml:space="preserve">from resulting </w:t>
      </w:r>
      <w:r w:rsidRPr="0064425B">
        <w:rPr>
          <w:sz w:val="24"/>
          <w:szCs w:val="24"/>
        </w:rPr>
        <w:t xml:space="preserve">from simple modality-/domain-specific interference. </w:t>
      </w:r>
      <w:r w:rsidR="00A82A60">
        <w:rPr>
          <w:sz w:val="24"/>
          <w:szCs w:val="24"/>
          <w:lang w:val="en-GB"/>
        </w:rPr>
        <w:t>C</w:t>
      </w:r>
      <w:r w:rsidR="00A82871">
        <w:rPr>
          <w:sz w:val="24"/>
          <w:szCs w:val="24"/>
          <w:lang w:val="en-GB"/>
        </w:rPr>
        <w:t>ognitive load</w:t>
      </w:r>
      <w:r w:rsidR="00771341" w:rsidRPr="00A82871">
        <w:rPr>
          <w:sz w:val="24"/>
          <w:szCs w:val="24"/>
          <w:lang w:val="en-GB"/>
        </w:rPr>
        <w:t xml:space="preserve"> was implemented using </w:t>
      </w:r>
      <w:r w:rsidR="0074450E">
        <w:rPr>
          <w:sz w:val="24"/>
          <w:szCs w:val="24"/>
          <w:lang w:val="en-GB"/>
        </w:rPr>
        <w:t xml:space="preserve">arrays of </w:t>
      </w:r>
      <w:proofErr w:type="spellStart"/>
      <w:r w:rsidR="0074450E">
        <w:rPr>
          <w:sz w:val="24"/>
          <w:szCs w:val="24"/>
          <w:lang w:val="en-GB"/>
        </w:rPr>
        <w:t>colored</w:t>
      </w:r>
      <w:proofErr w:type="spellEnd"/>
      <w:r w:rsidR="0074450E">
        <w:rPr>
          <w:sz w:val="24"/>
          <w:szCs w:val="24"/>
          <w:lang w:val="en-GB"/>
        </w:rPr>
        <w:t xml:space="preserve"> shapes </w:t>
      </w:r>
      <w:r w:rsidR="00A82A60">
        <w:rPr>
          <w:sz w:val="24"/>
          <w:szCs w:val="24"/>
          <w:lang w:val="en-GB"/>
        </w:rPr>
        <w:t xml:space="preserve">similar to those in </w:t>
      </w:r>
      <w:r w:rsidR="00771341" w:rsidRPr="00A82871">
        <w:rPr>
          <w:sz w:val="24"/>
          <w:szCs w:val="24"/>
          <w:lang w:val="en-GB"/>
        </w:rPr>
        <w:t>Mattys and</w:t>
      </w:r>
      <w:r w:rsidR="00771341" w:rsidRPr="00771341">
        <w:rPr>
          <w:sz w:val="24"/>
          <w:szCs w:val="24"/>
          <w:lang w:val="en-GB"/>
        </w:rPr>
        <w:t xml:space="preserve"> Wiget (2011).</w:t>
      </w:r>
      <w:r w:rsidR="00A82871">
        <w:rPr>
          <w:sz w:val="24"/>
          <w:szCs w:val="24"/>
          <w:lang w:val="en-GB"/>
        </w:rPr>
        <w:t xml:space="preserve"> </w:t>
      </w:r>
      <w:r w:rsidR="00145D21">
        <w:rPr>
          <w:sz w:val="24"/>
          <w:szCs w:val="24"/>
          <w:lang w:val="en-GB"/>
        </w:rPr>
        <w:t>W</w:t>
      </w:r>
      <w:r w:rsidR="00771341" w:rsidRPr="0010222B">
        <w:rPr>
          <w:sz w:val="24"/>
          <w:szCs w:val="24"/>
          <w:lang w:val="en-GB"/>
        </w:rPr>
        <w:t>e used five levels of</w:t>
      </w:r>
      <w:r w:rsidR="0010222B" w:rsidRPr="0010222B">
        <w:rPr>
          <w:sz w:val="24"/>
          <w:szCs w:val="24"/>
          <w:lang w:val="en-GB"/>
        </w:rPr>
        <w:t xml:space="preserve"> load:</w:t>
      </w:r>
      <w:r w:rsidR="0010222B">
        <w:rPr>
          <w:sz w:val="24"/>
          <w:szCs w:val="24"/>
          <w:lang w:val="en-GB"/>
        </w:rPr>
        <w:t xml:space="preserve"> </w:t>
      </w:r>
      <w:r w:rsidR="0010222B" w:rsidRPr="0010222B">
        <w:rPr>
          <w:sz w:val="24"/>
          <w:szCs w:val="24"/>
        </w:rPr>
        <w:t xml:space="preserve">No </w:t>
      </w:r>
      <w:r w:rsidR="00357B9E">
        <w:rPr>
          <w:sz w:val="24"/>
          <w:szCs w:val="24"/>
        </w:rPr>
        <w:t>l</w:t>
      </w:r>
      <w:r w:rsidR="0010222B" w:rsidRPr="0010222B">
        <w:rPr>
          <w:sz w:val="24"/>
          <w:szCs w:val="24"/>
        </w:rPr>
        <w:t>oad</w:t>
      </w:r>
      <w:r w:rsidR="0010222B">
        <w:rPr>
          <w:sz w:val="24"/>
          <w:szCs w:val="24"/>
        </w:rPr>
        <w:t>,</w:t>
      </w:r>
      <w:r w:rsidR="0010222B" w:rsidRPr="0010222B">
        <w:rPr>
          <w:sz w:val="24"/>
          <w:szCs w:val="24"/>
        </w:rPr>
        <w:t xml:space="preserve"> Very Low</w:t>
      </w:r>
      <w:r w:rsidR="00357B9E">
        <w:rPr>
          <w:sz w:val="24"/>
          <w:szCs w:val="24"/>
        </w:rPr>
        <w:t xml:space="preserve"> load</w:t>
      </w:r>
      <w:r w:rsidR="0010222B" w:rsidRPr="0010222B">
        <w:rPr>
          <w:sz w:val="24"/>
          <w:szCs w:val="24"/>
        </w:rPr>
        <w:t>, Low</w:t>
      </w:r>
      <w:r w:rsidR="00357B9E">
        <w:rPr>
          <w:sz w:val="24"/>
          <w:szCs w:val="24"/>
        </w:rPr>
        <w:t xml:space="preserve"> load</w:t>
      </w:r>
      <w:r w:rsidR="0010222B" w:rsidRPr="0010222B">
        <w:rPr>
          <w:sz w:val="24"/>
          <w:szCs w:val="24"/>
        </w:rPr>
        <w:t>, High</w:t>
      </w:r>
      <w:r w:rsidR="00357B9E">
        <w:rPr>
          <w:sz w:val="24"/>
          <w:szCs w:val="24"/>
        </w:rPr>
        <w:t xml:space="preserve"> load</w:t>
      </w:r>
      <w:r w:rsidR="0010222B" w:rsidRPr="0010222B">
        <w:rPr>
          <w:sz w:val="24"/>
          <w:szCs w:val="24"/>
        </w:rPr>
        <w:t>, Very High</w:t>
      </w:r>
      <w:r w:rsidR="00357B9E">
        <w:rPr>
          <w:sz w:val="24"/>
          <w:szCs w:val="24"/>
        </w:rPr>
        <w:t xml:space="preserve"> load</w:t>
      </w:r>
      <w:r w:rsidR="0010222B">
        <w:rPr>
          <w:sz w:val="24"/>
          <w:szCs w:val="24"/>
        </w:rPr>
        <w:t>.</w:t>
      </w:r>
      <w:r w:rsidR="0074450E">
        <w:rPr>
          <w:sz w:val="24"/>
          <w:szCs w:val="24"/>
        </w:rPr>
        <w:t xml:space="preserve"> In the four proper load conditions (</w:t>
      </w:r>
      <w:r w:rsidR="0074450E" w:rsidRPr="0010222B">
        <w:rPr>
          <w:sz w:val="24"/>
          <w:szCs w:val="24"/>
        </w:rPr>
        <w:t>Very Low, Low, High, Very High</w:t>
      </w:r>
      <w:r w:rsidR="0074450E">
        <w:rPr>
          <w:sz w:val="24"/>
          <w:szCs w:val="24"/>
        </w:rPr>
        <w:t>), listeners saw an array of colored shapes</w:t>
      </w:r>
      <w:r w:rsidR="00864968">
        <w:rPr>
          <w:sz w:val="24"/>
          <w:szCs w:val="24"/>
        </w:rPr>
        <w:t>,</w:t>
      </w:r>
      <w:r w:rsidR="0074450E">
        <w:rPr>
          <w:sz w:val="24"/>
          <w:szCs w:val="24"/>
        </w:rPr>
        <w:t xml:space="preserve"> </w:t>
      </w:r>
      <w:r w:rsidR="00864968">
        <w:rPr>
          <w:sz w:val="24"/>
          <w:szCs w:val="24"/>
        </w:rPr>
        <w:t xml:space="preserve">differing in size and complexity, </w:t>
      </w:r>
      <w:r w:rsidR="0074450E">
        <w:rPr>
          <w:sz w:val="24"/>
          <w:szCs w:val="24"/>
        </w:rPr>
        <w:t>during the playback of a speech stimulus and had to detect the presence or absence of a red square.</w:t>
      </w:r>
    </w:p>
    <w:p w:rsidR="00771341" w:rsidRPr="00771341" w:rsidRDefault="00771341" w:rsidP="00726E9B">
      <w:pPr>
        <w:pStyle w:val="Paragraph"/>
        <w:spacing w:line="480" w:lineRule="auto"/>
        <w:ind w:firstLine="567"/>
        <w:jc w:val="left"/>
        <w:rPr>
          <w:sz w:val="24"/>
          <w:szCs w:val="24"/>
        </w:rPr>
      </w:pPr>
    </w:p>
    <w:p w:rsidR="00D213C1" w:rsidRPr="005D38AE" w:rsidRDefault="00D213C1" w:rsidP="00726E9B">
      <w:pPr>
        <w:spacing w:line="480" w:lineRule="auto"/>
        <w:ind w:firstLine="567"/>
        <w:jc w:val="center"/>
        <w:rPr>
          <w:b/>
        </w:rPr>
      </w:pPr>
      <w:r w:rsidRPr="005D38AE">
        <w:rPr>
          <w:b/>
        </w:rPr>
        <w:t>M</w:t>
      </w:r>
      <w:r w:rsidR="00653C24" w:rsidRPr="005D38AE">
        <w:rPr>
          <w:b/>
        </w:rPr>
        <w:t>ethod</w:t>
      </w:r>
    </w:p>
    <w:p w:rsidR="00AC4FFD" w:rsidRPr="005D38AE" w:rsidRDefault="00AC4FFD" w:rsidP="00726E9B">
      <w:pPr>
        <w:spacing w:line="480" w:lineRule="auto"/>
        <w:rPr>
          <w:b/>
        </w:rPr>
      </w:pPr>
      <w:r w:rsidRPr="005D38AE">
        <w:rPr>
          <w:b/>
        </w:rPr>
        <w:lastRenderedPageBreak/>
        <w:t>Participants</w:t>
      </w:r>
    </w:p>
    <w:p w:rsidR="00AC4FFD" w:rsidRPr="005D38AE" w:rsidRDefault="00D85C83" w:rsidP="00726E9B">
      <w:pPr>
        <w:spacing w:line="480" w:lineRule="auto"/>
        <w:ind w:firstLine="567"/>
      </w:pPr>
      <w:r>
        <w:t>144</w:t>
      </w:r>
      <w:r w:rsidR="00C6585D" w:rsidRPr="00757638">
        <w:t xml:space="preserve"> </w:t>
      </w:r>
      <w:r w:rsidR="00196D43" w:rsidRPr="00757638">
        <w:t xml:space="preserve">monolingual native </w:t>
      </w:r>
      <w:r w:rsidR="00C6585D" w:rsidRPr="00757638">
        <w:t xml:space="preserve">English speakers participated </w:t>
      </w:r>
      <w:r w:rsidR="00196D43" w:rsidRPr="005D38AE">
        <w:t xml:space="preserve">(114 female; mean age 20 yrs, range 18 </w:t>
      </w:r>
      <w:r w:rsidR="00111578">
        <w:t>-</w:t>
      </w:r>
      <w:r w:rsidR="00196D43" w:rsidRPr="005D38AE">
        <w:t xml:space="preserve"> 30 yrs)</w:t>
      </w:r>
      <w:r w:rsidR="00C6585D" w:rsidRPr="005D38AE">
        <w:t xml:space="preserve">. </w:t>
      </w:r>
      <w:r w:rsidR="00196D43" w:rsidRPr="005D38AE">
        <w:t xml:space="preserve">None reported hearing or speech impairments. </w:t>
      </w:r>
      <w:r w:rsidR="00C6585D" w:rsidRPr="005D38AE">
        <w:t xml:space="preserve">To keep testing time within reasonable limits, two of the </w:t>
      </w:r>
      <w:r w:rsidR="007F3E21">
        <w:t>load</w:t>
      </w:r>
      <w:r w:rsidR="00C6585D" w:rsidRPr="005D38AE">
        <w:t xml:space="preserve"> conditions (</w:t>
      </w:r>
      <w:r w:rsidR="00A70E0C">
        <w:t>L</w:t>
      </w:r>
      <w:r w:rsidR="00C6585D" w:rsidRPr="005D38AE">
        <w:t xml:space="preserve">ow </w:t>
      </w:r>
      <w:r w:rsidR="00196D43" w:rsidRPr="005D38AE">
        <w:t xml:space="preserve">and </w:t>
      </w:r>
      <w:r w:rsidR="00A70E0C">
        <w:t>H</w:t>
      </w:r>
      <w:r w:rsidR="00FA6E8D">
        <w:t>igh</w:t>
      </w:r>
      <w:r w:rsidR="00C6585D" w:rsidRPr="005D38AE">
        <w:t>) were administered to 72 participants an</w:t>
      </w:r>
      <w:r w:rsidR="00A70E0C">
        <w:t xml:space="preserve">d the other two </w:t>
      </w:r>
      <w:r w:rsidR="007F3E21">
        <w:t xml:space="preserve">load </w:t>
      </w:r>
      <w:r w:rsidR="00A70E0C">
        <w:t>conditions (Very L</w:t>
      </w:r>
      <w:r w:rsidR="00C6585D" w:rsidRPr="005D38AE">
        <w:t xml:space="preserve">ow and </w:t>
      </w:r>
      <w:r w:rsidR="00A70E0C">
        <w:t>V</w:t>
      </w:r>
      <w:r w:rsidR="00FA6E8D">
        <w:t xml:space="preserve">ery </w:t>
      </w:r>
      <w:r w:rsidR="00A70E0C">
        <w:t>H</w:t>
      </w:r>
      <w:r w:rsidR="00C6585D" w:rsidRPr="005D38AE">
        <w:t xml:space="preserve">igh) to the </w:t>
      </w:r>
      <w:r w:rsidR="00196D43" w:rsidRPr="005D38AE">
        <w:t xml:space="preserve">other </w:t>
      </w:r>
      <w:r w:rsidR="00C6585D" w:rsidRPr="005D38AE">
        <w:t xml:space="preserve">72 participants. </w:t>
      </w:r>
      <w:r w:rsidR="00196D43" w:rsidRPr="005D38AE">
        <w:t>Both groups were</w:t>
      </w:r>
      <w:r w:rsidR="00B40EAE">
        <w:t xml:space="preserve"> also</w:t>
      </w:r>
      <w:r w:rsidR="00196D43" w:rsidRPr="005D38AE">
        <w:t xml:space="preserve"> run on the No</w:t>
      </w:r>
      <w:r w:rsidR="007F3E21">
        <w:t xml:space="preserve"> load</w:t>
      </w:r>
      <w:r w:rsidR="00196D43" w:rsidRPr="005D38AE">
        <w:t xml:space="preserve"> condition. In each of the </w:t>
      </w:r>
      <w:r w:rsidR="00FA6E8D">
        <w:t>two</w:t>
      </w:r>
      <w:r w:rsidR="00196D43" w:rsidRPr="005D38AE">
        <w:t xml:space="preserve"> groups, 36 participants were assigned to the word condition and the other 36 to the nonword condition. They received </w:t>
      </w:r>
      <w:r w:rsidR="00AC4FFD" w:rsidRPr="005D38AE">
        <w:t>course credit or payment.</w:t>
      </w:r>
    </w:p>
    <w:p w:rsidR="00D213C1" w:rsidRPr="005D38AE" w:rsidRDefault="00D213C1" w:rsidP="00726E9B">
      <w:pPr>
        <w:spacing w:line="480" w:lineRule="auto"/>
        <w:rPr>
          <w:b/>
        </w:rPr>
      </w:pPr>
      <w:r w:rsidRPr="005D38AE">
        <w:rPr>
          <w:b/>
        </w:rPr>
        <w:t>M</w:t>
      </w:r>
      <w:r w:rsidR="00DA2125" w:rsidRPr="005D38AE">
        <w:rPr>
          <w:b/>
        </w:rPr>
        <w:t>aterials</w:t>
      </w:r>
    </w:p>
    <w:p w:rsidR="00D77CD4" w:rsidRDefault="00196D43" w:rsidP="00726E9B">
      <w:pPr>
        <w:spacing w:line="480" w:lineRule="auto"/>
        <w:ind w:firstLine="567"/>
      </w:pPr>
      <w:r w:rsidRPr="005D38AE">
        <w:t>Sixty t</w:t>
      </w:r>
      <w:r w:rsidR="00D213C1" w:rsidRPr="005D38AE">
        <w:t xml:space="preserve">est </w:t>
      </w:r>
      <w:r w:rsidRPr="005D38AE">
        <w:t>w</w:t>
      </w:r>
      <w:r w:rsidR="00D213C1" w:rsidRPr="005D38AE">
        <w:t>ord-</w:t>
      </w:r>
      <w:r w:rsidRPr="005D38AE">
        <w:t>n</w:t>
      </w:r>
      <w:r w:rsidR="00D213C1" w:rsidRPr="005D38AE">
        <w:t>onword pairs</w:t>
      </w:r>
      <w:r w:rsidR="00D213C1" w:rsidRPr="005D38AE">
        <w:rPr>
          <w:b/>
        </w:rPr>
        <w:t xml:space="preserve"> </w:t>
      </w:r>
      <w:r w:rsidR="00D213C1" w:rsidRPr="005D38AE">
        <w:t xml:space="preserve">and 30 </w:t>
      </w:r>
      <w:r w:rsidRPr="005D38AE">
        <w:t>f</w:t>
      </w:r>
      <w:r w:rsidR="00D213C1" w:rsidRPr="005D38AE">
        <w:t xml:space="preserve">iller </w:t>
      </w:r>
      <w:r w:rsidRPr="005D38AE">
        <w:t>w</w:t>
      </w:r>
      <w:r w:rsidR="00D213C1" w:rsidRPr="005D38AE">
        <w:t>ord-</w:t>
      </w:r>
      <w:r w:rsidRPr="005D38AE">
        <w:t>n</w:t>
      </w:r>
      <w:r w:rsidR="00D213C1" w:rsidRPr="005D38AE">
        <w:t xml:space="preserve">onword pairs were </w:t>
      </w:r>
      <w:r w:rsidRPr="005D38AE">
        <w:t>selected</w:t>
      </w:r>
      <w:r w:rsidR="00D213C1" w:rsidRPr="005D38AE">
        <w:t>.</w:t>
      </w:r>
      <w:r w:rsidRPr="005D38AE">
        <w:t xml:space="preserve"> </w:t>
      </w:r>
      <w:r w:rsidR="00D213C1" w:rsidRPr="005D38AE">
        <w:t xml:space="preserve">All stimuli </w:t>
      </w:r>
      <w:r w:rsidRPr="005D38AE">
        <w:t>were four or five syllables long</w:t>
      </w:r>
      <w:r w:rsidR="00D213C1" w:rsidRPr="005D38AE">
        <w:t>.</w:t>
      </w:r>
      <w:r w:rsidRPr="005D38AE">
        <w:t xml:space="preserve"> </w:t>
      </w:r>
      <w:r w:rsidR="00D213C1" w:rsidRPr="005D38AE">
        <w:t xml:space="preserve">In each </w:t>
      </w:r>
      <w:r w:rsidRPr="005D38AE">
        <w:t>w</w:t>
      </w:r>
      <w:r w:rsidR="00D213C1" w:rsidRPr="005D38AE">
        <w:t>ord</w:t>
      </w:r>
      <w:r w:rsidR="001C7566" w:rsidRPr="005D38AE">
        <w:t>-</w:t>
      </w:r>
      <w:r w:rsidRPr="005D38AE">
        <w:t>n</w:t>
      </w:r>
      <w:r w:rsidR="00D213C1" w:rsidRPr="005D38AE">
        <w:t>onword</w:t>
      </w:r>
      <w:r w:rsidR="001C7566" w:rsidRPr="005D38AE">
        <w:t xml:space="preserve"> pair</w:t>
      </w:r>
      <w:r w:rsidR="00D213C1" w:rsidRPr="005D38AE">
        <w:t xml:space="preserve">, the critical phoneme was </w:t>
      </w:r>
      <w:r w:rsidR="001C7566" w:rsidRPr="005D38AE">
        <w:t>the first phoneme</w:t>
      </w:r>
      <w:r w:rsidR="001C7566">
        <w:t xml:space="preserve"> of the final syllable </w:t>
      </w:r>
      <w:r w:rsidR="00D213C1">
        <w:t xml:space="preserve">(or </w:t>
      </w:r>
      <w:proofErr w:type="spellStart"/>
      <w:r w:rsidR="00D213C1">
        <w:t>ambisyllabic</w:t>
      </w:r>
      <w:proofErr w:type="spellEnd"/>
      <w:r w:rsidR="001C7566">
        <w:t xml:space="preserve"> between the penultimate and final syllables)</w:t>
      </w:r>
      <w:r w:rsidR="00D213C1">
        <w:t>. The critical phoneme was either a nasal (30 items</w:t>
      </w:r>
      <w:r w:rsidR="00D523C6">
        <w:t xml:space="preserve"> </w:t>
      </w:r>
      <w:r w:rsidR="00D213C1">
        <w:t>– 17 /n/ and 13 /m/) or a liquid (30 items</w:t>
      </w:r>
      <w:r w:rsidR="00D523C6">
        <w:t xml:space="preserve"> </w:t>
      </w:r>
      <w:r w:rsidR="00D213C1">
        <w:t>– 15 /l/ and 15 /r/).</w:t>
      </w:r>
      <w:r w:rsidR="0024551B">
        <w:t xml:space="preserve"> </w:t>
      </w:r>
      <w:r w:rsidR="0031336E">
        <w:t xml:space="preserve">Previous restoration work (e.g., Samuel, 1981, 1996) had suggested that liquids and nasals were in a good </w:t>
      </w:r>
      <w:r w:rsidR="00DD4003">
        <w:t>"</w:t>
      </w:r>
      <w:r w:rsidR="0031336E">
        <w:t>medium</w:t>
      </w:r>
      <w:r w:rsidR="00DD4003">
        <w:t>"</w:t>
      </w:r>
      <w:r w:rsidR="0031336E">
        <w:t xml:space="preserve"> range in terms of restorability, away from ceiling (fricatives) or floor (vowels). </w:t>
      </w:r>
      <w:r w:rsidR="001C7566">
        <w:t xml:space="preserve">The word and nonword within a test pair </w:t>
      </w:r>
      <w:r w:rsidR="00BF7395">
        <w:t xml:space="preserve">had the same </w:t>
      </w:r>
      <w:r w:rsidR="00D213C1">
        <w:t>stress pattern</w:t>
      </w:r>
      <w:r w:rsidR="00BF7395">
        <w:t xml:space="preserve"> and the</w:t>
      </w:r>
      <w:r w:rsidR="00BF7395">
        <w:t xml:space="preserve"> same final two syllables</w:t>
      </w:r>
      <w:r w:rsidR="00091DAA">
        <w:t>.</w:t>
      </w:r>
      <w:r w:rsidR="00BF7395">
        <w:t xml:space="preserve"> </w:t>
      </w:r>
      <w:r w:rsidR="00DC7249">
        <w:t>Wherever possible, t</w:t>
      </w:r>
      <w:r w:rsidR="00D213C1">
        <w:t xml:space="preserve">he phoneme preceding the penultimate syllable was also matched </w:t>
      </w:r>
      <w:r w:rsidR="00BF7395">
        <w:t xml:space="preserve">between the word and the nonword </w:t>
      </w:r>
      <w:r w:rsidR="00CF114C">
        <w:t xml:space="preserve">of a pair </w:t>
      </w:r>
      <w:r w:rsidR="00D213C1">
        <w:t>to facilita</w:t>
      </w:r>
      <w:r w:rsidR="00D213C1" w:rsidRPr="0060096C">
        <w:t xml:space="preserve">te </w:t>
      </w:r>
      <w:r w:rsidR="00CF114C">
        <w:t>subsequent</w:t>
      </w:r>
      <w:r w:rsidR="00BF7395">
        <w:t xml:space="preserve"> </w:t>
      </w:r>
      <w:r w:rsidR="00D213C1" w:rsidRPr="0060096C">
        <w:t>splicing</w:t>
      </w:r>
      <w:r w:rsidR="003D71EA">
        <w:t>, as described below</w:t>
      </w:r>
      <w:r w:rsidR="00D213C1" w:rsidRPr="0060096C">
        <w:t xml:space="preserve"> (e.g.</w:t>
      </w:r>
      <w:r w:rsidR="00DC7249" w:rsidRPr="0060096C">
        <w:t>,</w:t>
      </w:r>
      <w:r w:rsidR="00D213C1" w:rsidRPr="0060096C">
        <w:t xml:space="preserve"> </w:t>
      </w:r>
      <w:r w:rsidR="00DC7249" w:rsidRPr="0060096C">
        <w:t>w</w:t>
      </w:r>
      <w:r w:rsidR="00D213C1" w:rsidRPr="0060096C">
        <w:t>ord</w:t>
      </w:r>
      <w:r w:rsidR="00DC7249" w:rsidRPr="0060096C">
        <w:t>:</w:t>
      </w:r>
      <w:r w:rsidR="00D213C1" w:rsidRPr="0060096C">
        <w:t xml:space="preserve"> </w:t>
      </w:r>
      <w:r w:rsidR="00D213C1" w:rsidRPr="0060096C">
        <w:rPr>
          <w:i/>
        </w:rPr>
        <w:t>discrimi</w:t>
      </w:r>
      <w:r w:rsidR="00D213C1" w:rsidRPr="0060096C">
        <w:rPr>
          <w:b/>
          <w:i/>
        </w:rPr>
        <w:t>n</w:t>
      </w:r>
      <w:r w:rsidR="00D213C1" w:rsidRPr="0060096C">
        <w:rPr>
          <w:i/>
        </w:rPr>
        <w:t>ate</w:t>
      </w:r>
      <w:r w:rsidR="00DC7249" w:rsidRPr="0060096C">
        <w:t>;</w:t>
      </w:r>
      <w:r w:rsidR="00D213C1" w:rsidRPr="0060096C">
        <w:t xml:space="preserve"> </w:t>
      </w:r>
      <w:proofErr w:type="spellStart"/>
      <w:r w:rsidR="00DC7249" w:rsidRPr="0060096C">
        <w:t>n</w:t>
      </w:r>
      <w:r w:rsidR="00D213C1" w:rsidRPr="0060096C">
        <w:t>onword</w:t>
      </w:r>
      <w:proofErr w:type="spellEnd"/>
      <w:r w:rsidR="00DC7249" w:rsidRPr="0060096C">
        <w:t>:</w:t>
      </w:r>
      <w:r w:rsidR="00D213C1" w:rsidRPr="0060096C">
        <w:t xml:space="preserve"> </w:t>
      </w:r>
      <w:proofErr w:type="spellStart"/>
      <w:r w:rsidR="00D213C1" w:rsidRPr="0060096C">
        <w:rPr>
          <w:i/>
        </w:rPr>
        <w:t>notromi</w:t>
      </w:r>
      <w:r w:rsidR="00D213C1" w:rsidRPr="0060096C">
        <w:rPr>
          <w:b/>
          <w:i/>
        </w:rPr>
        <w:t>n</w:t>
      </w:r>
      <w:r w:rsidR="00D213C1" w:rsidRPr="0060096C">
        <w:rPr>
          <w:i/>
        </w:rPr>
        <w:t>ate</w:t>
      </w:r>
      <w:proofErr w:type="spellEnd"/>
      <w:r w:rsidR="00DC7249" w:rsidRPr="0060096C">
        <w:t xml:space="preserve">, with the </w:t>
      </w:r>
      <w:r w:rsidR="007F3E21">
        <w:t xml:space="preserve">bold </w:t>
      </w:r>
      <w:r w:rsidR="00DC7249" w:rsidRPr="0060096C">
        <w:t>letter indicating the critical phoneme</w:t>
      </w:r>
      <w:r w:rsidR="00D213C1" w:rsidRPr="0060096C">
        <w:t xml:space="preserve">). Filler stimuli were included to ensure that </w:t>
      </w:r>
      <w:r w:rsidR="001C7566" w:rsidRPr="0060096C">
        <w:t xml:space="preserve">participants </w:t>
      </w:r>
      <w:r w:rsidR="00D213C1" w:rsidRPr="0060096C">
        <w:t xml:space="preserve">listened to the </w:t>
      </w:r>
      <w:r w:rsidR="00DC7249" w:rsidRPr="0060096C">
        <w:t xml:space="preserve">stimuli </w:t>
      </w:r>
      <w:r w:rsidR="00D213C1" w:rsidRPr="0060096C">
        <w:t xml:space="preserve">as a whole, rather than just the final syllable. </w:t>
      </w:r>
      <w:r w:rsidR="00111578">
        <w:t>Therefore</w:t>
      </w:r>
      <w:r w:rsidR="00D213C1" w:rsidRPr="0060096C">
        <w:t xml:space="preserve">, the critical phoneme </w:t>
      </w:r>
      <w:r w:rsidR="00DC7249" w:rsidRPr="0060096C">
        <w:t xml:space="preserve">in the filler stimuli </w:t>
      </w:r>
      <w:r w:rsidR="00D213C1" w:rsidRPr="0060096C">
        <w:t>was within the first syllable or the onset of the</w:t>
      </w:r>
      <w:r w:rsidR="00D213C1" w:rsidRPr="0060096C">
        <w:rPr>
          <w:i/>
        </w:rPr>
        <w:t xml:space="preserve"> </w:t>
      </w:r>
      <w:r w:rsidR="00D213C1" w:rsidRPr="0060096C">
        <w:t xml:space="preserve">second syllable. Filler </w:t>
      </w:r>
      <w:r w:rsidR="00DC7249" w:rsidRPr="0060096C">
        <w:t>w</w:t>
      </w:r>
      <w:r w:rsidR="00D213C1" w:rsidRPr="0060096C">
        <w:t xml:space="preserve">ords and </w:t>
      </w:r>
      <w:r w:rsidR="00DC7249" w:rsidRPr="0060096C">
        <w:lastRenderedPageBreak/>
        <w:t>n</w:t>
      </w:r>
      <w:r w:rsidR="00D213C1" w:rsidRPr="0060096C">
        <w:t>onwords were matched for stress pattern. The first syllable and the onset of the second syllable were phonemically</w:t>
      </w:r>
      <w:r w:rsidR="00DC7249" w:rsidRPr="0060096C">
        <w:t xml:space="preserve"> </w:t>
      </w:r>
      <w:r w:rsidR="00D213C1" w:rsidRPr="0060096C">
        <w:t xml:space="preserve">matched across </w:t>
      </w:r>
      <w:r w:rsidR="00DC7249" w:rsidRPr="0060096C">
        <w:t>f</w:t>
      </w:r>
      <w:r w:rsidR="00D213C1" w:rsidRPr="0060096C">
        <w:t xml:space="preserve">iller </w:t>
      </w:r>
      <w:r w:rsidR="00DC7249" w:rsidRPr="0060096C">
        <w:t>w</w:t>
      </w:r>
      <w:r w:rsidR="00D213C1" w:rsidRPr="0060096C">
        <w:t xml:space="preserve">ords and </w:t>
      </w:r>
      <w:r w:rsidR="00DC7249" w:rsidRPr="0060096C">
        <w:t>n</w:t>
      </w:r>
      <w:r w:rsidR="00D213C1" w:rsidRPr="0060096C">
        <w:t>onwords (e.g.</w:t>
      </w:r>
      <w:r w:rsidR="00DC7249" w:rsidRPr="0060096C">
        <w:t xml:space="preserve">, </w:t>
      </w:r>
      <w:r w:rsidR="00D213C1" w:rsidRPr="0060096C">
        <w:rPr>
          <w:b/>
          <w:i/>
        </w:rPr>
        <w:t>a</w:t>
      </w:r>
      <w:r w:rsidR="00D213C1" w:rsidRPr="0060096C">
        <w:rPr>
          <w:i/>
        </w:rPr>
        <w:t xml:space="preserve">cknowledgement, </w:t>
      </w:r>
      <w:proofErr w:type="spellStart"/>
      <w:r w:rsidR="00D213C1" w:rsidRPr="0060096C">
        <w:rPr>
          <w:b/>
          <w:i/>
        </w:rPr>
        <w:t>a</w:t>
      </w:r>
      <w:r w:rsidR="00D213C1" w:rsidRPr="0060096C">
        <w:rPr>
          <w:i/>
        </w:rPr>
        <w:t>cknallutstump</w:t>
      </w:r>
      <w:proofErr w:type="spellEnd"/>
      <w:r w:rsidR="00D213C1" w:rsidRPr="0060096C">
        <w:t>).</w:t>
      </w:r>
    </w:p>
    <w:p w:rsidR="0060096C" w:rsidRPr="0060096C" w:rsidRDefault="00E06DB4" w:rsidP="00726E9B">
      <w:pPr>
        <w:spacing w:line="480" w:lineRule="auto"/>
        <w:ind w:firstLine="567"/>
      </w:pPr>
      <w:r w:rsidRPr="0060096C">
        <w:t xml:space="preserve">The cognitive load </w:t>
      </w:r>
      <w:r w:rsidR="001C7566" w:rsidRPr="0060096C">
        <w:t xml:space="preserve">was </w:t>
      </w:r>
      <w:r w:rsidRPr="0060096C">
        <w:t xml:space="preserve">a visual search task in which participants had to judge whether a red square was present in an array of </w:t>
      </w:r>
      <w:r w:rsidR="00111578">
        <w:t>colored shapes</w:t>
      </w:r>
      <w:r w:rsidRPr="0060096C">
        <w:t xml:space="preserve">, as described in Mattys and Wiget (2011). </w:t>
      </w:r>
      <w:r w:rsidR="00327A2F">
        <w:t>In addition to a baseline No</w:t>
      </w:r>
      <w:r w:rsidR="00357B9E">
        <w:t>-l</w:t>
      </w:r>
      <w:r w:rsidR="00327A2F">
        <w:t>oad condition, t</w:t>
      </w:r>
      <w:r w:rsidRPr="0060096C">
        <w:t xml:space="preserve">here were four levels of </w:t>
      </w:r>
      <w:r w:rsidR="00327A2F">
        <w:t xml:space="preserve">Load: </w:t>
      </w:r>
      <w:r w:rsidR="00100988" w:rsidRPr="0060096C">
        <w:t xml:space="preserve">Very </w:t>
      </w:r>
      <w:r w:rsidR="00A70E0C" w:rsidRPr="0060096C">
        <w:t>Low</w:t>
      </w:r>
      <w:r w:rsidR="00100988" w:rsidRPr="0060096C">
        <w:t xml:space="preserve">, </w:t>
      </w:r>
      <w:r w:rsidR="00A70E0C" w:rsidRPr="0060096C">
        <w:t>Low</w:t>
      </w:r>
      <w:r w:rsidR="00100988" w:rsidRPr="0060096C">
        <w:t xml:space="preserve">, </w:t>
      </w:r>
      <w:r w:rsidR="00A70E0C" w:rsidRPr="0060096C">
        <w:t>High, Very High</w:t>
      </w:r>
      <w:r w:rsidR="001C7566" w:rsidRPr="0060096C">
        <w:t xml:space="preserve"> (</w:t>
      </w:r>
      <w:r w:rsidR="00327A2F">
        <w:t>see Figure 1</w:t>
      </w:r>
      <w:r w:rsidR="001C7566" w:rsidRPr="0060096C">
        <w:t>)</w:t>
      </w:r>
      <w:r w:rsidR="00100988" w:rsidRPr="0060096C">
        <w:t xml:space="preserve">. </w:t>
      </w:r>
      <w:r w:rsidRPr="0060096C">
        <w:t xml:space="preserve">The </w:t>
      </w:r>
      <w:r w:rsidR="00A70E0C" w:rsidRPr="0060096C">
        <w:t>Very Low</w:t>
      </w:r>
      <w:r w:rsidR="00100988" w:rsidRPr="0060096C">
        <w:t xml:space="preserve"> </w:t>
      </w:r>
      <w:r w:rsidR="00327A2F">
        <w:t xml:space="preserve">load </w:t>
      </w:r>
      <w:r w:rsidR="00100988" w:rsidRPr="0060096C">
        <w:t xml:space="preserve">condition </w:t>
      </w:r>
      <w:r w:rsidR="001C7566" w:rsidRPr="0060096C">
        <w:t xml:space="preserve">consisted of </w:t>
      </w:r>
      <w:r w:rsidRPr="0060096C">
        <w:t xml:space="preserve">2 x 2 </w:t>
      </w:r>
      <w:r w:rsidR="001C7566" w:rsidRPr="0060096C">
        <w:t xml:space="preserve">odd-one-out </w:t>
      </w:r>
      <w:r w:rsidRPr="0060096C">
        <w:t>array</w:t>
      </w:r>
      <w:r w:rsidR="001C7566" w:rsidRPr="0060096C">
        <w:t>s</w:t>
      </w:r>
      <w:r w:rsidRPr="0060096C">
        <w:t xml:space="preserve">. </w:t>
      </w:r>
      <w:r w:rsidR="00100988" w:rsidRPr="0060096C">
        <w:t xml:space="preserve">In the target-present arrays, the </w:t>
      </w:r>
      <w:r w:rsidR="001C7566" w:rsidRPr="0060096C">
        <w:t xml:space="preserve">target </w:t>
      </w:r>
      <w:r w:rsidR="00100988" w:rsidRPr="0060096C">
        <w:t xml:space="preserve">red square was accompanied </w:t>
      </w:r>
      <w:r w:rsidR="00F63B0C">
        <w:t>by</w:t>
      </w:r>
      <w:r w:rsidR="00F63B0C" w:rsidRPr="0060096C">
        <w:t xml:space="preserve"> </w:t>
      </w:r>
      <w:r w:rsidR="00100988" w:rsidRPr="0060096C">
        <w:t xml:space="preserve">three black squares or three red triangles. The </w:t>
      </w:r>
      <w:r w:rsidR="00154BCB" w:rsidRPr="0060096C">
        <w:t xml:space="preserve">red </w:t>
      </w:r>
      <w:r w:rsidR="00100988" w:rsidRPr="0060096C">
        <w:t>square could be anywhere in the array.</w:t>
      </w:r>
      <w:r w:rsidR="00154BCB" w:rsidRPr="0060096C">
        <w:t xml:space="preserve"> The </w:t>
      </w:r>
      <w:r w:rsidRPr="0060096C">
        <w:t>target-absent arrays</w:t>
      </w:r>
      <w:r w:rsidR="00154BCB" w:rsidRPr="0060096C">
        <w:t xml:space="preserve"> </w:t>
      </w:r>
      <w:r w:rsidRPr="0060096C">
        <w:t xml:space="preserve">consisted of four black squares or four red triangles. The </w:t>
      </w:r>
      <w:r w:rsidR="00A70E0C" w:rsidRPr="0060096C">
        <w:t>Low</w:t>
      </w:r>
      <w:r w:rsidR="00154BCB" w:rsidRPr="0060096C">
        <w:t xml:space="preserve"> </w:t>
      </w:r>
      <w:r w:rsidR="00327A2F">
        <w:t>load</w:t>
      </w:r>
      <w:r w:rsidR="00154BCB" w:rsidRPr="0060096C">
        <w:t xml:space="preserve"> condition </w:t>
      </w:r>
      <w:r w:rsidRPr="0060096C">
        <w:t>a</w:t>
      </w:r>
      <w:r w:rsidR="00100988" w:rsidRPr="0060096C">
        <w:t xml:space="preserve">lso </w:t>
      </w:r>
      <w:r w:rsidR="001C7566" w:rsidRPr="0060096C">
        <w:t xml:space="preserve">consisted of </w:t>
      </w:r>
      <w:r w:rsidRPr="0060096C">
        <w:t>2 x 2 array</w:t>
      </w:r>
      <w:r w:rsidR="001C7566" w:rsidRPr="0060096C">
        <w:t>s</w:t>
      </w:r>
      <w:r w:rsidR="00100988" w:rsidRPr="0060096C">
        <w:t>, but</w:t>
      </w:r>
      <w:r w:rsidR="00154BCB" w:rsidRPr="0060096C">
        <w:t xml:space="preserve">, in the target-present condition, </w:t>
      </w:r>
      <w:r w:rsidR="00100988" w:rsidRPr="0060096C">
        <w:t xml:space="preserve">the red square target </w:t>
      </w:r>
      <w:r w:rsidR="00154BCB" w:rsidRPr="0060096C">
        <w:t xml:space="preserve">was accompanied </w:t>
      </w:r>
      <w:r w:rsidR="00F63B0C">
        <w:t>by</w:t>
      </w:r>
      <w:r w:rsidR="00F63B0C" w:rsidRPr="0060096C">
        <w:t xml:space="preserve"> </w:t>
      </w:r>
      <w:r w:rsidR="00100988" w:rsidRPr="0060096C">
        <w:t xml:space="preserve">a combination of red triangles, black squares and </w:t>
      </w:r>
      <w:r w:rsidR="001C7566" w:rsidRPr="0060096C">
        <w:t>black triangles</w:t>
      </w:r>
      <w:r w:rsidR="00100988" w:rsidRPr="0060096C">
        <w:t>.</w:t>
      </w:r>
      <w:r w:rsidR="00154BCB" w:rsidRPr="0060096C">
        <w:t xml:space="preserve"> Thus, the target did not pop out </w:t>
      </w:r>
      <w:r w:rsidR="00952AF9" w:rsidRPr="0060096C">
        <w:t xml:space="preserve">from the display </w:t>
      </w:r>
      <w:r w:rsidR="00154BCB" w:rsidRPr="0060096C">
        <w:t xml:space="preserve">as easily as it did in the Very </w:t>
      </w:r>
      <w:r w:rsidR="00A70E0C" w:rsidRPr="0060096C">
        <w:t xml:space="preserve">Low </w:t>
      </w:r>
      <w:r w:rsidR="00327A2F">
        <w:t>load</w:t>
      </w:r>
      <w:r w:rsidR="00A70E0C" w:rsidRPr="0060096C">
        <w:t xml:space="preserve"> condition. The High</w:t>
      </w:r>
      <w:r w:rsidR="00154BCB" w:rsidRPr="0060096C">
        <w:t xml:space="preserve"> </w:t>
      </w:r>
      <w:r w:rsidR="00327A2F">
        <w:t xml:space="preserve">load </w:t>
      </w:r>
      <w:r w:rsidR="00154BCB" w:rsidRPr="0060096C">
        <w:t xml:space="preserve">condition was similar to the </w:t>
      </w:r>
      <w:r w:rsidR="00A70E0C" w:rsidRPr="0060096C">
        <w:t>Low</w:t>
      </w:r>
      <w:r w:rsidR="00154BCB" w:rsidRPr="0060096C">
        <w:t xml:space="preserve"> </w:t>
      </w:r>
      <w:r w:rsidR="00327A2F">
        <w:t>load</w:t>
      </w:r>
      <w:r w:rsidR="00154BCB" w:rsidRPr="0060096C">
        <w:t xml:space="preserve"> condition except that the arrays contained 6 x 6 elements. In the Very H</w:t>
      </w:r>
      <w:r w:rsidR="00A70E0C" w:rsidRPr="0060096C">
        <w:t>igh</w:t>
      </w:r>
      <w:r w:rsidR="00154BCB" w:rsidRPr="0060096C">
        <w:t xml:space="preserve"> </w:t>
      </w:r>
      <w:r w:rsidR="00327A2F">
        <w:t>load</w:t>
      </w:r>
      <w:r w:rsidR="00154BCB" w:rsidRPr="0060096C">
        <w:t xml:space="preserve"> condition, the arrays contained 10 x 10 elements.</w:t>
      </w:r>
      <w:r w:rsidR="0060096C" w:rsidRPr="0060096C">
        <w:t xml:space="preserve"> The size of the array on the monitor was approximately 4x4cm (2x2 arrays), 8x8cm (6x6), and 19x19cm (10x10). </w:t>
      </w:r>
    </w:p>
    <w:p w:rsidR="00DA2125" w:rsidRPr="0060096C" w:rsidRDefault="00DA2125" w:rsidP="00726E9B">
      <w:pPr>
        <w:spacing w:line="480" w:lineRule="auto"/>
        <w:rPr>
          <w:b/>
        </w:rPr>
      </w:pPr>
      <w:r w:rsidRPr="0060096C">
        <w:rPr>
          <w:b/>
        </w:rPr>
        <w:t>Procedure</w:t>
      </w:r>
    </w:p>
    <w:p w:rsidR="007F3E21" w:rsidRDefault="00D213C1" w:rsidP="00726E9B">
      <w:pPr>
        <w:spacing w:line="480" w:lineRule="auto"/>
        <w:ind w:firstLine="720"/>
      </w:pPr>
      <w:r w:rsidRPr="0060096C">
        <w:rPr>
          <w:b/>
        </w:rPr>
        <w:t>Recording</w:t>
      </w:r>
      <w:r w:rsidR="00787E1E" w:rsidRPr="0060096C">
        <w:rPr>
          <w:b/>
        </w:rPr>
        <w:t xml:space="preserve"> and sound file processing</w:t>
      </w:r>
      <w:r w:rsidR="004D33FE" w:rsidRPr="0060096C">
        <w:rPr>
          <w:b/>
        </w:rPr>
        <w:t xml:space="preserve">. </w:t>
      </w:r>
      <w:r w:rsidR="004D33FE" w:rsidRPr="0060096C">
        <w:t>The stimuli were r</w:t>
      </w:r>
      <w:r w:rsidRPr="0060096C">
        <w:t>ecorded by a female</w:t>
      </w:r>
      <w:r w:rsidR="004D33FE" w:rsidRPr="0060096C">
        <w:t xml:space="preserve"> phonetician who spoke Standard Southern British English. Recording </w:t>
      </w:r>
      <w:r w:rsidR="004D33FE">
        <w:t xml:space="preserve">took place </w:t>
      </w:r>
      <w:r>
        <w:t xml:space="preserve">in </w:t>
      </w:r>
      <w:r w:rsidR="004D33FE">
        <w:t xml:space="preserve">a </w:t>
      </w:r>
      <w:r>
        <w:t xml:space="preserve">sound-treated room using </w:t>
      </w:r>
      <w:r w:rsidR="004D33FE">
        <w:t xml:space="preserve">a </w:t>
      </w:r>
      <w:proofErr w:type="spellStart"/>
      <w:r>
        <w:t>Shure</w:t>
      </w:r>
      <w:proofErr w:type="spellEnd"/>
      <w:r>
        <w:t xml:space="preserve"> WH20 </w:t>
      </w:r>
      <w:proofErr w:type="spellStart"/>
      <w:r>
        <w:t>cardioid</w:t>
      </w:r>
      <w:proofErr w:type="spellEnd"/>
      <w:r>
        <w:t xml:space="preserve"> dynamic headset microphone at a sampling rate of 44</w:t>
      </w:r>
      <w:r w:rsidR="004D33FE">
        <w:t>.</w:t>
      </w:r>
      <w:r>
        <w:t>1</w:t>
      </w:r>
      <w:r w:rsidR="004D33FE">
        <w:t xml:space="preserve"> k</w:t>
      </w:r>
      <w:r>
        <w:t>Hz with 16-bit resolution.</w:t>
      </w:r>
      <w:r w:rsidR="00653C24">
        <w:t xml:space="preserve"> </w:t>
      </w:r>
      <w:r w:rsidRPr="0022636F">
        <w:t xml:space="preserve">Several recordings were made of each </w:t>
      </w:r>
      <w:r w:rsidR="004D33FE" w:rsidRPr="0022636F">
        <w:t>w</w:t>
      </w:r>
      <w:r w:rsidRPr="0022636F">
        <w:t xml:space="preserve">ord and </w:t>
      </w:r>
      <w:r w:rsidR="004D33FE" w:rsidRPr="0022636F">
        <w:t>n</w:t>
      </w:r>
      <w:r w:rsidRPr="0022636F">
        <w:t>onword.</w:t>
      </w:r>
      <w:r w:rsidR="004D33FE" w:rsidRPr="0022636F">
        <w:t xml:space="preserve"> </w:t>
      </w:r>
      <w:r w:rsidRPr="0022636F">
        <w:t>Word-</w:t>
      </w:r>
      <w:r w:rsidR="004D33FE" w:rsidRPr="0022636F">
        <w:t>n</w:t>
      </w:r>
      <w:r w:rsidRPr="0022636F">
        <w:t xml:space="preserve">onword pairs that were judged most similar in pitch and </w:t>
      </w:r>
      <w:r w:rsidRPr="0022636F">
        <w:lastRenderedPageBreak/>
        <w:t>prosody were selected. Insufficiently well-matched pairs were re-recorded.</w:t>
      </w:r>
      <w:r w:rsidR="007F3E21">
        <w:t xml:space="preserve"> </w:t>
      </w:r>
      <w:r w:rsidR="00DA2125" w:rsidRPr="0022636F">
        <w:t>The onset</w:t>
      </w:r>
      <w:r w:rsidR="004101E2">
        <w:t>s</w:t>
      </w:r>
      <w:r w:rsidR="00DA2125" w:rsidRPr="0022636F">
        <w:t xml:space="preserve"> and offset</w:t>
      </w:r>
      <w:r w:rsidR="004101E2">
        <w:t>s</w:t>
      </w:r>
      <w:r w:rsidR="00DA2125" w:rsidRPr="0022636F">
        <w:t xml:space="preserve"> of the </w:t>
      </w:r>
      <w:r w:rsidR="004101E2">
        <w:t xml:space="preserve">added/replaced </w:t>
      </w:r>
      <w:r w:rsidR="00DA2125" w:rsidRPr="0022636F">
        <w:t>s</w:t>
      </w:r>
      <w:r w:rsidRPr="0022636F">
        <w:t xml:space="preserve">egments were </w:t>
      </w:r>
      <w:r w:rsidR="00DA2125" w:rsidRPr="0022636F">
        <w:t xml:space="preserve">identified auditorily such that there was no easily audible coarticulation that would cue the critical segment outside the noise window. </w:t>
      </w:r>
    </w:p>
    <w:p w:rsidR="00BA51D3" w:rsidRPr="0022636F" w:rsidRDefault="00BA51D3" w:rsidP="00726E9B">
      <w:pPr>
        <w:spacing w:line="480" w:lineRule="auto"/>
        <w:ind w:firstLine="720"/>
      </w:pPr>
      <w:r w:rsidRPr="0022636F">
        <w:t>In the Added condition</w:t>
      </w:r>
      <w:r w:rsidR="00D213C1" w:rsidRPr="0022636F">
        <w:t xml:space="preserve">, signal-correlated noise was added at 0 dB SNR to the critical segment. </w:t>
      </w:r>
      <w:r w:rsidRPr="0022636F">
        <w:t xml:space="preserve">In the </w:t>
      </w:r>
      <w:r w:rsidR="00D213C1" w:rsidRPr="0022636F">
        <w:t xml:space="preserve">Replaced </w:t>
      </w:r>
      <w:r w:rsidRPr="0022636F">
        <w:t>condition</w:t>
      </w:r>
      <w:r w:rsidR="00D213C1" w:rsidRPr="0022636F">
        <w:t xml:space="preserve">, the </w:t>
      </w:r>
      <w:r w:rsidRPr="0022636F">
        <w:t xml:space="preserve">same </w:t>
      </w:r>
      <w:r w:rsidR="00D213C1" w:rsidRPr="0022636F">
        <w:t>critical segment was replaced by signal-correlated noise</w:t>
      </w:r>
      <w:r w:rsidR="004101E2">
        <w:t xml:space="preserve"> of the same amplitude</w:t>
      </w:r>
      <w:r w:rsidR="00D213C1" w:rsidRPr="0022636F">
        <w:t>.</w:t>
      </w:r>
      <w:r w:rsidR="00653C24" w:rsidRPr="0022636F">
        <w:t xml:space="preserve"> </w:t>
      </w:r>
      <w:r w:rsidR="00D213C1" w:rsidRPr="0022636F">
        <w:t xml:space="preserve">The average duration of a noise segment (excluding fillers) was </w:t>
      </w:r>
      <w:r w:rsidR="00DA2125" w:rsidRPr="0022636F">
        <w:t>11</w:t>
      </w:r>
      <w:r w:rsidRPr="0022636F">
        <w:t>1</w:t>
      </w:r>
      <w:r w:rsidR="00DA2125" w:rsidRPr="0022636F">
        <w:t xml:space="preserve"> ms (range 7</w:t>
      </w:r>
      <w:r w:rsidRPr="0022636F">
        <w:t>4</w:t>
      </w:r>
      <w:r w:rsidR="00DA2125" w:rsidRPr="0022636F">
        <w:t xml:space="preserve"> – 21</w:t>
      </w:r>
      <w:r w:rsidRPr="0022636F">
        <w:t>3</w:t>
      </w:r>
      <w:r w:rsidR="00DA2125" w:rsidRPr="0022636F">
        <w:t xml:space="preserve"> ms).</w:t>
      </w:r>
      <w:r w:rsidR="00042D1C">
        <w:t xml:space="preserve"> These durations were identical in the word</w:t>
      </w:r>
      <w:r w:rsidR="001E4CBF">
        <w:t>s</w:t>
      </w:r>
      <w:r w:rsidR="00042D1C">
        <w:t xml:space="preserve"> and matched nonword</w:t>
      </w:r>
      <w:r w:rsidR="001E4CBF">
        <w:t>s</w:t>
      </w:r>
      <w:r w:rsidR="00042D1C">
        <w:t xml:space="preserve"> due to the splicing procedure, as described below.</w:t>
      </w:r>
    </w:p>
    <w:p w:rsidR="00D213C1" w:rsidRPr="0022636F" w:rsidRDefault="00DB7367" w:rsidP="00726E9B">
      <w:pPr>
        <w:spacing w:line="480" w:lineRule="auto"/>
        <w:ind w:firstLine="720"/>
      </w:pPr>
      <w:r w:rsidRPr="0022636F">
        <w:t xml:space="preserve">The word-nonword test pairs </w:t>
      </w:r>
      <w:r w:rsidR="00D213C1" w:rsidRPr="0022636F">
        <w:t xml:space="preserve">were cross-spliced </w:t>
      </w:r>
      <w:r w:rsidR="003D71EA">
        <w:t xml:space="preserve">such that the portion containing the critical phoneme was identical in the word and the nonword of the pair. </w:t>
      </w:r>
      <w:r w:rsidR="00D213C1" w:rsidRPr="0022636F">
        <w:t>The splice point was the onset of the penultimate syllable.</w:t>
      </w:r>
      <w:r w:rsidR="00653C24" w:rsidRPr="0022636F">
        <w:t xml:space="preserve"> </w:t>
      </w:r>
      <w:r w:rsidR="00E36F45" w:rsidRPr="0022636F">
        <w:t>T</w:t>
      </w:r>
      <w:r w:rsidR="004101E2">
        <w:t>hus, t</w:t>
      </w:r>
      <w:r w:rsidR="00E36F45" w:rsidRPr="0022636F">
        <w:t xml:space="preserve">he last two syllables of a word and its matched nonword </w:t>
      </w:r>
      <w:r w:rsidR="004101E2">
        <w:t>(which include</w:t>
      </w:r>
      <w:r w:rsidR="00DD4003">
        <w:t>d</w:t>
      </w:r>
      <w:r w:rsidR="004101E2">
        <w:t xml:space="preserve"> the critical segment) </w:t>
      </w:r>
      <w:r w:rsidR="00E36F45" w:rsidRPr="0022636F">
        <w:t xml:space="preserve">were acoustically identical. </w:t>
      </w:r>
      <w:r w:rsidR="003D71EA">
        <w:t>For counterbalancing purposes, h</w:t>
      </w:r>
      <w:r w:rsidR="00D213C1" w:rsidRPr="0022636F">
        <w:t xml:space="preserve">alf of the </w:t>
      </w:r>
      <w:r w:rsidRPr="0022636F">
        <w:t>t</w:t>
      </w:r>
      <w:r w:rsidR="00D213C1" w:rsidRPr="0022636F">
        <w:t xml:space="preserve">est </w:t>
      </w:r>
      <w:r w:rsidR="003D71EA">
        <w:t xml:space="preserve">pairs used the </w:t>
      </w:r>
      <w:r w:rsidRPr="0022636F">
        <w:t>w</w:t>
      </w:r>
      <w:r w:rsidR="00D213C1" w:rsidRPr="0022636F">
        <w:t xml:space="preserve">ord </w:t>
      </w:r>
      <w:r w:rsidRPr="0022636F">
        <w:t>e</w:t>
      </w:r>
      <w:r w:rsidR="00D213C1" w:rsidRPr="0022636F">
        <w:t>nding</w:t>
      </w:r>
      <w:r w:rsidR="003D71EA">
        <w:t xml:space="preserve"> as the common </w:t>
      </w:r>
      <w:r w:rsidR="00DD4003">
        <w:t>slice</w:t>
      </w:r>
      <w:r w:rsidR="003D71EA">
        <w:t xml:space="preserve">, </w:t>
      </w:r>
      <w:r w:rsidR="00D213C1" w:rsidRPr="0022636F">
        <w:t xml:space="preserve">and </w:t>
      </w:r>
      <w:r w:rsidR="003D71EA">
        <w:t xml:space="preserve">the other </w:t>
      </w:r>
      <w:r w:rsidR="00D213C1" w:rsidRPr="0022636F">
        <w:t xml:space="preserve">half used </w:t>
      </w:r>
      <w:r w:rsidR="003D71EA">
        <w:t xml:space="preserve">the </w:t>
      </w:r>
      <w:r w:rsidRPr="0022636F">
        <w:t>n</w:t>
      </w:r>
      <w:r w:rsidR="00D213C1" w:rsidRPr="0022636F">
        <w:t>onword ending</w:t>
      </w:r>
      <w:r w:rsidR="003D71EA">
        <w:t xml:space="preserve"> as the common </w:t>
      </w:r>
      <w:r w:rsidR="00DD4003">
        <w:t>slice</w:t>
      </w:r>
      <w:r w:rsidR="00D213C1" w:rsidRPr="0022636F">
        <w:t xml:space="preserve">. </w:t>
      </w:r>
      <w:r w:rsidR="00CD2CE9">
        <w:t>The average duration of the test stimuli was 766 ms</w:t>
      </w:r>
      <w:r w:rsidR="00CD2CE9" w:rsidRPr="007D2465">
        <w:t xml:space="preserve">, ranging from 502 ms to 1069 </w:t>
      </w:r>
      <w:proofErr w:type="spellStart"/>
      <w:r w:rsidR="00CD2CE9" w:rsidRPr="007D2465">
        <w:t>ms.</w:t>
      </w:r>
      <w:proofErr w:type="spellEnd"/>
      <w:r w:rsidR="00CD2CE9">
        <w:t xml:space="preserve"> </w:t>
      </w:r>
      <w:r w:rsidR="00D213C1" w:rsidRPr="0022636F">
        <w:t>Fillers were not cross-spliced.</w:t>
      </w:r>
    </w:p>
    <w:p w:rsidR="0004382E" w:rsidRPr="0022636F" w:rsidRDefault="00DB7367" w:rsidP="00726E9B">
      <w:pPr>
        <w:spacing w:line="480" w:lineRule="auto"/>
        <w:ind w:firstLine="720"/>
      </w:pPr>
      <w:r w:rsidRPr="0022636F">
        <w:rPr>
          <w:b/>
        </w:rPr>
        <w:t>Experiment and trial structures.</w:t>
      </w:r>
      <w:r w:rsidRPr="0022636F">
        <w:t xml:space="preserve"> </w:t>
      </w:r>
      <w:r w:rsidR="00E36F45" w:rsidRPr="0022636F">
        <w:t xml:space="preserve">Participants were </w:t>
      </w:r>
      <w:r w:rsidR="00381E9B" w:rsidRPr="0022636F">
        <w:t>assigned to</w:t>
      </w:r>
      <w:r w:rsidR="00E36F45" w:rsidRPr="0022636F">
        <w:t xml:space="preserve"> either the word or the nonword condition. Within each group, </w:t>
      </w:r>
      <w:r w:rsidR="00B55170" w:rsidRPr="0022636F">
        <w:t>participants</w:t>
      </w:r>
      <w:r w:rsidR="00E36F45" w:rsidRPr="0022636F">
        <w:t xml:space="preserve"> were further </w:t>
      </w:r>
      <w:r w:rsidR="00554453">
        <w:t>assigned to</w:t>
      </w:r>
      <w:r w:rsidR="00E36F45" w:rsidRPr="0022636F">
        <w:t xml:space="preserve"> </w:t>
      </w:r>
      <w:r w:rsidR="00DD4003">
        <w:t xml:space="preserve">one of </w:t>
      </w:r>
      <w:r w:rsidR="00E36F45" w:rsidRPr="0022636F">
        <w:t xml:space="preserve">two </w:t>
      </w:r>
      <w:r w:rsidR="00B55170" w:rsidRPr="0022636F">
        <w:t>sub-</w:t>
      </w:r>
      <w:r w:rsidR="00E36F45" w:rsidRPr="0022636F">
        <w:t>groups. One received the No</w:t>
      </w:r>
      <w:r w:rsidR="00327A2F">
        <w:t xml:space="preserve"> load</w:t>
      </w:r>
      <w:r w:rsidR="00E36F45" w:rsidRPr="0022636F">
        <w:t xml:space="preserve">, </w:t>
      </w:r>
      <w:r w:rsidR="00381E9B" w:rsidRPr="0022636F">
        <w:t xml:space="preserve">Low </w:t>
      </w:r>
      <w:r w:rsidR="00327A2F">
        <w:t>load</w:t>
      </w:r>
      <w:r w:rsidR="00381E9B" w:rsidRPr="0022636F">
        <w:t>, and H</w:t>
      </w:r>
      <w:r w:rsidR="00E36F45" w:rsidRPr="0022636F">
        <w:t xml:space="preserve">igh </w:t>
      </w:r>
      <w:r w:rsidR="00327A2F">
        <w:t xml:space="preserve">load </w:t>
      </w:r>
      <w:r w:rsidR="00E36F45" w:rsidRPr="0022636F">
        <w:t>condition</w:t>
      </w:r>
      <w:r w:rsidR="00FA6E8D" w:rsidRPr="0022636F">
        <w:t>s</w:t>
      </w:r>
      <w:r w:rsidR="00E36F45" w:rsidRPr="0022636F">
        <w:t>. The other received the No</w:t>
      </w:r>
      <w:r w:rsidR="00327A2F">
        <w:t xml:space="preserve"> load</w:t>
      </w:r>
      <w:r w:rsidR="00E36F45" w:rsidRPr="0022636F">
        <w:t xml:space="preserve">, </w:t>
      </w:r>
      <w:r w:rsidR="00381E9B" w:rsidRPr="0022636F">
        <w:t>Very Low</w:t>
      </w:r>
      <w:r w:rsidR="00E36F45" w:rsidRPr="0022636F">
        <w:t xml:space="preserve"> </w:t>
      </w:r>
      <w:r w:rsidR="00327A2F">
        <w:t>load</w:t>
      </w:r>
      <w:r w:rsidR="00E36F45" w:rsidRPr="0022636F">
        <w:t xml:space="preserve">, and </w:t>
      </w:r>
      <w:r w:rsidR="00381E9B" w:rsidRPr="0022636F">
        <w:t>Very High</w:t>
      </w:r>
      <w:r w:rsidR="00E36F45" w:rsidRPr="0022636F">
        <w:t xml:space="preserve"> </w:t>
      </w:r>
      <w:r w:rsidR="00327A2F">
        <w:t>load</w:t>
      </w:r>
      <w:r w:rsidR="00E36F45" w:rsidRPr="0022636F">
        <w:t xml:space="preserve"> condition</w:t>
      </w:r>
      <w:r w:rsidR="00381E9B" w:rsidRPr="0022636F">
        <w:t xml:space="preserve">s. Level of </w:t>
      </w:r>
      <w:r w:rsidR="00327A2F">
        <w:t>Load</w:t>
      </w:r>
      <w:r w:rsidR="00381E9B" w:rsidRPr="0022636F">
        <w:t xml:space="preserve"> was blocked and the order of the three levels counterbalanced across participants. </w:t>
      </w:r>
      <w:r w:rsidR="0019644F">
        <w:t>We block</w:t>
      </w:r>
      <w:r w:rsidR="00DD4003">
        <w:t>ed</w:t>
      </w:r>
      <w:r w:rsidR="0019644F">
        <w:t xml:space="preserve"> Load levels to mini</w:t>
      </w:r>
      <w:r w:rsidR="00AE2C6E">
        <w:t>m</w:t>
      </w:r>
      <w:r w:rsidR="0019644F">
        <w:t xml:space="preserve">ize the added </w:t>
      </w:r>
      <w:r w:rsidR="00D12C28">
        <w:t>effort</w:t>
      </w:r>
      <w:r w:rsidR="0019644F">
        <w:t xml:space="preserve"> that would be involved in switching </w:t>
      </w:r>
      <w:r w:rsidR="0019644F">
        <w:lastRenderedPageBreak/>
        <w:t xml:space="preserve">from one visual search strategy to another from trial to trial. </w:t>
      </w:r>
      <w:r w:rsidR="00B55170" w:rsidRPr="0022636F">
        <w:t xml:space="preserve">The test pairs were broken down into three sub-sets </w:t>
      </w:r>
      <w:r w:rsidR="001D0B43" w:rsidRPr="0022636F">
        <w:t xml:space="preserve">(each containing an equal number of nasal and liquid critical phonemes) </w:t>
      </w:r>
      <w:r w:rsidR="00B55170" w:rsidRPr="0022636F">
        <w:t xml:space="preserve">and each sub-set was assigned to one of the three </w:t>
      </w:r>
      <w:r w:rsidR="00327A2F">
        <w:t>Load</w:t>
      </w:r>
      <w:r w:rsidR="00B55170" w:rsidRPr="0022636F">
        <w:t xml:space="preserve"> blocks. The </w:t>
      </w:r>
      <w:r w:rsidR="0004382E">
        <w:t xml:space="preserve">assignment between </w:t>
      </w:r>
      <w:r w:rsidR="00B55170" w:rsidRPr="0022636F">
        <w:t>sub-set</w:t>
      </w:r>
      <w:r w:rsidR="0004382E">
        <w:t xml:space="preserve"> and </w:t>
      </w:r>
      <w:r w:rsidR="00327A2F">
        <w:t>Load</w:t>
      </w:r>
      <w:r w:rsidR="0004382E">
        <w:t xml:space="preserve"> </w:t>
      </w:r>
      <w:r w:rsidR="00B55170" w:rsidRPr="0022636F">
        <w:t>block was counterbalanced between participants</w:t>
      </w:r>
      <w:r w:rsidR="00FE2D5A">
        <w:t>;</w:t>
      </w:r>
      <w:r w:rsidR="0004382E">
        <w:t xml:space="preserve"> </w:t>
      </w:r>
      <w:r w:rsidR="00B55170" w:rsidRPr="0022636F">
        <w:t xml:space="preserve">a pair of stimuli was </w:t>
      </w:r>
      <w:r w:rsidR="001D406C" w:rsidRPr="0022636F">
        <w:t>heard i</w:t>
      </w:r>
      <w:r w:rsidR="00B55170" w:rsidRPr="0022636F">
        <w:t xml:space="preserve">n only one of the </w:t>
      </w:r>
      <w:r w:rsidR="00327A2F">
        <w:t>Load</w:t>
      </w:r>
      <w:r w:rsidR="00B55170" w:rsidRPr="0022636F">
        <w:t xml:space="preserve"> conditions. </w:t>
      </w:r>
      <w:r w:rsidR="0004382E">
        <w:t xml:space="preserve">Participants heard both the added and the replaced versions of a given word or nonword. </w:t>
      </w:r>
      <w:r w:rsidR="00381E9B" w:rsidRPr="0022636F">
        <w:t xml:space="preserve">Trials within </w:t>
      </w:r>
      <w:r w:rsidR="00327A2F">
        <w:t xml:space="preserve">each block </w:t>
      </w:r>
      <w:r w:rsidR="00381E9B" w:rsidRPr="0022636F">
        <w:t>were randomized</w:t>
      </w:r>
      <w:r w:rsidR="00327A2F">
        <w:t xml:space="preserve">, with a </w:t>
      </w:r>
      <w:r w:rsidR="001D0B43" w:rsidRPr="0022636F">
        <w:t>different random</w:t>
      </w:r>
      <w:r w:rsidR="00327A2F">
        <w:t xml:space="preserve"> order </w:t>
      </w:r>
      <w:r w:rsidR="001D0B43" w:rsidRPr="0022636F">
        <w:t xml:space="preserve">for each block and each participant. </w:t>
      </w:r>
      <w:r w:rsidR="00381E9B" w:rsidRPr="0022636F">
        <w:t xml:space="preserve">Each block started with eight practice trials representative of the upcoming </w:t>
      </w:r>
      <w:r w:rsidR="00327A2F">
        <w:t>type of load</w:t>
      </w:r>
      <w:r w:rsidR="00AE2C6E">
        <w:t>; these items were not</w:t>
      </w:r>
      <w:r w:rsidR="00554453">
        <w:t xml:space="preserve"> </w:t>
      </w:r>
      <w:r w:rsidR="00AE2C6E">
        <w:t>presented</w:t>
      </w:r>
      <w:r w:rsidR="00554453">
        <w:t xml:space="preserve"> in the test block</w:t>
      </w:r>
      <w:r w:rsidR="00381E9B" w:rsidRPr="0022636F">
        <w:t>.</w:t>
      </w:r>
      <w:r w:rsidR="00D213C1" w:rsidRPr="0022636F">
        <w:t xml:space="preserve"> </w:t>
      </w:r>
      <w:r w:rsidR="0004382E">
        <w:t xml:space="preserve">Within each </w:t>
      </w:r>
      <w:r w:rsidR="00327A2F">
        <w:t>Load</w:t>
      </w:r>
      <w:r w:rsidR="0004382E" w:rsidRPr="00315054">
        <w:t xml:space="preserve"> condition and stimulus set, visual arrays were randomly assigned to auditory </w:t>
      </w:r>
      <w:r w:rsidR="0004382E">
        <w:t>stimuli</w:t>
      </w:r>
      <w:r w:rsidR="0004382E" w:rsidRPr="00315054">
        <w:t xml:space="preserve">, with the constraint that half of </w:t>
      </w:r>
      <w:r w:rsidR="0004382E">
        <w:t xml:space="preserve">the </w:t>
      </w:r>
      <w:r w:rsidR="0004382E" w:rsidRPr="00315054">
        <w:t xml:space="preserve">auditory </w:t>
      </w:r>
      <w:r w:rsidR="0004382E">
        <w:t>stimuli</w:t>
      </w:r>
      <w:r w:rsidR="0004382E" w:rsidRPr="00315054">
        <w:t xml:space="preserve"> in each </w:t>
      </w:r>
      <w:r w:rsidR="00327A2F">
        <w:t>Load</w:t>
      </w:r>
      <w:r w:rsidR="0004382E" w:rsidRPr="00315054">
        <w:t xml:space="preserve"> condition for each stimulus set were paired with target</w:t>
      </w:r>
      <w:r w:rsidR="0004382E">
        <w:t>-</w:t>
      </w:r>
      <w:r w:rsidR="0004382E" w:rsidRPr="00315054">
        <w:t xml:space="preserve">present arrays. Pairings of auditory </w:t>
      </w:r>
      <w:r w:rsidR="00AD0F54">
        <w:t>stimuli</w:t>
      </w:r>
      <w:r w:rsidR="0004382E" w:rsidRPr="00315054">
        <w:t xml:space="preserve"> with visual arrays were identical across </w:t>
      </w:r>
      <w:r w:rsidR="0004382E">
        <w:t>word and nonword conditions</w:t>
      </w:r>
      <w:r w:rsidR="0004382E" w:rsidRPr="00315054">
        <w:t xml:space="preserve">. For example, the </w:t>
      </w:r>
      <w:r w:rsidR="0004382E">
        <w:t>w</w:t>
      </w:r>
      <w:r w:rsidR="0004382E" w:rsidRPr="00315054">
        <w:t xml:space="preserve">ord </w:t>
      </w:r>
      <w:r w:rsidR="0004382E">
        <w:rPr>
          <w:i/>
        </w:rPr>
        <w:t>discriminate</w:t>
      </w:r>
      <w:r w:rsidR="0004382E" w:rsidRPr="00315054">
        <w:rPr>
          <w:i/>
        </w:rPr>
        <w:t xml:space="preserve"> </w:t>
      </w:r>
      <w:r w:rsidR="00327A2F">
        <w:t>under</w:t>
      </w:r>
      <w:r w:rsidR="0004382E" w:rsidRPr="00315054">
        <w:t xml:space="preserve"> </w:t>
      </w:r>
      <w:r w:rsidR="0004382E">
        <w:t xml:space="preserve">High </w:t>
      </w:r>
      <w:r w:rsidR="00327A2F">
        <w:t>Load</w:t>
      </w:r>
      <w:r w:rsidR="0004382E">
        <w:t xml:space="preserve"> </w:t>
      </w:r>
      <w:r w:rsidR="0004382E" w:rsidRPr="00315054">
        <w:t xml:space="preserve">was paired with the same visual array as the </w:t>
      </w:r>
      <w:proofErr w:type="spellStart"/>
      <w:r w:rsidR="0004382E">
        <w:t>nonword</w:t>
      </w:r>
      <w:proofErr w:type="spellEnd"/>
      <w:r w:rsidR="0004382E">
        <w:t xml:space="preserve"> </w:t>
      </w:r>
      <w:proofErr w:type="spellStart"/>
      <w:r w:rsidR="0004382E">
        <w:rPr>
          <w:i/>
        </w:rPr>
        <w:t>notrominate</w:t>
      </w:r>
      <w:proofErr w:type="spellEnd"/>
      <w:r w:rsidR="0004382E" w:rsidRPr="00315054">
        <w:rPr>
          <w:i/>
        </w:rPr>
        <w:t xml:space="preserve"> </w:t>
      </w:r>
      <w:r w:rsidR="00327A2F">
        <w:t>under</w:t>
      </w:r>
      <w:r w:rsidR="0004382E" w:rsidRPr="00315054">
        <w:t xml:space="preserve"> High </w:t>
      </w:r>
      <w:r w:rsidR="00327A2F">
        <w:t>Load</w:t>
      </w:r>
      <w:r w:rsidR="0004382E">
        <w:t>.</w:t>
      </w:r>
    </w:p>
    <w:p w:rsidR="00142D73" w:rsidRDefault="00D213C1" w:rsidP="00726E9B">
      <w:pPr>
        <w:spacing w:line="480" w:lineRule="auto"/>
        <w:ind w:firstLine="720"/>
      </w:pPr>
      <w:r w:rsidRPr="0022636F">
        <w:t xml:space="preserve">Participants were tested individually in a sound-treated room. </w:t>
      </w:r>
      <w:r w:rsidR="00AE2C6E">
        <w:t xml:space="preserve">We used a version of the phoneme restoration task developed by Samuel (1996). Participants </w:t>
      </w:r>
      <w:r w:rsidR="00FE2D5A">
        <w:t>were informed</w:t>
      </w:r>
      <w:r>
        <w:t xml:space="preserve"> that, for each trial, </w:t>
      </w:r>
      <w:r w:rsidR="00FE2D5A">
        <w:t xml:space="preserve">they </w:t>
      </w:r>
      <w:r>
        <w:t xml:space="preserve">would </w:t>
      </w:r>
      <w:r w:rsidRPr="00AA4E18">
        <w:t>hear a</w:t>
      </w:r>
      <w:r>
        <w:t xml:space="preserve"> stimulus</w:t>
      </w:r>
      <w:r w:rsidRPr="00AA4E18">
        <w:t xml:space="preserve"> with </w:t>
      </w:r>
      <w:r w:rsidR="001D0B43" w:rsidRPr="00BC4A7B">
        <w:t>some white noise added</w:t>
      </w:r>
      <w:r w:rsidRPr="00BC4A7B">
        <w:t xml:space="preserve">, and then the same stimulus with </w:t>
      </w:r>
      <w:r w:rsidR="001D0B43" w:rsidRPr="00BC4A7B">
        <w:t>no noise.</w:t>
      </w:r>
      <w:r w:rsidR="00FB0D8B" w:rsidRPr="00BC4A7B">
        <w:t xml:space="preserve"> </w:t>
      </w:r>
      <w:r w:rsidRPr="00BC4A7B">
        <w:t>Their task was to</w:t>
      </w:r>
      <w:r w:rsidR="00B2627A" w:rsidRPr="00BC4A7B">
        <w:t xml:space="preserve"> rate the similarity of the two stimuli using an 8-point scale with the labels ‘Not similar’ (1) and ‘Very similar’ (8) at either end. </w:t>
      </w:r>
      <w:r w:rsidR="00AE2C6E">
        <w:t>This</w:t>
      </w:r>
      <w:r w:rsidR="00BC4A7B" w:rsidRPr="00BC4A7B">
        <w:t xml:space="preserve"> rating procedure </w:t>
      </w:r>
      <w:r w:rsidR="00906947">
        <w:t>is</w:t>
      </w:r>
      <w:r w:rsidR="00906947" w:rsidRPr="00BC4A7B">
        <w:t xml:space="preserve"> </w:t>
      </w:r>
      <w:r w:rsidR="00BC4A7B" w:rsidRPr="00BC4A7B">
        <w:t xml:space="preserve">more sensitive to the difference between the added and replaced conditions than </w:t>
      </w:r>
      <w:r w:rsidR="00142D73">
        <w:t>Samuel’</w:t>
      </w:r>
      <w:r w:rsidR="00F7067A">
        <w:t>s (1981</w:t>
      </w:r>
      <w:r w:rsidR="00142D73">
        <w:t xml:space="preserve">) approach of </w:t>
      </w:r>
      <w:r w:rsidR="00BC4A7B" w:rsidRPr="00BC4A7B">
        <w:t>explicitly ask</w:t>
      </w:r>
      <w:r w:rsidR="00906947">
        <w:t>ing participants</w:t>
      </w:r>
      <w:r w:rsidR="00BC4A7B" w:rsidRPr="00BC4A7B">
        <w:t xml:space="preserve"> to decide if the critical phoneme has been replaced or superimposed with noise. </w:t>
      </w:r>
      <w:r w:rsidR="00AE2C6E">
        <w:t xml:space="preserve">In particular, the rating task provides </w:t>
      </w:r>
      <w:r w:rsidR="00142D73">
        <w:t xml:space="preserve">empirical </w:t>
      </w:r>
      <w:r w:rsidR="00AE2C6E">
        <w:t xml:space="preserve">distributions of intactness </w:t>
      </w:r>
      <w:r w:rsidR="00660CD5">
        <w:t xml:space="preserve">ratings for both truly intact </w:t>
      </w:r>
      <w:r w:rsidR="00660CD5">
        <w:lastRenderedPageBreak/>
        <w:t>(Added) and disrupted (R</w:t>
      </w:r>
      <w:r w:rsidR="00AE2C6E">
        <w:t>eplace</w:t>
      </w:r>
      <w:r w:rsidR="00142D73">
        <w:t>d) stimuli, whereas the original</w:t>
      </w:r>
      <w:r w:rsidR="00AE2C6E">
        <w:t xml:space="preserve"> procedure</w:t>
      </w:r>
      <w:r w:rsidR="00142D73">
        <w:t xml:space="preserve"> followed traditional signal detection norms and simply assumed normal distributions. </w:t>
      </w:r>
    </w:p>
    <w:p w:rsidR="00BC4A7B" w:rsidRPr="00BC4A7B" w:rsidRDefault="00BC4A7B" w:rsidP="00726E9B">
      <w:pPr>
        <w:spacing w:line="480" w:lineRule="auto"/>
        <w:ind w:firstLine="720"/>
      </w:pPr>
      <w:r>
        <w:t>Participants</w:t>
      </w:r>
      <w:r w:rsidRPr="00BC4A7B">
        <w:t xml:space="preserve"> were instructed to try to ignore the noise. </w:t>
      </w:r>
      <w:r w:rsidR="002659E1">
        <w:t xml:space="preserve">The interval between the onset of the Added/Replaced stimulus and the onset of the intact stimulus was 2220 ms, giving an average silent interval of 1454 </w:t>
      </w:r>
      <w:proofErr w:type="spellStart"/>
      <w:r w:rsidR="002659E1">
        <w:t>ms.</w:t>
      </w:r>
      <w:proofErr w:type="spellEnd"/>
      <w:r w:rsidR="002659E1">
        <w:t xml:space="preserve"> 1270 ms after the onset of the intact stimulus, the confidence scale appeared on screen. </w:t>
      </w:r>
      <w:r w:rsidRPr="00BC4A7B">
        <w:t xml:space="preserve">Participants had up to 20 s to respond. </w:t>
      </w:r>
      <w:r>
        <w:t>In the No</w:t>
      </w:r>
      <w:r w:rsidR="00906947">
        <w:t xml:space="preserve"> </w:t>
      </w:r>
      <w:r>
        <w:t>L</w:t>
      </w:r>
      <w:r w:rsidR="00906947">
        <w:t>oad</w:t>
      </w:r>
      <w:r>
        <w:t xml:space="preserve"> condition, t</w:t>
      </w:r>
      <w:r w:rsidRPr="00BC4A7B">
        <w:t xml:space="preserve">he next trial started 2 s after </w:t>
      </w:r>
      <w:r>
        <w:t>a response was made</w:t>
      </w:r>
      <w:r w:rsidRPr="00BC4A7B">
        <w:t xml:space="preserve"> or</w:t>
      </w:r>
      <w:r w:rsidR="00F24E1E">
        <w:t xml:space="preserve"> at the end of the 20-s window.</w:t>
      </w:r>
    </w:p>
    <w:p w:rsidR="00D213C1" w:rsidRDefault="00BC4A7B" w:rsidP="00726E9B">
      <w:pPr>
        <w:spacing w:line="480" w:lineRule="auto"/>
        <w:ind w:firstLine="720"/>
      </w:pPr>
      <w:r w:rsidRPr="00BC4A7B">
        <w:t xml:space="preserve">In the </w:t>
      </w:r>
      <w:r w:rsidR="00327A2F">
        <w:t>four Load</w:t>
      </w:r>
      <w:r w:rsidRPr="00BC4A7B">
        <w:t xml:space="preserve"> conditions, the timing of events was identical</w:t>
      </w:r>
      <w:r w:rsidR="007A1638">
        <w:t xml:space="preserve"> </w:t>
      </w:r>
      <w:r w:rsidR="00906947">
        <w:t>to</w:t>
      </w:r>
      <w:r w:rsidR="00A87B1F">
        <w:t xml:space="preserve"> </w:t>
      </w:r>
      <w:r w:rsidR="007A1638">
        <w:t>the No-load condition</w:t>
      </w:r>
      <w:r w:rsidRPr="00BC4A7B">
        <w:t xml:space="preserve">, except that </w:t>
      </w:r>
      <w:r>
        <w:t xml:space="preserve">the </w:t>
      </w:r>
      <w:r w:rsidRPr="00BC4A7B">
        <w:t xml:space="preserve">visual array was displayed during the </w:t>
      </w:r>
      <w:r w:rsidR="002659E1">
        <w:t>A</w:t>
      </w:r>
      <w:r w:rsidRPr="00BC4A7B">
        <w:t>dded</w:t>
      </w:r>
      <w:r w:rsidR="002659E1">
        <w:t>/R</w:t>
      </w:r>
      <w:r w:rsidRPr="00BC4A7B">
        <w:t xml:space="preserve">eplaced stimulus. </w:t>
      </w:r>
      <w:r w:rsidR="00906947">
        <w:t>A</w:t>
      </w:r>
      <w:r w:rsidRPr="00BC4A7B">
        <w:t xml:space="preserve"> prompt reading "No……red square? ……Yes" appeared on the monitor</w:t>
      </w:r>
      <w:r w:rsidR="00906947">
        <w:t xml:space="preserve"> after participants had registered their similarity ratings</w:t>
      </w:r>
      <w:r w:rsidRPr="00BC4A7B">
        <w:t xml:space="preserve">. Participants were asked to press the left shift key for </w:t>
      </w:r>
      <w:r w:rsidR="00906947">
        <w:t>N</w:t>
      </w:r>
      <w:r w:rsidRPr="00BC4A7B">
        <w:t xml:space="preserve">o and the right shift key for </w:t>
      </w:r>
      <w:r w:rsidR="00906947">
        <w:t>Y</w:t>
      </w:r>
      <w:r w:rsidRPr="00BC4A7B">
        <w:t>es. There was a 2-s interval between the response and the onset of the next</w:t>
      </w:r>
      <w:r>
        <w:t xml:space="preserve"> trial. If there was no response, the program moved on</w:t>
      </w:r>
      <w:r w:rsidR="007A1638">
        <w:t xml:space="preserve"> </w:t>
      </w:r>
      <w:r>
        <w:t>to the next stimulus after 20 s.</w:t>
      </w:r>
      <w:r w:rsidR="00FA506A">
        <w:t xml:space="preserve"> </w:t>
      </w:r>
      <w:r w:rsidR="00D213C1">
        <w:t>The experiment lasted approximately 20 minutes.</w:t>
      </w:r>
    </w:p>
    <w:p w:rsidR="00AD0F54" w:rsidRDefault="00AD0F54" w:rsidP="00726E9B">
      <w:pPr>
        <w:spacing w:line="480" w:lineRule="auto"/>
        <w:jc w:val="center"/>
        <w:rPr>
          <w:b/>
        </w:rPr>
      </w:pPr>
    </w:p>
    <w:p w:rsidR="00AC4FFD" w:rsidRDefault="00AC4FFD" w:rsidP="00726E9B">
      <w:pPr>
        <w:spacing w:line="480" w:lineRule="auto"/>
        <w:jc w:val="center"/>
        <w:rPr>
          <w:b/>
        </w:rPr>
      </w:pPr>
      <w:r>
        <w:rPr>
          <w:b/>
        </w:rPr>
        <w:t>Results</w:t>
      </w:r>
    </w:p>
    <w:p w:rsidR="005144DF" w:rsidRDefault="00FE2D5A" w:rsidP="00726E9B">
      <w:pPr>
        <w:pStyle w:val="Paragraph"/>
        <w:spacing w:line="480" w:lineRule="auto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Table 1 shows average r</w:t>
      </w:r>
      <w:r w:rsidR="00A43CCA" w:rsidRPr="00A43CCA">
        <w:rPr>
          <w:sz w:val="24"/>
          <w:szCs w:val="24"/>
        </w:rPr>
        <w:t xml:space="preserve">atings </w:t>
      </w:r>
      <w:r>
        <w:rPr>
          <w:sz w:val="24"/>
          <w:szCs w:val="24"/>
        </w:rPr>
        <w:t>broken down by</w:t>
      </w:r>
      <w:r w:rsidR="00A43CCA" w:rsidRPr="00AF2A65">
        <w:rPr>
          <w:sz w:val="24"/>
          <w:szCs w:val="24"/>
        </w:rPr>
        <w:t xml:space="preserve"> </w:t>
      </w:r>
      <w:r w:rsidR="00E73C4A" w:rsidRPr="00AF2A65">
        <w:rPr>
          <w:sz w:val="24"/>
          <w:szCs w:val="24"/>
        </w:rPr>
        <w:t xml:space="preserve">Noise (added, replaced), </w:t>
      </w:r>
      <w:r w:rsidR="00A43CCA" w:rsidRPr="00AF2A65">
        <w:rPr>
          <w:sz w:val="24"/>
          <w:szCs w:val="24"/>
        </w:rPr>
        <w:t>Lexicality</w:t>
      </w:r>
      <w:r w:rsidR="00EC1916" w:rsidRPr="00AF2A65">
        <w:rPr>
          <w:sz w:val="24"/>
          <w:szCs w:val="24"/>
        </w:rPr>
        <w:t xml:space="preserve"> (</w:t>
      </w:r>
      <w:r w:rsidR="00F24E1E" w:rsidRPr="00AF2A65">
        <w:rPr>
          <w:sz w:val="24"/>
          <w:szCs w:val="24"/>
        </w:rPr>
        <w:t>nonword</w:t>
      </w:r>
      <w:r w:rsidR="00F24E1E">
        <w:rPr>
          <w:sz w:val="24"/>
          <w:szCs w:val="24"/>
        </w:rPr>
        <w:t>s</w:t>
      </w:r>
      <w:r w:rsidR="00EC1916" w:rsidRPr="00AF2A65">
        <w:rPr>
          <w:sz w:val="24"/>
          <w:szCs w:val="24"/>
        </w:rPr>
        <w:t xml:space="preserve">, words), and </w:t>
      </w:r>
      <w:r w:rsidR="00327A2F">
        <w:rPr>
          <w:sz w:val="24"/>
          <w:szCs w:val="24"/>
        </w:rPr>
        <w:t>Load</w:t>
      </w:r>
      <w:r w:rsidR="00EC1916" w:rsidRPr="00AF2A65">
        <w:rPr>
          <w:sz w:val="24"/>
          <w:szCs w:val="24"/>
        </w:rPr>
        <w:t xml:space="preserve"> (No</w:t>
      </w:r>
      <w:r w:rsidR="00327A2F">
        <w:rPr>
          <w:sz w:val="24"/>
          <w:szCs w:val="24"/>
        </w:rPr>
        <w:t xml:space="preserve"> </w:t>
      </w:r>
      <w:r w:rsidR="00357B9E">
        <w:rPr>
          <w:sz w:val="24"/>
          <w:szCs w:val="24"/>
        </w:rPr>
        <w:t>l</w:t>
      </w:r>
      <w:r w:rsidR="00327A2F">
        <w:rPr>
          <w:sz w:val="24"/>
          <w:szCs w:val="24"/>
        </w:rPr>
        <w:t>oad</w:t>
      </w:r>
      <w:r w:rsidR="00EC1916" w:rsidRPr="00AF2A65">
        <w:rPr>
          <w:sz w:val="24"/>
          <w:szCs w:val="24"/>
        </w:rPr>
        <w:t>, Very Low, Low, High</w:t>
      </w:r>
      <w:r w:rsidR="00327A2F">
        <w:rPr>
          <w:sz w:val="24"/>
          <w:szCs w:val="24"/>
        </w:rPr>
        <w:t xml:space="preserve">, </w:t>
      </w:r>
      <w:r w:rsidR="00EC1916" w:rsidRPr="00AF2A65">
        <w:rPr>
          <w:sz w:val="24"/>
          <w:szCs w:val="24"/>
        </w:rPr>
        <w:t>Very High).</w:t>
      </w:r>
      <w:r w:rsidR="00A43CCA" w:rsidRPr="00AF2A65">
        <w:rPr>
          <w:sz w:val="24"/>
          <w:szCs w:val="24"/>
        </w:rPr>
        <w:t xml:space="preserve"> </w:t>
      </w:r>
      <w:r w:rsidR="00EC1916" w:rsidRPr="00AF2A65">
        <w:rPr>
          <w:sz w:val="24"/>
          <w:szCs w:val="24"/>
        </w:rPr>
        <w:t>Discrimination</w:t>
      </w:r>
      <w:r w:rsidR="005144DF">
        <w:rPr>
          <w:sz w:val="24"/>
          <w:szCs w:val="24"/>
        </w:rPr>
        <w:t xml:space="preserve"> scores</w:t>
      </w:r>
      <w:r w:rsidR="00EC1916" w:rsidRPr="00AF2A65">
        <w:rPr>
          <w:sz w:val="24"/>
          <w:szCs w:val="24"/>
        </w:rPr>
        <w:t xml:space="preserve">, calculated as the difference between the ratings in the Added and the Replaced conditions are displayed in Figure </w:t>
      </w:r>
      <w:r w:rsidR="00952AF9">
        <w:rPr>
          <w:sz w:val="24"/>
          <w:szCs w:val="24"/>
        </w:rPr>
        <w:t>2</w:t>
      </w:r>
      <w:r w:rsidR="00EC1916" w:rsidRPr="00AF2A65">
        <w:rPr>
          <w:sz w:val="24"/>
          <w:szCs w:val="24"/>
        </w:rPr>
        <w:t>.</w:t>
      </w:r>
      <w:r w:rsidR="00A87B1F">
        <w:rPr>
          <w:sz w:val="24"/>
          <w:szCs w:val="24"/>
        </w:rPr>
        <w:t xml:space="preserve"> </w:t>
      </w:r>
      <w:r w:rsidR="005144DF">
        <w:rPr>
          <w:sz w:val="24"/>
          <w:szCs w:val="24"/>
        </w:rPr>
        <w:t xml:space="preserve">The main panel </w:t>
      </w:r>
      <w:r w:rsidR="00952AF9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="00952AF9">
        <w:rPr>
          <w:sz w:val="24"/>
          <w:szCs w:val="24"/>
        </w:rPr>
        <w:t xml:space="preserve">a) </w:t>
      </w:r>
      <w:r w:rsidR="005144DF">
        <w:rPr>
          <w:sz w:val="24"/>
          <w:szCs w:val="24"/>
        </w:rPr>
        <w:t xml:space="preserve">shows these scores for the words and the nonwords, broken down by level of </w:t>
      </w:r>
      <w:r w:rsidR="00111578">
        <w:rPr>
          <w:sz w:val="24"/>
          <w:szCs w:val="24"/>
        </w:rPr>
        <w:t>L</w:t>
      </w:r>
      <w:r w:rsidR="005144DF">
        <w:rPr>
          <w:sz w:val="24"/>
          <w:szCs w:val="24"/>
        </w:rPr>
        <w:t>oad.</w:t>
      </w:r>
      <w:r w:rsidR="00A87B1F">
        <w:rPr>
          <w:sz w:val="24"/>
          <w:szCs w:val="24"/>
        </w:rPr>
        <w:t xml:space="preserve"> </w:t>
      </w:r>
      <w:r w:rsidR="005144DF">
        <w:rPr>
          <w:sz w:val="24"/>
          <w:szCs w:val="24"/>
        </w:rPr>
        <w:t xml:space="preserve">Recall that the restoration paradigm provides indices for (1) how load affects acoustic-phonetic </w:t>
      </w:r>
      <w:r w:rsidR="005144DF">
        <w:rPr>
          <w:sz w:val="24"/>
          <w:szCs w:val="24"/>
        </w:rPr>
        <w:lastRenderedPageBreak/>
        <w:t xml:space="preserve">perception, and (2) any lexical effect on such perception. </w:t>
      </w:r>
      <w:r w:rsidR="00447C3C">
        <w:rPr>
          <w:sz w:val="24"/>
          <w:szCs w:val="24"/>
        </w:rPr>
        <w:t xml:space="preserve">Accordingly, </w:t>
      </w:r>
      <w:r w:rsidR="005144DF">
        <w:rPr>
          <w:sz w:val="24"/>
          <w:szCs w:val="24"/>
        </w:rPr>
        <w:t xml:space="preserve">Figure </w:t>
      </w:r>
      <w:r w:rsidR="00187EE2">
        <w:rPr>
          <w:sz w:val="24"/>
          <w:szCs w:val="24"/>
        </w:rPr>
        <w:t>2</w:t>
      </w:r>
      <w:r>
        <w:rPr>
          <w:sz w:val="24"/>
          <w:szCs w:val="24"/>
        </w:rPr>
        <w:t>b</w:t>
      </w:r>
      <w:r w:rsidR="005144DF">
        <w:rPr>
          <w:sz w:val="24"/>
          <w:szCs w:val="24"/>
        </w:rPr>
        <w:t xml:space="preserve"> shows how acoustic-phonetic perception was affected by Load (averaged across words and nonwords)</w:t>
      </w:r>
      <w:r>
        <w:rPr>
          <w:sz w:val="24"/>
          <w:szCs w:val="24"/>
        </w:rPr>
        <w:t>.</w:t>
      </w:r>
      <w:r w:rsidR="00D523C6">
        <w:rPr>
          <w:sz w:val="24"/>
          <w:szCs w:val="24"/>
        </w:rPr>
        <w:t xml:space="preserve"> </w:t>
      </w:r>
      <w:r>
        <w:rPr>
          <w:sz w:val="24"/>
          <w:szCs w:val="24"/>
        </w:rPr>
        <w:t>Figure 2c</w:t>
      </w:r>
      <w:r w:rsidR="00952AF9">
        <w:rPr>
          <w:sz w:val="24"/>
          <w:szCs w:val="24"/>
        </w:rPr>
        <w:t xml:space="preserve"> </w:t>
      </w:r>
      <w:r w:rsidR="005144DF">
        <w:rPr>
          <w:sz w:val="24"/>
          <w:szCs w:val="24"/>
        </w:rPr>
        <w:t>shows how Load moderated the lexical effect (the difference between words and nonwords).</w:t>
      </w:r>
    </w:p>
    <w:p w:rsidR="00B85D9C" w:rsidRDefault="00D213C1" w:rsidP="00726E9B">
      <w:pPr>
        <w:pStyle w:val="Paragraph"/>
        <w:spacing w:line="480" w:lineRule="auto"/>
        <w:ind w:firstLine="720"/>
        <w:jc w:val="left"/>
        <w:rPr>
          <w:sz w:val="24"/>
          <w:szCs w:val="24"/>
        </w:rPr>
      </w:pPr>
      <w:r w:rsidRPr="00AF2A65">
        <w:rPr>
          <w:sz w:val="24"/>
          <w:szCs w:val="24"/>
        </w:rPr>
        <w:t xml:space="preserve">Data were </w:t>
      </w:r>
      <w:proofErr w:type="spellStart"/>
      <w:r w:rsidRPr="00AF2A65">
        <w:rPr>
          <w:sz w:val="24"/>
          <w:szCs w:val="24"/>
        </w:rPr>
        <w:t>analysed</w:t>
      </w:r>
      <w:proofErr w:type="spellEnd"/>
      <w:r w:rsidRPr="00AF2A65">
        <w:rPr>
          <w:sz w:val="24"/>
          <w:szCs w:val="24"/>
        </w:rPr>
        <w:t xml:space="preserve"> using mixed-effects</w:t>
      </w:r>
      <w:r w:rsidRPr="00533F38">
        <w:rPr>
          <w:sz w:val="24"/>
          <w:szCs w:val="24"/>
        </w:rPr>
        <w:t xml:space="preserve"> regression models</w:t>
      </w:r>
      <w:r w:rsidR="00CE22B2" w:rsidRPr="00533F38">
        <w:rPr>
          <w:sz w:val="24"/>
          <w:szCs w:val="24"/>
        </w:rPr>
        <w:t xml:space="preserve">, </w:t>
      </w:r>
      <w:r w:rsidR="00533F38" w:rsidRPr="00533F38">
        <w:rPr>
          <w:sz w:val="24"/>
          <w:szCs w:val="24"/>
        </w:rPr>
        <w:t xml:space="preserve">with the reflect log-transformed rating values </w:t>
      </w:r>
      <w:r w:rsidR="00CE22B2" w:rsidRPr="00533F38">
        <w:rPr>
          <w:sz w:val="24"/>
          <w:szCs w:val="24"/>
        </w:rPr>
        <w:t>as the dependent variable</w:t>
      </w:r>
      <w:r w:rsidR="00533F38" w:rsidRPr="00533F38">
        <w:rPr>
          <w:sz w:val="24"/>
          <w:szCs w:val="24"/>
        </w:rPr>
        <w:t>. The ratings were transformed in order to attenuate the negative skew of the rating distribution</w:t>
      </w:r>
      <w:r w:rsidR="00CE22B2" w:rsidRPr="00533F38">
        <w:rPr>
          <w:sz w:val="24"/>
          <w:szCs w:val="24"/>
        </w:rPr>
        <w:t>.</w:t>
      </w:r>
      <w:r w:rsidR="00CE22B2" w:rsidRPr="00CE22B2">
        <w:rPr>
          <w:sz w:val="24"/>
          <w:szCs w:val="24"/>
          <w:vertAlign w:val="superscript"/>
        </w:rPr>
        <w:t>1</w:t>
      </w:r>
      <w:r w:rsidR="00CE22B2">
        <w:rPr>
          <w:sz w:val="24"/>
          <w:szCs w:val="24"/>
        </w:rPr>
        <w:t xml:space="preserve"> </w:t>
      </w:r>
      <w:r w:rsidR="00FB1D16">
        <w:rPr>
          <w:sz w:val="24"/>
          <w:szCs w:val="24"/>
        </w:rPr>
        <w:t>The f</w:t>
      </w:r>
      <w:r w:rsidR="00AF2A65">
        <w:rPr>
          <w:sz w:val="24"/>
          <w:szCs w:val="24"/>
        </w:rPr>
        <w:t xml:space="preserve">ixed </w:t>
      </w:r>
      <w:r w:rsidR="0008556A">
        <w:rPr>
          <w:sz w:val="24"/>
          <w:szCs w:val="24"/>
        </w:rPr>
        <w:t>factor</w:t>
      </w:r>
      <w:r w:rsidR="00FB1D16">
        <w:rPr>
          <w:sz w:val="24"/>
          <w:szCs w:val="24"/>
        </w:rPr>
        <w:t>s</w:t>
      </w:r>
      <w:r w:rsidR="0008556A">
        <w:rPr>
          <w:sz w:val="24"/>
          <w:szCs w:val="24"/>
        </w:rPr>
        <w:t xml:space="preserve"> </w:t>
      </w:r>
      <w:r w:rsidR="00FB1D16">
        <w:rPr>
          <w:sz w:val="24"/>
          <w:szCs w:val="24"/>
        </w:rPr>
        <w:t>were</w:t>
      </w:r>
      <w:r w:rsidR="00AF2A65">
        <w:rPr>
          <w:sz w:val="24"/>
          <w:szCs w:val="24"/>
        </w:rPr>
        <w:t xml:space="preserve"> </w:t>
      </w:r>
      <w:r w:rsidRPr="00AF2A65">
        <w:rPr>
          <w:sz w:val="24"/>
          <w:szCs w:val="24"/>
        </w:rPr>
        <w:t>Noise</w:t>
      </w:r>
      <w:r w:rsidR="00AF2A65">
        <w:rPr>
          <w:sz w:val="24"/>
          <w:szCs w:val="24"/>
        </w:rPr>
        <w:t>,</w:t>
      </w:r>
      <w:r w:rsidRPr="00AF2A65">
        <w:rPr>
          <w:sz w:val="24"/>
          <w:szCs w:val="24"/>
        </w:rPr>
        <w:t xml:space="preserve"> Lexicality</w:t>
      </w:r>
      <w:r w:rsidR="00AF2A65">
        <w:rPr>
          <w:sz w:val="24"/>
          <w:szCs w:val="24"/>
        </w:rPr>
        <w:t xml:space="preserve">, and </w:t>
      </w:r>
      <w:r w:rsidR="00327A2F">
        <w:rPr>
          <w:sz w:val="24"/>
          <w:szCs w:val="24"/>
        </w:rPr>
        <w:t>Load</w:t>
      </w:r>
      <w:r w:rsidR="0008556A">
        <w:rPr>
          <w:sz w:val="24"/>
          <w:szCs w:val="24"/>
        </w:rPr>
        <w:t xml:space="preserve">. </w:t>
      </w:r>
      <w:r w:rsidR="00371274">
        <w:rPr>
          <w:sz w:val="24"/>
          <w:szCs w:val="24"/>
        </w:rPr>
        <w:t>The two levels of the binary factors</w:t>
      </w:r>
      <w:r w:rsidR="009D7ADB">
        <w:rPr>
          <w:sz w:val="24"/>
          <w:szCs w:val="24"/>
        </w:rPr>
        <w:t xml:space="preserve"> </w:t>
      </w:r>
      <w:r w:rsidR="00371274">
        <w:rPr>
          <w:sz w:val="24"/>
          <w:szCs w:val="24"/>
        </w:rPr>
        <w:t>were coded as -1 and +1</w:t>
      </w:r>
      <w:r w:rsidR="009D7ADB">
        <w:rPr>
          <w:sz w:val="24"/>
          <w:szCs w:val="24"/>
        </w:rPr>
        <w:t>, which was the case for Noise and Lexicality</w:t>
      </w:r>
      <w:r w:rsidR="00371274">
        <w:rPr>
          <w:sz w:val="24"/>
          <w:szCs w:val="24"/>
        </w:rPr>
        <w:t xml:space="preserve">. The five levels of Load were coded as -1, -.5, 0, +.5, and +1 for </w:t>
      </w:r>
      <w:r w:rsidR="00BB435B" w:rsidRPr="00AF2A65">
        <w:rPr>
          <w:sz w:val="24"/>
          <w:szCs w:val="24"/>
        </w:rPr>
        <w:t>No</w:t>
      </w:r>
      <w:r w:rsidR="00BB435B">
        <w:rPr>
          <w:sz w:val="24"/>
          <w:szCs w:val="24"/>
        </w:rPr>
        <w:t xml:space="preserve"> load</w:t>
      </w:r>
      <w:r w:rsidR="00371274">
        <w:rPr>
          <w:sz w:val="24"/>
          <w:szCs w:val="24"/>
        </w:rPr>
        <w:t xml:space="preserve">, </w:t>
      </w:r>
      <w:r w:rsidR="00BB435B" w:rsidRPr="00AF2A65">
        <w:rPr>
          <w:sz w:val="24"/>
          <w:szCs w:val="24"/>
        </w:rPr>
        <w:t>Very Low</w:t>
      </w:r>
      <w:r w:rsidR="00BB435B">
        <w:rPr>
          <w:sz w:val="24"/>
          <w:szCs w:val="24"/>
        </w:rPr>
        <w:t xml:space="preserve"> Load</w:t>
      </w:r>
      <w:r w:rsidR="00371274">
        <w:rPr>
          <w:sz w:val="24"/>
          <w:szCs w:val="24"/>
        </w:rPr>
        <w:t xml:space="preserve">, </w:t>
      </w:r>
      <w:r w:rsidR="00BB435B" w:rsidRPr="00AF2A65">
        <w:rPr>
          <w:sz w:val="24"/>
          <w:szCs w:val="24"/>
        </w:rPr>
        <w:t>Low</w:t>
      </w:r>
      <w:r w:rsidR="00BB435B">
        <w:rPr>
          <w:sz w:val="24"/>
          <w:szCs w:val="24"/>
        </w:rPr>
        <w:t xml:space="preserve"> Load</w:t>
      </w:r>
      <w:r w:rsidR="00371274">
        <w:rPr>
          <w:sz w:val="24"/>
          <w:szCs w:val="24"/>
        </w:rPr>
        <w:t xml:space="preserve">, </w:t>
      </w:r>
      <w:r w:rsidR="00BB435B" w:rsidRPr="00AF2A65">
        <w:rPr>
          <w:sz w:val="24"/>
          <w:szCs w:val="24"/>
        </w:rPr>
        <w:t>High</w:t>
      </w:r>
      <w:r w:rsidR="00BB435B">
        <w:rPr>
          <w:sz w:val="24"/>
          <w:szCs w:val="24"/>
        </w:rPr>
        <w:t xml:space="preserve"> Load</w:t>
      </w:r>
      <w:r w:rsidR="00371274">
        <w:rPr>
          <w:sz w:val="24"/>
          <w:szCs w:val="24"/>
        </w:rPr>
        <w:t xml:space="preserve">, and </w:t>
      </w:r>
      <w:r w:rsidR="00BB435B" w:rsidRPr="00AF2A65">
        <w:rPr>
          <w:sz w:val="24"/>
          <w:szCs w:val="24"/>
        </w:rPr>
        <w:t>Very High</w:t>
      </w:r>
      <w:r w:rsidR="00BB435B">
        <w:rPr>
          <w:sz w:val="24"/>
          <w:szCs w:val="24"/>
        </w:rPr>
        <w:t xml:space="preserve"> Load</w:t>
      </w:r>
      <w:r w:rsidR="00371274">
        <w:rPr>
          <w:sz w:val="24"/>
          <w:szCs w:val="24"/>
        </w:rPr>
        <w:t>, respectively</w:t>
      </w:r>
      <w:r w:rsidR="00BB435B">
        <w:rPr>
          <w:sz w:val="24"/>
          <w:szCs w:val="24"/>
        </w:rPr>
        <w:t xml:space="preserve">. </w:t>
      </w:r>
      <w:r w:rsidR="0008556A">
        <w:rPr>
          <w:sz w:val="24"/>
          <w:szCs w:val="24"/>
        </w:rPr>
        <w:t>The</w:t>
      </w:r>
      <w:r w:rsidR="00BB435B">
        <w:rPr>
          <w:sz w:val="24"/>
          <w:szCs w:val="24"/>
        </w:rPr>
        <w:t xml:space="preserve"> fixed </w:t>
      </w:r>
      <w:r w:rsidR="0008556A">
        <w:rPr>
          <w:sz w:val="24"/>
          <w:szCs w:val="24"/>
        </w:rPr>
        <w:t>factors, as well as their interaction</w:t>
      </w:r>
      <w:r w:rsidR="00B85D9C">
        <w:rPr>
          <w:sz w:val="24"/>
          <w:szCs w:val="24"/>
        </w:rPr>
        <w:t>s</w:t>
      </w:r>
      <w:r w:rsidR="0008556A">
        <w:rPr>
          <w:sz w:val="24"/>
          <w:szCs w:val="24"/>
        </w:rPr>
        <w:t xml:space="preserve">, were </w:t>
      </w:r>
      <w:r w:rsidRPr="00AF2A65">
        <w:rPr>
          <w:sz w:val="24"/>
          <w:szCs w:val="24"/>
        </w:rPr>
        <w:t xml:space="preserve">added incrementally and improved fit was assessed using </w:t>
      </w:r>
      <w:r w:rsidR="00C400B0">
        <w:rPr>
          <w:sz w:val="24"/>
          <w:szCs w:val="24"/>
        </w:rPr>
        <w:t xml:space="preserve">the likelihood ratio test. </w:t>
      </w:r>
      <w:r w:rsidR="00B85D9C">
        <w:rPr>
          <w:sz w:val="24"/>
          <w:szCs w:val="24"/>
        </w:rPr>
        <w:t xml:space="preserve">For all models, we included by-subject and by-item intercepts, </w:t>
      </w:r>
      <w:r w:rsidR="007E68C3">
        <w:rPr>
          <w:sz w:val="24"/>
          <w:szCs w:val="24"/>
        </w:rPr>
        <w:t>and</w:t>
      </w:r>
      <w:r w:rsidR="00B85D9C">
        <w:rPr>
          <w:sz w:val="24"/>
          <w:szCs w:val="24"/>
        </w:rPr>
        <w:t xml:space="preserve"> by-subject random slopes for </w:t>
      </w:r>
      <w:r w:rsidR="007829BF">
        <w:rPr>
          <w:sz w:val="24"/>
          <w:szCs w:val="24"/>
        </w:rPr>
        <w:t>Noise and by-item random slopes for Noise</w:t>
      </w:r>
      <w:r w:rsidR="00D260D6">
        <w:rPr>
          <w:sz w:val="24"/>
          <w:szCs w:val="24"/>
        </w:rPr>
        <w:t xml:space="preserve"> and </w:t>
      </w:r>
      <w:r w:rsidR="007829BF">
        <w:rPr>
          <w:sz w:val="24"/>
          <w:szCs w:val="24"/>
        </w:rPr>
        <w:t>Lexicality</w:t>
      </w:r>
      <w:r w:rsidR="00B85D9C">
        <w:rPr>
          <w:sz w:val="24"/>
          <w:szCs w:val="24"/>
        </w:rPr>
        <w:t>.</w:t>
      </w:r>
      <w:r w:rsidR="0060229C" w:rsidRPr="0060229C">
        <w:rPr>
          <w:sz w:val="24"/>
          <w:szCs w:val="24"/>
          <w:vertAlign w:val="superscript"/>
        </w:rPr>
        <w:t>2</w:t>
      </w:r>
      <w:r w:rsidR="00B85D9C">
        <w:rPr>
          <w:sz w:val="24"/>
          <w:szCs w:val="24"/>
        </w:rPr>
        <w:t xml:space="preserve"> </w:t>
      </w:r>
    </w:p>
    <w:p w:rsidR="008A4DD6" w:rsidRDefault="00370393" w:rsidP="00726E9B">
      <w:pPr>
        <w:pStyle w:val="Paragraph"/>
        <w:spacing w:line="480" w:lineRule="auto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base </w:t>
      </w:r>
      <w:r w:rsidR="007D078C">
        <w:rPr>
          <w:sz w:val="24"/>
          <w:szCs w:val="24"/>
        </w:rPr>
        <w:t xml:space="preserve">model included only the random terms. </w:t>
      </w:r>
      <w:r>
        <w:rPr>
          <w:sz w:val="24"/>
          <w:szCs w:val="24"/>
        </w:rPr>
        <w:t>The main effect</w:t>
      </w:r>
      <w:r w:rsidR="006C7C79">
        <w:rPr>
          <w:sz w:val="24"/>
          <w:szCs w:val="24"/>
        </w:rPr>
        <w:t>s</w:t>
      </w:r>
      <w:r>
        <w:rPr>
          <w:sz w:val="24"/>
          <w:szCs w:val="24"/>
        </w:rPr>
        <w:t xml:space="preserve"> of Noise, Lexicality, and </w:t>
      </w:r>
      <w:r w:rsidR="00327A2F">
        <w:rPr>
          <w:sz w:val="24"/>
          <w:szCs w:val="24"/>
        </w:rPr>
        <w:t>Load</w:t>
      </w:r>
      <w:r>
        <w:rPr>
          <w:sz w:val="24"/>
          <w:szCs w:val="24"/>
        </w:rPr>
        <w:t xml:space="preserve"> w</w:t>
      </w:r>
      <w:r w:rsidR="006C7C79">
        <w:rPr>
          <w:sz w:val="24"/>
          <w:szCs w:val="24"/>
        </w:rPr>
        <w:t>ere</w:t>
      </w:r>
      <w:r>
        <w:rPr>
          <w:sz w:val="24"/>
          <w:szCs w:val="24"/>
        </w:rPr>
        <w:t xml:space="preserve"> </w:t>
      </w:r>
      <w:r w:rsidR="00590134">
        <w:rPr>
          <w:sz w:val="24"/>
          <w:szCs w:val="24"/>
        </w:rPr>
        <w:t>assessed</w:t>
      </w:r>
      <w:r>
        <w:rPr>
          <w:sz w:val="24"/>
          <w:szCs w:val="24"/>
        </w:rPr>
        <w:t xml:space="preserve"> by </w:t>
      </w:r>
      <w:r w:rsidRPr="00D929E3">
        <w:rPr>
          <w:sz w:val="24"/>
          <w:szCs w:val="24"/>
        </w:rPr>
        <w:t xml:space="preserve">testing </w:t>
      </w:r>
      <w:r w:rsidR="00FF5EE6" w:rsidRPr="00D929E3">
        <w:rPr>
          <w:sz w:val="24"/>
          <w:szCs w:val="24"/>
        </w:rPr>
        <w:t>the increase in model fit when each one of these factors, considered individually, was added to the base model.</w:t>
      </w:r>
      <w:r w:rsidR="00AE6991" w:rsidRPr="00AE6991">
        <w:rPr>
          <w:sz w:val="24"/>
          <w:szCs w:val="24"/>
          <w:vertAlign w:val="superscript"/>
        </w:rPr>
        <w:t>3</w:t>
      </w:r>
      <w:r w:rsidR="00FF5EE6" w:rsidRPr="00D929E3">
        <w:rPr>
          <w:sz w:val="24"/>
          <w:szCs w:val="24"/>
        </w:rPr>
        <w:t xml:space="preserve"> </w:t>
      </w:r>
      <w:r w:rsidR="007D078C" w:rsidRPr="00D929E3">
        <w:rPr>
          <w:sz w:val="24"/>
          <w:szCs w:val="24"/>
        </w:rPr>
        <w:t>A</w:t>
      </w:r>
      <w:r w:rsidR="00FF5EE6" w:rsidRPr="00D929E3">
        <w:rPr>
          <w:sz w:val="24"/>
          <w:szCs w:val="24"/>
        </w:rPr>
        <w:t xml:space="preserve"> main effect of </w:t>
      </w:r>
      <w:r w:rsidR="007D078C" w:rsidRPr="00D929E3">
        <w:rPr>
          <w:sz w:val="24"/>
          <w:szCs w:val="24"/>
        </w:rPr>
        <w:t>Noise,</w:t>
      </w:r>
      <w:r w:rsidR="00D260D6">
        <w:rPr>
          <w:sz w:val="24"/>
          <w:szCs w:val="24"/>
        </w:rPr>
        <w:t xml:space="preserve"> </w:t>
      </w:r>
      <w:r w:rsidR="00D260D6" w:rsidRPr="001D5790">
        <w:rPr>
          <w:i/>
          <w:sz w:val="24"/>
          <w:szCs w:val="24"/>
        </w:rPr>
        <w:t>β</w:t>
      </w:r>
      <w:r w:rsidR="00D260D6">
        <w:rPr>
          <w:sz w:val="24"/>
          <w:szCs w:val="24"/>
        </w:rPr>
        <w:t xml:space="preserve"> = .</w:t>
      </w:r>
      <w:r w:rsidR="00930FF2">
        <w:rPr>
          <w:sz w:val="24"/>
          <w:szCs w:val="24"/>
        </w:rPr>
        <w:t>0</w:t>
      </w:r>
      <w:r w:rsidR="000570B7">
        <w:rPr>
          <w:sz w:val="24"/>
          <w:szCs w:val="24"/>
        </w:rPr>
        <w:t>4</w:t>
      </w:r>
      <w:r w:rsidR="00512912">
        <w:rPr>
          <w:sz w:val="24"/>
          <w:szCs w:val="24"/>
        </w:rPr>
        <w:t>2</w:t>
      </w:r>
      <w:r w:rsidR="00D260D6">
        <w:rPr>
          <w:sz w:val="24"/>
          <w:szCs w:val="24"/>
        </w:rPr>
        <w:t>,</w:t>
      </w:r>
      <w:r w:rsidR="00FD7C5C">
        <w:rPr>
          <w:sz w:val="24"/>
          <w:szCs w:val="24"/>
        </w:rPr>
        <w:t xml:space="preserve"> </w:t>
      </w:r>
      <w:r w:rsidR="00D260D6">
        <w:rPr>
          <w:sz w:val="24"/>
          <w:szCs w:val="24"/>
        </w:rPr>
        <w:t>SE = .0</w:t>
      </w:r>
      <w:r w:rsidR="000570B7">
        <w:rPr>
          <w:sz w:val="24"/>
          <w:szCs w:val="24"/>
        </w:rPr>
        <w:t>0</w:t>
      </w:r>
      <w:r w:rsidR="00512912">
        <w:rPr>
          <w:sz w:val="24"/>
          <w:szCs w:val="24"/>
        </w:rPr>
        <w:t>5</w:t>
      </w:r>
      <w:r w:rsidR="00D260D6">
        <w:rPr>
          <w:sz w:val="24"/>
          <w:szCs w:val="24"/>
        </w:rPr>
        <w:t>,</w:t>
      </w:r>
      <w:r w:rsidR="00A87B1F">
        <w:rPr>
          <w:sz w:val="24"/>
          <w:szCs w:val="24"/>
        </w:rPr>
        <w:t xml:space="preserve"> </w:t>
      </w:r>
      <w:r w:rsidR="007D078C" w:rsidRPr="00D929E3">
        <w:rPr>
          <w:i/>
          <w:sz w:val="24"/>
          <w:szCs w:val="24"/>
        </w:rPr>
        <w:t>χ</w:t>
      </w:r>
      <w:r w:rsidR="007D078C" w:rsidRPr="00D929E3">
        <w:rPr>
          <w:i/>
          <w:sz w:val="24"/>
          <w:szCs w:val="24"/>
          <w:vertAlign w:val="superscript"/>
        </w:rPr>
        <w:t>2</w:t>
      </w:r>
      <w:r w:rsidR="007D078C" w:rsidRPr="00D929E3">
        <w:rPr>
          <w:sz w:val="24"/>
          <w:szCs w:val="24"/>
        </w:rPr>
        <w:t xml:space="preserve">(1) = </w:t>
      </w:r>
      <w:r w:rsidR="00930FF2">
        <w:rPr>
          <w:sz w:val="24"/>
          <w:szCs w:val="24"/>
        </w:rPr>
        <w:t>5</w:t>
      </w:r>
      <w:r w:rsidR="007C1225">
        <w:rPr>
          <w:sz w:val="24"/>
          <w:szCs w:val="24"/>
        </w:rPr>
        <w:t>7.30</w:t>
      </w:r>
      <w:r w:rsidR="007D078C" w:rsidRPr="00D929E3">
        <w:rPr>
          <w:sz w:val="24"/>
          <w:szCs w:val="24"/>
        </w:rPr>
        <w:t xml:space="preserve">, </w:t>
      </w:r>
      <w:r w:rsidR="007D078C" w:rsidRPr="005F7DD2">
        <w:rPr>
          <w:i/>
          <w:sz w:val="24"/>
          <w:szCs w:val="24"/>
        </w:rPr>
        <w:t>p</w:t>
      </w:r>
      <w:r w:rsidR="007D078C" w:rsidRPr="00D929E3">
        <w:rPr>
          <w:sz w:val="24"/>
          <w:szCs w:val="24"/>
        </w:rPr>
        <w:t xml:space="preserve"> &lt; .001</w:t>
      </w:r>
      <w:r w:rsidR="00FF5EE6" w:rsidRPr="00D929E3">
        <w:rPr>
          <w:sz w:val="24"/>
          <w:szCs w:val="24"/>
        </w:rPr>
        <w:t>, showed that</w:t>
      </w:r>
      <w:r w:rsidR="00D929E3" w:rsidRPr="00D929E3">
        <w:rPr>
          <w:sz w:val="24"/>
          <w:szCs w:val="24"/>
        </w:rPr>
        <w:t xml:space="preserve"> stimuli containing a phoneme with </w:t>
      </w:r>
      <w:r w:rsidR="00590134">
        <w:rPr>
          <w:sz w:val="24"/>
          <w:szCs w:val="24"/>
        </w:rPr>
        <w:t xml:space="preserve">added </w:t>
      </w:r>
      <w:r w:rsidR="00D929E3" w:rsidRPr="00D929E3">
        <w:rPr>
          <w:sz w:val="24"/>
          <w:szCs w:val="24"/>
        </w:rPr>
        <w:t xml:space="preserve">noise were judged to be more similar to their intact counterpart than stimuli containing a phoneme replaced with noise. </w:t>
      </w:r>
      <w:r w:rsidR="00FF5EE6" w:rsidRPr="00D929E3">
        <w:rPr>
          <w:sz w:val="24"/>
          <w:szCs w:val="24"/>
        </w:rPr>
        <w:t xml:space="preserve">Thus, </w:t>
      </w:r>
      <w:r w:rsidR="007D078C" w:rsidRPr="00D929E3">
        <w:rPr>
          <w:sz w:val="24"/>
          <w:szCs w:val="24"/>
        </w:rPr>
        <w:t xml:space="preserve">listeners were able to discriminate between presence and absence of the test phoneme. </w:t>
      </w:r>
      <w:r w:rsidR="00FF5EE6" w:rsidRPr="00D929E3">
        <w:rPr>
          <w:sz w:val="24"/>
          <w:szCs w:val="24"/>
        </w:rPr>
        <w:t xml:space="preserve">Lexicality </w:t>
      </w:r>
      <w:r w:rsidR="008A4DD6">
        <w:rPr>
          <w:sz w:val="24"/>
          <w:szCs w:val="24"/>
        </w:rPr>
        <w:t xml:space="preserve">also </w:t>
      </w:r>
      <w:r w:rsidR="00850A86" w:rsidRPr="00D929E3">
        <w:rPr>
          <w:sz w:val="24"/>
          <w:szCs w:val="24"/>
        </w:rPr>
        <w:t xml:space="preserve">significantly </w:t>
      </w:r>
      <w:r w:rsidR="00FF5EE6" w:rsidRPr="00D929E3">
        <w:rPr>
          <w:sz w:val="24"/>
          <w:szCs w:val="24"/>
        </w:rPr>
        <w:t>improve</w:t>
      </w:r>
      <w:r w:rsidR="008A4DD6">
        <w:rPr>
          <w:sz w:val="24"/>
          <w:szCs w:val="24"/>
        </w:rPr>
        <w:t>d</w:t>
      </w:r>
      <w:r w:rsidR="00FF5EE6" w:rsidRPr="00D929E3">
        <w:rPr>
          <w:sz w:val="24"/>
          <w:szCs w:val="24"/>
        </w:rPr>
        <w:t xml:space="preserve"> the </w:t>
      </w:r>
      <w:r w:rsidR="00850A86" w:rsidRPr="00D929E3">
        <w:rPr>
          <w:sz w:val="24"/>
          <w:szCs w:val="24"/>
        </w:rPr>
        <w:t>base model</w:t>
      </w:r>
      <w:r w:rsidR="00FF5EE6" w:rsidRPr="00D929E3">
        <w:rPr>
          <w:sz w:val="24"/>
          <w:szCs w:val="24"/>
        </w:rPr>
        <w:t>,</w:t>
      </w:r>
      <w:r w:rsidR="008D48EF" w:rsidRPr="00D929E3">
        <w:rPr>
          <w:sz w:val="24"/>
          <w:szCs w:val="24"/>
        </w:rPr>
        <w:t xml:space="preserve"> </w:t>
      </w:r>
      <w:r w:rsidR="008A4DD6" w:rsidRPr="001D5790">
        <w:rPr>
          <w:i/>
          <w:sz w:val="24"/>
          <w:szCs w:val="24"/>
        </w:rPr>
        <w:t>β</w:t>
      </w:r>
      <w:r w:rsidR="008A4DD6">
        <w:rPr>
          <w:sz w:val="24"/>
          <w:szCs w:val="24"/>
        </w:rPr>
        <w:t xml:space="preserve"> = .</w:t>
      </w:r>
      <w:r w:rsidR="00930FF2">
        <w:rPr>
          <w:sz w:val="24"/>
          <w:szCs w:val="24"/>
        </w:rPr>
        <w:t>0</w:t>
      </w:r>
      <w:r w:rsidR="00512912">
        <w:rPr>
          <w:sz w:val="24"/>
          <w:szCs w:val="24"/>
        </w:rPr>
        <w:t>27</w:t>
      </w:r>
      <w:r w:rsidR="008A4DD6">
        <w:rPr>
          <w:sz w:val="24"/>
          <w:szCs w:val="24"/>
        </w:rPr>
        <w:t>,</w:t>
      </w:r>
      <w:r w:rsidR="00FD7C5C">
        <w:rPr>
          <w:sz w:val="24"/>
          <w:szCs w:val="24"/>
        </w:rPr>
        <w:t xml:space="preserve"> </w:t>
      </w:r>
      <w:r w:rsidR="008A4DD6">
        <w:rPr>
          <w:sz w:val="24"/>
          <w:szCs w:val="24"/>
        </w:rPr>
        <w:t>SE = .</w:t>
      </w:r>
      <w:r w:rsidR="00930FF2">
        <w:rPr>
          <w:sz w:val="24"/>
          <w:szCs w:val="24"/>
        </w:rPr>
        <w:t>0</w:t>
      </w:r>
      <w:r w:rsidR="000570B7">
        <w:rPr>
          <w:sz w:val="24"/>
          <w:szCs w:val="24"/>
        </w:rPr>
        <w:t>1</w:t>
      </w:r>
      <w:r w:rsidR="00512912">
        <w:rPr>
          <w:sz w:val="24"/>
          <w:szCs w:val="24"/>
        </w:rPr>
        <w:t>2</w:t>
      </w:r>
      <w:r w:rsidR="008A4DD6">
        <w:rPr>
          <w:sz w:val="24"/>
          <w:szCs w:val="24"/>
        </w:rPr>
        <w:t>,</w:t>
      </w:r>
      <w:r w:rsidR="00A87B1F">
        <w:rPr>
          <w:sz w:val="24"/>
          <w:szCs w:val="24"/>
        </w:rPr>
        <w:t xml:space="preserve"> </w:t>
      </w:r>
      <w:r w:rsidR="008D48EF" w:rsidRPr="00D929E3">
        <w:rPr>
          <w:i/>
          <w:sz w:val="24"/>
          <w:szCs w:val="24"/>
        </w:rPr>
        <w:t>χ</w:t>
      </w:r>
      <w:r w:rsidR="008D48EF" w:rsidRPr="00D929E3">
        <w:rPr>
          <w:i/>
          <w:sz w:val="24"/>
          <w:szCs w:val="24"/>
          <w:vertAlign w:val="superscript"/>
        </w:rPr>
        <w:t>2</w:t>
      </w:r>
      <w:r w:rsidR="008D48EF" w:rsidRPr="00D929E3">
        <w:rPr>
          <w:sz w:val="24"/>
          <w:szCs w:val="24"/>
        </w:rPr>
        <w:t xml:space="preserve">(1) = </w:t>
      </w:r>
      <w:r w:rsidR="007C1225">
        <w:rPr>
          <w:sz w:val="24"/>
          <w:szCs w:val="24"/>
        </w:rPr>
        <w:t>5.36</w:t>
      </w:r>
      <w:r w:rsidR="008D48EF" w:rsidRPr="00D929E3">
        <w:rPr>
          <w:sz w:val="24"/>
          <w:szCs w:val="24"/>
        </w:rPr>
        <w:t xml:space="preserve">, </w:t>
      </w:r>
      <w:r w:rsidR="008D48EF" w:rsidRPr="005F7DD2">
        <w:rPr>
          <w:i/>
          <w:sz w:val="24"/>
          <w:szCs w:val="24"/>
        </w:rPr>
        <w:t>p</w:t>
      </w:r>
      <w:r w:rsidR="008D48EF" w:rsidRPr="00D929E3">
        <w:rPr>
          <w:sz w:val="24"/>
          <w:szCs w:val="24"/>
        </w:rPr>
        <w:t xml:space="preserve"> </w:t>
      </w:r>
      <w:r w:rsidR="008A4DD6">
        <w:rPr>
          <w:sz w:val="24"/>
          <w:szCs w:val="24"/>
        </w:rPr>
        <w:t>&lt; .0</w:t>
      </w:r>
      <w:r w:rsidR="00930FF2">
        <w:rPr>
          <w:sz w:val="24"/>
          <w:szCs w:val="24"/>
        </w:rPr>
        <w:t>5</w:t>
      </w:r>
      <w:r w:rsidR="008A4DD6">
        <w:rPr>
          <w:sz w:val="24"/>
          <w:szCs w:val="24"/>
        </w:rPr>
        <w:t xml:space="preserve">: </w:t>
      </w:r>
      <w:r w:rsidR="006C7C79">
        <w:rPr>
          <w:sz w:val="24"/>
          <w:szCs w:val="24"/>
        </w:rPr>
        <w:t>Overall</w:t>
      </w:r>
      <w:r w:rsidR="00930FF2">
        <w:rPr>
          <w:sz w:val="24"/>
          <w:szCs w:val="24"/>
        </w:rPr>
        <w:t>,</w:t>
      </w:r>
      <w:r w:rsidR="006C7C79">
        <w:rPr>
          <w:sz w:val="24"/>
          <w:szCs w:val="24"/>
        </w:rPr>
        <w:t xml:space="preserve"> s</w:t>
      </w:r>
      <w:r w:rsidR="008A4DD6">
        <w:rPr>
          <w:sz w:val="24"/>
          <w:szCs w:val="24"/>
        </w:rPr>
        <w:t xml:space="preserve">imilarity was rated </w:t>
      </w:r>
      <w:r w:rsidR="00590134">
        <w:rPr>
          <w:sz w:val="24"/>
          <w:szCs w:val="24"/>
        </w:rPr>
        <w:t xml:space="preserve">as </w:t>
      </w:r>
      <w:r w:rsidR="008A4DD6">
        <w:rPr>
          <w:sz w:val="24"/>
          <w:szCs w:val="24"/>
        </w:rPr>
        <w:t>higher in the nonwords than the words</w:t>
      </w:r>
      <w:r w:rsidR="006C7C79">
        <w:rPr>
          <w:sz w:val="24"/>
          <w:szCs w:val="24"/>
        </w:rPr>
        <w:t xml:space="preserve">, suggesting that because </w:t>
      </w:r>
      <w:r w:rsidR="006C7C79">
        <w:rPr>
          <w:sz w:val="24"/>
          <w:szCs w:val="24"/>
        </w:rPr>
        <w:lastRenderedPageBreak/>
        <w:t>participants knew what words should sound like, any disruption (added or replaced) was less acceptable</w:t>
      </w:r>
      <w:r w:rsidR="00930FF2">
        <w:rPr>
          <w:sz w:val="24"/>
          <w:szCs w:val="24"/>
        </w:rPr>
        <w:t xml:space="preserve"> than in </w:t>
      </w:r>
      <w:r w:rsidR="00FD7C5C">
        <w:rPr>
          <w:sz w:val="24"/>
          <w:szCs w:val="24"/>
        </w:rPr>
        <w:t xml:space="preserve">the </w:t>
      </w:r>
      <w:r w:rsidR="00930FF2">
        <w:rPr>
          <w:sz w:val="24"/>
          <w:szCs w:val="24"/>
        </w:rPr>
        <w:t>nonword counterparts</w:t>
      </w:r>
      <w:r w:rsidR="008A4DD6">
        <w:rPr>
          <w:sz w:val="24"/>
          <w:szCs w:val="24"/>
        </w:rPr>
        <w:t>.</w:t>
      </w:r>
      <w:r w:rsidR="004D0360">
        <w:rPr>
          <w:sz w:val="24"/>
          <w:szCs w:val="24"/>
        </w:rPr>
        <w:t xml:space="preserve"> </w:t>
      </w:r>
      <w:r w:rsidR="008A4DD6">
        <w:rPr>
          <w:sz w:val="24"/>
          <w:szCs w:val="24"/>
        </w:rPr>
        <w:t xml:space="preserve">Likewise, a Load effect, </w:t>
      </w:r>
      <w:r w:rsidR="008A4DD6" w:rsidRPr="001D5790">
        <w:rPr>
          <w:i/>
          <w:sz w:val="24"/>
          <w:szCs w:val="24"/>
        </w:rPr>
        <w:t>β</w:t>
      </w:r>
      <w:r w:rsidR="008A4DD6">
        <w:rPr>
          <w:sz w:val="24"/>
          <w:szCs w:val="24"/>
        </w:rPr>
        <w:t xml:space="preserve"> = </w:t>
      </w:r>
      <w:r w:rsidR="000570B7">
        <w:rPr>
          <w:sz w:val="24"/>
          <w:szCs w:val="24"/>
        </w:rPr>
        <w:t>-</w:t>
      </w:r>
      <w:r w:rsidR="008A4DD6">
        <w:rPr>
          <w:sz w:val="24"/>
          <w:szCs w:val="24"/>
        </w:rPr>
        <w:t>.0</w:t>
      </w:r>
      <w:r w:rsidR="00512912">
        <w:rPr>
          <w:sz w:val="24"/>
          <w:szCs w:val="24"/>
        </w:rPr>
        <w:t>05</w:t>
      </w:r>
      <w:r w:rsidR="008A4DD6">
        <w:rPr>
          <w:sz w:val="24"/>
          <w:szCs w:val="24"/>
        </w:rPr>
        <w:t>,</w:t>
      </w:r>
      <w:r w:rsidR="00FD7C5C">
        <w:rPr>
          <w:sz w:val="24"/>
          <w:szCs w:val="24"/>
        </w:rPr>
        <w:t xml:space="preserve"> </w:t>
      </w:r>
      <w:r w:rsidR="008A4DD6">
        <w:rPr>
          <w:sz w:val="24"/>
          <w:szCs w:val="24"/>
        </w:rPr>
        <w:t>SE = .0</w:t>
      </w:r>
      <w:r w:rsidR="000570B7">
        <w:rPr>
          <w:sz w:val="24"/>
          <w:szCs w:val="24"/>
        </w:rPr>
        <w:t>0</w:t>
      </w:r>
      <w:r w:rsidR="00512912">
        <w:rPr>
          <w:sz w:val="24"/>
          <w:szCs w:val="24"/>
        </w:rPr>
        <w:t>2</w:t>
      </w:r>
      <w:r w:rsidR="008A4DD6">
        <w:rPr>
          <w:sz w:val="24"/>
          <w:szCs w:val="24"/>
        </w:rPr>
        <w:t>,</w:t>
      </w:r>
      <w:r w:rsidR="00A87B1F">
        <w:rPr>
          <w:sz w:val="24"/>
          <w:szCs w:val="24"/>
        </w:rPr>
        <w:t xml:space="preserve"> </w:t>
      </w:r>
      <w:r w:rsidR="008A4DD6" w:rsidRPr="00D929E3">
        <w:rPr>
          <w:i/>
          <w:sz w:val="24"/>
          <w:szCs w:val="24"/>
        </w:rPr>
        <w:t>χ</w:t>
      </w:r>
      <w:r w:rsidR="008A4DD6" w:rsidRPr="00D929E3">
        <w:rPr>
          <w:i/>
          <w:sz w:val="24"/>
          <w:szCs w:val="24"/>
          <w:vertAlign w:val="superscript"/>
        </w:rPr>
        <w:t>2</w:t>
      </w:r>
      <w:r w:rsidR="008A4DD6" w:rsidRPr="00D929E3">
        <w:rPr>
          <w:sz w:val="24"/>
          <w:szCs w:val="24"/>
        </w:rPr>
        <w:t xml:space="preserve">(1) = </w:t>
      </w:r>
      <w:r w:rsidR="007C1225">
        <w:rPr>
          <w:sz w:val="24"/>
          <w:szCs w:val="24"/>
        </w:rPr>
        <w:t>5.03</w:t>
      </w:r>
      <w:r w:rsidR="008A4DD6" w:rsidRPr="00D929E3">
        <w:rPr>
          <w:sz w:val="24"/>
          <w:szCs w:val="24"/>
        </w:rPr>
        <w:t xml:space="preserve">, </w:t>
      </w:r>
      <w:r w:rsidR="008A4DD6" w:rsidRPr="005F7DD2">
        <w:rPr>
          <w:i/>
          <w:sz w:val="24"/>
          <w:szCs w:val="24"/>
        </w:rPr>
        <w:t>p</w:t>
      </w:r>
      <w:r w:rsidR="008A4DD6" w:rsidRPr="00D929E3">
        <w:rPr>
          <w:sz w:val="24"/>
          <w:szCs w:val="24"/>
        </w:rPr>
        <w:t xml:space="preserve"> </w:t>
      </w:r>
      <w:r w:rsidR="00FD7C5C">
        <w:rPr>
          <w:sz w:val="24"/>
          <w:szCs w:val="24"/>
        </w:rPr>
        <w:t>&lt;</w:t>
      </w:r>
      <w:r w:rsidR="00930FF2">
        <w:rPr>
          <w:sz w:val="24"/>
          <w:szCs w:val="24"/>
        </w:rPr>
        <w:t xml:space="preserve"> .0</w:t>
      </w:r>
      <w:r w:rsidR="007C1225">
        <w:rPr>
          <w:sz w:val="24"/>
          <w:szCs w:val="24"/>
        </w:rPr>
        <w:t>5</w:t>
      </w:r>
      <w:r w:rsidR="008A4DD6">
        <w:rPr>
          <w:sz w:val="24"/>
          <w:szCs w:val="24"/>
        </w:rPr>
        <w:t xml:space="preserve">, </w:t>
      </w:r>
      <w:r w:rsidR="00502448">
        <w:rPr>
          <w:sz w:val="24"/>
          <w:szCs w:val="24"/>
        </w:rPr>
        <w:t xml:space="preserve">showed that ratings were </w:t>
      </w:r>
      <w:r w:rsidR="00F332DA">
        <w:rPr>
          <w:sz w:val="24"/>
          <w:szCs w:val="24"/>
        </w:rPr>
        <w:t xml:space="preserve">influenced by the presence of the visual task and its complexity. A series of models restricted to pairwise comparisons indicated that ratings were </w:t>
      </w:r>
      <w:r w:rsidR="00502448" w:rsidRPr="009C6421">
        <w:rPr>
          <w:sz w:val="24"/>
          <w:szCs w:val="24"/>
        </w:rPr>
        <w:t>lower</w:t>
      </w:r>
      <w:r w:rsidR="00590134" w:rsidRPr="009C6421">
        <w:rPr>
          <w:sz w:val="24"/>
          <w:szCs w:val="24"/>
        </w:rPr>
        <w:t xml:space="preserve"> in </w:t>
      </w:r>
      <w:r w:rsidR="00502448" w:rsidRPr="009C6421">
        <w:rPr>
          <w:sz w:val="24"/>
          <w:szCs w:val="24"/>
        </w:rPr>
        <w:t xml:space="preserve">the No </w:t>
      </w:r>
      <w:r w:rsidR="00357B9E" w:rsidRPr="009C6421">
        <w:rPr>
          <w:sz w:val="24"/>
          <w:szCs w:val="24"/>
        </w:rPr>
        <w:t>l</w:t>
      </w:r>
      <w:r w:rsidR="00502448" w:rsidRPr="009C6421">
        <w:rPr>
          <w:sz w:val="24"/>
          <w:szCs w:val="24"/>
        </w:rPr>
        <w:t xml:space="preserve">oad condition than </w:t>
      </w:r>
      <w:r w:rsidR="009C6421" w:rsidRPr="009C6421">
        <w:rPr>
          <w:sz w:val="24"/>
          <w:szCs w:val="24"/>
        </w:rPr>
        <w:t xml:space="preserve">in the </w:t>
      </w:r>
      <w:r w:rsidR="00502448" w:rsidRPr="009C6421">
        <w:rPr>
          <w:sz w:val="24"/>
          <w:szCs w:val="24"/>
        </w:rPr>
        <w:t xml:space="preserve">Very Low Load </w:t>
      </w:r>
      <w:r w:rsidR="009C6421" w:rsidRPr="009C6421">
        <w:rPr>
          <w:sz w:val="24"/>
          <w:szCs w:val="24"/>
        </w:rPr>
        <w:t>and very High Load condition</w:t>
      </w:r>
      <w:r w:rsidR="00FD7C5C">
        <w:rPr>
          <w:sz w:val="24"/>
          <w:szCs w:val="24"/>
        </w:rPr>
        <w:t>s</w:t>
      </w:r>
      <w:r w:rsidR="009C6421" w:rsidRPr="009C6421">
        <w:rPr>
          <w:sz w:val="24"/>
          <w:szCs w:val="24"/>
        </w:rPr>
        <w:t xml:space="preserve"> </w:t>
      </w:r>
      <w:r w:rsidR="00502448" w:rsidRPr="009C6421">
        <w:rPr>
          <w:sz w:val="24"/>
          <w:szCs w:val="24"/>
        </w:rPr>
        <w:t>(</w:t>
      </w:r>
      <w:proofErr w:type="spellStart"/>
      <w:r w:rsidR="00502448" w:rsidRPr="009C6421">
        <w:rPr>
          <w:i/>
          <w:sz w:val="24"/>
          <w:szCs w:val="24"/>
        </w:rPr>
        <w:t>p</w:t>
      </w:r>
      <w:r w:rsidR="00502448" w:rsidRPr="009C6421">
        <w:rPr>
          <w:sz w:val="24"/>
          <w:szCs w:val="24"/>
        </w:rPr>
        <w:t>s</w:t>
      </w:r>
      <w:proofErr w:type="spellEnd"/>
      <w:r w:rsidR="00502448" w:rsidRPr="009C6421">
        <w:rPr>
          <w:sz w:val="24"/>
          <w:szCs w:val="24"/>
        </w:rPr>
        <w:t xml:space="preserve"> &lt; .0</w:t>
      </w:r>
      <w:r w:rsidR="009C6421" w:rsidRPr="009C6421">
        <w:rPr>
          <w:sz w:val="24"/>
          <w:szCs w:val="24"/>
        </w:rPr>
        <w:t>5</w:t>
      </w:r>
      <w:r w:rsidR="00502448" w:rsidRPr="009C6421">
        <w:rPr>
          <w:sz w:val="24"/>
          <w:szCs w:val="24"/>
        </w:rPr>
        <w:t xml:space="preserve">). The other load conditions did not </w:t>
      </w:r>
      <w:r w:rsidR="009C6421" w:rsidRPr="009C6421">
        <w:rPr>
          <w:sz w:val="24"/>
          <w:szCs w:val="24"/>
        </w:rPr>
        <w:t xml:space="preserve">significantly </w:t>
      </w:r>
      <w:r w:rsidR="0094574E" w:rsidRPr="009C6421">
        <w:rPr>
          <w:sz w:val="24"/>
          <w:szCs w:val="24"/>
        </w:rPr>
        <w:t>differ</w:t>
      </w:r>
      <w:r w:rsidR="00502448" w:rsidRPr="009C6421">
        <w:rPr>
          <w:sz w:val="24"/>
          <w:szCs w:val="24"/>
        </w:rPr>
        <w:t xml:space="preserve"> from each other.</w:t>
      </w:r>
      <w:r w:rsidR="009D18C9" w:rsidRPr="009C6421">
        <w:rPr>
          <w:sz w:val="24"/>
          <w:szCs w:val="24"/>
        </w:rPr>
        <w:t xml:space="preserve"> Thus, when </w:t>
      </w:r>
      <w:r w:rsidR="006C7C79" w:rsidRPr="009C6421">
        <w:rPr>
          <w:sz w:val="24"/>
          <w:szCs w:val="24"/>
        </w:rPr>
        <w:t xml:space="preserve">listeners could completely focus on </w:t>
      </w:r>
      <w:r w:rsidR="009D18C9" w:rsidRPr="009C6421">
        <w:rPr>
          <w:sz w:val="24"/>
          <w:szCs w:val="24"/>
        </w:rPr>
        <w:t xml:space="preserve">the rating task, </w:t>
      </w:r>
      <w:r w:rsidR="006C7C79" w:rsidRPr="009C6421">
        <w:rPr>
          <w:sz w:val="24"/>
          <w:szCs w:val="24"/>
        </w:rPr>
        <w:t>they</w:t>
      </w:r>
      <w:r w:rsidR="006C7C79">
        <w:rPr>
          <w:sz w:val="24"/>
          <w:szCs w:val="24"/>
        </w:rPr>
        <w:t xml:space="preserve"> </w:t>
      </w:r>
      <w:r w:rsidR="009D18C9">
        <w:rPr>
          <w:sz w:val="24"/>
          <w:szCs w:val="24"/>
        </w:rPr>
        <w:t xml:space="preserve">were </w:t>
      </w:r>
      <w:r w:rsidR="009C6421">
        <w:rPr>
          <w:sz w:val="24"/>
          <w:szCs w:val="24"/>
        </w:rPr>
        <w:t xml:space="preserve">slightly </w:t>
      </w:r>
      <w:r w:rsidR="009D18C9">
        <w:rPr>
          <w:sz w:val="24"/>
          <w:szCs w:val="24"/>
        </w:rPr>
        <w:t>less likely to give high similarity ratings</w:t>
      </w:r>
      <w:r w:rsidR="009C6421">
        <w:rPr>
          <w:sz w:val="24"/>
          <w:szCs w:val="24"/>
        </w:rPr>
        <w:t xml:space="preserve"> but this pattern was not consistently observed across the Load levels</w:t>
      </w:r>
      <w:r w:rsidR="00607CF2">
        <w:rPr>
          <w:sz w:val="24"/>
          <w:szCs w:val="24"/>
        </w:rPr>
        <w:t>.</w:t>
      </w:r>
    </w:p>
    <w:p w:rsidR="002E0568" w:rsidRDefault="004B62F4" w:rsidP="002E0568">
      <w:pPr>
        <w:pStyle w:val="Paragraph"/>
        <w:spacing w:line="480" w:lineRule="auto"/>
        <w:ind w:firstLine="720"/>
        <w:jc w:val="left"/>
        <w:rPr>
          <w:sz w:val="24"/>
          <w:szCs w:val="24"/>
        </w:rPr>
      </w:pPr>
      <w:r w:rsidRPr="00D929E3">
        <w:rPr>
          <w:sz w:val="24"/>
          <w:szCs w:val="24"/>
        </w:rPr>
        <w:t xml:space="preserve">The critical </w:t>
      </w:r>
      <w:r w:rsidR="004E2674">
        <w:rPr>
          <w:sz w:val="24"/>
          <w:szCs w:val="24"/>
        </w:rPr>
        <w:t>analyses</w:t>
      </w:r>
      <w:r w:rsidRPr="00D929E3">
        <w:rPr>
          <w:sz w:val="24"/>
          <w:szCs w:val="24"/>
        </w:rPr>
        <w:t xml:space="preserve"> </w:t>
      </w:r>
      <w:r w:rsidR="00BF7395">
        <w:rPr>
          <w:sz w:val="24"/>
          <w:szCs w:val="24"/>
        </w:rPr>
        <w:t xml:space="preserve">focused on (1) </w:t>
      </w:r>
      <w:r w:rsidRPr="00D929E3">
        <w:rPr>
          <w:sz w:val="24"/>
          <w:szCs w:val="24"/>
        </w:rPr>
        <w:t xml:space="preserve">the effect of </w:t>
      </w:r>
      <w:r w:rsidR="004402BF">
        <w:rPr>
          <w:sz w:val="24"/>
          <w:szCs w:val="24"/>
        </w:rPr>
        <w:t>Load</w:t>
      </w:r>
      <w:r w:rsidRPr="00D929E3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</w:t>
      </w:r>
      <w:r w:rsidR="00BF7395">
        <w:rPr>
          <w:sz w:val="24"/>
          <w:szCs w:val="24"/>
        </w:rPr>
        <w:t>the listeners' capacity to discriminate between the added and replaced conditions</w:t>
      </w:r>
      <w:r w:rsidRPr="00D929E3">
        <w:rPr>
          <w:sz w:val="24"/>
          <w:szCs w:val="24"/>
        </w:rPr>
        <w:t xml:space="preserve">, that is, the interaction between </w:t>
      </w:r>
      <w:r w:rsidR="00187EE2">
        <w:rPr>
          <w:sz w:val="24"/>
          <w:szCs w:val="24"/>
        </w:rPr>
        <w:t>Load</w:t>
      </w:r>
      <w:r w:rsidRPr="00D929E3">
        <w:rPr>
          <w:sz w:val="24"/>
          <w:szCs w:val="24"/>
        </w:rPr>
        <w:t xml:space="preserve"> and Noise</w:t>
      </w:r>
      <w:r w:rsidR="004402BF">
        <w:rPr>
          <w:sz w:val="24"/>
          <w:szCs w:val="24"/>
        </w:rPr>
        <w:t xml:space="preserve"> </w:t>
      </w:r>
      <w:r w:rsidR="00187EE2">
        <w:rPr>
          <w:sz w:val="24"/>
          <w:szCs w:val="24"/>
        </w:rPr>
        <w:t>(Figure 2</w:t>
      </w:r>
      <w:r w:rsidR="004402BF">
        <w:rPr>
          <w:sz w:val="24"/>
          <w:szCs w:val="24"/>
        </w:rPr>
        <w:t>b)</w:t>
      </w:r>
      <w:r>
        <w:rPr>
          <w:sz w:val="24"/>
          <w:szCs w:val="24"/>
        </w:rPr>
        <w:t xml:space="preserve">, and </w:t>
      </w:r>
      <w:r w:rsidR="00BF7395">
        <w:rPr>
          <w:sz w:val="24"/>
          <w:szCs w:val="24"/>
        </w:rPr>
        <w:t xml:space="preserve">(2) </w:t>
      </w:r>
      <w:r w:rsidRPr="00D929E3">
        <w:rPr>
          <w:sz w:val="24"/>
          <w:szCs w:val="24"/>
        </w:rPr>
        <w:t xml:space="preserve">the effect of </w:t>
      </w:r>
      <w:r w:rsidR="004402BF">
        <w:rPr>
          <w:sz w:val="24"/>
          <w:szCs w:val="24"/>
        </w:rPr>
        <w:t>Lexicality</w:t>
      </w:r>
      <w:r>
        <w:rPr>
          <w:sz w:val="24"/>
          <w:szCs w:val="24"/>
        </w:rPr>
        <w:t xml:space="preserve"> </w:t>
      </w:r>
      <w:r w:rsidRPr="00D929E3">
        <w:rPr>
          <w:sz w:val="24"/>
          <w:szCs w:val="24"/>
        </w:rPr>
        <w:t>on</w:t>
      </w:r>
      <w:r>
        <w:rPr>
          <w:sz w:val="24"/>
          <w:szCs w:val="24"/>
        </w:rPr>
        <w:t xml:space="preserve"> </w:t>
      </w:r>
      <w:r w:rsidRPr="00D929E3">
        <w:rPr>
          <w:sz w:val="24"/>
          <w:szCs w:val="24"/>
        </w:rPr>
        <w:t xml:space="preserve">discrimination, that is, the interaction between </w:t>
      </w:r>
      <w:r w:rsidR="004402BF">
        <w:rPr>
          <w:sz w:val="24"/>
          <w:szCs w:val="24"/>
        </w:rPr>
        <w:t>Lexicality</w:t>
      </w:r>
      <w:r w:rsidRPr="00D929E3">
        <w:rPr>
          <w:sz w:val="24"/>
          <w:szCs w:val="24"/>
        </w:rPr>
        <w:t xml:space="preserve"> and Noise</w:t>
      </w:r>
      <w:r w:rsidR="00187EE2">
        <w:rPr>
          <w:sz w:val="24"/>
          <w:szCs w:val="24"/>
        </w:rPr>
        <w:t xml:space="preserve"> (Figure 2</w:t>
      </w:r>
      <w:r w:rsidR="004402BF">
        <w:rPr>
          <w:sz w:val="24"/>
          <w:szCs w:val="24"/>
        </w:rPr>
        <w:t>c</w:t>
      </w:r>
      <w:r w:rsidR="00740C95">
        <w:rPr>
          <w:sz w:val="24"/>
          <w:szCs w:val="24"/>
        </w:rPr>
        <w:t>)</w:t>
      </w:r>
      <w:r w:rsidR="004402BF">
        <w:rPr>
          <w:sz w:val="24"/>
          <w:szCs w:val="24"/>
        </w:rPr>
        <w:t>.</w:t>
      </w:r>
    </w:p>
    <w:p w:rsidR="004402BF" w:rsidRPr="007C1225" w:rsidRDefault="00187EE2" w:rsidP="007C1225">
      <w:pPr>
        <w:pStyle w:val="Paragraph"/>
        <w:spacing w:line="480" w:lineRule="auto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The first analysis compar</w:t>
      </w:r>
      <w:r w:rsidR="004E2674">
        <w:rPr>
          <w:sz w:val="24"/>
          <w:szCs w:val="24"/>
        </w:rPr>
        <w:t>ed</w:t>
      </w:r>
      <w:r>
        <w:rPr>
          <w:sz w:val="24"/>
          <w:szCs w:val="24"/>
        </w:rPr>
        <w:t xml:space="preserve"> a model including </w:t>
      </w:r>
      <w:r w:rsidR="004402BF">
        <w:rPr>
          <w:sz w:val="24"/>
          <w:szCs w:val="24"/>
        </w:rPr>
        <w:t xml:space="preserve">Load and Noise </w:t>
      </w:r>
      <w:r>
        <w:rPr>
          <w:sz w:val="24"/>
          <w:szCs w:val="24"/>
        </w:rPr>
        <w:t xml:space="preserve">as fixed factors </w:t>
      </w:r>
      <w:r w:rsidR="004E2674">
        <w:rPr>
          <w:sz w:val="24"/>
          <w:szCs w:val="24"/>
        </w:rPr>
        <w:t xml:space="preserve">to </w:t>
      </w:r>
      <w:r w:rsidR="004402BF">
        <w:rPr>
          <w:sz w:val="24"/>
          <w:szCs w:val="24"/>
        </w:rPr>
        <w:t>a model including Load, Noise, and their interaction. T</w:t>
      </w:r>
      <w:r w:rsidR="004402BF" w:rsidRPr="001D5790">
        <w:rPr>
          <w:sz w:val="24"/>
          <w:szCs w:val="24"/>
        </w:rPr>
        <w:t xml:space="preserve">he </w:t>
      </w:r>
      <w:r w:rsidR="004402BF" w:rsidRPr="008D5EF8">
        <w:rPr>
          <w:sz w:val="24"/>
          <w:szCs w:val="24"/>
        </w:rPr>
        <w:t xml:space="preserve">model containing the interaction term provided a better fit, </w:t>
      </w:r>
      <w:r w:rsidR="004402BF" w:rsidRPr="008D5EF8">
        <w:rPr>
          <w:i/>
          <w:sz w:val="24"/>
          <w:szCs w:val="24"/>
        </w:rPr>
        <w:t>β</w:t>
      </w:r>
      <w:r w:rsidR="004402BF" w:rsidRPr="008D5EF8">
        <w:rPr>
          <w:sz w:val="24"/>
          <w:szCs w:val="24"/>
        </w:rPr>
        <w:t xml:space="preserve"> = .0</w:t>
      </w:r>
      <w:r w:rsidR="00E060E0">
        <w:rPr>
          <w:sz w:val="24"/>
          <w:szCs w:val="24"/>
        </w:rPr>
        <w:t>08</w:t>
      </w:r>
      <w:r w:rsidR="004402BF" w:rsidRPr="008D5EF8">
        <w:rPr>
          <w:sz w:val="24"/>
          <w:szCs w:val="24"/>
        </w:rPr>
        <w:t>,</w:t>
      </w:r>
      <w:r w:rsidR="003D167B">
        <w:rPr>
          <w:sz w:val="24"/>
          <w:szCs w:val="24"/>
        </w:rPr>
        <w:t xml:space="preserve"> </w:t>
      </w:r>
      <w:r w:rsidR="004402BF" w:rsidRPr="008D5EF8">
        <w:rPr>
          <w:sz w:val="24"/>
          <w:szCs w:val="24"/>
        </w:rPr>
        <w:t>SE = .0</w:t>
      </w:r>
      <w:r w:rsidR="00E060E0">
        <w:rPr>
          <w:sz w:val="24"/>
          <w:szCs w:val="24"/>
        </w:rPr>
        <w:t>02</w:t>
      </w:r>
      <w:r w:rsidR="004402BF" w:rsidRPr="008D5EF8">
        <w:rPr>
          <w:sz w:val="24"/>
          <w:szCs w:val="24"/>
        </w:rPr>
        <w:t xml:space="preserve">, </w:t>
      </w:r>
      <w:r w:rsidR="004402BF" w:rsidRPr="008D5EF8">
        <w:rPr>
          <w:i/>
        </w:rPr>
        <w:t>χ</w:t>
      </w:r>
      <w:r w:rsidR="004402BF" w:rsidRPr="008D5EF8">
        <w:rPr>
          <w:i/>
          <w:vertAlign w:val="superscript"/>
        </w:rPr>
        <w:t>2</w:t>
      </w:r>
      <w:r w:rsidR="004402BF" w:rsidRPr="008D5EF8">
        <w:rPr>
          <w:sz w:val="24"/>
          <w:szCs w:val="24"/>
        </w:rPr>
        <w:t>(</w:t>
      </w:r>
      <w:r w:rsidR="004402BF">
        <w:rPr>
          <w:sz w:val="24"/>
          <w:szCs w:val="24"/>
        </w:rPr>
        <w:t>1</w:t>
      </w:r>
      <w:r w:rsidR="004402BF" w:rsidRPr="008D5EF8">
        <w:rPr>
          <w:sz w:val="24"/>
          <w:szCs w:val="24"/>
        </w:rPr>
        <w:t xml:space="preserve">) = </w:t>
      </w:r>
      <w:r w:rsidR="007C1225">
        <w:rPr>
          <w:sz w:val="24"/>
          <w:szCs w:val="24"/>
        </w:rPr>
        <w:t>16.83</w:t>
      </w:r>
      <w:r w:rsidR="004402BF" w:rsidRPr="008D5EF8">
        <w:rPr>
          <w:sz w:val="24"/>
          <w:szCs w:val="24"/>
        </w:rPr>
        <w:t xml:space="preserve">, </w:t>
      </w:r>
      <w:r w:rsidR="004402BF" w:rsidRPr="008D5EF8">
        <w:rPr>
          <w:i/>
          <w:sz w:val="24"/>
          <w:szCs w:val="24"/>
        </w:rPr>
        <w:t>p</w:t>
      </w:r>
      <w:r w:rsidR="004402BF" w:rsidRPr="008D5EF8">
        <w:rPr>
          <w:sz w:val="24"/>
          <w:szCs w:val="24"/>
        </w:rPr>
        <w:t xml:space="preserve"> &lt; .001, with discrimination </w:t>
      </w:r>
      <w:r>
        <w:rPr>
          <w:sz w:val="24"/>
          <w:szCs w:val="24"/>
        </w:rPr>
        <w:t xml:space="preserve">(i.e., the </w:t>
      </w:r>
      <w:r w:rsidRPr="007C1225">
        <w:rPr>
          <w:sz w:val="24"/>
          <w:szCs w:val="24"/>
        </w:rPr>
        <w:t xml:space="preserve">Noise effect) </w:t>
      </w:r>
      <w:r w:rsidR="004402BF" w:rsidRPr="007C1225">
        <w:rPr>
          <w:sz w:val="24"/>
          <w:szCs w:val="24"/>
        </w:rPr>
        <w:t xml:space="preserve">decreasing as a function of level of Load. This pattern is clearly visible in </w:t>
      </w:r>
      <w:r w:rsidRPr="007C1225">
        <w:rPr>
          <w:sz w:val="24"/>
          <w:szCs w:val="24"/>
        </w:rPr>
        <w:t>Figure 2b</w:t>
      </w:r>
      <w:r w:rsidR="004402BF" w:rsidRPr="007C1225">
        <w:rPr>
          <w:sz w:val="24"/>
          <w:szCs w:val="24"/>
        </w:rPr>
        <w:t xml:space="preserve">. </w:t>
      </w:r>
    </w:p>
    <w:p w:rsidR="002E0568" w:rsidRPr="007C1225" w:rsidRDefault="00187EE2" w:rsidP="001276B6">
      <w:pPr>
        <w:autoSpaceDE w:val="0"/>
        <w:autoSpaceDN w:val="0"/>
        <w:adjustRightInd w:val="0"/>
        <w:spacing w:line="480" w:lineRule="auto"/>
        <w:ind w:firstLine="720"/>
      </w:pPr>
      <w:r w:rsidRPr="007C1225">
        <w:t xml:space="preserve">The second analysis compared a model including </w:t>
      </w:r>
      <w:r w:rsidR="004B62F4" w:rsidRPr="007C1225">
        <w:t>Lexicality and Noise with a model including Lexicality, Noise, and their interaction. The model with the interaction term provided a better fit,</w:t>
      </w:r>
      <w:r w:rsidR="0018637F" w:rsidRPr="007C1225">
        <w:t xml:space="preserve"> </w:t>
      </w:r>
      <w:r w:rsidR="0018637F" w:rsidRPr="007C1225">
        <w:rPr>
          <w:i/>
        </w:rPr>
        <w:t>β</w:t>
      </w:r>
      <w:r w:rsidR="0018637F" w:rsidRPr="007C1225">
        <w:t xml:space="preserve"> = .</w:t>
      </w:r>
      <w:r w:rsidR="00E060E0">
        <w:t>010</w:t>
      </w:r>
      <w:r w:rsidR="0018637F" w:rsidRPr="007C1225">
        <w:t>,</w:t>
      </w:r>
      <w:r w:rsidR="00214C14">
        <w:t xml:space="preserve"> </w:t>
      </w:r>
      <w:r w:rsidR="0018637F" w:rsidRPr="007C1225">
        <w:t>SE = .0</w:t>
      </w:r>
      <w:r w:rsidR="000570B7">
        <w:t>0</w:t>
      </w:r>
      <w:r w:rsidR="00E060E0">
        <w:t>2</w:t>
      </w:r>
      <w:r w:rsidR="0018637F" w:rsidRPr="007C1225">
        <w:t xml:space="preserve">, </w:t>
      </w:r>
      <w:r w:rsidR="004B62F4" w:rsidRPr="007C1225">
        <w:rPr>
          <w:i/>
        </w:rPr>
        <w:t>χ</w:t>
      </w:r>
      <w:r w:rsidR="004B62F4" w:rsidRPr="007C1225">
        <w:rPr>
          <w:i/>
          <w:vertAlign w:val="superscript"/>
        </w:rPr>
        <w:t>2</w:t>
      </w:r>
      <w:r w:rsidR="004B62F4" w:rsidRPr="007C1225">
        <w:t xml:space="preserve">(1) = </w:t>
      </w:r>
      <w:r w:rsidR="002049D6" w:rsidRPr="007C1225">
        <w:t>1</w:t>
      </w:r>
      <w:r w:rsidR="007C1225" w:rsidRPr="007C1225">
        <w:t>5.76</w:t>
      </w:r>
      <w:r w:rsidR="004B62F4" w:rsidRPr="007C1225">
        <w:t xml:space="preserve">, </w:t>
      </w:r>
      <w:r w:rsidR="004B62F4" w:rsidRPr="007C1225">
        <w:rPr>
          <w:i/>
        </w:rPr>
        <w:t>p</w:t>
      </w:r>
      <w:r w:rsidR="004B62F4" w:rsidRPr="007C1225">
        <w:t xml:space="preserve"> &lt; .001</w:t>
      </w:r>
      <w:r w:rsidR="002049D6" w:rsidRPr="007C1225">
        <w:t>: D</w:t>
      </w:r>
      <w:r w:rsidR="004B62F4" w:rsidRPr="007C1225">
        <w:t xml:space="preserve">iscrimination was significantly worse in the Word than Nonword conditions, replicating Samuel's (1981, 1996) finding that lexical knowledge </w:t>
      </w:r>
      <w:r w:rsidR="002E0568" w:rsidRPr="007C1225">
        <w:t xml:space="preserve">can be used to restore missing phonetic </w:t>
      </w:r>
      <w:r w:rsidR="002E0568" w:rsidRPr="007C1225">
        <w:lastRenderedPageBreak/>
        <w:t xml:space="preserve">segments, </w:t>
      </w:r>
      <w:r w:rsidR="004B62F4" w:rsidRPr="007C1225">
        <w:t>reduc</w:t>
      </w:r>
      <w:r w:rsidR="002E0568" w:rsidRPr="007C1225">
        <w:t>ing</w:t>
      </w:r>
      <w:r w:rsidR="004B62F4" w:rsidRPr="007C1225">
        <w:t xml:space="preserve"> </w:t>
      </w:r>
      <w:r w:rsidR="002E0568" w:rsidRPr="007C1225">
        <w:t xml:space="preserve">the </w:t>
      </w:r>
      <w:r w:rsidR="004B62F4" w:rsidRPr="007C1225">
        <w:t xml:space="preserve">perceptual </w:t>
      </w:r>
      <w:r w:rsidR="002E0568" w:rsidRPr="007C1225">
        <w:t>difference between Added and Replaced stimuli</w:t>
      </w:r>
      <w:r w:rsidR="004B62F4" w:rsidRPr="007C1225">
        <w:t xml:space="preserve">. </w:t>
      </w:r>
      <w:r w:rsidR="002E0568" w:rsidRPr="007C1225">
        <w:t xml:space="preserve">This effect is illustrated in the consistently positive difference scores in </w:t>
      </w:r>
      <w:r w:rsidRPr="007C1225">
        <w:t>Figure 2</w:t>
      </w:r>
      <w:r w:rsidR="004402BF" w:rsidRPr="007C1225">
        <w:t>c</w:t>
      </w:r>
      <w:r w:rsidR="002E0568" w:rsidRPr="007C1225">
        <w:t>. Critically, the Lexical effect on discrimination was not modulated by Load. That is, the fit by a Noise-by-Lexicality-by-Load model</w:t>
      </w:r>
      <w:r w:rsidRPr="007C1225">
        <w:t xml:space="preserve"> was not affected by the presence</w:t>
      </w:r>
      <w:r w:rsidR="002E0568" w:rsidRPr="007C1225">
        <w:t xml:space="preserve"> or absence of the three-way interaction term, </w:t>
      </w:r>
      <w:r w:rsidR="009C7D21">
        <w:rPr>
          <w:i/>
        </w:rPr>
        <w:t>χ</w:t>
      </w:r>
      <w:r w:rsidR="009C7D21">
        <w:rPr>
          <w:i/>
          <w:vertAlign w:val="superscript"/>
        </w:rPr>
        <w:t>2</w:t>
      </w:r>
      <w:r w:rsidR="009C7D21">
        <w:t xml:space="preserve">(1) = 1.24, </w:t>
      </w:r>
      <w:r w:rsidR="009C7D21">
        <w:rPr>
          <w:i/>
        </w:rPr>
        <w:t>p</w:t>
      </w:r>
      <w:r w:rsidR="009C7D21">
        <w:t xml:space="preserve"> = .26: The lexically-driven reduction in discrimination was not modulated by the level of Load. </w:t>
      </w:r>
      <w:r w:rsidR="007C1225" w:rsidRPr="007C1225">
        <w:rPr>
          <w:lang w:val="en-GB"/>
        </w:rPr>
        <w:t>As a further check of this point, we also</w:t>
      </w:r>
      <w:r w:rsidR="007C1225">
        <w:rPr>
          <w:lang w:val="en-GB"/>
        </w:rPr>
        <w:t xml:space="preserve"> </w:t>
      </w:r>
      <w:r w:rsidR="00214C14">
        <w:rPr>
          <w:lang w:val="en-GB"/>
        </w:rPr>
        <w:t>tested</w:t>
      </w:r>
      <w:r w:rsidR="007C1225" w:rsidRPr="007C1225">
        <w:rPr>
          <w:lang w:val="en-GB"/>
        </w:rPr>
        <w:t xml:space="preserve"> this 3-way interaction for each combination of two levels of </w:t>
      </w:r>
      <w:r w:rsidR="007C1225">
        <w:rPr>
          <w:lang w:val="en-GB"/>
        </w:rPr>
        <w:t>Load</w:t>
      </w:r>
      <w:r w:rsidR="007C1225" w:rsidRPr="007C1225">
        <w:rPr>
          <w:lang w:val="en-GB"/>
        </w:rPr>
        <w:t xml:space="preserve"> (No</w:t>
      </w:r>
      <w:r w:rsidR="007C1225">
        <w:rPr>
          <w:lang w:val="en-GB"/>
        </w:rPr>
        <w:t xml:space="preserve"> Load </w:t>
      </w:r>
      <w:proofErr w:type="spellStart"/>
      <w:r w:rsidR="007C1225">
        <w:rPr>
          <w:lang w:val="en-GB"/>
        </w:rPr>
        <w:t>vs</w:t>
      </w:r>
      <w:proofErr w:type="spellEnd"/>
      <w:r w:rsidR="007C1225">
        <w:rPr>
          <w:lang w:val="en-GB"/>
        </w:rPr>
        <w:t xml:space="preserve"> Very Low Load, Very Low Load </w:t>
      </w:r>
      <w:proofErr w:type="spellStart"/>
      <w:r w:rsidR="007C1225">
        <w:rPr>
          <w:lang w:val="en-GB"/>
        </w:rPr>
        <w:t>vs</w:t>
      </w:r>
      <w:proofErr w:type="spellEnd"/>
      <w:r w:rsidR="007C1225">
        <w:rPr>
          <w:lang w:val="en-GB"/>
        </w:rPr>
        <w:t xml:space="preserve"> Low Load, </w:t>
      </w:r>
      <w:r w:rsidR="007C1225" w:rsidRPr="007C1225">
        <w:rPr>
          <w:lang w:val="en-GB"/>
        </w:rPr>
        <w:t xml:space="preserve">etc.). None of the 10 3-way interactions reached </w:t>
      </w:r>
      <w:r w:rsidR="007C1225" w:rsidRPr="007C1225">
        <w:rPr>
          <w:i/>
          <w:iCs/>
          <w:lang w:val="en-GB"/>
        </w:rPr>
        <w:t xml:space="preserve">p </w:t>
      </w:r>
      <w:r w:rsidR="007C1225" w:rsidRPr="007C1225">
        <w:rPr>
          <w:lang w:val="en-GB"/>
        </w:rPr>
        <w:t>&lt; .</w:t>
      </w:r>
      <w:r w:rsidR="007C1225">
        <w:rPr>
          <w:lang w:val="en-GB"/>
        </w:rPr>
        <w:t>14</w:t>
      </w:r>
      <w:r w:rsidR="007C1225" w:rsidRPr="007C1225">
        <w:rPr>
          <w:lang w:val="en-GB"/>
        </w:rPr>
        <w:t>.</w:t>
      </w:r>
    </w:p>
    <w:p w:rsidR="004B62F4" w:rsidRDefault="00447C3C" w:rsidP="007C1225">
      <w:pPr>
        <w:pStyle w:val="Paragraph"/>
        <w:spacing w:line="480" w:lineRule="auto"/>
        <w:ind w:firstLine="720"/>
        <w:jc w:val="left"/>
        <w:rPr>
          <w:sz w:val="24"/>
          <w:szCs w:val="24"/>
        </w:rPr>
      </w:pPr>
      <w:r w:rsidRPr="007C1225">
        <w:rPr>
          <w:sz w:val="24"/>
          <w:szCs w:val="24"/>
        </w:rPr>
        <w:t>P</w:t>
      </w:r>
      <w:r w:rsidR="004B62F4" w:rsidRPr="007C1225">
        <w:rPr>
          <w:sz w:val="24"/>
          <w:szCs w:val="24"/>
        </w:rPr>
        <w:t>erformance on the visual search task in the four Load conditions was analyzed in a similar fashion</w:t>
      </w:r>
      <w:r w:rsidR="0078372E">
        <w:rPr>
          <w:sz w:val="24"/>
          <w:szCs w:val="24"/>
        </w:rPr>
        <w:t xml:space="preserve"> (Noise x Lexicality x Load)</w:t>
      </w:r>
      <w:r w:rsidR="004B62F4" w:rsidRPr="007C1225">
        <w:rPr>
          <w:sz w:val="24"/>
          <w:szCs w:val="24"/>
        </w:rPr>
        <w:t>. The only factor that significantly contributed</w:t>
      </w:r>
      <w:r w:rsidR="004B62F4">
        <w:rPr>
          <w:sz w:val="24"/>
          <w:szCs w:val="24"/>
        </w:rPr>
        <w:t xml:space="preserve"> to the variance in detection </w:t>
      </w:r>
      <w:r w:rsidR="004B62F4" w:rsidRPr="00E65C0C">
        <w:rPr>
          <w:sz w:val="24"/>
          <w:szCs w:val="24"/>
        </w:rPr>
        <w:t xml:space="preserve">accuracy was Load, </w:t>
      </w:r>
      <w:r w:rsidR="000A5003" w:rsidRPr="00E65C0C">
        <w:rPr>
          <w:i/>
          <w:sz w:val="24"/>
          <w:szCs w:val="24"/>
        </w:rPr>
        <w:t>β</w:t>
      </w:r>
      <w:r w:rsidR="000A5003" w:rsidRPr="00E65C0C">
        <w:rPr>
          <w:sz w:val="24"/>
          <w:szCs w:val="24"/>
        </w:rPr>
        <w:t xml:space="preserve"> = -.09</w:t>
      </w:r>
      <w:r w:rsidR="00E060E0">
        <w:rPr>
          <w:sz w:val="24"/>
          <w:szCs w:val="24"/>
        </w:rPr>
        <w:t>3</w:t>
      </w:r>
      <w:r w:rsidR="000A5003" w:rsidRPr="00E65C0C">
        <w:rPr>
          <w:sz w:val="24"/>
          <w:szCs w:val="24"/>
        </w:rPr>
        <w:t>,</w:t>
      </w:r>
      <w:r w:rsidR="00214C14">
        <w:rPr>
          <w:sz w:val="24"/>
          <w:szCs w:val="24"/>
        </w:rPr>
        <w:t xml:space="preserve"> </w:t>
      </w:r>
      <w:r w:rsidR="000A5003" w:rsidRPr="00E65C0C">
        <w:rPr>
          <w:sz w:val="24"/>
          <w:szCs w:val="24"/>
        </w:rPr>
        <w:t xml:space="preserve">SE = .003, </w:t>
      </w:r>
      <w:r w:rsidR="004B62F4" w:rsidRPr="00E65C0C">
        <w:rPr>
          <w:i/>
          <w:sz w:val="24"/>
          <w:szCs w:val="24"/>
        </w:rPr>
        <w:t>χ</w:t>
      </w:r>
      <w:r w:rsidR="004B62F4" w:rsidRPr="00E65C0C">
        <w:rPr>
          <w:i/>
          <w:sz w:val="24"/>
          <w:szCs w:val="24"/>
          <w:vertAlign w:val="superscript"/>
        </w:rPr>
        <w:t>2</w:t>
      </w:r>
      <w:r w:rsidR="004B62F4" w:rsidRPr="00E65C0C">
        <w:rPr>
          <w:sz w:val="24"/>
          <w:szCs w:val="24"/>
        </w:rPr>
        <w:t>(3) = 1</w:t>
      </w:r>
      <w:r w:rsidR="000A5003" w:rsidRPr="00E65C0C">
        <w:rPr>
          <w:sz w:val="24"/>
          <w:szCs w:val="24"/>
        </w:rPr>
        <w:t>132.6</w:t>
      </w:r>
      <w:r w:rsidR="004B62F4" w:rsidRPr="00E65C0C">
        <w:rPr>
          <w:sz w:val="24"/>
          <w:szCs w:val="24"/>
        </w:rPr>
        <w:t xml:space="preserve">, </w:t>
      </w:r>
      <w:r w:rsidR="004B62F4" w:rsidRPr="00E65C0C">
        <w:rPr>
          <w:i/>
          <w:sz w:val="24"/>
          <w:szCs w:val="24"/>
        </w:rPr>
        <w:t>p</w:t>
      </w:r>
      <w:r w:rsidR="004B62F4" w:rsidRPr="00E65C0C">
        <w:rPr>
          <w:sz w:val="24"/>
          <w:szCs w:val="24"/>
        </w:rPr>
        <w:t xml:space="preserve"> &lt; .001 (Very Low: 96%; Low: 95%; High: 89%; Very High: 69%). All pairwise comparisons reached </w:t>
      </w:r>
      <w:r w:rsidR="004B62F4" w:rsidRPr="00E65C0C">
        <w:rPr>
          <w:i/>
          <w:sz w:val="24"/>
          <w:szCs w:val="24"/>
        </w:rPr>
        <w:t>p</w:t>
      </w:r>
      <w:r w:rsidR="004B62F4" w:rsidRPr="00E65C0C">
        <w:rPr>
          <w:sz w:val="24"/>
          <w:szCs w:val="24"/>
        </w:rPr>
        <w:t xml:space="preserve"> &lt; .001, except for Very Low vs. Low, </w:t>
      </w:r>
      <w:r w:rsidR="004B62F4" w:rsidRPr="00E65C0C">
        <w:rPr>
          <w:i/>
          <w:sz w:val="24"/>
          <w:szCs w:val="24"/>
        </w:rPr>
        <w:t>χ</w:t>
      </w:r>
      <w:r w:rsidR="004B62F4" w:rsidRPr="00E65C0C">
        <w:rPr>
          <w:i/>
          <w:sz w:val="24"/>
          <w:szCs w:val="24"/>
          <w:vertAlign w:val="superscript"/>
        </w:rPr>
        <w:t>2</w:t>
      </w:r>
      <w:r w:rsidR="004B62F4" w:rsidRPr="00E65C0C">
        <w:rPr>
          <w:sz w:val="24"/>
          <w:szCs w:val="24"/>
        </w:rPr>
        <w:t xml:space="preserve">(1) = </w:t>
      </w:r>
      <w:r w:rsidR="00627953" w:rsidRPr="00E65C0C">
        <w:rPr>
          <w:sz w:val="24"/>
          <w:szCs w:val="24"/>
        </w:rPr>
        <w:t>2.44</w:t>
      </w:r>
      <w:r w:rsidR="004B62F4" w:rsidRPr="00E65C0C">
        <w:rPr>
          <w:sz w:val="24"/>
          <w:szCs w:val="24"/>
        </w:rPr>
        <w:t xml:space="preserve">, </w:t>
      </w:r>
      <w:r w:rsidR="004B62F4" w:rsidRPr="00E65C0C">
        <w:rPr>
          <w:i/>
          <w:sz w:val="24"/>
          <w:szCs w:val="24"/>
        </w:rPr>
        <w:t>p</w:t>
      </w:r>
      <w:r w:rsidR="004B62F4" w:rsidRPr="00E65C0C">
        <w:rPr>
          <w:sz w:val="24"/>
          <w:szCs w:val="24"/>
        </w:rPr>
        <w:t xml:space="preserve"> = .</w:t>
      </w:r>
      <w:r w:rsidR="0097484D" w:rsidRPr="00E65C0C">
        <w:rPr>
          <w:sz w:val="24"/>
          <w:szCs w:val="24"/>
        </w:rPr>
        <w:t>1</w:t>
      </w:r>
      <w:r w:rsidR="00627953" w:rsidRPr="00E65C0C">
        <w:rPr>
          <w:sz w:val="24"/>
          <w:szCs w:val="24"/>
        </w:rPr>
        <w:t>2</w:t>
      </w:r>
      <w:r w:rsidR="004B62F4" w:rsidRPr="00E65C0C">
        <w:rPr>
          <w:sz w:val="24"/>
          <w:szCs w:val="24"/>
        </w:rPr>
        <w:t>. All other effects and interactions were non-significant.</w:t>
      </w:r>
    </w:p>
    <w:p w:rsidR="00331EA8" w:rsidRPr="00B17A14" w:rsidRDefault="00331EA8" w:rsidP="00726E9B">
      <w:pPr>
        <w:pStyle w:val="Equation"/>
        <w:tabs>
          <w:tab w:val="right" w:pos="9240"/>
        </w:tabs>
        <w:spacing w:line="480" w:lineRule="auto"/>
        <w:ind w:firstLine="709"/>
        <w:rPr>
          <w:sz w:val="24"/>
          <w:szCs w:val="24"/>
        </w:rPr>
      </w:pPr>
    </w:p>
    <w:p w:rsidR="00B17A14" w:rsidRPr="00B17A14" w:rsidRDefault="00B17A14" w:rsidP="00726E9B">
      <w:pPr>
        <w:spacing w:line="480" w:lineRule="auto"/>
        <w:ind w:firstLine="709"/>
        <w:jc w:val="center"/>
        <w:rPr>
          <w:b/>
        </w:rPr>
      </w:pPr>
      <w:r w:rsidRPr="002D74E8">
        <w:rPr>
          <w:b/>
        </w:rPr>
        <w:t>Discussion</w:t>
      </w:r>
    </w:p>
    <w:p w:rsidR="000749F1" w:rsidRDefault="00910E94" w:rsidP="00726E9B">
      <w:pPr>
        <w:autoSpaceDE w:val="0"/>
        <w:autoSpaceDN w:val="0"/>
        <w:adjustRightInd w:val="0"/>
        <w:spacing w:line="480" w:lineRule="auto"/>
        <w:ind w:firstLine="709"/>
      </w:pPr>
      <w:r>
        <w:rPr>
          <w:lang w:val="en-GB"/>
        </w:rPr>
        <w:t>Recent d</w:t>
      </w:r>
      <w:r w:rsidRPr="00910E94">
        <w:rPr>
          <w:lang w:val="en-GB"/>
        </w:rPr>
        <w:t xml:space="preserve">ata </w:t>
      </w:r>
      <w:r>
        <w:rPr>
          <w:lang w:val="en-GB"/>
        </w:rPr>
        <w:t xml:space="preserve">by Mattys and Wiget (2011) </w:t>
      </w:r>
      <w:r w:rsidRPr="00910E94">
        <w:rPr>
          <w:lang w:val="en-GB"/>
        </w:rPr>
        <w:t xml:space="preserve">suggest that </w:t>
      </w:r>
      <w:r>
        <w:rPr>
          <w:lang w:val="en-GB"/>
        </w:rPr>
        <w:t xml:space="preserve">cognitive load </w:t>
      </w:r>
      <w:r w:rsidRPr="00910E94">
        <w:rPr>
          <w:lang w:val="en-GB"/>
        </w:rPr>
        <w:t xml:space="preserve">leads to </w:t>
      </w:r>
      <w:r>
        <w:rPr>
          <w:lang w:val="en-GB"/>
        </w:rPr>
        <w:t xml:space="preserve">both </w:t>
      </w:r>
      <w:r w:rsidRPr="00910E94">
        <w:rPr>
          <w:lang w:val="en-GB"/>
        </w:rPr>
        <w:t>greater reliance on lexical</w:t>
      </w:r>
      <w:r>
        <w:rPr>
          <w:lang w:val="en-GB"/>
        </w:rPr>
        <w:t xml:space="preserve"> </w:t>
      </w:r>
      <w:r w:rsidRPr="00910E94">
        <w:rPr>
          <w:lang w:val="en-GB"/>
        </w:rPr>
        <w:t xml:space="preserve">knowledge </w:t>
      </w:r>
      <w:r>
        <w:rPr>
          <w:lang w:val="en-GB"/>
        </w:rPr>
        <w:t xml:space="preserve">and </w:t>
      </w:r>
      <w:r w:rsidRPr="00910E94">
        <w:rPr>
          <w:lang w:val="en-GB"/>
        </w:rPr>
        <w:t>an impoverishment in listeners' ability to process acoustic detail. Whether th</w:t>
      </w:r>
      <w:r w:rsidR="00E545AB">
        <w:rPr>
          <w:lang w:val="en-GB"/>
        </w:rPr>
        <w:t>is</w:t>
      </w:r>
      <w:r w:rsidRPr="00910E94">
        <w:rPr>
          <w:lang w:val="en-GB"/>
        </w:rPr>
        <w:t xml:space="preserve"> </w:t>
      </w:r>
      <w:r w:rsidR="00B34A10">
        <w:rPr>
          <w:lang w:val="en-GB"/>
        </w:rPr>
        <w:t xml:space="preserve">lexical drift </w:t>
      </w:r>
      <w:r w:rsidR="00045B7C">
        <w:rPr>
          <w:lang w:val="en-GB"/>
        </w:rPr>
        <w:t>under cognitive load reflects a direct change in activation within the lexicon</w:t>
      </w:r>
      <w:r w:rsidR="00045B7C" w:rsidRPr="00910E94">
        <w:rPr>
          <w:lang w:val="en-GB"/>
        </w:rPr>
        <w:t xml:space="preserve"> </w:t>
      </w:r>
      <w:r w:rsidR="00045B7C">
        <w:rPr>
          <w:lang w:val="en-GB"/>
        </w:rPr>
        <w:t xml:space="preserve">or whether it is </w:t>
      </w:r>
      <w:r w:rsidRPr="00910E94">
        <w:rPr>
          <w:lang w:val="en-GB"/>
        </w:rPr>
        <w:t>the cascaded effect of impoverished perceptual processes</w:t>
      </w:r>
      <w:r>
        <w:rPr>
          <w:lang w:val="en-GB"/>
        </w:rPr>
        <w:t xml:space="preserve"> </w:t>
      </w:r>
      <w:r w:rsidR="00B34A10">
        <w:rPr>
          <w:lang w:val="en-GB"/>
        </w:rPr>
        <w:t>w</w:t>
      </w:r>
      <w:r w:rsidRPr="00910E94">
        <w:rPr>
          <w:lang w:val="en-GB"/>
        </w:rPr>
        <w:t>as the main question for this study.</w:t>
      </w:r>
      <w:r w:rsidR="00B34A10">
        <w:rPr>
          <w:lang w:val="en-GB"/>
        </w:rPr>
        <w:t xml:space="preserve"> </w:t>
      </w:r>
      <w:r w:rsidR="006B14F3" w:rsidRPr="00910E94">
        <w:t>Our data show</w:t>
      </w:r>
      <w:r w:rsidR="00B34A10">
        <w:t>ed</w:t>
      </w:r>
      <w:r w:rsidR="006B14F3" w:rsidRPr="00910E94">
        <w:t xml:space="preserve"> that </w:t>
      </w:r>
      <w:r w:rsidR="00B34A10">
        <w:t xml:space="preserve">cognitive load </w:t>
      </w:r>
      <w:r w:rsidR="006B14F3" w:rsidRPr="00910E94">
        <w:t>impair</w:t>
      </w:r>
      <w:r w:rsidR="00B34A10">
        <w:t>ed</w:t>
      </w:r>
      <w:r w:rsidR="006B14F3" w:rsidRPr="00910E94">
        <w:t xml:space="preserve"> listeners' capacity to discriminate phonemes replaced by </w:t>
      </w:r>
      <w:r w:rsidR="006B14F3" w:rsidRPr="00910E94">
        <w:lastRenderedPageBreak/>
        <w:t>noise from phonemes that have noise added to them</w:t>
      </w:r>
      <w:r w:rsidR="00B34A10">
        <w:t xml:space="preserve"> </w:t>
      </w:r>
      <w:r w:rsidR="00F20B24">
        <w:t>but</w:t>
      </w:r>
      <w:r w:rsidR="00B34A10">
        <w:t xml:space="preserve">, </w:t>
      </w:r>
      <w:r w:rsidR="006B14F3" w:rsidRPr="00910E94">
        <w:t xml:space="preserve">critically, </w:t>
      </w:r>
      <w:r w:rsidR="00B34A10">
        <w:t xml:space="preserve">this discrimination decrease was comparable in words and nonwords. </w:t>
      </w:r>
      <w:r w:rsidR="00F20B24">
        <w:t>Thus, cognitive load</w:t>
      </w:r>
      <w:r w:rsidR="00E545AB">
        <w:t xml:space="preserve"> did not </w:t>
      </w:r>
      <w:r w:rsidR="00F20B24">
        <w:t>directly modulate lexical activation</w:t>
      </w:r>
      <w:r w:rsidR="000E5E40">
        <w:t xml:space="preserve">. </w:t>
      </w:r>
      <w:r w:rsidR="00001E91">
        <w:t>T</w:t>
      </w:r>
      <w:r w:rsidR="000E5E40">
        <w:t xml:space="preserve">he reduction in perceptual sensitivity did not lead to a cascaded increase in lexical activation, as it did in </w:t>
      </w:r>
      <w:proofErr w:type="spellStart"/>
      <w:r w:rsidR="000E5E40">
        <w:t>Mattys</w:t>
      </w:r>
      <w:proofErr w:type="spellEnd"/>
      <w:r w:rsidR="000E5E40">
        <w:t xml:space="preserve"> and </w:t>
      </w:r>
      <w:proofErr w:type="spellStart"/>
      <w:r w:rsidR="000E5E40">
        <w:t>Wiget's</w:t>
      </w:r>
      <w:proofErr w:type="spellEnd"/>
      <w:r w:rsidR="000E5E40">
        <w:t xml:space="preserve"> categorization </w:t>
      </w:r>
      <w:r w:rsidR="00910058">
        <w:t>experiment</w:t>
      </w:r>
      <w:r w:rsidR="000E5E40">
        <w:t xml:space="preserve">, </w:t>
      </w:r>
      <w:r w:rsidR="0019644F">
        <w:t>probably</w:t>
      </w:r>
      <w:r w:rsidR="00001E91">
        <w:t xml:space="preserve"> because</w:t>
      </w:r>
      <w:r w:rsidR="000E5E40">
        <w:t xml:space="preserve"> </w:t>
      </w:r>
      <w:r w:rsidR="00910058">
        <w:t xml:space="preserve">the nonwords in </w:t>
      </w:r>
      <w:r w:rsidR="00001E91">
        <w:t>our study</w:t>
      </w:r>
      <w:r w:rsidR="00910058">
        <w:t xml:space="preserve"> did not overlap with existing words enough to be confusable with them, even </w:t>
      </w:r>
      <w:r w:rsidR="00001E91">
        <w:t xml:space="preserve">with </w:t>
      </w:r>
      <w:r w:rsidR="00910058">
        <w:t xml:space="preserve">reduced perceptual </w:t>
      </w:r>
      <w:r w:rsidR="00001E91">
        <w:t>precision</w:t>
      </w:r>
      <w:r w:rsidR="00910058">
        <w:t>.</w:t>
      </w:r>
    </w:p>
    <w:p w:rsidR="00DD68F4" w:rsidRPr="00DE2578" w:rsidRDefault="00045B7C" w:rsidP="00726E9B">
      <w:pPr>
        <w:autoSpaceDE w:val="0"/>
        <w:autoSpaceDN w:val="0"/>
        <w:adjustRightInd w:val="0"/>
        <w:spacing w:line="480" w:lineRule="auto"/>
        <w:ind w:firstLine="709"/>
      </w:pPr>
      <w:r>
        <w:t>However, i</w:t>
      </w:r>
      <w:r w:rsidR="00770010">
        <w:t>t would be premature to conclude</w:t>
      </w:r>
      <w:r w:rsidR="00F20B24">
        <w:t xml:space="preserve"> that </w:t>
      </w:r>
      <w:r w:rsidR="006B14F3" w:rsidRPr="00910E94">
        <w:t xml:space="preserve">the locus of </w:t>
      </w:r>
      <w:r w:rsidR="00DD68F4">
        <w:t xml:space="preserve">extrinsic </w:t>
      </w:r>
      <w:r w:rsidR="00F20B24">
        <w:t xml:space="preserve">cognitive load </w:t>
      </w:r>
      <w:r w:rsidR="006B14F3" w:rsidRPr="00910E94">
        <w:t xml:space="preserve">in the speech system is </w:t>
      </w:r>
      <w:r w:rsidR="00AE3C24">
        <w:t>entirely</w:t>
      </w:r>
      <w:r w:rsidR="006B14F3" w:rsidRPr="00910E94">
        <w:t xml:space="preserve"> perceptual</w:t>
      </w:r>
      <w:r w:rsidR="006B14F3" w:rsidRPr="00B17A14">
        <w:t xml:space="preserve">. </w:t>
      </w:r>
      <w:r w:rsidR="006F3C89">
        <w:t>A</w:t>
      </w:r>
      <w:r w:rsidR="006B14F3" w:rsidRPr="00B17A14">
        <w:t xml:space="preserve">lthough </w:t>
      </w:r>
      <w:r w:rsidR="00590336">
        <w:t>Load had no</w:t>
      </w:r>
      <w:r w:rsidR="00590336" w:rsidRPr="00B17A14">
        <w:t xml:space="preserve"> </w:t>
      </w:r>
      <w:r w:rsidR="006B14F3" w:rsidRPr="00B17A14">
        <w:t>significant</w:t>
      </w:r>
      <w:r w:rsidR="00590336">
        <w:t xml:space="preserve"> effect on the lexical influence</w:t>
      </w:r>
      <w:r w:rsidR="006B14F3" w:rsidRPr="00B17A14">
        <w:t>, the l</w:t>
      </w:r>
      <w:r w:rsidR="00F20B24">
        <w:t xml:space="preserve">exical effect in the No-Load </w:t>
      </w:r>
      <w:r w:rsidR="006B14F3" w:rsidRPr="00B17A14">
        <w:t xml:space="preserve">condition </w:t>
      </w:r>
      <w:r w:rsidR="006F3C89">
        <w:t xml:space="preserve">was </w:t>
      </w:r>
      <w:r>
        <w:t xml:space="preserve">numerically </w:t>
      </w:r>
      <w:r w:rsidR="006F3C89">
        <w:t>smaller than in</w:t>
      </w:r>
      <w:r w:rsidR="006B14F3" w:rsidRPr="00B17A14">
        <w:t xml:space="preserve"> the </w:t>
      </w:r>
      <w:r w:rsidR="006B14F3" w:rsidRPr="00DE2578">
        <w:t xml:space="preserve">other </w:t>
      </w:r>
      <w:r w:rsidR="00F20B24" w:rsidRPr="00DE2578">
        <w:t>load conditions</w:t>
      </w:r>
      <w:r w:rsidR="006B14F3" w:rsidRPr="00DE2578">
        <w:t xml:space="preserve">. </w:t>
      </w:r>
      <w:r w:rsidR="00590336">
        <w:t>One interpretation of this trend is that full attention was needed to minimize the lexical influence – note that in this task, the lexical effect reduces the ability to make the required precise acoustic-phonetic judgment. Once attention was divided by imposing a second task, there was</w:t>
      </w:r>
      <w:r w:rsidR="00DD68F4" w:rsidRPr="00DE2578">
        <w:t xml:space="preserve"> </w:t>
      </w:r>
      <w:r w:rsidR="006B14F3" w:rsidRPr="00DE2578">
        <w:t xml:space="preserve">no extra cost for </w:t>
      </w:r>
      <w:r w:rsidR="00590336">
        <w:t>higher</w:t>
      </w:r>
      <w:r w:rsidR="00590336" w:rsidRPr="00DE2578">
        <w:t xml:space="preserve"> </w:t>
      </w:r>
      <w:r w:rsidR="006B14F3" w:rsidRPr="00DE2578">
        <w:t>processing demands in the secondary task</w:t>
      </w:r>
      <w:r w:rsidR="00590336">
        <w:t xml:space="preserve">: </w:t>
      </w:r>
      <w:r w:rsidR="00AE3C24">
        <w:t>T</w:t>
      </w:r>
      <w:r w:rsidR="006B14F3" w:rsidRPr="00DE2578">
        <w:t xml:space="preserve">he size of the lexical effect was </w:t>
      </w:r>
      <w:r w:rsidR="00B06766">
        <w:t xml:space="preserve">virtually </w:t>
      </w:r>
      <w:r w:rsidR="006B14F3" w:rsidRPr="00DE2578">
        <w:t xml:space="preserve">unchanged across the four degrees of </w:t>
      </w:r>
      <w:r w:rsidR="00DD68F4" w:rsidRPr="00DE2578">
        <w:t>load</w:t>
      </w:r>
      <w:r w:rsidR="006B14F3" w:rsidRPr="00DE2578">
        <w:t xml:space="preserve">. </w:t>
      </w:r>
      <w:r w:rsidR="00DE2578" w:rsidRPr="00DE2578">
        <w:rPr>
          <w:lang w:val="en-GB"/>
        </w:rPr>
        <w:t>Thus</w:t>
      </w:r>
      <w:r w:rsidR="00B06766">
        <w:rPr>
          <w:lang w:val="en-GB"/>
        </w:rPr>
        <w:t>,</w:t>
      </w:r>
      <w:r w:rsidR="00DE2578" w:rsidRPr="00DE2578">
        <w:rPr>
          <w:lang w:val="en-GB"/>
        </w:rPr>
        <w:t xml:space="preserve"> </w:t>
      </w:r>
      <w:r w:rsidR="00836B85">
        <w:rPr>
          <w:lang w:val="en-GB"/>
        </w:rPr>
        <w:t>suppressing</w:t>
      </w:r>
      <w:r w:rsidR="00DE2578" w:rsidRPr="00DE2578">
        <w:rPr>
          <w:lang w:val="en-GB"/>
        </w:rPr>
        <w:t xml:space="preserve"> </w:t>
      </w:r>
      <w:r w:rsidR="00836B85">
        <w:rPr>
          <w:lang w:val="en-GB"/>
        </w:rPr>
        <w:t xml:space="preserve">the effects of </w:t>
      </w:r>
      <w:r w:rsidR="00DE2578" w:rsidRPr="00DE2578">
        <w:rPr>
          <w:lang w:val="en-GB"/>
        </w:rPr>
        <w:t xml:space="preserve">lexical activation </w:t>
      </w:r>
      <w:r w:rsidR="00836B85">
        <w:rPr>
          <w:lang w:val="en-GB"/>
        </w:rPr>
        <w:t>may require considerable attention</w:t>
      </w:r>
      <w:r w:rsidR="006F3C89">
        <w:rPr>
          <w:lang w:val="en-GB"/>
        </w:rPr>
        <w:t>,</w:t>
      </w:r>
      <w:r w:rsidR="00D523C6">
        <w:rPr>
          <w:lang w:val="en-GB"/>
        </w:rPr>
        <w:t xml:space="preserve"> </w:t>
      </w:r>
      <w:r w:rsidR="006F3C89">
        <w:rPr>
          <w:lang w:val="en-GB"/>
        </w:rPr>
        <w:t>but</w:t>
      </w:r>
      <w:r w:rsidR="00836B85">
        <w:rPr>
          <w:lang w:val="en-GB"/>
        </w:rPr>
        <w:t xml:space="preserve"> </w:t>
      </w:r>
      <w:r w:rsidR="00DE2578" w:rsidRPr="00DE2578">
        <w:rPr>
          <w:lang w:val="en-GB"/>
        </w:rPr>
        <w:t>this</w:t>
      </w:r>
      <w:r w:rsidR="00DE2578" w:rsidRPr="00DE2578">
        <w:t xml:space="preserve"> effect </w:t>
      </w:r>
      <w:r w:rsidR="00836B85">
        <w:t>is clearly quite different than the very systematic</w:t>
      </w:r>
      <w:r w:rsidR="00DE2578">
        <w:t xml:space="preserve"> </w:t>
      </w:r>
      <w:r w:rsidR="00DD68F4" w:rsidRPr="00DE2578">
        <w:t xml:space="preserve">decrease in </w:t>
      </w:r>
      <w:r w:rsidR="00836B85">
        <w:t xml:space="preserve">acoustic-phonetic </w:t>
      </w:r>
      <w:r w:rsidR="00DD68F4" w:rsidRPr="00DE2578">
        <w:t>discrimination</w:t>
      </w:r>
      <w:r w:rsidR="00836B85">
        <w:t xml:space="preserve"> as load increased</w:t>
      </w:r>
      <w:r w:rsidR="00DD68F4" w:rsidRPr="00DE2578">
        <w:t xml:space="preserve">. </w:t>
      </w:r>
    </w:p>
    <w:p w:rsidR="00880FAC" w:rsidRDefault="00096DAA" w:rsidP="00A87B1F">
      <w:pPr>
        <w:pStyle w:val="Equation"/>
        <w:tabs>
          <w:tab w:val="right" w:pos="9240"/>
        </w:tabs>
        <w:spacing w:line="48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T</w:t>
      </w:r>
      <w:r w:rsidR="002D58FE">
        <w:rPr>
          <w:sz w:val="24"/>
          <w:szCs w:val="24"/>
        </w:rPr>
        <w:t>his</w:t>
      </w:r>
      <w:r w:rsidR="006B14F3" w:rsidRPr="00B17A14">
        <w:rPr>
          <w:sz w:val="24"/>
          <w:szCs w:val="24"/>
        </w:rPr>
        <w:t xml:space="preserve"> graded effect could be </w:t>
      </w:r>
      <w:r>
        <w:rPr>
          <w:sz w:val="24"/>
          <w:szCs w:val="24"/>
        </w:rPr>
        <w:t xml:space="preserve">due to </w:t>
      </w:r>
      <w:r w:rsidR="006B14F3" w:rsidRPr="00B17A14">
        <w:rPr>
          <w:sz w:val="24"/>
          <w:szCs w:val="24"/>
        </w:rPr>
        <w:t xml:space="preserve">the amount of time attention </w:t>
      </w:r>
      <w:r w:rsidR="00214C14">
        <w:rPr>
          <w:sz w:val="24"/>
          <w:szCs w:val="24"/>
        </w:rPr>
        <w:t xml:space="preserve">is </w:t>
      </w:r>
      <w:r w:rsidR="006B14F3" w:rsidRPr="00B17A14">
        <w:rPr>
          <w:sz w:val="24"/>
          <w:szCs w:val="24"/>
        </w:rPr>
        <w:t xml:space="preserve">engaged in the secondary task. </w:t>
      </w:r>
      <w:r>
        <w:rPr>
          <w:sz w:val="24"/>
          <w:szCs w:val="24"/>
        </w:rPr>
        <w:t>If</w:t>
      </w:r>
      <w:r w:rsidR="006B14F3" w:rsidRPr="00B17A14">
        <w:rPr>
          <w:sz w:val="24"/>
          <w:szCs w:val="24"/>
        </w:rPr>
        <w:t xml:space="preserve"> a visual target can be detected more quickly in a small than a large array, attention could be redirected to the speech signal earlier in the former than the latter, a difference that would be all the more critical here because the manipulated phonemes came relatively late in the test stimuli. </w:t>
      </w:r>
      <w:r w:rsidR="00880FAC">
        <w:rPr>
          <w:sz w:val="24"/>
          <w:szCs w:val="24"/>
        </w:rPr>
        <w:t>There are, of course, alternative or additional</w:t>
      </w:r>
      <w:r w:rsidR="006B14F3" w:rsidRPr="00B17A14">
        <w:rPr>
          <w:sz w:val="24"/>
          <w:szCs w:val="24"/>
        </w:rPr>
        <w:t xml:space="preserve"> mechanism</w:t>
      </w:r>
      <w:r w:rsidR="00880FAC">
        <w:rPr>
          <w:sz w:val="24"/>
          <w:szCs w:val="24"/>
        </w:rPr>
        <w:t xml:space="preserve">s that </w:t>
      </w:r>
      <w:r>
        <w:rPr>
          <w:sz w:val="24"/>
          <w:szCs w:val="24"/>
        </w:rPr>
        <w:t>could produce</w:t>
      </w:r>
      <w:r w:rsidR="006B14F3" w:rsidRPr="00B17A14">
        <w:rPr>
          <w:sz w:val="24"/>
          <w:szCs w:val="24"/>
        </w:rPr>
        <w:t xml:space="preserve"> the </w:t>
      </w:r>
      <w:r w:rsidR="002A4D90">
        <w:rPr>
          <w:sz w:val="24"/>
          <w:szCs w:val="24"/>
        </w:rPr>
        <w:t>cognitive-load</w:t>
      </w:r>
      <w:r w:rsidR="006B14F3" w:rsidRPr="00B17A14">
        <w:rPr>
          <w:sz w:val="24"/>
          <w:szCs w:val="24"/>
        </w:rPr>
        <w:t xml:space="preserve">-induced reduction in </w:t>
      </w:r>
      <w:r w:rsidR="006B14F3" w:rsidRPr="00B17A14">
        <w:rPr>
          <w:sz w:val="24"/>
          <w:szCs w:val="24"/>
        </w:rPr>
        <w:lastRenderedPageBreak/>
        <w:t xml:space="preserve">perceptual </w:t>
      </w:r>
      <w:r w:rsidR="002A4D90">
        <w:rPr>
          <w:sz w:val="24"/>
          <w:szCs w:val="24"/>
        </w:rPr>
        <w:t>sensitivity</w:t>
      </w:r>
      <w:r w:rsidR="006B14F3" w:rsidRPr="00B17A14">
        <w:rPr>
          <w:sz w:val="24"/>
          <w:szCs w:val="24"/>
        </w:rPr>
        <w:t>.</w:t>
      </w:r>
      <w:r w:rsidR="00104788">
        <w:rPr>
          <w:sz w:val="24"/>
          <w:szCs w:val="24"/>
        </w:rPr>
        <w:t xml:space="preserve"> </w:t>
      </w:r>
      <w:r w:rsidR="00880FAC">
        <w:rPr>
          <w:sz w:val="24"/>
          <w:szCs w:val="24"/>
        </w:rPr>
        <w:t>T</w:t>
      </w:r>
      <w:r w:rsidR="006B14F3" w:rsidRPr="00B17A14">
        <w:rPr>
          <w:sz w:val="24"/>
          <w:szCs w:val="24"/>
        </w:rPr>
        <w:t xml:space="preserve">he effect </w:t>
      </w:r>
      <w:r w:rsidR="00880FAC">
        <w:rPr>
          <w:sz w:val="24"/>
          <w:szCs w:val="24"/>
        </w:rPr>
        <w:t xml:space="preserve">could be </w:t>
      </w:r>
      <w:r w:rsidR="006B14F3" w:rsidRPr="00B17A14">
        <w:rPr>
          <w:sz w:val="24"/>
          <w:szCs w:val="24"/>
        </w:rPr>
        <w:t>due to a change in the depth/complexity of acoustic processing</w:t>
      </w:r>
      <w:r w:rsidR="00880FAC">
        <w:rPr>
          <w:sz w:val="24"/>
          <w:szCs w:val="24"/>
        </w:rPr>
        <w:t>,</w:t>
      </w:r>
      <w:r w:rsidR="006B14F3" w:rsidRPr="00B17A14">
        <w:rPr>
          <w:sz w:val="24"/>
          <w:szCs w:val="24"/>
        </w:rPr>
        <w:t xml:space="preserve"> or to a </w:t>
      </w:r>
      <w:r w:rsidR="001350BC">
        <w:rPr>
          <w:sz w:val="24"/>
          <w:szCs w:val="24"/>
        </w:rPr>
        <w:t xml:space="preserve">disruption in </w:t>
      </w:r>
      <w:r w:rsidR="006B14F3" w:rsidRPr="00B17A14">
        <w:rPr>
          <w:sz w:val="24"/>
          <w:szCs w:val="24"/>
        </w:rPr>
        <w:t>the sampling rate of the acoustic information</w:t>
      </w:r>
      <w:r w:rsidR="00880FAC">
        <w:rPr>
          <w:sz w:val="24"/>
          <w:szCs w:val="24"/>
        </w:rPr>
        <w:t>.</w:t>
      </w:r>
      <w:r w:rsidR="006B14F3" w:rsidRPr="00B17A14">
        <w:rPr>
          <w:sz w:val="24"/>
          <w:szCs w:val="24"/>
        </w:rPr>
        <w:t xml:space="preserve"> In the former,</w:t>
      </w:r>
      <w:r w:rsidR="001350BC">
        <w:rPr>
          <w:sz w:val="24"/>
          <w:szCs w:val="24"/>
        </w:rPr>
        <w:t xml:space="preserve"> cognitive load </w:t>
      </w:r>
      <w:r w:rsidR="006B14F3" w:rsidRPr="00B17A14">
        <w:rPr>
          <w:sz w:val="24"/>
          <w:szCs w:val="24"/>
        </w:rPr>
        <w:t xml:space="preserve">could act as a regulator of signal-to-noise ratio leading to a re-prioritization of perceptual cues (e.g., Gordon, </w:t>
      </w:r>
      <w:proofErr w:type="spellStart"/>
      <w:r w:rsidR="006B14F3" w:rsidRPr="00B17A14">
        <w:rPr>
          <w:sz w:val="24"/>
          <w:szCs w:val="24"/>
        </w:rPr>
        <w:t>Eberhardt</w:t>
      </w:r>
      <w:proofErr w:type="spellEnd"/>
      <w:r w:rsidR="006B14F3" w:rsidRPr="00B17A14">
        <w:rPr>
          <w:sz w:val="24"/>
          <w:szCs w:val="24"/>
        </w:rPr>
        <w:t xml:space="preserve">, &amp; </w:t>
      </w:r>
      <w:proofErr w:type="spellStart"/>
      <w:r w:rsidR="006B14F3" w:rsidRPr="00B17A14">
        <w:rPr>
          <w:sz w:val="24"/>
          <w:szCs w:val="24"/>
        </w:rPr>
        <w:t>Rueckl</w:t>
      </w:r>
      <w:proofErr w:type="spellEnd"/>
      <w:r w:rsidR="006B14F3" w:rsidRPr="00B17A14">
        <w:rPr>
          <w:sz w:val="24"/>
          <w:szCs w:val="24"/>
        </w:rPr>
        <w:t xml:space="preserve">, 1993). In the latter, cognitive load would disrupt the intake of speech samples, causing samples to be "skipped" while attention is directed to the secondary task (e.g., </w:t>
      </w:r>
      <w:proofErr w:type="spellStart"/>
      <w:r w:rsidR="006B14F3" w:rsidRPr="00B17A14">
        <w:rPr>
          <w:sz w:val="24"/>
          <w:szCs w:val="24"/>
        </w:rPr>
        <w:t>Casini</w:t>
      </w:r>
      <w:proofErr w:type="spellEnd"/>
      <w:r w:rsidR="006B14F3" w:rsidRPr="00B17A14">
        <w:rPr>
          <w:sz w:val="24"/>
          <w:szCs w:val="24"/>
        </w:rPr>
        <w:t xml:space="preserve">, </w:t>
      </w:r>
      <w:proofErr w:type="spellStart"/>
      <w:r w:rsidR="006B14F3" w:rsidRPr="00B17A14">
        <w:rPr>
          <w:sz w:val="24"/>
          <w:szCs w:val="24"/>
        </w:rPr>
        <w:t>Burle</w:t>
      </w:r>
      <w:proofErr w:type="spellEnd"/>
      <w:r w:rsidR="006B14F3" w:rsidRPr="00B17A14">
        <w:rPr>
          <w:sz w:val="24"/>
          <w:szCs w:val="24"/>
        </w:rPr>
        <w:t xml:space="preserve">, &amp; Nguyen, 2009). </w:t>
      </w:r>
    </w:p>
    <w:p w:rsidR="006B14F3" w:rsidRDefault="00880FAC" w:rsidP="00A87B1F">
      <w:pPr>
        <w:pStyle w:val="Equation"/>
        <w:tabs>
          <w:tab w:val="right" w:pos="9240"/>
        </w:tabs>
        <w:spacing w:line="48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In addition to the issue of mechanism</w:t>
      </w:r>
      <w:r w:rsidR="006B14F3" w:rsidRPr="00B17A14">
        <w:rPr>
          <w:sz w:val="24"/>
          <w:szCs w:val="24"/>
        </w:rPr>
        <w:t>,</w:t>
      </w:r>
      <w:r>
        <w:rPr>
          <w:sz w:val="24"/>
          <w:szCs w:val="24"/>
        </w:rPr>
        <w:t xml:space="preserve"> other important questions</w:t>
      </w:r>
      <w:r w:rsidR="00096DAA">
        <w:rPr>
          <w:sz w:val="24"/>
          <w:szCs w:val="24"/>
        </w:rPr>
        <w:t xml:space="preserve"> remain</w:t>
      </w:r>
      <w:r>
        <w:rPr>
          <w:sz w:val="24"/>
          <w:szCs w:val="24"/>
        </w:rPr>
        <w:t>. For example,</w:t>
      </w:r>
      <w:r w:rsidR="006B14F3" w:rsidRPr="00B17A14">
        <w:rPr>
          <w:sz w:val="24"/>
          <w:szCs w:val="24"/>
        </w:rPr>
        <w:t xml:space="preserve"> how early in the speech-perception system is </w:t>
      </w:r>
      <w:r w:rsidR="001350BC">
        <w:rPr>
          <w:sz w:val="24"/>
          <w:szCs w:val="24"/>
        </w:rPr>
        <w:t xml:space="preserve">cognitive load </w:t>
      </w:r>
      <w:r w:rsidR="006B14F3" w:rsidRPr="00B17A14">
        <w:rPr>
          <w:sz w:val="24"/>
          <w:szCs w:val="24"/>
        </w:rPr>
        <w:t xml:space="preserve">having an effect? </w:t>
      </w:r>
      <w:r w:rsidR="00AD1752">
        <w:rPr>
          <w:sz w:val="24"/>
          <w:szCs w:val="24"/>
        </w:rPr>
        <w:t>D</w:t>
      </w:r>
      <w:r w:rsidR="006B14F3" w:rsidRPr="00B17A14">
        <w:rPr>
          <w:sz w:val="24"/>
          <w:szCs w:val="24"/>
        </w:rPr>
        <w:t xml:space="preserve">oes </w:t>
      </w:r>
      <w:r w:rsidR="001350BC">
        <w:rPr>
          <w:sz w:val="24"/>
          <w:szCs w:val="24"/>
        </w:rPr>
        <w:t xml:space="preserve">cognitive load </w:t>
      </w:r>
      <w:r w:rsidR="006B14F3" w:rsidRPr="00B17A14">
        <w:rPr>
          <w:sz w:val="24"/>
          <w:szCs w:val="24"/>
        </w:rPr>
        <w:t xml:space="preserve">change low-level hearing mechanisms (sub-cortically, e.g., </w:t>
      </w:r>
      <w:proofErr w:type="spellStart"/>
      <w:r w:rsidR="006B14F3" w:rsidRPr="00B17A14">
        <w:rPr>
          <w:sz w:val="24"/>
          <w:szCs w:val="24"/>
        </w:rPr>
        <w:t>Rinne</w:t>
      </w:r>
      <w:proofErr w:type="spellEnd"/>
      <w:r w:rsidR="006B14F3" w:rsidRPr="00B17A14">
        <w:rPr>
          <w:sz w:val="24"/>
          <w:szCs w:val="24"/>
        </w:rPr>
        <w:t xml:space="preserve"> et al., 2008) or does it only affect the output of such mechanisms (cortically, e.g., </w:t>
      </w:r>
      <w:proofErr w:type="spellStart"/>
      <w:r w:rsidR="006B14F3" w:rsidRPr="00B17A14">
        <w:rPr>
          <w:sz w:val="24"/>
          <w:szCs w:val="24"/>
        </w:rPr>
        <w:t>Rinne</w:t>
      </w:r>
      <w:proofErr w:type="spellEnd"/>
      <w:r w:rsidR="006B14F3" w:rsidRPr="00B17A14">
        <w:rPr>
          <w:sz w:val="24"/>
          <w:szCs w:val="24"/>
        </w:rPr>
        <w:t xml:space="preserve"> et al., 2007)? </w:t>
      </w:r>
      <w:r w:rsidR="002D6AA5">
        <w:rPr>
          <w:sz w:val="24"/>
          <w:szCs w:val="24"/>
        </w:rPr>
        <w:t>Although the results of the current study have shown that the lexical drift observed in previous studies is primarily driven by a decrement in acoustic-phonetic precision under cognitive load, much remains to be learned about how attentional mechanisms interact with language processes.</w:t>
      </w:r>
    </w:p>
    <w:p w:rsidR="002D6AA5" w:rsidRDefault="002D6AA5" w:rsidP="00A87B1F">
      <w:pPr>
        <w:pStyle w:val="Equation"/>
        <w:tabs>
          <w:tab w:val="right" w:pos="9240"/>
        </w:tabs>
        <w:spacing w:line="480" w:lineRule="auto"/>
        <w:ind w:firstLine="709"/>
        <w:jc w:val="left"/>
        <w:rPr>
          <w:sz w:val="24"/>
          <w:szCs w:val="24"/>
        </w:rPr>
      </w:pPr>
    </w:p>
    <w:p w:rsidR="00910E94" w:rsidRDefault="00910E94" w:rsidP="00A87B1F">
      <w:pPr>
        <w:pStyle w:val="Paragraph"/>
        <w:spacing w:line="480" w:lineRule="auto"/>
        <w:ind w:firstLine="0"/>
        <w:jc w:val="left"/>
        <w:rPr>
          <w:sz w:val="24"/>
          <w:szCs w:val="24"/>
          <w:lang w:val="en-GB"/>
        </w:rPr>
      </w:pPr>
    </w:p>
    <w:p w:rsidR="0074450E" w:rsidRPr="00B17A14" w:rsidRDefault="0074450E" w:rsidP="00A87B1F">
      <w:pPr>
        <w:pStyle w:val="Equation"/>
        <w:tabs>
          <w:tab w:val="right" w:pos="9240"/>
        </w:tabs>
        <w:spacing w:line="480" w:lineRule="auto"/>
        <w:ind w:firstLine="709"/>
        <w:jc w:val="left"/>
        <w:rPr>
          <w:sz w:val="24"/>
          <w:szCs w:val="24"/>
        </w:rPr>
      </w:pPr>
    </w:p>
    <w:p w:rsidR="00441EF9" w:rsidRPr="00B17A14" w:rsidRDefault="00441EF9" w:rsidP="00A87B1F">
      <w:pPr>
        <w:spacing w:line="480" w:lineRule="auto"/>
        <w:ind w:firstLine="709"/>
      </w:pPr>
    </w:p>
    <w:p w:rsidR="00441EF9" w:rsidRPr="00B17A14" w:rsidRDefault="00441EF9" w:rsidP="00A87B1F">
      <w:pPr>
        <w:spacing w:line="480" w:lineRule="auto"/>
        <w:ind w:firstLine="709"/>
      </w:pPr>
    </w:p>
    <w:p w:rsidR="00441EF9" w:rsidRPr="00B17A14" w:rsidRDefault="00441EF9" w:rsidP="00A87B1F">
      <w:pPr>
        <w:spacing w:line="480" w:lineRule="auto"/>
        <w:ind w:firstLine="709"/>
      </w:pPr>
    </w:p>
    <w:p w:rsidR="006B14F3" w:rsidRPr="00A87B1F" w:rsidRDefault="006B14F3" w:rsidP="00A87B1F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Ref284315756"/>
      <w:bookmarkStart w:id="1" w:name="_Ref284315765"/>
      <w:bookmarkStart w:id="2" w:name="_ENREF_15"/>
      <w:bookmarkStart w:id="3" w:name="_ENREF_41"/>
      <w:r w:rsidRPr="00B17A14">
        <w:rPr>
          <w:sz w:val="24"/>
          <w:szCs w:val="24"/>
        </w:rPr>
        <w:br w:type="page"/>
      </w:r>
      <w:r w:rsidRPr="00A87B1F">
        <w:rPr>
          <w:rFonts w:ascii="Times New Roman" w:hAnsi="Times New Roman" w:cs="Times New Roman"/>
          <w:color w:val="auto"/>
          <w:sz w:val="24"/>
          <w:szCs w:val="24"/>
          <w:lang w:val="en-GB"/>
        </w:rPr>
        <w:lastRenderedPageBreak/>
        <w:t>References</w:t>
      </w:r>
    </w:p>
    <w:p w:rsidR="00D062D6" w:rsidRDefault="000767BE" w:rsidP="009D7ADB">
      <w:pPr>
        <w:spacing w:line="480" w:lineRule="auto"/>
        <w:ind w:left="284" w:firstLine="709"/>
      </w:pPr>
      <w:r>
        <w:t xml:space="preserve">Barr, D. J., Levy, R., </w:t>
      </w:r>
      <w:proofErr w:type="spellStart"/>
      <w:r>
        <w:t>Scheepers</w:t>
      </w:r>
      <w:proofErr w:type="spellEnd"/>
      <w:r>
        <w:t xml:space="preserve">, C., &amp; </w:t>
      </w:r>
      <w:proofErr w:type="spellStart"/>
      <w:r>
        <w:t>Tily</w:t>
      </w:r>
      <w:proofErr w:type="spellEnd"/>
      <w:r>
        <w:t xml:space="preserve">, H. J. (2013). Random effects structure for confirmatory hypothesis testing: Keep it maximal. </w:t>
      </w:r>
      <w:r>
        <w:rPr>
          <w:i/>
          <w:iCs/>
        </w:rPr>
        <w:t>Journal of Memory and Language</w:t>
      </w:r>
      <w:r>
        <w:t xml:space="preserve">, </w:t>
      </w:r>
      <w:r>
        <w:rPr>
          <w:i/>
          <w:iCs/>
        </w:rPr>
        <w:t>68</w:t>
      </w:r>
      <w:r>
        <w:t>, 255-278.</w:t>
      </w:r>
    </w:p>
    <w:p w:rsidR="000749F1" w:rsidRDefault="000749F1" w:rsidP="000767BE">
      <w:pPr>
        <w:autoSpaceDE w:val="0"/>
        <w:autoSpaceDN w:val="0"/>
        <w:adjustRightInd w:val="0"/>
        <w:spacing w:line="480" w:lineRule="auto"/>
        <w:ind w:left="284" w:firstLine="709"/>
      </w:pPr>
      <w:proofErr w:type="spellStart"/>
      <w:r>
        <w:t>Brungart</w:t>
      </w:r>
      <w:proofErr w:type="spellEnd"/>
      <w:r>
        <w:t xml:space="preserve">, D., </w:t>
      </w:r>
      <w:proofErr w:type="spellStart"/>
      <w:r>
        <w:t>Iyer</w:t>
      </w:r>
      <w:proofErr w:type="spellEnd"/>
      <w:r>
        <w:t>, N., Thompson, E. R., Simpson, B. D., Gordon-</w:t>
      </w:r>
      <w:proofErr w:type="spellStart"/>
      <w:r>
        <w:t>Salant</w:t>
      </w:r>
      <w:proofErr w:type="spellEnd"/>
      <w:r>
        <w:t xml:space="preserve">, S., </w:t>
      </w:r>
      <w:proofErr w:type="spellStart"/>
      <w:r>
        <w:t>Schurman</w:t>
      </w:r>
      <w:proofErr w:type="spellEnd"/>
      <w:r>
        <w:t xml:space="preserve">, J., Vogel. C., &amp; Grant, K. (2013). Interactions between listening effort and masker type on the energetic and informational masking of speech stimuli. In </w:t>
      </w:r>
      <w:r>
        <w:rPr>
          <w:i/>
          <w:iCs/>
        </w:rPr>
        <w:t>Proceedings of Meetings on Acoustics</w:t>
      </w:r>
      <w:r>
        <w:t xml:space="preserve"> (Vol. 19, p. 060146).</w:t>
      </w:r>
    </w:p>
    <w:p w:rsidR="00623872" w:rsidRDefault="006B14F3" w:rsidP="00A87B1F">
      <w:pPr>
        <w:autoSpaceDE w:val="0"/>
        <w:autoSpaceDN w:val="0"/>
        <w:adjustRightInd w:val="0"/>
        <w:spacing w:line="480" w:lineRule="auto"/>
        <w:ind w:left="284" w:firstLine="709"/>
      </w:pPr>
      <w:proofErr w:type="spellStart"/>
      <w:r w:rsidRPr="00B17A14">
        <w:t>Casini</w:t>
      </w:r>
      <w:proofErr w:type="spellEnd"/>
      <w:r w:rsidRPr="00B17A14">
        <w:t xml:space="preserve">, L., </w:t>
      </w:r>
      <w:proofErr w:type="spellStart"/>
      <w:r w:rsidRPr="00B17A14">
        <w:t>Burle</w:t>
      </w:r>
      <w:proofErr w:type="spellEnd"/>
      <w:r w:rsidRPr="00B17A14">
        <w:t xml:space="preserve">, B., and Nguyen, N. (2009). Speech perception engages a general timer: Evidence from a divided attention word identification task. </w:t>
      </w:r>
      <w:r w:rsidRPr="007C4ABB">
        <w:rPr>
          <w:i/>
        </w:rPr>
        <w:t>Cognition</w:t>
      </w:r>
      <w:r w:rsidR="007C4ABB">
        <w:t xml:space="preserve">, </w:t>
      </w:r>
      <w:r w:rsidRPr="007C4ABB">
        <w:rPr>
          <w:i/>
        </w:rPr>
        <w:t>112</w:t>
      </w:r>
      <w:r w:rsidRPr="00B17A14">
        <w:t>, 318-322.</w:t>
      </w:r>
    </w:p>
    <w:p w:rsidR="00623872" w:rsidRDefault="00623872" w:rsidP="00A87B1F">
      <w:pPr>
        <w:autoSpaceDE w:val="0"/>
        <w:autoSpaceDN w:val="0"/>
        <w:adjustRightInd w:val="0"/>
        <w:spacing w:line="480" w:lineRule="auto"/>
        <w:ind w:left="284" w:firstLine="709"/>
      </w:pPr>
      <w:r>
        <w:t xml:space="preserve">Francis, A. L. (2010). Improved segregation of simultaneous talkers differentially affects perceptual and cognitive capacity demands for recognizing speech in competing speech. </w:t>
      </w:r>
      <w:r>
        <w:rPr>
          <w:i/>
          <w:iCs/>
        </w:rPr>
        <w:t>Attention, Perception, &amp; Psychophysics</w:t>
      </w:r>
      <w:r>
        <w:t xml:space="preserve">, </w:t>
      </w:r>
      <w:r>
        <w:rPr>
          <w:i/>
          <w:iCs/>
        </w:rPr>
        <w:t>72</w:t>
      </w:r>
      <w:r>
        <w:t>, 501-516.</w:t>
      </w:r>
    </w:p>
    <w:p w:rsidR="006B14F3" w:rsidRPr="00B17A14" w:rsidRDefault="006B14F3" w:rsidP="00A87B1F">
      <w:pPr>
        <w:autoSpaceDE w:val="0"/>
        <w:autoSpaceDN w:val="0"/>
        <w:adjustRightInd w:val="0"/>
        <w:spacing w:line="480" w:lineRule="auto"/>
        <w:ind w:left="284" w:firstLine="709"/>
      </w:pPr>
      <w:r w:rsidRPr="00B17A14">
        <w:t xml:space="preserve">Ganong, W. F. (1980). Phonetic categorization in auditory word perception. </w:t>
      </w:r>
      <w:r w:rsidR="007C4ABB">
        <w:rPr>
          <w:i/>
        </w:rPr>
        <w:t>Journal of Experimental Psychology: Human Perception and Performance</w:t>
      </w:r>
      <w:r w:rsidR="007C4ABB">
        <w:t xml:space="preserve">, </w:t>
      </w:r>
      <w:r w:rsidRPr="007C4ABB">
        <w:rPr>
          <w:i/>
        </w:rPr>
        <w:t>6</w:t>
      </w:r>
      <w:r w:rsidRPr="00B17A14">
        <w:t>, 110-125.</w:t>
      </w:r>
    </w:p>
    <w:p w:rsidR="00623872" w:rsidRDefault="006B14F3" w:rsidP="00A87B1F">
      <w:pPr>
        <w:autoSpaceDE w:val="0"/>
        <w:autoSpaceDN w:val="0"/>
        <w:adjustRightInd w:val="0"/>
        <w:spacing w:line="480" w:lineRule="auto"/>
        <w:ind w:left="284" w:firstLine="709"/>
      </w:pPr>
      <w:r w:rsidRPr="00B17A14">
        <w:t xml:space="preserve">Gordon, P. C., </w:t>
      </w:r>
      <w:proofErr w:type="spellStart"/>
      <w:r w:rsidRPr="00B17A14">
        <w:t>Eberhardt</w:t>
      </w:r>
      <w:proofErr w:type="spellEnd"/>
      <w:r w:rsidRPr="00B17A14">
        <w:t xml:space="preserve">, J. L., and </w:t>
      </w:r>
      <w:proofErr w:type="spellStart"/>
      <w:r w:rsidRPr="00B17A14">
        <w:t>Rueckl</w:t>
      </w:r>
      <w:proofErr w:type="spellEnd"/>
      <w:r w:rsidRPr="00B17A14">
        <w:t>, J. G. (1993). Attentional modulation of the phonetic significance of acoustic cues.</w:t>
      </w:r>
      <w:r w:rsidR="007C4ABB">
        <w:t xml:space="preserve"> </w:t>
      </w:r>
      <w:r w:rsidRPr="007C4ABB">
        <w:rPr>
          <w:i/>
        </w:rPr>
        <w:t>Cognitive Psychol</w:t>
      </w:r>
      <w:r w:rsidR="007C4ABB" w:rsidRPr="007C4ABB">
        <w:rPr>
          <w:i/>
        </w:rPr>
        <w:t>ogy</w:t>
      </w:r>
      <w:r w:rsidR="007C4ABB">
        <w:t xml:space="preserve">, </w:t>
      </w:r>
      <w:r w:rsidRPr="007C4ABB">
        <w:rPr>
          <w:i/>
        </w:rPr>
        <w:t>25</w:t>
      </w:r>
      <w:r w:rsidRPr="00B17A14">
        <w:t>, 1-42.</w:t>
      </w:r>
    </w:p>
    <w:p w:rsidR="005F193E" w:rsidRDefault="005F193E" w:rsidP="005F193E">
      <w:pPr>
        <w:autoSpaceDE w:val="0"/>
        <w:autoSpaceDN w:val="0"/>
        <w:adjustRightInd w:val="0"/>
        <w:spacing w:line="480" w:lineRule="auto"/>
        <w:ind w:left="284" w:firstLine="709"/>
      </w:pPr>
      <w:r>
        <w:t xml:space="preserve">Mattys, S. L. &amp; </w:t>
      </w:r>
      <w:proofErr w:type="spellStart"/>
      <w:r>
        <w:t>Scharenborg</w:t>
      </w:r>
      <w:proofErr w:type="spellEnd"/>
      <w:r>
        <w:t xml:space="preserve">, O. (in press). Phoneme categorization and discrimination in younger and older adults: A comparative analysis of perceptual, lexical, and attentional factors. </w:t>
      </w:r>
      <w:r>
        <w:rPr>
          <w:i/>
        </w:rPr>
        <w:t>Psychology and Aging</w:t>
      </w:r>
      <w:r w:rsidR="004D0360">
        <w:rPr>
          <w:i/>
        </w:rPr>
        <w:t>.</w:t>
      </w:r>
      <w:r>
        <w:rPr>
          <w:i/>
        </w:rPr>
        <w:t xml:space="preserve"> </w:t>
      </w:r>
      <w:r w:rsidRPr="00D71398">
        <w:t xml:space="preserve"> </w:t>
      </w:r>
    </w:p>
    <w:p w:rsidR="007C4ABB" w:rsidRDefault="007C4ABB" w:rsidP="00A87B1F">
      <w:pPr>
        <w:autoSpaceDE w:val="0"/>
        <w:autoSpaceDN w:val="0"/>
        <w:adjustRightInd w:val="0"/>
        <w:spacing w:line="480" w:lineRule="auto"/>
        <w:ind w:left="284" w:firstLine="709"/>
        <w:rPr>
          <w:color w:val="000000"/>
        </w:rPr>
      </w:pPr>
      <w:r>
        <w:lastRenderedPageBreak/>
        <w:t xml:space="preserve">Mattys, S. L., </w:t>
      </w:r>
      <w:r w:rsidRPr="00A519A3">
        <w:rPr>
          <w:bCs/>
        </w:rPr>
        <w:t>Davis, M.</w:t>
      </w:r>
      <w:r>
        <w:rPr>
          <w:bCs/>
        </w:rPr>
        <w:t>H.</w:t>
      </w:r>
      <w:r w:rsidRPr="00A519A3">
        <w:rPr>
          <w:bCs/>
        </w:rPr>
        <w:t>, Bradlow, A</w:t>
      </w:r>
      <w:r>
        <w:rPr>
          <w:bCs/>
        </w:rPr>
        <w:t>.R.</w:t>
      </w:r>
      <w:r w:rsidRPr="00A519A3">
        <w:rPr>
          <w:bCs/>
        </w:rPr>
        <w:t>, &amp; Scot</w:t>
      </w:r>
      <w:r>
        <w:rPr>
          <w:bCs/>
        </w:rPr>
        <w:t>t</w:t>
      </w:r>
      <w:r w:rsidRPr="00A519A3">
        <w:rPr>
          <w:bCs/>
        </w:rPr>
        <w:t>, S.</w:t>
      </w:r>
      <w:r>
        <w:rPr>
          <w:bCs/>
        </w:rPr>
        <w:t>K.</w:t>
      </w:r>
      <w:r w:rsidRPr="00A519A3">
        <w:rPr>
          <w:bCs/>
        </w:rPr>
        <w:t xml:space="preserve"> (</w:t>
      </w:r>
      <w:r>
        <w:rPr>
          <w:bCs/>
        </w:rPr>
        <w:t>2012</w:t>
      </w:r>
      <w:r w:rsidRPr="00A519A3">
        <w:rPr>
          <w:bCs/>
        </w:rPr>
        <w:t xml:space="preserve">). </w:t>
      </w:r>
      <w:r>
        <w:rPr>
          <w:bCs/>
        </w:rPr>
        <w:t xml:space="preserve">Speech recognition in adverse conditions: A review. </w:t>
      </w:r>
      <w:r w:rsidRPr="00A519A3">
        <w:rPr>
          <w:bCs/>
          <w:i/>
        </w:rPr>
        <w:t>Language &amp; Cognitive processes</w:t>
      </w:r>
      <w:r>
        <w:rPr>
          <w:color w:val="000000"/>
        </w:rPr>
        <w:t xml:space="preserve">, </w:t>
      </w:r>
      <w:r w:rsidRPr="00CE10ED">
        <w:rPr>
          <w:i/>
          <w:color w:val="000000"/>
        </w:rPr>
        <w:t>27</w:t>
      </w:r>
      <w:r>
        <w:rPr>
          <w:color w:val="000000"/>
        </w:rPr>
        <w:t>, 953-978.</w:t>
      </w:r>
    </w:p>
    <w:p w:rsidR="000749F1" w:rsidRDefault="007C4ABB" w:rsidP="00A87B1F">
      <w:pPr>
        <w:autoSpaceDE w:val="0"/>
        <w:autoSpaceDN w:val="0"/>
        <w:adjustRightInd w:val="0"/>
        <w:spacing w:line="480" w:lineRule="auto"/>
        <w:ind w:left="284" w:firstLine="709"/>
        <w:rPr>
          <w:bCs/>
        </w:rPr>
      </w:pPr>
      <w:r>
        <w:rPr>
          <w:color w:val="000000"/>
        </w:rPr>
        <w:t xml:space="preserve">Mattys, S. L. </w:t>
      </w:r>
      <w:r>
        <w:rPr>
          <w:bCs/>
        </w:rPr>
        <w:t>&amp; Wiget, L. (</w:t>
      </w:r>
      <w:r w:rsidRPr="00182711">
        <w:rPr>
          <w:bCs/>
        </w:rPr>
        <w:t xml:space="preserve">2011). Effects of cognitive load on speech recognition. </w:t>
      </w:r>
      <w:r w:rsidRPr="00182711">
        <w:rPr>
          <w:bCs/>
          <w:i/>
        </w:rPr>
        <w:t>Journal of Memory and Language</w:t>
      </w:r>
      <w:r w:rsidRPr="00182711">
        <w:rPr>
          <w:bCs/>
        </w:rPr>
        <w:t xml:space="preserve">, </w:t>
      </w:r>
      <w:r w:rsidRPr="00182711">
        <w:rPr>
          <w:bCs/>
          <w:i/>
        </w:rPr>
        <w:t>65</w:t>
      </w:r>
      <w:r w:rsidRPr="00182711">
        <w:rPr>
          <w:bCs/>
        </w:rPr>
        <w:t xml:space="preserve"> , 145-160.</w:t>
      </w:r>
    </w:p>
    <w:p w:rsidR="000749F1" w:rsidRPr="000749F1" w:rsidRDefault="000749F1" w:rsidP="00A87B1F">
      <w:pPr>
        <w:autoSpaceDE w:val="0"/>
        <w:autoSpaceDN w:val="0"/>
        <w:adjustRightInd w:val="0"/>
        <w:spacing w:line="480" w:lineRule="auto"/>
        <w:ind w:left="284" w:firstLine="709"/>
        <w:rPr>
          <w:color w:val="000000" w:themeColor="text1"/>
        </w:rPr>
      </w:pPr>
      <w:proofErr w:type="spellStart"/>
      <w:r w:rsidRPr="000749F1">
        <w:rPr>
          <w:color w:val="000000" w:themeColor="text1"/>
        </w:rPr>
        <w:t>Mirman</w:t>
      </w:r>
      <w:proofErr w:type="spellEnd"/>
      <w:r w:rsidRPr="000749F1">
        <w:rPr>
          <w:color w:val="000000" w:themeColor="text1"/>
        </w:rPr>
        <w:t xml:space="preserve">, D., McClelland, J. L., Holt, L. L., &amp; Magnuson, J. S. (2008). Effects of attention on the strength of lexical influences on speech perception: Behavioral experiments and computational mechanisms. </w:t>
      </w:r>
      <w:r w:rsidRPr="000749F1">
        <w:rPr>
          <w:i/>
          <w:iCs/>
          <w:color w:val="000000" w:themeColor="text1"/>
        </w:rPr>
        <w:t>Cognitive Science</w:t>
      </w:r>
      <w:r w:rsidRPr="000749F1">
        <w:rPr>
          <w:color w:val="000000" w:themeColor="text1"/>
        </w:rPr>
        <w:t xml:space="preserve">, </w:t>
      </w:r>
      <w:r w:rsidRPr="000749F1">
        <w:rPr>
          <w:i/>
          <w:color w:val="000000" w:themeColor="text1"/>
        </w:rPr>
        <w:t>32</w:t>
      </w:r>
      <w:r w:rsidRPr="000749F1">
        <w:rPr>
          <w:color w:val="000000" w:themeColor="text1"/>
        </w:rPr>
        <w:t>, 398-417.</w:t>
      </w:r>
    </w:p>
    <w:p w:rsidR="006B14F3" w:rsidRPr="00B17A14" w:rsidRDefault="006B14F3" w:rsidP="00A87B1F">
      <w:pPr>
        <w:spacing w:line="480" w:lineRule="auto"/>
        <w:ind w:left="284" w:firstLine="709"/>
      </w:pPr>
      <w:proofErr w:type="spellStart"/>
      <w:r w:rsidRPr="00B17A14">
        <w:t>Rinne</w:t>
      </w:r>
      <w:proofErr w:type="spellEnd"/>
      <w:r w:rsidRPr="00B17A14">
        <w:t xml:space="preserve">, T., Balk, M. H., </w:t>
      </w:r>
      <w:proofErr w:type="spellStart"/>
      <w:r w:rsidRPr="00B17A14">
        <w:t>Koistinen</w:t>
      </w:r>
      <w:proofErr w:type="spellEnd"/>
      <w:r w:rsidRPr="00B17A14">
        <w:t xml:space="preserve">, S., </w:t>
      </w:r>
      <w:proofErr w:type="spellStart"/>
      <w:r w:rsidRPr="00B17A14">
        <w:t>Autti</w:t>
      </w:r>
      <w:proofErr w:type="spellEnd"/>
      <w:r w:rsidRPr="00B17A14">
        <w:t xml:space="preserve">, T., </w:t>
      </w:r>
      <w:proofErr w:type="spellStart"/>
      <w:r w:rsidRPr="00B17A14">
        <w:t>Alho</w:t>
      </w:r>
      <w:proofErr w:type="spellEnd"/>
      <w:r w:rsidRPr="00B17A14">
        <w:t xml:space="preserve">, K., </w:t>
      </w:r>
      <w:r w:rsidR="000749F1">
        <w:t>&amp;</w:t>
      </w:r>
      <w:r w:rsidRPr="00B17A14">
        <w:t xml:space="preserve"> </w:t>
      </w:r>
      <w:proofErr w:type="spellStart"/>
      <w:r w:rsidRPr="00B17A14">
        <w:t>Sams</w:t>
      </w:r>
      <w:proofErr w:type="spellEnd"/>
      <w:r w:rsidRPr="00B17A14">
        <w:t xml:space="preserve">, M. (2008). Auditory selective attention modulates activation of human inferior </w:t>
      </w:r>
      <w:proofErr w:type="spellStart"/>
      <w:r w:rsidRPr="00B17A14">
        <w:t>colliculus</w:t>
      </w:r>
      <w:proofErr w:type="spellEnd"/>
      <w:r w:rsidRPr="00B17A14">
        <w:t>. J</w:t>
      </w:r>
      <w:r w:rsidR="000749F1">
        <w:t>ournal of N</w:t>
      </w:r>
      <w:r w:rsidRPr="00B17A14">
        <w:t>europhysiol</w:t>
      </w:r>
      <w:r w:rsidR="000749F1">
        <w:t xml:space="preserve">ogy, </w:t>
      </w:r>
      <w:r w:rsidRPr="000749F1">
        <w:rPr>
          <w:i/>
        </w:rPr>
        <w:t>100</w:t>
      </w:r>
      <w:r w:rsidRPr="00B17A14">
        <w:t>, 3323-3327.</w:t>
      </w:r>
    </w:p>
    <w:p w:rsidR="006B14F3" w:rsidRPr="00B17A14" w:rsidRDefault="006B14F3" w:rsidP="00A87B1F">
      <w:pPr>
        <w:spacing w:line="480" w:lineRule="auto"/>
        <w:ind w:left="284" w:firstLine="709"/>
      </w:pPr>
      <w:proofErr w:type="spellStart"/>
      <w:r w:rsidRPr="00B17A14">
        <w:t>Rinne</w:t>
      </w:r>
      <w:proofErr w:type="spellEnd"/>
      <w:r w:rsidRPr="00B17A14">
        <w:t xml:space="preserve">, T., </w:t>
      </w:r>
      <w:proofErr w:type="spellStart"/>
      <w:r w:rsidRPr="00B17A14">
        <w:t>Stecker</w:t>
      </w:r>
      <w:proofErr w:type="spellEnd"/>
      <w:r w:rsidRPr="00B17A14">
        <w:t xml:space="preserve">, G. C., Kang, X., </w:t>
      </w:r>
      <w:proofErr w:type="spellStart"/>
      <w:r w:rsidRPr="00B17A14">
        <w:t>Yund</w:t>
      </w:r>
      <w:proofErr w:type="spellEnd"/>
      <w:r w:rsidRPr="00B17A14">
        <w:t xml:space="preserve">, E. W., Herron, T. J., </w:t>
      </w:r>
      <w:r w:rsidR="000749F1">
        <w:t>&amp;</w:t>
      </w:r>
      <w:r w:rsidRPr="00B17A14">
        <w:t xml:space="preserve"> Woods, D. L. (2007). Attention modulates sound processing in human auditory cortex but not the inferior </w:t>
      </w:r>
      <w:proofErr w:type="spellStart"/>
      <w:r w:rsidRPr="00B17A14">
        <w:t>colliculus</w:t>
      </w:r>
      <w:proofErr w:type="spellEnd"/>
      <w:r w:rsidRPr="00B17A14">
        <w:t xml:space="preserve">. </w:t>
      </w:r>
      <w:proofErr w:type="spellStart"/>
      <w:r w:rsidRPr="000749F1">
        <w:rPr>
          <w:i/>
        </w:rPr>
        <w:t>Neuroreport</w:t>
      </w:r>
      <w:proofErr w:type="spellEnd"/>
      <w:r w:rsidR="000749F1">
        <w:t xml:space="preserve">, </w:t>
      </w:r>
      <w:r w:rsidRPr="000749F1">
        <w:rPr>
          <w:i/>
        </w:rPr>
        <w:t>18</w:t>
      </w:r>
      <w:r w:rsidRPr="00B17A14">
        <w:t>, 1311-1314.</w:t>
      </w:r>
    </w:p>
    <w:p w:rsidR="006B14F3" w:rsidRPr="00B17A14" w:rsidRDefault="006B14F3" w:rsidP="00A87B1F">
      <w:pPr>
        <w:spacing w:line="480" w:lineRule="auto"/>
        <w:ind w:left="284" w:firstLine="709"/>
      </w:pPr>
      <w:r w:rsidRPr="00B17A14">
        <w:t>Sam</w:t>
      </w:r>
      <w:r w:rsidR="007C4ABB">
        <w:t xml:space="preserve">uel, A. G. (1981). </w:t>
      </w:r>
      <w:r w:rsidRPr="00B17A14">
        <w:t xml:space="preserve">Phonemic restoration: Insights from a new methodology. </w:t>
      </w:r>
      <w:r w:rsidR="007C4ABB">
        <w:rPr>
          <w:i/>
        </w:rPr>
        <w:t>Journal of Experimental Psychology: General</w:t>
      </w:r>
      <w:r w:rsidR="007C4ABB">
        <w:t xml:space="preserve">, </w:t>
      </w:r>
      <w:r w:rsidRPr="007C4ABB">
        <w:rPr>
          <w:i/>
        </w:rPr>
        <w:t>110</w:t>
      </w:r>
      <w:r w:rsidRPr="00B17A14">
        <w:t>, 474-494.</w:t>
      </w:r>
    </w:p>
    <w:p w:rsidR="000749F1" w:rsidRDefault="006B14F3" w:rsidP="00A87B1F">
      <w:pPr>
        <w:spacing w:line="480" w:lineRule="auto"/>
        <w:ind w:left="284" w:firstLine="709"/>
      </w:pPr>
      <w:r w:rsidRPr="00B17A14">
        <w:t xml:space="preserve">Samuel, A. G. (1996). Does lexical information influence the perceptual restoration of phonemes? </w:t>
      </w:r>
      <w:r w:rsidR="007C4ABB">
        <w:rPr>
          <w:i/>
        </w:rPr>
        <w:t>Journal of Experimental Psychology: General</w:t>
      </w:r>
      <w:r w:rsidR="007C4ABB">
        <w:t xml:space="preserve">, </w:t>
      </w:r>
      <w:r w:rsidRPr="007C4ABB">
        <w:rPr>
          <w:i/>
        </w:rPr>
        <w:t>125</w:t>
      </w:r>
      <w:r w:rsidRPr="00B17A14">
        <w:t>, 28-51.</w:t>
      </w:r>
    </w:p>
    <w:p w:rsidR="000749F1" w:rsidRDefault="000749F1" w:rsidP="00A87B1F">
      <w:pPr>
        <w:spacing w:line="480" w:lineRule="auto"/>
        <w:ind w:left="284" w:firstLine="709"/>
      </w:pPr>
      <w:r>
        <w:t xml:space="preserve">Warren, R. M. (1970). Perceptual restoration of missing speech sounds. </w:t>
      </w:r>
      <w:r>
        <w:rPr>
          <w:i/>
          <w:iCs/>
        </w:rPr>
        <w:t>Science</w:t>
      </w:r>
      <w:r>
        <w:t xml:space="preserve">, </w:t>
      </w:r>
      <w:r>
        <w:rPr>
          <w:i/>
          <w:iCs/>
        </w:rPr>
        <w:t>167</w:t>
      </w:r>
      <w:r>
        <w:t>, 392-393.</w:t>
      </w:r>
    </w:p>
    <w:p w:rsidR="000749F1" w:rsidRPr="00B17A14" w:rsidRDefault="000749F1" w:rsidP="00A87B1F">
      <w:pPr>
        <w:spacing w:line="480" w:lineRule="auto"/>
        <w:ind w:left="284" w:firstLine="709"/>
      </w:pPr>
    </w:p>
    <w:p w:rsidR="00952AF9" w:rsidRDefault="00952AF9" w:rsidP="00A87B1F">
      <w:pPr>
        <w:spacing w:line="480" w:lineRule="auto"/>
      </w:pPr>
      <w:r>
        <w:br w:type="page"/>
      </w:r>
    </w:p>
    <w:p w:rsidR="00CE22B2" w:rsidRDefault="00CE22B2" w:rsidP="00A87B1F">
      <w:pPr>
        <w:spacing w:line="480" w:lineRule="auto"/>
        <w:jc w:val="center"/>
        <w:rPr>
          <w:b/>
        </w:rPr>
      </w:pPr>
      <w:r>
        <w:rPr>
          <w:b/>
        </w:rPr>
        <w:lastRenderedPageBreak/>
        <w:t>Footnote</w:t>
      </w:r>
    </w:p>
    <w:p w:rsidR="00F332DA" w:rsidRPr="00533F38" w:rsidRDefault="00CE22B2" w:rsidP="00533F38">
      <w:pPr>
        <w:spacing w:line="480" w:lineRule="auto"/>
      </w:pPr>
      <w:r w:rsidRPr="00533F38">
        <w:rPr>
          <w:vertAlign w:val="superscript"/>
        </w:rPr>
        <w:t>1</w:t>
      </w:r>
      <w:r w:rsidR="009D7ADB">
        <w:t xml:space="preserve">The reflect log transform consisted of subtracting each rating score from  9 (the highest possible rating plus one) and apply a logarithmic transformation to that new value. All </w:t>
      </w:r>
      <w:r w:rsidRPr="00533F38">
        <w:t xml:space="preserve">the analyses were also run on </w:t>
      </w:r>
      <w:r w:rsidR="00533F38" w:rsidRPr="00533F38">
        <w:t>th</w:t>
      </w:r>
      <w:r w:rsidR="009D7ADB">
        <w:t>e untransformed ratings</w:t>
      </w:r>
      <w:r w:rsidR="00533F38" w:rsidRPr="00533F38">
        <w:t>. There was no substantial difference between the outcome of the analyses with and without transformation.</w:t>
      </w:r>
    </w:p>
    <w:p w:rsidR="00AE6991" w:rsidRDefault="0060229C" w:rsidP="00663655">
      <w:pPr>
        <w:autoSpaceDE w:val="0"/>
        <w:autoSpaceDN w:val="0"/>
        <w:adjustRightInd w:val="0"/>
        <w:spacing w:line="480" w:lineRule="auto"/>
        <w:ind w:right="-46"/>
      </w:pPr>
      <w:r w:rsidRPr="00533F38">
        <w:rPr>
          <w:vertAlign w:val="superscript"/>
        </w:rPr>
        <w:t>2</w:t>
      </w:r>
      <w:r w:rsidR="004579E4">
        <w:t xml:space="preserve">To </w:t>
      </w:r>
      <w:r w:rsidR="009D7ADB">
        <w:t>establish</w:t>
      </w:r>
      <w:r w:rsidR="004579E4">
        <w:t xml:space="preserve"> the adequate random effects structure for our analyses, we followed Barr</w:t>
      </w:r>
      <w:r w:rsidR="000767BE">
        <w:t xml:space="preserve">, Levy, </w:t>
      </w:r>
      <w:proofErr w:type="spellStart"/>
      <w:r w:rsidR="000767BE">
        <w:t>Scheepers</w:t>
      </w:r>
      <w:proofErr w:type="spellEnd"/>
      <w:r w:rsidR="000767BE">
        <w:t xml:space="preserve">, and </w:t>
      </w:r>
      <w:proofErr w:type="spellStart"/>
      <w:r w:rsidR="000767BE">
        <w:t>Tily</w:t>
      </w:r>
      <w:proofErr w:type="spellEnd"/>
      <w:r w:rsidR="000767BE">
        <w:t xml:space="preserve"> </w:t>
      </w:r>
      <w:r w:rsidR="004579E4">
        <w:t xml:space="preserve">'s (2013) recommendation that one should use the </w:t>
      </w:r>
      <w:r w:rsidR="00533F38" w:rsidRPr="00B41A8F">
        <w:t xml:space="preserve">maximal random effects structure justified by </w:t>
      </w:r>
      <w:r w:rsidR="004579E4">
        <w:t xml:space="preserve">the </w:t>
      </w:r>
      <w:r w:rsidR="00533F38" w:rsidRPr="00B41A8F">
        <w:t>experimental</w:t>
      </w:r>
      <w:r w:rsidR="00A26CAB">
        <w:t xml:space="preserve"> design</w:t>
      </w:r>
      <w:r w:rsidR="00533F38" w:rsidRPr="00B41A8F">
        <w:t>. To do so, we initially included</w:t>
      </w:r>
      <w:r w:rsidR="004579E4">
        <w:t xml:space="preserve"> </w:t>
      </w:r>
      <w:r w:rsidR="00A26CAB">
        <w:t>random</w:t>
      </w:r>
      <w:r w:rsidR="004579E4">
        <w:t xml:space="preserve"> intercept</w:t>
      </w:r>
      <w:r w:rsidR="00663655">
        <w:t>s</w:t>
      </w:r>
      <w:r w:rsidR="004579E4">
        <w:t xml:space="preserve"> </w:t>
      </w:r>
      <w:r w:rsidR="00A26CAB">
        <w:t xml:space="preserve">for subjects and </w:t>
      </w:r>
      <w:r w:rsidR="00663655">
        <w:t xml:space="preserve">for </w:t>
      </w:r>
      <w:r w:rsidR="004579E4">
        <w:t xml:space="preserve">items, as well as </w:t>
      </w:r>
      <w:r w:rsidR="00663655">
        <w:t xml:space="preserve">by-subjects random slopes for </w:t>
      </w:r>
      <w:r w:rsidR="00533F38" w:rsidRPr="00B41A8F">
        <w:t>Noise</w:t>
      </w:r>
      <w:r w:rsidR="00663655">
        <w:t xml:space="preserve"> and random by-items slopes for </w:t>
      </w:r>
      <w:r w:rsidR="00533F38" w:rsidRPr="00B41A8F">
        <w:t xml:space="preserve">Noise, Lexicality, </w:t>
      </w:r>
      <w:r w:rsidR="00663655">
        <w:t xml:space="preserve">and </w:t>
      </w:r>
      <w:r w:rsidR="00533F38" w:rsidRPr="00B41A8F">
        <w:t>Load</w:t>
      </w:r>
      <w:r w:rsidR="004579E4">
        <w:t>. The</w:t>
      </w:r>
      <w:r w:rsidR="00663655">
        <w:t xml:space="preserve"> random </w:t>
      </w:r>
      <w:r w:rsidR="004579E4">
        <w:t xml:space="preserve">slopes were </w:t>
      </w:r>
      <w:r w:rsidR="00F73AD6">
        <w:t>introduced</w:t>
      </w:r>
      <w:r w:rsidR="004579E4">
        <w:t xml:space="preserve"> </w:t>
      </w:r>
      <w:r w:rsidR="00663655">
        <w:t xml:space="preserve">to reflect the within-subjects/items nature of those factors. </w:t>
      </w:r>
      <w:r w:rsidR="00533F38" w:rsidRPr="00B41A8F">
        <w:t xml:space="preserve">However, </w:t>
      </w:r>
      <w:r w:rsidR="00405252">
        <w:t xml:space="preserve">including </w:t>
      </w:r>
      <w:r w:rsidR="00663655">
        <w:t xml:space="preserve">random by-items slopes for </w:t>
      </w:r>
      <w:r w:rsidR="00533F38" w:rsidRPr="00B41A8F">
        <w:t xml:space="preserve">Load </w:t>
      </w:r>
      <w:r w:rsidR="00405252">
        <w:t>did not significantly improve the model</w:t>
      </w:r>
      <w:r w:rsidR="00533F38" w:rsidRPr="00B41A8F">
        <w:t xml:space="preserve">. Therefore, that </w:t>
      </w:r>
      <w:r w:rsidR="00AE6991">
        <w:t>term</w:t>
      </w:r>
      <w:r w:rsidR="00533F38" w:rsidRPr="00B41A8F">
        <w:t xml:space="preserve"> was </w:t>
      </w:r>
      <w:r w:rsidR="00405252">
        <w:t>omitted</w:t>
      </w:r>
      <w:r w:rsidR="00533F38" w:rsidRPr="00B41A8F">
        <w:t xml:space="preserve">. </w:t>
      </w:r>
      <w:r w:rsidR="009D7ADB" w:rsidRPr="00B41A8F">
        <w:t>The remaining structure is the one we used in the analyses.</w:t>
      </w:r>
      <w:r w:rsidR="009D7ADB">
        <w:t xml:space="preserve"> Note that we</w:t>
      </w:r>
      <w:r w:rsidR="00EA5032" w:rsidRPr="00533F38">
        <w:t xml:space="preserve"> </w:t>
      </w:r>
      <w:r w:rsidR="00AE6991">
        <w:t xml:space="preserve">also </w:t>
      </w:r>
      <w:r w:rsidR="00186F9B">
        <w:t xml:space="preserve">initially </w:t>
      </w:r>
      <w:r w:rsidR="00EA5032" w:rsidRPr="00533F38">
        <w:t xml:space="preserve">included </w:t>
      </w:r>
      <w:r w:rsidR="00AE6991">
        <w:t xml:space="preserve">by-subjects random intercepts and slopes for </w:t>
      </w:r>
      <w:r w:rsidR="00EA5032" w:rsidRPr="00533F38">
        <w:t xml:space="preserve">Type of Segment (Nasals, Liquids) but </w:t>
      </w:r>
      <w:r w:rsidR="00AE6991">
        <w:t xml:space="preserve">these terms did </w:t>
      </w:r>
      <w:r w:rsidR="00EA5032" w:rsidRPr="00533F38">
        <w:t>not improve the model</w:t>
      </w:r>
      <w:r w:rsidR="00405252">
        <w:t xml:space="preserve"> either</w:t>
      </w:r>
      <w:r w:rsidR="00AE6991">
        <w:t>. They were therefore left out.</w:t>
      </w:r>
      <w:r w:rsidR="00EA5032" w:rsidRPr="00533F38">
        <w:t xml:space="preserve"> </w:t>
      </w:r>
    </w:p>
    <w:p w:rsidR="00CE22B2" w:rsidRPr="00CE22B2" w:rsidRDefault="00AE6991" w:rsidP="00663655">
      <w:pPr>
        <w:autoSpaceDE w:val="0"/>
        <w:autoSpaceDN w:val="0"/>
        <w:adjustRightInd w:val="0"/>
        <w:spacing w:line="480" w:lineRule="auto"/>
        <w:ind w:right="-46"/>
      </w:pPr>
      <w:r w:rsidRPr="00AE6991">
        <w:rPr>
          <w:vertAlign w:val="superscript"/>
        </w:rPr>
        <w:t>3</w:t>
      </w:r>
      <w:r w:rsidR="00EA5032" w:rsidRPr="00533F38">
        <w:t xml:space="preserve">We </w:t>
      </w:r>
      <w:r>
        <w:t xml:space="preserve">initially </w:t>
      </w:r>
      <w:r w:rsidR="00EA5032" w:rsidRPr="00533F38">
        <w:t xml:space="preserve">included </w:t>
      </w:r>
      <w:r w:rsidRPr="00533F38">
        <w:t xml:space="preserve">Type of Segment (Nasals, Liquids) </w:t>
      </w:r>
      <w:r w:rsidR="00EA5032" w:rsidRPr="00533F38">
        <w:t>as a</w:t>
      </w:r>
      <w:r w:rsidR="00CD4939">
        <w:t>n additional</w:t>
      </w:r>
      <w:r w:rsidR="00EA5032" w:rsidRPr="00533F38">
        <w:t xml:space="preserve"> fixed effect</w:t>
      </w:r>
      <w:r w:rsidR="00F73AD6">
        <w:t>,</w:t>
      </w:r>
      <w:r>
        <w:t xml:space="preserve"> </w:t>
      </w:r>
      <w:r w:rsidR="00EA5032" w:rsidRPr="00533F38">
        <w:t xml:space="preserve">but </w:t>
      </w:r>
      <w:r w:rsidR="00CD4939">
        <w:t xml:space="preserve">this term did not significantly </w:t>
      </w:r>
      <w:r>
        <w:t>improve the base model</w:t>
      </w:r>
      <w:r w:rsidR="00F73AD6">
        <w:t xml:space="preserve"> </w:t>
      </w:r>
      <w:r w:rsidR="00F73AD6" w:rsidRPr="00533F38">
        <w:t>(</w:t>
      </w:r>
      <w:r w:rsidR="00F73AD6">
        <w:t xml:space="preserve">untransformed ratings for </w:t>
      </w:r>
      <w:r w:rsidR="00F73AD6" w:rsidRPr="00533F38">
        <w:t xml:space="preserve">Nasals </w:t>
      </w:r>
      <w:r w:rsidR="00F73AD6" w:rsidRPr="00AE6991">
        <w:rPr>
          <w:i/>
        </w:rPr>
        <w:t>M</w:t>
      </w:r>
      <w:r w:rsidR="00F73AD6" w:rsidRPr="00533F38">
        <w:t xml:space="preserve">: 6.02, </w:t>
      </w:r>
      <w:r w:rsidR="00F73AD6" w:rsidRPr="00AE6991">
        <w:rPr>
          <w:i/>
        </w:rPr>
        <w:t>SD</w:t>
      </w:r>
      <w:r w:rsidR="00F73AD6" w:rsidRPr="00533F38">
        <w:t xml:space="preserve">: 1.63 vs. Liquids </w:t>
      </w:r>
      <w:r w:rsidR="00F73AD6" w:rsidRPr="00AE6991">
        <w:rPr>
          <w:i/>
        </w:rPr>
        <w:t>M</w:t>
      </w:r>
      <w:r w:rsidR="00F73AD6" w:rsidRPr="00533F38">
        <w:t xml:space="preserve">: 5.77, </w:t>
      </w:r>
      <w:r w:rsidR="00F73AD6" w:rsidRPr="00AE6991">
        <w:rPr>
          <w:i/>
        </w:rPr>
        <w:t>SD</w:t>
      </w:r>
      <w:r w:rsidR="00F73AD6" w:rsidRPr="00533F38">
        <w:t>: 1.83),</w:t>
      </w:r>
    </w:p>
    <w:p w:rsidR="00CE22B2" w:rsidRDefault="00CE22B2" w:rsidP="00A87B1F">
      <w:pPr>
        <w:spacing w:line="480" w:lineRule="auto"/>
        <w:jc w:val="center"/>
        <w:rPr>
          <w:b/>
        </w:rPr>
      </w:pPr>
    </w:p>
    <w:p w:rsidR="00952AF9" w:rsidRPr="00663A27" w:rsidRDefault="00952AF9" w:rsidP="00A87B1F">
      <w:pPr>
        <w:spacing w:line="480" w:lineRule="auto"/>
        <w:jc w:val="center"/>
        <w:rPr>
          <w:b/>
        </w:rPr>
      </w:pPr>
      <w:r w:rsidRPr="00663A27">
        <w:rPr>
          <w:b/>
        </w:rPr>
        <w:t>Authors’ Note</w:t>
      </w:r>
    </w:p>
    <w:p w:rsidR="00952AF9" w:rsidRPr="00EA40E9" w:rsidRDefault="00952AF9" w:rsidP="00A87B1F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</w:pPr>
      <w:r w:rsidRPr="00B17A14">
        <w:t xml:space="preserve">Correspondence can be sent to Sven Mattys, Department of Psychology, University of York, York, UK, Sven.Mattys@york.ac.uk.This study was made possible thanks to a </w:t>
      </w:r>
      <w:r w:rsidRPr="00B17A14">
        <w:lastRenderedPageBreak/>
        <w:t>grant from the ESRC (RES-062-23-2746) to S. L. Mattys.</w:t>
      </w:r>
      <w:r>
        <w:t xml:space="preserve"> A. G. Samuel received support from grant PSI2010-17781 from the Spanish </w:t>
      </w:r>
      <w:proofErr w:type="spellStart"/>
      <w:r>
        <w:t>Ministerio</w:t>
      </w:r>
      <w:proofErr w:type="spellEnd"/>
      <w:r>
        <w:t xml:space="preserve"> de </w:t>
      </w:r>
      <w:proofErr w:type="spellStart"/>
      <w:r>
        <w:t>Economia</w:t>
      </w:r>
      <w:proofErr w:type="spellEnd"/>
      <w:r>
        <w:t xml:space="preserve"> y </w:t>
      </w:r>
      <w:proofErr w:type="spellStart"/>
      <w:r>
        <w:t>Competividad</w:t>
      </w:r>
      <w:proofErr w:type="spellEnd"/>
      <w:r>
        <w:t>.</w:t>
      </w:r>
      <w:r>
        <w:rPr>
          <w:b/>
          <w:bCs/>
        </w:rPr>
        <w:t>.</w:t>
      </w:r>
    </w:p>
    <w:p w:rsidR="00952AF9" w:rsidRPr="00EA40E9" w:rsidRDefault="00952AF9" w:rsidP="00952AF9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952AF9" w:rsidRDefault="00952AF9"/>
    <w:p w:rsidR="009966C7" w:rsidRDefault="009966C7">
      <w:r>
        <w:br w:type="page"/>
      </w:r>
    </w:p>
    <w:p w:rsidR="00952AF9" w:rsidRDefault="00952AF9" w:rsidP="00952AF9">
      <w:pPr>
        <w:pStyle w:val="Paragraph"/>
        <w:spacing w:line="480" w:lineRule="auto"/>
        <w:ind w:firstLine="720"/>
        <w:jc w:val="left"/>
        <w:rPr>
          <w:sz w:val="24"/>
          <w:szCs w:val="24"/>
        </w:rPr>
      </w:pPr>
    </w:p>
    <w:tbl>
      <w:tblPr>
        <w:tblW w:w="5085" w:type="pct"/>
        <w:jc w:val="center"/>
        <w:tblInd w:w="-439" w:type="dxa"/>
        <w:tblLayout w:type="fixed"/>
        <w:tblLook w:val="04A0"/>
      </w:tblPr>
      <w:tblGrid>
        <w:gridCol w:w="1421"/>
        <w:gridCol w:w="1561"/>
        <w:gridCol w:w="1588"/>
        <w:gridCol w:w="1527"/>
        <w:gridCol w:w="1321"/>
        <w:gridCol w:w="63"/>
        <w:gridCol w:w="1532"/>
      </w:tblGrid>
      <w:tr w:rsidR="00952AF9" w:rsidRPr="00FF3CCF" w:rsidTr="00554453">
        <w:trPr>
          <w:gridAfter w:val="2"/>
          <w:wAfter w:w="885" w:type="pct"/>
          <w:trHeight w:val="189"/>
          <w:jc w:val="center"/>
        </w:trPr>
        <w:tc>
          <w:tcPr>
            <w:tcW w:w="4115" w:type="pct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000"/>
            </w:tblPr>
            <w:tblGrid>
              <w:gridCol w:w="7488"/>
            </w:tblGrid>
            <w:tr w:rsidR="00952AF9" w:rsidRPr="00A02A55" w:rsidTr="00554453">
              <w:trPr>
                <w:cantSplit/>
                <w:trHeight w:val="216"/>
              </w:trPr>
              <w:tc>
                <w:tcPr>
                  <w:tcW w:w="7488" w:type="dxa"/>
                  <w:tcBorders>
                    <w:bottom w:val="nil"/>
                  </w:tcBorders>
                </w:tcPr>
                <w:p w:rsidR="00952AF9" w:rsidRPr="00A02A55" w:rsidRDefault="009966C7" w:rsidP="009966C7">
                  <w:pPr>
                    <w:spacing w:line="480" w:lineRule="auto"/>
                  </w:pPr>
                  <w:r w:rsidRPr="009966C7">
                    <w:rPr>
                      <w:u w:val="single"/>
                    </w:rPr>
                    <w:t xml:space="preserve">Table </w:t>
                  </w:r>
                  <w:r w:rsidR="00952AF9" w:rsidRPr="009966C7">
                    <w:rPr>
                      <w:u w:val="single"/>
                    </w:rPr>
                    <w:t>1</w:t>
                  </w:r>
                  <w:r w:rsidR="00952AF9" w:rsidRPr="009966C7">
                    <w:t>.</w:t>
                  </w:r>
                  <w:r w:rsidR="00952AF9" w:rsidRPr="00A02A55">
                    <w:rPr>
                      <w:b/>
                    </w:rPr>
                    <w:t xml:space="preserve"> </w:t>
                  </w:r>
                  <w:r w:rsidR="00952AF9" w:rsidRPr="00A02A55">
                    <w:t xml:space="preserve">Average </w:t>
                  </w:r>
                  <w:r w:rsidR="00952AF9">
                    <w:t xml:space="preserve">similarity </w:t>
                  </w:r>
                  <w:r w:rsidR="00952AF9" w:rsidRPr="00A02A55">
                    <w:t>ratings (and standard deviations).</w:t>
                  </w:r>
                  <w:r w:rsidR="00952AF9">
                    <w:t xml:space="preserve"> Ratings are made on a scale from 1 (not similar) to 8 (very similar).</w:t>
                  </w:r>
                </w:p>
              </w:tc>
            </w:tr>
          </w:tbl>
          <w:p w:rsidR="00952AF9" w:rsidRPr="00A02A55" w:rsidRDefault="00952AF9" w:rsidP="00554453">
            <w:pPr>
              <w:spacing w:line="480" w:lineRule="auto"/>
              <w:rPr>
                <w:b/>
                <w:bCs/>
                <w:color w:val="000000"/>
                <w:lang w:val="en-GB" w:eastAsia="en-GB"/>
              </w:rPr>
            </w:pPr>
          </w:p>
        </w:tc>
      </w:tr>
      <w:tr w:rsidR="00952AF9" w:rsidRPr="00FF3CCF" w:rsidTr="00554453">
        <w:trPr>
          <w:trHeight w:val="189"/>
          <w:jc w:val="center"/>
        </w:trPr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AF9" w:rsidRPr="00A02A55" w:rsidRDefault="00952AF9" w:rsidP="00554453">
            <w:pPr>
              <w:spacing w:line="480" w:lineRule="auto"/>
              <w:rPr>
                <w:color w:val="000000"/>
                <w:lang w:val="en-GB" w:eastAsia="en-GB"/>
              </w:rPr>
            </w:pPr>
            <w:r w:rsidRPr="00A02A55">
              <w:rPr>
                <w:color w:val="000000"/>
                <w:lang w:val="en-GB" w:eastAsia="en-GB"/>
              </w:rPr>
              <w:t> 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AF9" w:rsidRPr="00A02A55" w:rsidRDefault="00952AF9" w:rsidP="00554453">
            <w:pPr>
              <w:spacing w:line="480" w:lineRule="auto"/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 xml:space="preserve">  No Load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AF9" w:rsidRPr="00A02A55" w:rsidRDefault="00952AF9" w:rsidP="00554453">
            <w:pPr>
              <w:spacing w:line="480" w:lineRule="auto"/>
              <w:jc w:val="center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 xml:space="preserve"> </w:t>
            </w:r>
            <w:r w:rsidRPr="00A02A55">
              <w:rPr>
                <w:b/>
                <w:bCs/>
                <w:color w:val="000000"/>
                <w:lang w:val="en-GB" w:eastAsia="en-GB"/>
              </w:rPr>
              <w:t xml:space="preserve">Very Low 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AF9" w:rsidRPr="00A02A55" w:rsidRDefault="00952AF9" w:rsidP="00554453">
            <w:pPr>
              <w:spacing w:line="480" w:lineRule="auto"/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A02A55">
              <w:rPr>
                <w:b/>
                <w:bCs/>
                <w:color w:val="000000"/>
                <w:lang w:val="en-GB" w:eastAsia="en-GB"/>
              </w:rPr>
              <w:t>Low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AF9" w:rsidRPr="00A02A55" w:rsidRDefault="00952AF9" w:rsidP="00554453">
            <w:pPr>
              <w:spacing w:line="480" w:lineRule="auto"/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A02A55">
              <w:rPr>
                <w:b/>
                <w:bCs/>
                <w:color w:val="000000"/>
                <w:lang w:val="en-GB" w:eastAsia="en-GB"/>
              </w:rPr>
              <w:t>High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AF9" w:rsidRPr="00A02A55" w:rsidRDefault="00952AF9" w:rsidP="00554453">
            <w:pPr>
              <w:spacing w:line="480" w:lineRule="auto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 xml:space="preserve"> </w:t>
            </w:r>
            <w:r w:rsidRPr="00A02A55">
              <w:rPr>
                <w:b/>
                <w:bCs/>
                <w:color w:val="000000"/>
                <w:lang w:val="en-GB" w:eastAsia="en-GB"/>
              </w:rPr>
              <w:t>Very High</w:t>
            </w:r>
          </w:p>
        </w:tc>
      </w:tr>
      <w:tr w:rsidR="00952AF9" w:rsidRPr="00FF3CCF" w:rsidTr="00554453">
        <w:trPr>
          <w:trHeight w:val="189"/>
          <w:jc w:val="center"/>
        </w:trPr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9" w:rsidRPr="00A02A55" w:rsidRDefault="00952AF9" w:rsidP="00554453">
            <w:pPr>
              <w:spacing w:line="480" w:lineRule="auto"/>
              <w:rPr>
                <w:b/>
                <w:bCs/>
                <w:color w:val="000000"/>
                <w:lang w:val="en-GB" w:eastAsia="en-GB"/>
              </w:rPr>
            </w:pPr>
            <w:r w:rsidRPr="00A02A55">
              <w:rPr>
                <w:b/>
                <w:bCs/>
                <w:color w:val="000000"/>
                <w:lang w:val="en-GB" w:eastAsia="en-GB"/>
              </w:rPr>
              <w:t>Nonwords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9" w:rsidRPr="00A02A55" w:rsidRDefault="00952AF9" w:rsidP="00554453">
            <w:pPr>
              <w:spacing w:line="480" w:lineRule="auto"/>
              <w:rPr>
                <w:color w:val="000000"/>
                <w:lang w:val="en-GB" w:eastAsia="en-GB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9" w:rsidRPr="00A02A55" w:rsidRDefault="00952AF9" w:rsidP="00554453">
            <w:pPr>
              <w:spacing w:line="480" w:lineRule="auto"/>
              <w:rPr>
                <w:color w:val="000000"/>
                <w:lang w:val="en-GB" w:eastAsia="en-GB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9" w:rsidRPr="00A02A55" w:rsidRDefault="00952AF9" w:rsidP="00554453">
            <w:pPr>
              <w:spacing w:line="480" w:lineRule="auto"/>
              <w:rPr>
                <w:color w:val="000000"/>
                <w:lang w:val="en-GB" w:eastAsia="en-GB"/>
              </w:rPr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9" w:rsidRPr="00A02A55" w:rsidRDefault="00952AF9" w:rsidP="00554453">
            <w:pPr>
              <w:spacing w:line="480" w:lineRule="auto"/>
              <w:rPr>
                <w:color w:val="000000"/>
                <w:lang w:val="en-GB" w:eastAsia="en-GB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9" w:rsidRPr="00A02A55" w:rsidRDefault="00952AF9" w:rsidP="00554453">
            <w:pPr>
              <w:spacing w:line="480" w:lineRule="auto"/>
              <w:jc w:val="center"/>
              <w:rPr>
                <w:color w:val="000000"/>
                <w:lang w:val="en-GB" w:eastAsia="en-GB"/>
              </w:rPr>
            </w:pPr>
          </w:p>
        </w:tc>
      </w:tr>
      <w:tr w:rsidR="00952AF9" w:rsidRPr="00FF3CCF" w:rsidTr="00554453">
        <w:trPr>
          <w:trHeight w:val="189"/>
          <w:jc w:val="center"/>
        </w:trPr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9" w:rsidRPr="00A02A55" w:rsidRDefault="00952AF9" w:rsidP="00554453">
            <w:pPr>
              <w:spacing w:line="480" w:lineRule="auto"/>
              <w:rPr>
                <w:color w:val="000000"/>
                <w:lang w:val="en-GB" w:eastAsia="en-GB"/>
              </w:rPr>
            </w:pPr>
            <w:r w:rsidRPr="00A02A55">
              <w:rPr>
                <w:color w:val="000000"/>
                <w:lang w:val="en-GB" w:eastAsia="en-GB"/>
              </w:rPr>
              <w:t xml:space="preserve">     Added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AF9" w:rsidRPr="00A02A55" w:rsidRDefault="00952AF9" w:rsidP="00554453">
            <w:pPr>
              <w:spacing w:line="480" w:lineRule="auto"/>
              <w:jc w:val="right"/>
            </w:pPr>
            <w:r>
              <w:rPr>
                <w:color w:val="000000"/>
                <w:lang w:val="en-GB" w:eastAsia="en-GB"/>
              </w:rPr>
              <w:t xml:space="preserve">6.44  </w:t>
            </w:r>
            <w:r w:rsidRPr="00A02A55">
              <w:rPr>
                <w:color w:val="000000"/>
                <w:lang w:val="en-GB" w:eastAsia="en-GB"/>
              </w:rPr>
              <w:t>(</w:t>
            </w:r>
            <w:r>
              <w:rPr>
                <w:color w:val="000000"/>
                <w:lang w:val="en-GB" w:eastAsia="en-GB"/>
              </w:rPr>
              <w:t>1.52</w:t>
            </w:r>
            <w:r w:rsidRPr="00A02A55">
              <w:rPr>
                <w:color w:val="000000"/>
                <w:lang w:val="en-GB" w:eastAsia="en-GB"/>
              </w:rPr>
              <w:t>)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AF9" w:rsidRPr="00A02A55" w:rsidRDefault="00952AF9" w:rsidP="00554453">
            <w:pPr>
              <w:spacing w:line="480" w:lineRule="auto"/>
              <w:jc w:val="right"/>
            </w:pPr>
            <w:r w:rsidRPr="00A02A55">
              <w:rPr>
                <w:color w:val="000000"/>
                <w:lang w:val="en-GB" w:eastAsia="en-GB"/>
              </w:rPr>
              <w:t>6.34  (</w:t>
            </w:r>
            <w:r>
              <w:rPr>
                <w:color w:val="000000"/>
                <w:lang w:val="en-GB" w:eastAsia="en-GB"/>
              </w:rPr>
              <w:t>1.62</w:t>
            </w:r>
            <w:r w:rsidRPr="00A02A55">
              <w:rPr>
                <w:color w:val="000000"/>
                <w:lang w:val="en-GB" w:eastAsia="en-GB"/>
              </w:rPr>
              <w:t>)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AF9" w:rsidRPr="00A02A55" w:rsidRDefault="00952AF9" w:rsidP="00554453">
            <w:pPr>
              <w:spacing w:line="480" w:lineRule="auto"/>
              <w:jc w:val="right"/>
            </w:pPr>
            <w:r w:rsidRPr="00A02A55">
              <w:rPr>
                <w:color w:val="000000"/>
                <w:lang w:val="en-GB" w:eastAsia="en-GB"/>
              </w:rPr>
              <w:t>6.</w:t>
            </w:r>
            <w:r>
              <w:rPr>
                <w:color w:val="000000"/>
                <w:lang w:val="en-GB" w:eastAsia="en-GB"/>
              </w:rPr>
              <w:t>49</w:t>
            </w:r>
            <w:r w:rsidRPr="00A02A55">
              <w:rPr>
                <w:color w:val="000000"/>
                <w:lang w:val="en-GB" w:eastAsia="en-GB"/>
              </w:rPr>
              <w:t xml:space="preserve">  (</w:t>
            </w:r>
            <w:r>
              <w:rPr>
                <w:color w:val="000000"/>
                <w:lang w:val="en-GB" w:eastAsia="en-GB"/>
              </w:rPr>
              <w:t>1.38</w:t>
            </w:r>
            <w:r w:rsidRPr="00A02A55">
              <w:rPr>
                <w:color w:val="000000"/>
                <w:lang w:val="en-GB" w:eastAsia="en-GB"/>
              </w:rPr>
              <w:t>)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AF9" w:rsidRPr="00A02A55" w:rsidRDefault="00952AF9" w:rsidP="00554453">
            <w:pPr>
              <w:spacing w:line="480" w:lineRule="auto"/>
              <w:jc w:val="right"/>
            </w:pPr>
            <w:r w:rsidRPr="00A02A55">
              <w:rPr>
                <w:color w:val="000000"/>
                <w:lang w:val="en-GB" w:eastAsia="en-GB"/>
              </w:rPr>
              <w:t>6.4</w:t>
            </w:r>
            <w:r>
              <w:rPr>
                <w:color w:val="000000"/>
                <w:lang w:val="en-GB" w:eastAsia="en-GB"/>
              </w:rPr>
              <w:t>7</w:t>
            </w:r>
            <w:r w:rsidRPr="00A02A55">
              <w:rPr>
                <w:color w:val="000000"/>
                <w:lang w:val="en-GB" w:eastAsia="en-GB"/>
              </w:rPr>
              <w:t xml:space="preserve"> </w:t>
            </w:r>
            <w:r>
              <w:rPr>
                <w:color w:val="000000"/>
                <w:lang w:val="en-GB" w:eastAsia="en-GB"/>
              </w:rPr>
              <w:t xml:space="preserve"> </w:t>
            </w:r>
            <w:r w:rsidRPr="00A02A55">
              <w:rPr>
                <w:color w:val="000000"/>
                <w:lang w:val="en-GB" w:eastAsia="en-GB"/>
              </w:rPr>
              <w:t>(</w:t>
            </w:r>
            <w:r>
              <w:rPr>
                <w:color w:val="000000"/>
                <w:lang w:val="en-GB" w:eastAsia="en-GB"/>
              </w:rPr>
              <w:t>1.45</w:t>
            </w:r>
            <w:r w:rsidRPr="00A02A55">
              <w:rPr>
                <w:color w:val="000000"/>
                <w:lang w:val="en-GB" w:eastAsia="en-GB"/>
              </w:rPr>
              <w:t>)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AF9" w:rsidRPr="00A02A55" w:rsidRDefault="00952AF9" w:rsidP="00554453">
            <w:pPr>
              <w:spacing w:line="480" w:lineRule="auto"/>
              <w:jc w:val="center"/>
            </w:pPr>
            <w:r>
              <w:rPr>
                <w:color w:val="000000"/>
                <w:lang w:val="en-GB" w:eastAsia="en-GB"/>
              </w:rPr>
              <w:t>6.36</w:t>
            </w:r>
            <w:r w:rsidRPr="00A02A55">
              <w:rPr>
                <w:color w:val="000000"/>
                <w:lang w:val="en-GB" w:eastAsia="en-GB"/>
              </w:rPr>
              <w:t xml:space="preserve">  (</w:t>
            </w:r>
            <w:r>
              <w:rPr>
                <w:color w:val="000000"/>
                <w:lang w:val="en-GB" w:eastAsia="en-GB"/>
              </w:rPr>
              <w:t>1.47</w:t>
            </w:r>
            <w:r w:rsidRPr="00A02A55">
              <w:rPr>
                <w:color w:val="000000"/>
                <w:lang w:val="en-GB" w:eastAsia="en-GB"/>
              </w:rPr>
              <w:t>)</w:t>
            </w:r>
          </w:p>
        </w:tc>
      </w:tr>
      <w:tr w:rsidR="00952AF9" w:rsidRPr="00FF3CCF" w:rsidTr="00554453">
        <w:trPr>
          <w:trHeight w:val="189"/>
          <w:jc w:val="center"/>
        </w:trPr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9" w:rsidRPr="00A02A55" w:rsidRDefault="00952AF9" w:rsidP="00554453">
            <w:pPr>
              <w:spacing w:line="480" w:lineRule="auto"/>
              <w:rPr>
                <w:color w:val="000000"/>
                <w:lang w:val="en-GB" w:eastAsia="en-GB"/>
              </w:rPr>
            </w:pPr>
            <w:r w:rsidRPr="00A02A55">
              <w:rPr>
                <w:color w:val="000000"/>
                <w:lang w:val="en-GB" w:eastAsia="en-GB"/>
              </w:rPr>
              <w:t xml:space="preserve">     Replaced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AF9" w:rsidRPr="00A02A55" w:rsidRDefault="00952AF9" w:rsidP="00554453">
            <w:pPr>
              <w:spacing w:line="480" w:lineRule="auto"/>
              <w:jc w:val="right"/>
            </w:pPr>
            <w:r w:rsidRPr="00A02A55">
              <w:rPr>
                <w:color w:val="000000"/>
                <w:lang w:val="en-GB" w:eastAsia="en-GB"/>
              </w:rPr>
              <w:t>5.59</w:t>
            </w:r>
            <w:r>
              <w:rPr>
                <w:color w:val="000000"/>
                <w:lang w:val="en-GB" w:eastAsia="en-GB"/>
              </w:rPr>
              <w:t xml:space="preserve"> </w:t>
            </w:r>
            <w:r w:rsidRPr="00A02A55">
              <w:rPr>
                <w:color w:val="000000"/>
                <w:lang w:val="en-GB" w:eastAsia="en-GB"/>
              </w:rPr>
              <w:t xml:space="preserve"> (</w:t>
            </w:r>
            <w:r>
              <w:rPr>
                <w:color w:val="000000"/>
                <w:lang w:val="en-GB" w:eastAsia="en-GB"/>
              </w:rPr>
              <w:t>2.04</w:t>
            </w:r>
            <w:r w:rsidRPr="00A02A55">
              <w:rPr>
                <w:color w:val="000000"/>
                <w:lang w:val="en-GB" w:eastAsia="en-GB"/>
              </w:rPr>
              <w:t>)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AF9" w:rsidRPr="00A02A55" w:rsidRDefault="00952AF9" w:rsidP="00554453">
            <w:pPr>
              <w:spacing w:line="480" w:lineRule="auto"/>
              <w:jc w:val="right"/>
            </w:pPr>
            <w:r>
              <w:rPr>
                <w:color w:val="000000"/>
                <w:lang w:val="en-GB" w:eastAsia="en-GB"/>
              </w:rPr>
              <w:t xml:space="preserve">5.51 </w:t>
            </w:r>
            <w:r w:rsidRPr="00A02A55">
              <w:rPr>
                <w:color w:val="000000"/>
                <w:lang w:val="en-GB" w:eastAsia="en-GB"/>
              </w:rPr>
              <w:t xml:space="preserve"> (</w:t>
            </w:r>
            <w:r>
              <w:rPr>
                <w:color w:val="000000"/>
                <w:lang w:val="en-GB" w:eastAsia="en-GB"/>
              </w:rPr>
              <w:t>2.02</w:t>
            </w:r>
            <w:r w:rsidRPr="00A02A55">
              <w:rPr>
                <w:color w:val="000000"/>
                <w:lang w:val="en-GB" w:eastAsia="en-GB"/>
              </w:rPr>
              <w:t>)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AF9" w:rsidRPr="00A02A55" w:rsidRDefault="00952AF9" w:rsidP="00554453">
            <w:pPr>
              <w:spacing w:line="480" w:lineRule="auto"/>
              <w:jc w:val="right"/>
            </w:pPr>
            <w:r w:rsidRPr="00A02A55">
              <w:rPr>
                <w:color w:val="000000"/>
                <w:lang w:val="en-GB" w:eastAsia="en-GB"/>
              </w:rPr>
              <w:t>5.74  (</w:t>
            </w:r>
            <w:r>
              <w:rPr>
                <w:color w:val="000000"/>
                <w:lang w:val="en-GB" w:eastAsia="en-GB"/>
              </w:rPr>
              <w:t>1.88</w:t>
            </w:r>
            <w:r w:rsidRPr="00A02A55">
              <w:rPr>
                <w:color w:val="000000"/>
                <w:lang w:val="en-GB" w:eastAsia="en-GB"/>
              </w:rPr>
              <w:t>)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AF9" w:rsidRPr="00A02A55" w:rsidRDefault="00952AF9" w:rsidP="00554453">
            <w:pPr>
              <w:spacing w:line="480" w:lineRule="auto"/>
              <w:jc w:val="right"/>
            </w:pPr>
            <w:r w:rsidRPr="00A02A55">
              <w:rPr>
                <w:color w:val="000000"/>
                <w:lang w:val="en-GB" w:eastAsia="en-GB"/>
              </w:rPr>
              <w:t>5.74  (</w:t>
            </w:r>
            <w:r>
              <w:rPr>
                <w:color w:val="000000"/>
                <w:lang w:val="en-GB" w:eastAsia="en-GB"/>
              </w:rPr>
              <w:t>1.89</w:t>
            </w:r>
            <w:r w:rsidRPr="00A02A55">
              <w:rPr>
                <w:color w:val="000000"/>
                <w:lang w:val="en-GB" w:eastAsia="en-GB"/>
              </w:rPr>
              <w:t>)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AF9" w:rsidRPr="00A02A55" w:rsidRDefault="00952AF9" w:rsidP="00554453">
            <w:pPr>
              <w:spacing w:line="480" w:lineRule="auto"/>
              <w:jc w:val="center"/>
            </w:pPr>
            <w:r w:rsidRPr="00A02A55">
              <w:rPr>
                <w:color w:val="000000"/>
                <w:lang w:val="en-GB" w:eastAsia="en-GB"/>
              </w:rPr>
              <w:t>5.72</w:t>
            </w:r>
            <w:r>
              <w:rPr>
                <w:color w:val="000000"/>
                <w:lang w:val="en-GB" w:eastAsia="en-GB"/>
              </w:rPr>
              <w:t xml:space="preserve"> </w:t>
            </w:r>
            <w:r w:rsidRPr="00A02A55">
              <w:rPr>
                <w:color w:val="000000"/>
                <w:lang w:val="en-GB" w:eastAsia="en-GB"/>
              </w:rPr>
              <w:t xml:space="preserve"> (1.</w:t>
            </w:r>
            <w:r>
              <w:rPr>
                <w:color w:val="000000"/>
                <w:lang w:val="en-GB" w:eastAsia="en-GB"/>
              </w:rPr>
              <w:t>85</w:t>
            </w:r>
            <w:r w:rsidRPr="00A02A55">
              <w:rPr>
                <w:color w:val="000000"/>
                <w:lang w:val="en-GB" w:eastAsia="en-GB"/>
              </w:rPr>
              <w:t>)</w:t>
            </w:r>
          </w:p>
        </w:tc>
      </w:tr>
      <w:tr w:rsidR="00952AF9" w:rsidRPr="00FF3CCF" w:rsidTr="00554453">
        <w:trPr>
          <w:trHeight w:val="189"/>
          <w:jc w:val="center"/>
        </w:trPr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9" w:rsidRPr="00A02A55" w:rsidRDefault="00952AF9" w:rsidP="00554453">
            <w:pPr>
              <w:spacing w:line="480" w:lineRule="auto"/>
              <w:rPr>
                <w:b/>
                <w:bCs/>
                <w:color w:val="000000"/>
                <w:lang w:val="en-GB" w:eastAsia="en-GB"/>
              </w:rPr>
            </w:pPr>
            <w:r w:rsidRPr="00A02A55">
              <w:rPr>
                <w:b/>
                <w:bCs/>
                <w:color w:val="000000"/>
                <w:lang w:val="en-GB" w:eastAsia="en-GB"/>
              </w:rPr>
              <w:t>Words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AF9" w:rsidRPr="00A02A55" w:rsidRDefault="00952AF9" w:rsidP="00554453">
            <w:pPr>
              <w:spacing w:line="480" w:lineRule="auto"/>
              <w:jc w:val="right"/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AF9" w:rsidRPr="00A02A55" w:rsidRDefault="00952AF9" w:rsidP="00554453">
            <w:pPr>
              <w:spacing w:line="480" w:lineRule="auto"/>
              <w:jc w:val="right"/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AF9" w:rsidRPr="00A02A55" w:rsidRDefault="00952AF9" w:rsidP="00554453">
            <w:pPr>
              <w:spacing w:line="480" w:lineRule="auto"/>
              <w:jc w:val="right"/>
            </w:pP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AF9" w:rsidRPr="00A02A55" w:rsidRDefault="00952AF9" w:rsidP="00554453">
            <w:pPr>
              <w:spacing w:line="480" w:lineRule="auto"/>
              <w:jc w:val="right"/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AF9" w:rsidRPr="00A02A55" w:rsidRDefault="00952AF9" w:rsidP="00554453">
            <w:pPr>
              <w:spacing w:line="480" w:lineRule="auto"/>
              <w:jc w:val="center"/>
            </w:pPr>
          </w:p>
        </w:tc>
      </w:tr>
      <w:tr w:rsidR="00952AF9" w:rsidRPr="00FF3CCF" w:rsidTr="00554453">
        <w:trPr>
          <w:trHeight w:val="189"/>
          <w:jc w:val="center"/>
        </w:trPr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F9" w:rsidRPr="00A02A55" w:rsidRDefault="00952AF9" w:rsidP="00554453">
            <w:pPr>
              <w:spacing w:line="480" w:lineRule="auto"/>
              <w:rPr>
                <w:color w:val="000000"/>
                <w:lang w:val="en-GB" w:eastAsia="en-GB"/>
              </w:rPr>
            </w:pPr>
            <w:r w:rsidRPr="00A02A55">
              <w:rPr>
                <w:color w:val="000000"/>
                <w:lang w:val="en-GB" w:eastAsia="en-GB"/>
              </w:rPr>
              <w:t xml:space="preserve">     Added</w:t>
            </w:r>
          </w:p>
        </w:tc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AF9" w:rsidRPr="00A02A55" w:rsidRDefault="00952AF9" w:rsidP="00554453">
            <w:pPr>
              <w:spacing w:line="480" w:lineRule="auto"/>
              <w:jc w:val="right"/>
            </w:pPr>
            <w:r w:rsidRPr="00A02A55">
              <w:rPr>
                <w:color w:val="000000"/>
                <w:lang w:val="en-GB" w:eastAsia="en-GB"/>
              </w:rPr>
              <w:t>5.96  (</w:t>
            </w:r>
            <w:r>
              <w:rPr>
                <w:color w:val="000000"/>
                <w:lang w:val="en-GB" w:eastAsia="en-GB"/>
              </w:rPr>
              <w:t>1.61</w:t>
            </w:r>
            <w:r w:rsidRPr="00A02A55">
              <w:rPr>
                <w:color w:val="000000"/>
                <w:lang w:val="en-GB" w:eastAsia="en-GB"/>
              </w:rPr>
              <w:t>)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AF9" w:rsidRPr="00A02A55" w:rsidRDefault="00952AF9" w:rsidP="00554453">
            <w:pPr>
              <w:spacing w:line="480" w:lineRule="auto"/>
              <w:jc w:val="right"/>
            </w:pPr>
            <w:r w:rsidRPr="00A02A55">
              <w:rPr>
                <w:color w:val="000000"/>
                <w:lang w:val="en-GB" w:eastAsia="en-GB"/>
              </w:rPr>
              <w:t>6.04  (</w:t>
            </w:r>
            <w:r>
              <w:rPr>
                <w:color w:val="000000"/>
                <w:lang w:val="en-GB" w:eastAsia="en-GB"/>
              </w:rPr>
              <w:t>1.56</w:t>
            </w:r>
            <w:r w:rsidRPr="00A02A55">
              <w:rPr>
                <w:color w:val="000000"/>
                <w:lang w:val="en-GB" w:eastAsia="en-GB"/>
              </w:rPr>
              <w:t>)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AF9" w:rsidRPr="00A02A55" w:rsidRDefault="00952AF9" w:rsidP="00554453">
            <w:pPr>
              <w:spacing w:line="480" w:lineRule="auto"/>
              <w:jc w:val="right"/>
            </w:pPr>
            <w:r w:rsidRPr="00A02A55">
              <w:rPr>
                <w:color w:val="000000"/>
                <w:lang w:val="en-GB" w:eastAsia="en-GB"/>
              </w:rPr>
              <w:t>6.05  (</w:t>
            </w:r>
            <w:r>
              <w:rPr>
                <w:color w:val="000000"/>
                <w:lang w:val="en-GB" w:eastAsia="en-GB"/>
              </w:rPr>
              <w:t>1.46</w:t>
            </w:r>
            <w:r w:rsidRPr="00A02A55">
              <w:rPr>
                <w:color w:val="000000"/>
                <w:lang w:val="en-GB" w:eastAsia="en-GB"/>
              </w:rPr>
              <w:t>)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AF9" w:rsidRPr="00A02A55" w:rsidRDefault="00952AF9" w:rsidP="00554453">
            <w:pPr>
              <w:spacing w:line="480" w:lineRule="auto"/>
              <w:jc w:val="right"/>
            </w:pPr>
            <w:r w:rsidRPr="00A02A55">
              <w:rPr>
                <w:color w:val="000000"/>
                <w:lang w:val="en-GB" w:eastAsia="en-GB"/>
              </w:rPr>
              <w:t>6.01  (</w:t>
            </w:r>
            <w:r>
              <w:rPr>
                <w:color w:val="000000"/>
                <w:lang w:val="en-GB" w:eastAsia="en-GB"/>
              </w:rPr>
              <w:t>1.49</w:t>
            </w:r>
            <w:r w:rsidRPr="00A02A55">
              <w:rPr>
                <w:color w:val="000000"/>
                <w:lang w:val="en-GB" w:eastAsia="en-GB"/>
              </w:rPr>
              <w:t>)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2AF9" w:rsidRPr="00A02A55" w:rsidRDefault="00952AF9" w:rsidP="00554453">
            <w:pPr>
              <w:spacing w:line="480" w:lineRule="auto"/>
              <w:jc w:val="center"/>
            </w:pPr>
            <w:r w:rsidRPr="00A02A55">
              <w:rPr>
                <w:color w:val="000000"/>
                <w:lang w:val="en-GB" w:eastAsia="en-GB"/>
              </w:rPr>
              <w:t>5.96  (</w:t>
            </w:r>
            <w:r>
              <w:rPr>
                <w:color w:val="000000"/>
                <w:lang w:val="en-GB" w:eastAsia="en-GB"/>
              </w:rPr>
              <w:t>1.60</w:t>
            </w:r>
            <w:r w:rsidRPr="00A02A55">
              <w:rPr>
                <w:color w:val="000000"/>
                <w:lang w:val="en-GB" w:eastAsia="en-GB"/>
              </w:rPr>
              <w:t>)</w:t>
            </w:r>
          </w:p>
        </w:tc>
      </w:tr>
      <w:tr w:rsidR="00952AF9" w:rsidRPr="00FF3CCF" w:rsidTr="00554453">
        <w:trPr>
          <w:trHeight w:val="189"/>
          <w:jc w:val="center"/>
        </w:trPr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AF9" w:rsidRPr="00A02A55" w:rsidRDefault="00952AF9" w:rsidP="00554453">
            <w:pPr>
              <w:spacing w:line="480" w:lineRule="auto"/>
              <w:rPr>
                <w:color w:val="000000"/>
                <w:lang w:val="en-GB" w:eastAsia="en-GB"/>
              </w:rPr>
            </w:pPr>
            <w:r w:rsidRPr="00A02A55">
              <w:rPr>
                <w:color w:val="000000"/>
                <w:lang w:val="en-GB" w:eastAsia="en-GB"/>
              </w:rPr>
              <w:t xml:space="preserve">     Replaced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2AF9" w:rsidRPr="00A02A55" w:rsidRDefault="00952AF9" w:rsidP="00554453">
            <w:pPr>
              <w:spacing w:line="480" w:lineRule="auto"/>
              <w:jc w:val="right"/>
            </w:pPr>
            <w:r w:rsidRPr="00A02A55">
              <w:rPr>
                <w:color w:val="000000"/>
                <w:lang w:val="en-GB" w:eastAsia="en-GB"/>
              </w:rPr>
              <w:t>5.28</w:t>
            </w:r>
            <w:r>
              <w:rPr>
                <w:color w:val="000000"/>
                <w:lang w:val="en-GB" w:eastAsia="en-GB"/>
              </w:rPr>
              <w:t xml:space="preserve"> </w:t>
            </w:r>
            <w:r w:rsidRPr="00A02A55">
              <w:rPr>
                <w:color w:val="000000"/>
                <w:lang w:val="en-GB" w:eastAsia="en-GB"/>
              </w:rPr>
              <w:t xml:space="preserve"> (1.</w:t>
            </w:r>
            <w:r>
              <w:rPr>
                <w:color w:val="000000"/>
                <w:lang w:val="en-GB" w:eastAsia="en-GB"/>
              </w:rPr>
              <w:t>88</w:t>
            </w:r>
            <w:r w:rsidRPr="00A02A55">
              <w:rPr>
                <w:color w:val="000000"/>
                <w:lang w:val="en-GB" w:eastAsia="en-GB"/>
              </w:rPr>
              <w:t>)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2AF9" w:rsidRPr="00A02A55" w:rsidRDefault="00952AF9" w:rsidP="00554453">
            <w:pPr>
              <w:spacing w:line="480" w:lineRule="auto"/>
              <w:jc w:val="right"/>
            </w:pPr>
            <w:r w:rsidRPr="00A02A55">
              <w:rPr>
                <w:color w:val="000000"/>
                <w:lang w:val="en-GB" w:eastAsia="en-GB"/>
              </w:rPr>
              <w:t>5.5</w:t>
            </w:r>
            <w:r>
              <w:rPr>
                <w:color w:val="000000"/>
                <w:lang w:val="en-GB" w:eastAsia="en-GB"/>
              </w:rPr>
              <w:t xml:space="preserve">6  </w:t>
            </w:r>
            <w:r w:rsidRPr="00A02A55">
              <w:rPr>
                <w:color w:val="000000"/>
                <w:lang w:val="en-GB" w:eastAsia="en-GB"/>
              </w:rPr>
              <w:t>(</w:t>
            </w:r>
            <w:r>
              <w:rPr>
                <w:color w:val="000000"/>
                <w:lang w:val="en-GB" w:eastAsia="en-GB"/>
              </w:rPr>
              <w:t>1.73</w:t>
            </w:r>
            <w:r w:rsidRPr="00A02A55">
              <w:rPr>
                <w:color w:val="000000"/>
                <w:lang w:val="en-GB" w:eastAsia="en-GB"/>
              </w:rPr>
              <w:t>)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2AF9" w:rsidRPr="00A02A55" w:rsidRDefault="00952AF9" w:rsidP="00554453">
            <w:pPr>
              <w:spacing w:line="480" w:lineRule="auto"/>
              <w:jc w:val="right"/>
            </w:pPr>
            <w:r w:rsidRPr="00A02A55">
              <w:rPr>
                <w:color w:val="000000"/>
                <w:lang w:val="en-GB" w:eastAsia="en-GB"/>
              </w:rPr>
              <w:t>5.60</w:t>
            </w:r>
            <w:r>
              <w:rPr>
                <w:color w:val="000000"/>
                <w:lang w:val="en-GB" w:eastAsia="en-GB"/>
              </w:rPr>
              <w:t xml:space="preserve"> </w:t>
            </w:r>
            <w:r w:rsidRPr="00A02A55">
              <w:rPr>
                <w:color w:val="000000"/>
                <w:lang w:val="en-GB" w:eastAsia="en-GB"/>
              </w:rPr>
              <w:t xml:space="preserve"> (1.</w:t>
            </w:r>
            <w:r>
              <w:rPr>
                <w:color w:val="000000"/>
                <w:lang w:val="en-GB" w:eastAsia="en-GB"/>
              </w:rPr>
              <w:t>72</w:t>
            </w:r>
            <w:r w:rsidRPr="00A02A55">
              <w:rPr>
                <w:color w:val="000000"/>
                <w:lang w:val="en-GB" w:eastAsia="en-GB"/>
              </w:rPr>
              <w:t>)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2AF9" w:rsidRPr="00A02A55" w:rsidRDefault="00952AF9" w:rsidP="00554453">
            <w:pPr>
              <w:spacing w:line="480" w:lineRule="auto"/>
              <w:jc w:val="right"/>
            </w:pPr>
            <w:r w:rsidRPr="00A02A55">
              <w:rPr>
                <w:color w:val="000000"/>
                <w:lang w:val="en-GB" w:eastAsia="en-GB"/>
              </w:rPr>
              <w:t>5.6</w:t>
            </w:r>
            <w:r>
              <w:rPr>
                <w:color w:val="000000"/>
                <w:lang w:val="en-GB" w:eastAsia="en-GB"/>
              </w:rPr>
              <w:t>4</w:t>
            </w:r>
            <w:r w:rsidRPr="00A02A55">
              <w:rPr>
                <w:color w:val="000000"/>
                <w:lang w:val="en-GB" w:eastAsia="en-GB"/>
              </w:rPr>
              <w:t xml:space="preserve"> </w:t>
            </w:r>
            <w:r>
              <w:rPr>
                <w:color w:val="000000"/>
                <w:lang w:val="en-GB" w:eastAsia="en-GB"/>
              </w:rPr>
              <w:t xml:space="preserve"> </w:t>
            </w:r>
            <w:r w:rsidRPr="00A02A55">
              <w:rPr>
                <w:color w:val="000000"/>
                <w:lang w:val="en-GB" w:eastAsia="en-GB"/>
              </w:rPr>
              <w:t>(1.</w:t>
            </w:r>
            <w:r>
              <w:rPr>
                <w:color w:val="000000"/>
                <w:lang w:val="en-GB" w:eastAsia="en-GB"/>
              </w:rPr>
              <w:t>71</w:t>
            </w:r>
            <w:r w:rsidRPr="00A02A55">
              <w:rPr>
                <w:color w:val="000000"/>
                <w:lang w:val="en-GB" w:eastAsia="en-GB"/>
              </w:rPr>
              <w:t>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2AF9" w:rsidRPr="00A02A55" w:rsidRDefault="00952AF9" w:rsidP="00554453">
            <w:pPr>
              <w:spacing w:line="480" w:lineRule="auto"/>
              <w:jc w:val="center"/>
            </w:pPr>
            <w:r w:rsidRPr="00A02A55">
              <w:rPr>
                <w:color w:val="000000"/>
                <w:lang w:val="en-GB" w:eastAsia="en-GB"/>
              </w:rPr>
              <w:t>5.64  (</w:t>
            </w:r>
            <w:r>
              <w:rPr>
                <w:color w:val="000000"/>
                <w:lang w:val="en-GB" w:eastAsia="en-GB"/>
              </w:rPr>
              <w:t>1.65</w:t>
            </w:r>
            <w:r w:rsidRPr="00A02A55">
              <w:rPr>
                <w:color w:val="000000"/>
                <w:lang w:val="en-GB" w:eastAsia="en-GB"/>
              </w:rPr>
              <w:t>)</w:t>
            </w:r>
          </w:p>
        </w:tc>
      </w:tr>
    </w:tbl>
    <w:p w:rsidR="00952AF9" w:rsidRDefault="00952AF9" w:rsidP="00952AF9">
      <w:pPr>
        <w:pStyle w:val="Paragraph"/>
        <w:spacing w:line="480" w:lineRule="auto"/>
        <w:ind w:firstLine="720"/>
        <w:jc w:val="left"/>
        <w:rPr>
          <w:sz w:val="24"/>
          <w:szCs w:val="24"/>
        </w:rPr>
      </w:pPr>
    </w:p>
    <w:p w:rsidR="00952AF9" w:rsidRDefault="00952AF9">
      <w:r>
        <w:br w:type="page"/>
      </w:r>
    </w:p>
    <w:bookmarkEnd w:id="0"/>
    <w:bookmarkEnd w:id="1"/>
    <w:bookmarkEnd w:id="2"/>
    <w:bookmarkEnd w:id="3"/>
    <w:p w:rsidR="005E3D50" w:rsidRPr="00952AF9" w:rsidRDefault="00952AF9" w:rsidP="00952AF9">
      <w:pPr>
        <w:pStyle w:val="BodyText"/>
        <w:spacing w:after="0"/>
        <w:ind w:right="6" w:firstLine="709"/>
        <w:jc w:val="center"/>
        <w:outlineLvl w:val="0"/>
        <w:rPr>
          <w:b/>
        </w:rPr>
      </w:pPr>
      <w:r w:rsidRPr="00952AF9">
        <w:rPr>
          <w:b/>
        </w:rPr>
        <w:lastRenderedPageBreak/>
        <w:t>Figure captions</w:t>
      </w:r>
    </w:p>
    <w:p w:rsidR="000E131B" w:rsidRDefault="000E131B" w:rsidP="00B17A14">
      <w:pPr>
        <w:pStyle w:val="BodyText"/>
        <w:spacing w:after="0"/>
        <w:ind w:right="6" w:firstLine="709"/>
        <w:outlineLvl w:val="0"/>
      </w:pPr>
    </w:p>
    <w:p w:rsidR="000E131B" w:rsidRPr="00952AF9" w:rsidRDefault="000E131B" w:rsidP="000E131B">
      <w:pPr>
        <w:ind w:firstLine="567"/>
        <w:rPr>
          <w:b/>
          <w:lang w:val="en-GB"/>
        </w:rPr>
      </w:pPr>
    </w:p>
    <w:p w:rsidR="006E2E90" w:rsidRDefault="006E2E90" w:rsidP="006E2E90">
      <w:pPr>
        <w:pStyle w:val="Paragraph"/>
        <w:spacing w:line="480" w:lineRule="auto"/>
        <w:ind w:firstLine="720"/>
        <w:jc w:val="left"/>
        <w:rPr>
          <w:sz w:val="24"/>
          <w:szCs w:val="24"/>
        </w:rPr>
      </w:pPr>
      <w:r w:rsidRPr="006E2E90">
        <w:rPr>
          <w:sz w:val="24"/>
          <w:szCs w:val="24"/>
          <w:u w:val="single"/>
        </w:rPr>
        <w:t xml:space="preserve">Figure </w:t>
      </w:r>
      <w:r>
        <w:rPr>
          <w:sz w:val="24"/>
          <w:szCs w:val="24"/>
          <w:u w:val="single"/>
        </w:rPr>
        <w:t>1</w:t>
      </w:r>
      <w:r w:rsidRPr="00952AF9">
        <w:rPr>
          <w:sz w:val="24"/>
          <w:szCs w:val="24"/>
        </w:rPr>
        <w:t xml:space="preserve">. </w:t>
      </w:r>
      <w:r w:rsidR="00607CF2">
        <w:rPr>
          <w:sz w:val="24"/>
          <w:szCs w:val="24"/>
        </w:rPr>
        <w:t>Small-scale e</w:t>
      </w:r>
      <w:r>
        <w:rPr>
          <w:sz w:val="24"/>
          <w:szCs w:val="24"/>
        </w:rPr>
        <w:t xml:space="preserve">xamples of target-present arrays in the Very Low (a), Low (b), High (c), and Very High (d) </w:t>
      </w:r>
      <w:r w:rsidR="00EA106B">
        <w:rPr>
          <w:sz w:val="24"/>
          <w:szCs w:val="24"/>
        </w:rPr>
        <w:t xml:space="preserve">load </w:t>
      </w:r>
      <w:r>
        <w:rPr>
          <w:sz w:val="24"/>
          <w:szCs w:val="24"/>
        </w:rPr>
        <w:t>conditions. The target</w:t>
      </w:r>
      <w:r w:rsidR="00EA106B">
        <w:rPr>
          <w:sz w:val="24"/>
          <w:szCs w:val="24"/>
        </w:rPr>
        <w:t xml:space="preserve"> to detect </w:t>
      </w:r>
      <w:r>
        <w:rPr>
          <w:sz w:val="24"/>
          <w:szCs w:val="24"/>
        </w:rPr>
        <w:t>is a red square.</w:t>
      </w:r>
    </w:p>
    <w:p w:rsidR="00952AF9" w:rsidRDefault="00952AF9" w:rsidP="006E2E90">
      <w:pPr>
        <w:pStyle w:val="Paragraph"/>
        <w:spacing w:line="480" w:lineRule="auto"/>
        <w:ind w:firstLine="720"/>
        <w:jc w:val="left"/>
        <w:rPr>
          <w:sz w:val="24"/>
          <w:szCs w:val="24"/>
        </w:rPr>
      </w:pPr>
      <w:r w:rsidRPr="006E2E90">
        <w:rPr>
          <w:sz w:val="24"/>
          <w:szCs w:val="24"/>
          <w:u w:val="single"/>
        </w:rPr>
        <w:t xml:space="preserve">Figure </w:t>
      </w:r>
      <w:r w:rsidR="006E2E90">
        <w:rPr>
          <w:sz w:val="24"/>
          <w:szCs w:val="24"/>
          <w:u w:val="single"/>
        </w:rPr>
        <w:t>2</w:t>
      </w:r>
      <w:r w:rsidRPr="00952AF9">
        <w:rPr>
          <w:sz w:val="24"/>
          <w:szCs w:val="24"/>
        </w:rPr>
        <w:t xml:space="preserve">. (a) </w:t>
      </w:r>
      <w:r w:rsidR="006E2E90">
        <w:rPr>
          <w:sz w:val="24"/>
          <w:szCs w:val="24"/>
        </w:rPr>
        <w:t xml:space="preserve">Discrimination (rating in the added condition minus rating in the replaced condition) </w:t>
      </w:r>
      <w:r w:rsidR="00607CF2">
        <w:rPr>
          <w:sz w:val="24"/>
          <w:szCs w:val="24"/>
        </w:rPr>
        <w:t xml:space="preserve">and </w:t>
      </w:r>
      <w:r w:rsidR="00607CF2" w:rsidRPr="00FD04A9">
        <w:rPr>
          <w:sz w:val="24"/>
          <w:szCs w:val="24"/>
        </w:rPr>
        <w:t>standard error</w:t>
      </w:r>
      <w:r w:rsidR="00607CF2" w:rsidRPr="00952AF9">
        <w:rPr>
          <w:sz w:val="24"/>
          <w:szCs w:val="24"/>
        </w:rPr>
        <w:t xml:space="preserve"> </w:t>
      </w:r>
      <w:r w:rsidRPr="00952AF9">
        <w:rPr>
          <w:sz w:val="24"/>
          <w:szCs w:val="24"/>
        </w:rPr>
        <w:t>for the words and the nonwords, broken d</w:t>
      </w:r>
      <w:r w:rsidR="006E2E90">
        <w:rPr>
          <w:sz w:val="24"/>
          <w:szCs w:val="24"/>
        </w:rPr>
        <w:t>own by level of cognitive load;</w:t>
      </w:r>
      <w:r w:rsidRPr="00952AF9">
        <w:rPr>
          <w:sz w:val="24"/>
          <w:szCs w:val="24"/>
        </w:rPr>
        <w:t xml:space="preserve"> </w:t>
      </w:r>
      <w:r w:rsidR="006E2E90">
        <w:rPr>
          <w:sz w:val="24"/>
          <w:szCs w:val="24"/>
        </w:rPr>
        <w:t xml:space="preserve">(b) Discrimination scores averaged </w:t>
      </w:r>
      <w:r>
        <w:rPr>
          <w:sz w:val="24"/>
          <w:szCs w:val="24"/>
        </w:rPr>
        <w:t>across words and nonwords</w:t>
      </w:r>
      <w:r w:rsidR="006E2E90" w:rsidRPr="006E2E90">
        <w:rPr>
          <w:sz w:val="24"/>
          <w:szCs w:val="24"/>
        </w:rPr>
        <w:t xml:space="preserve"> </w:t>
      </w:r>
      <w:r w:rsidR="006E2E90">
        <w:rPr>
          <w:sz w:val="24"/>
          <w:szCs w:val="24"/>
        </w:rPr>
        <w:t xml:space="preserve">as a function of level of cognitive load; (c) Lexical effect, i.e., difference between </w:t>
      </w:r>
      <w:r w:rsidR="00BF7395">
        <w:rPr>
          <w:sz w:val="24"/>
          <w:szCs w:val="24"/>
        </w:rPr>
        <w:t xml:space="preserve">discrimination in the </w:t>
      </w:r>
      <w:r w:rsidR="006E2E90">
        <w:rPr>
          <w:sz w:val="24"/>
          <w:szCs w:val="24"/>
        </w:rPr>
        <w:t>word</w:t>
      </w:r>
      <w:r w:rsidR="00BF7395">
        <w:rPr>
          <w:sz w:val="24"/>
          <w:szCs w:val="24"/>
        </w:rPr>
        <w:t xml:space="preserve"> condition</w:t>
      </w:r>
      <w:r w:rsidR="006E2E90">
        <w:rPr>
          <w:sz w:val="24"/>
          <w:szCs w:val="24"/>
        </w:rPr>
        <w:t xml:space="preserve"> and </w:t>
      </w:r>
      <w:r w:rsidR="00BF7395">
        <w:rPr>
          <w:sz w:val="24"/>
          <w:szCs w:val="24"/>
        </w:rPr>
        <w:t xml:space="preserve">discrimination in the </w:t>
      </w:r>
      <w:proofErr w:type="spellStart"/>
      <w:r w:rsidR="006E2E90">
        <w:rPr>
          <w:sz w:val="24"/>
          <w:szCs w:val="24"/>
        </w:rPr>
        <w:t>nonword</w:t>
      </w:r>
      <w:proofErr w:type="spellEnd"/>
      <w:r w:rsidR="00BF7395">
        <w:rPr>
          <w:sz w:val="24"/>
          <w:szCs w:val="24"/>
        </w:rPr>
        <w:t xml:space="preserve"> condition</w:t>
      </w:r>
      <w:r w:rsidR="00AF2144">
        <w:rPr>
          <w:sz w:val="24"/>
          <w:szCs w:val="24"/>
        </w:rPr>
        <w:t xml:space="preserve"> (dark grey bar minus light grey bar from Figure 2a)</w:t>
      </w:r>
      <w:r w:rsidR="006E2E90">
        <w:rPr>
          <w:sz w:val="24"/>
          <w:szCs w:val="24"/>
        </w:rPr>
        <w:t>, as a function of level of cognitive load.</w:t>
      </w:r>
    </w:p>
    <w:p w:rsidR="006E2E90" w:rsidRDefault="006E2E90"/>
    <w:p w:rsidR="006E2E90" w:rsidRDefault="006E2E90">
      <w:r>
        <w:br w:type="page"/>
      </w:r>
    </w:p>
    <w:p w:rsidR="006E2E90" w:rsidRDefault="00AE3C24" w:rsidP="00B17A14">
      <w:pPr>
        <w:pStyle w:val="BodyText"/>
        <w:spacing w:after="0"/>
        <w:ind w:right="6" w:firstLine="709"/>
        <w:outlineLvl w:val="0"/>
      </w:pPr>
      <w:r>
        <w:lastRenderedPageBreak/>
        <w:t>Figure 1</w:t>
      </w:r>
    </w:p>
    <w:p w:rsidR="00AE3C24" w:rsidRDefault="00AE3C24" w:rsidP="00B17A14">
      <w:pPr>
        <w:pStyle w:val="BodyText"/>
        <w:spacing w:after="0"/>
        <w:ind w:right="6" w:firstLine="709"/>
        <w:outlineLvl w:val="0"/>
      </w:pPr>
    </w:p>
    <w:p w:rsidR="00AE3C24" w:rsidRDefault="00AE3C24" w:rsidP="00B17A14">
      <w:pPr>
        <w:pStyle w:val="BodyText"/>
        <w:spacing w:after="0"/>
        <w:ind w:right="6" w:firstLine="709"/>
        <w:outlineLvl w:val="0"/>
      </w:pPr>
    </w:p>
    <w:p w:rsidR="00AE3C24" w:rsidRDefault="00AE3C24" w:rsidP="00B17A14">
      <w:pPr>
        <w:pStyle w:val="BodyText"/>
        <w:spacing w:after="0"/>
        <w:ind w:right="6" w:firstLine="709"/>
        <w:outlineLvl w:val="0"/>
      </w:pPr>
    </w:p>
    <w:p w:rsidR="00AE3C24" w:rsidRDefault="00AE3C24" w:rsidP="00B17A14">
      <w:pPr>
        <w:pStyle w:val="BodyText"/>
        <w:spacing w:after="0"/>
        <w:ind w:right="6" w:firstLine="709"/>
        <w:outlineLvl w:val="0"/>
      </w:pPr>
    </w:p>
    <w:p w:rsidR="00AE3C24" w:rsidRDefault="00C830C1">
      <w:r w:rsidRPr="00EC585C">
        <w:rPr>
          <w:lang w:val="en-GB"/>
        </w:rPr>
        <w:object w:dxaOrig="7209" w:dyaOrig="5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95pt;height:272.95pt" o:ole="">
            <v:imagedata r:id="rId8" o:title="" croptop="13746f" cropbottom="20620f" cropleft="23196f" cropright="15464f"/>
          </v:shape>
          <o:OLEObject Type="Embed" ProgID="PowerPoint.Slide.12" ShapeID="_x0000_i1025" DrawAspect="Content" ObjectID="_1442833564" r:id="rId9"/>
        </w:object>
      </w:r>
    </w:p>
    <w:p w:rsidR="00AE3C24" w:rsidRDefault="00AE3C24"/>
    <w:p w:rsidR="00AE3C24" w:rsidRDefault="00AE3C24"/>
    <w:p w:rsidR="00AE3C24" w:rsidRDefault="00AE3C24"/>
    <w:p w:rsidR="00AE3C24" w:rsidRDefault="00AE3C24"/>
    <w:p w:rsidR="00AE3C24" w:rsidRDefault="00AE3C24"/>
    <w:p w:rsidR="00AE3C24" w:rsidRDefault="00AE3C24"/>
    <w:p w:rsidR="00AE3C24" w:rsidRDefault="00AE3C24"/>
    <w:p w:rsidR="00AE3C24" w:rsidRDefault="00AE3C24">
      <w:r>
        <w:br w:type="page"/>
      </w:r>
    </w:p>
    <w:p w:rsidR="00AE3C24" w:rsidRDefault="00AE3C24"/>
    <w:p w:rsidR="00AE3C24" w:rsidRDefault="00AE3C24" w:rsidP="00AE3C24">
      <w:pPr>
        <w:pStyle w:val="BodyText"/>
        <w:spacing w:after="0"/>
        <w:ind w:right="6" w:firstLine="709"/>
        <w:outlineLvl w:val="0"/>
      </w:pPr>
      <w:r>
        <w:t>Figure 2</w:t>
      </w:r>
    </w:p>
    <w:p w:rsidR="002A71D4" w:rsidRDefault="002A71D4" w:rsidP="00AE3C24">
      <w:pPr>
        <w:pStyle w:val="BodyText"/>
        <w:spacing w:after="0"/>
        <w:ind w:right="6" w:firstLine="709"/>
        <w:outlineLvl w:val="0"/>
      </w:pPr>
    </w:p>
    <w:p w:rsidR="002A71D4" w:rsidRDefault="002A71D4" w:rsidP="00AE3C24">
      <w:pPr>
        <w:pStyle w:val="BodyText"/>
        <w:spacing w:after="0"/>
        <w:ind w:right="6" w:firstLine="709"/>
        <w:outlineLvl w:val="0"/>
      </w:pPr>
    </w:p>
    <w:p w:rsidR="002A71D4" w:rsidRDefault="002A71D4" w:rsidP="00AE3C24">
      <w:pPr>
        <w:pStyle w:val="BodyText"/>
        <w:spacing w:after="0"/>
        <w:ind w:right="6" w:firstLine="709"/>
        <w:outlineLvl w:val="0"/>
        <w:rPr>
          <w:lang w:val="en-GB"/>
        </w:rPr>
      </w:pPr>
    </w:p>
    <w:p w:rsidR="00AD1752" w:rsidRDefault="00AD1752" w:rsidP="00AE3C24">
      <w:pPr>
        <w:pStyle w:val="BodyText"/>
        <w:spacing w:after="0"/>
        <w:ind w:right="6" w:firstLine="709"/>
        <w:outlineLvl w:val="0"/>
        <w:rPr>
          <w:lang w:val="en-GB"/>
        </w:rPr>
      </w:pPr>
    </w:p>
    <w:p w:rsidR="00AD1752" w:rsidRDefault="00AD1752" w:rsidP="00AE3C24">
      <w:pPr>
        <w:pStyle w:val="BodyText"/>
        <w:spacing w:after="0"/>
        <w:ind w:right="6" w:firstLine="709"/>
        <w:outlineLvl w:val="0"/>
        <w:rPr>
          <w:lang w:val="en-GB"/>
        </w:rPr>
      </w:pPr>
    </w:p>
    <w:p w:rsidR="002A71D4" w:rsidRDefault="002A71D4" w:rsidP="00AE3C24">
      <w:pPr>
        <w:pStyle w:val="BodyText"/>
        <w:spacing w:after="0"/>
        <w:ind w:right="6" w:firstLine="709"/>
        <w:outlineLvl w:val="0"/>
      </w:pPr>
    </w:p>
    <w:p w:rsidR="002A71D4" w:rsidRDefault="002A71D4" w:rsidP="00AE3C24">
      <w:pPr>
        <w:pStyle w:val="BodyText"/>
        <w:spacing w:after="0"/>
        <w:ind w:right="6" w:firstLine="709"/>
        <w:outlineLvl w:val="0"/>
      </w:pPr>
    </w:p>
    <w:p w:rsidR="002A71D4" w:rsidRPr="00B17A14" w:rsidRDefault="00702C88" w:rsidP="00AD1752">
      <w:pPr>
        <w:pStyle w:val="BodyText"/>
        <w:spacing w:after="0"/>
        <w:ind w:left="-426" w:right="6"/>
        <w:outlineLvl w:val="0"/>
      </w:pPr>
      <w:r w:rsidRPr="00702C88">
        <w:rPr>
          <w:lang w:val="en-GB"/>
        </w:rPr>
        <w:object w:dxaOrig="7083" w:dyaOrig="5309">
          <v:shape id="_x0000_i1026" type="#_x0000_t75" style="width:473.85pt;height:387.65pt;mso-position-vertical:absolute" o:ole="">
            <v:imagedata r:id="rId10" o:title="" cropright="5245f"/>
          </v:shape>
          <o:OLEObject Type="Embed" ProgID="PowerPoint.Slide.12" ShapeID="_x0000_i1026" DrawAspect="Content" ObjectID="_1442833565" r:id="rId11"/>
        </w:object>
      </w:r>
    </w:p>
    <w:sectPr w:rsidR="002A71D4" w:rsidRPr="00B17A14" w:rsidSect="00DD416D">
      <w:headerReference w:type="default" r:id="rId12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66E" w:rsidRDefault="00C6666E" w:rsidP="00372DEA">
      <w:r>
        <w:separator/>
      </w:r>
    </w:p>
  </w:endnote>
  <w:endnote w:type="continuationSeparator" w:id="0">
    <w:p w:rsidR="00C6666E" w:rsidRDefault="00C6666E" w:rsidP="00372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66E" w:rsidRDefault="00C6666E" w:rsidP="00372DEA">
      <w:r>
        <w:separator/>
      </w:r>
    </w:p>
  </w:footnote>
  <w:footnote w:type="continuationSeparator" w:id="0">
    <w:p w:rsidR="00C6666E" w:rsidRDefault="00C6666E" w:rsidP="00372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7B" w:rsidRDefault="003D167B" w:rsidP="00443288">
    <w:pPr>
      <w:pStyle w:val="Header"/>
      <w:jc w:val="right"/>
    </w:pPr>
    <w:r>
      <w:t xml:space="preserve">Cognitive Load and Speech Perception   </w:t>
    </w:r>
    <w:fldSimple w:instr=" PAGE   \* MERGEFORMAT ">
      <w:r w:rsidR="00585621">
        <w:rPr>
          <w:noProof/>
        </w:rPr>
        <w:t>20</w:t>
      </w:r>
    </w:fldSimple>
  </w:p>
  <w:p w:rsidR="003D167B" w:rsidRDefault="003D16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7C2C"/>
    <w:multiLevelType w:val="hybridMultilevel"/>
    <w:tmpl w:val="C0B43786"/>
    <w:lvl w:ilvl="0" w:tplc="DB8636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A7197"/>
    <w:multiLevelType w:val="hybridMultilevel"/>
    <w:tmpl w:val="F2FEB6D4"/>
    <w:lvl w:ilvl="0" w:tplc="9074352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5EE5113"/>
    <w:multiLevelType w:val="hybridMultilevel"/>
    <w:tmpl w:val="07E089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1B2D09"/>
    <w:multiLevelType w:val="hybridMultilevel"/>
    <w:tmpl w:val="B9AA4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13CAB"/>
    <w:multiLevelType w:val="hybridMultilevel"/>
    <w:tmpl w:val="6E181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C27CC"/>
    <w:multiLevelType w:val="hybridMultilevel"/>
    <w:tmpl w:val="48508110"/>
    <w:lvl w:ilvl="0" w:tplc="2E8AD53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65C13FA"/>
    <w:multiLevelType w:val="hybridMultilevel"/>
    <w:tmpl w:val="1084EE8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F374CE"/>
    <w:multiLevelType w:val="hybridMultilevel"/>
    <w:tmpl w:val="A3600E5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66390"/>
    <w:multiLevelType w:val="hybridMultilevel"/>
    <w:tmpl w:val="4824FD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CD00A6"/>
    <w:multiLevelType w:val="hybridMultilevel"/>
    <w:tmpl w:val="171E6310"/>
    <w:lvl w:ilvl="0" w:tplc="887218A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6C685D"/>
    <w:multiLevelType w:val="hybridMultilevel"/>
    <w:tmpl w:val="09C4FD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621E9E"/>
    <w:multiLevelType w:val="hybridMultilevel"/>
    <w:tmpl w:val="FFECB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75C0D"/>
    <w:multiLevelType w:val="singleLevel"/>
    <w:tmpl w:val="D838826C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6A726150"/>
    <w:multiLevelType w:val="hybridMultilevel"/>
    <w:tmpl w:val="DA440578"/>
    <w:lvl w:ilvl="0" w:tplc="9A346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57C56"/>
    <w:multiLevelType w:val="hybridMultilevel"/>
    <w:tmpl w:val="965CA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12"/>
  </w:num>
  <w:num w:numId="10">
    <w:abstractNumId w:val="9"/>
  </w:num>
  <w:num w:numId="11">
    <w:abstractNumId w:val="1"/>
  </w:num>
  <w:num w:numId="12">
    <w:abstractNumId w:val="13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ibraries" w:val="&lt;ENLibraries&gt;&lt;Libraries&gt;&lt;item&gt;References new.enl&lt;/item&gt;&lt;/Libraries&gt;&lt;/ENLibraries&gt;"/>
  </w:docVars>
  <w:rsids>
    <w:rsidRoot w:val="00EC5A3C"/>
    <w:rsid w:val="00000CC5"/>
    <w:rsid w:val="00001247"/>
    <w:rsid w:val="00001394"/>
    <w:rsid w:val="00001E91"/>
    <w:rsid w:val="00002D11"/>
    <w:rsid w:val="00002E3F"/>
    <w:rsid w:val="00004294"/>
    <w:rsid w:val="0000448A"/>
    <w:rsid w:val="00004F80"/>
    <w:rsid w:val="00005427"/>
    <w:rsid w:val="00005A09"/>
    <w:rsid w:val="00006C84"/>
    <w:rsid w:val="00006DAA"/>
    <w:rsid w:val="00007550"/>
    <w:rsid w:val="0000756C"/>
    <w:rsid w:val="0000789D"/>
    <w:rsid w:val="00010D4D"/>
    <w:rsid w:val="00010DD7"/>
    <w:rsid w:val="00011682"/>
    <w:rsid w:val="00012252"/>
    <w:rsid w:val="0001473C"/>
    <w:rsid w:val="00014742"/>
    <w:rsid w:val="000150C5"/>
    <w:rsid w:val="00015F16"/>
    <w:rsid w:val="00017DD7"/>
    <w:rsid w:val="00020411"/>
    <w:rsid w:val="00022995"/>
    <w:rsid w:val="00023676"/>
    <w:rsid w:val="000244FF"/>
    <w:rsid w:val="000246A0"/>
    <w:rsid w:val="0002487C"/>
    <w:rsid w:val="00024EA6"/>
    <w:rsid w:val="00025B9E"/>
    <w:rsid w:val="000277CB"/>
    <w:rsid w:val="0003028D"/>
    <w:rsid w:val="00031468"/>
    <w:rsid w:val="00032C26"/>
    <w:rsid w:val="00032CC0"/>
    <w:rsid w:val="000332D7"/>
    <w:rsid w:val="00033B1B"/>
    <w:rsid w:val="00034297"/>
    <w:rsid w:val="00034883"/>
    <w:rsid w:val="00034D7B"/>
    <w:rsid w:val="000352C0"/>
    <w:rsid w:val="00035DB5"/>
    <w:rsid w:val="00036751"/>
    <w:rsid w:val="00036CD7"/>
    <w:rsid w:val="00040EF5"/>
    <w:rsid w:val="00041012"/>
    <w:rsid w:val="0004243E"/>
    <w:rsid w:val="00042D1C"/>
    <w:rsid w:val="0004382E"/>
    <w:rsid w:val="000439E7"/>
    <w:rsid w:val="00044A02"/>
    <w:rsid w:val="000454DC"/>
    <w:rsid w:val="00045B7C"/>
    <w:rsid w:val="00045C2A"/>
    <w:rsid w:val="00046D9C"/>
    <w:rsid w:val="000477A2"/>
    <w:rsid w:val="00052552"/>
    <w:rsid w:val="00052D34"/>
    <w:rsid w:val="00052E32"/>
    <w:rsid w:val="00052F11"/>
    <w:rsid w:val="00053B8B"/>
    <w:rsid w:val="000558E1"/>
    <w:rsid w:val="00055F1A"/>
    <w:rsid w:val="000570B7"/>
    <w:rsid w:val="000600FE"/>
    <w:rsid w:val="0006276B"/>
    <w:rsid w:val="00063E47"/>
    <w:rsid w:val="000643BB"/>
    <w:rsid w:val="000648AE"/>
    <w:rsid w:val="00064966"/>
    <w:rsid w:val="00065704"/>
    <w:rsid w:val="000664B1"/>
    <w:rsid w:val="000668AB"/>
    <w:rsid w:val="00066B9E"/>
    <w:rsid w:val="00067867"/>
    <w:rsid w:val="00067A2E"/>
    <w:rsid w:val="00067E88"/>
    <w:rsid w:val="00067FC7"/>
    <w:rsid w:val="00067FF0"/>
    <w:rsid w:val="0007422C"/>
    <w:rsid w:val="00074481"/>
    <w:rsid w:val="00074877"/>
    <w:rsid w:val="000749F1"/>
    <w:rsid w:val="00075167"/>
    <w:rsid w:val="000767BE"/>
    <w:rsid w:val="00076B0A"/>
    <w:rsid w:val="00076C6A"/>
    <w:rsid w:val="000774B1"/>
    <w:rsid w:val="0007763C"/>
    <w:rsid w:val="00077AC6"/>
    <w:rsid w:val="00077F57"/>
    <w:rsid w:val="000801FF"/>
    <w:rsid w:val="00081788"/>
    <w:rsid w:val="00081F6B"/>
    <w:rsid w:val="00081FB1"/>
    <w:rsid w:val="00084FF5"/>
    <w:rsid w:val="0008556A"/>
    <w:rsid w:val="00086480"/>
    <w:rsid w:val="00087610"/>
    <w:rsid w:val="00091DAA"/>
    <w:rsid w:val="0009200B"/>
    <w:rsid w:val="00092521"/>
    <w:rsid w:val="0009254B"/>
    <w:rsid w:val="00093B31"/>
    <w:rsid w:val="00094F0B"/>
    <w:rsid w:val="00095501"/>
    <w:rsid w:val="0009566D"/>
    <w:rsid w:val="00095C2D"/>
    <w:rsid w:val="00096DAA"/>
    <w:rsid w:val="000973A9"/>
    <w:rsid w:val="000977B1"/>
    <w:rsid w:val="000A017F"/>
    <w:rsid w:val="000A0846"/>
    <w:rsid w:val="000A0EAD"/>
    <w:rsid w:val="000A1164"/>
    <w:rsid w:val="000A1996"/>
    <w:rsid w:val="000A2827"/>
    <w:rsid w:val="000A35FE"/>
    <w:rsid w:val="000A36C6"/>
    <w:rsid w:val="000A4A8F"/>
    <w:rsid w:val="000A5003"/>
    <w:rsid w:val="000A787F"/>
    <w:rsid w:val="000A78DD"/>
    <w:rsid w:val="000B2CA6"/>
    <w:rsid w:val="000B2D32"/>
    <w:rsid w:val="000B39B6"/>
    <w:rsid w:val="000B3DBF"/>
    <w:rsid w:val="000B4BC7"/>
    <w:rsid w:val="000B5359"/>
    <w:rsid w:val="000B55A2"/>
    <w:rsid w:val="000B5A88"/>
    <w:rsid w:val="000B6107"/>
    <w:rsid w:val="000B656C"/>
    <w:rsid w:val="000B6744"/>
    <w:rsid w:val="000B68AF"/>
    <w:rsid w:val="000B7582"/>
    <w:rsid w:val="000C02D2"/>
    <w:rsid w:val="000C0B83"/>
    <w:rsid w:val="000C123C"/>
    <w:rsid w:val="000C21FA"/>
    <w:rsid w:val="000C26C0"/>
    <w:rsid w:val="000C2F9D"/>
    <w:rsid w:val="000C7351"/>
    <w:rsid w:val="000C78DF"/>
    <w:rsid w:val="000D0249"/>
    <w:rsid w:val="000D0E94"/>
    <w:rsid w:val="000D16FE"/>
    <w:rsid w:val="000D465A"/>
    <w:rsid w:val="000D4857"/>
    <w:rsid w:val="000D63FC"/>
    <w:rsid w:val="000E028B"/>
    <w:rsid w:val="000E0A49"/>
    <w:rsid w:val="000E0D3D"/>
    <w:rsid w:val="000E0DCA"/>
    <w:rsid w:val="000E131B"/>
    <w:rsid w:val="000E2F8F"/>
    <w:rsid w:val="000E3D60"/>
    <w:rsid w:val="000E3E44"/>
    <w:rsid w:val="000E443F"/>
    <w:rsid w:val="000E4B63"/>
    <w:rsid w:val="000E5350"/>
    <w:rsid w:val="000E5E40"/>
    <w:rsid w:val="000E61E7"/>
    <w:rsid w:val="000E633E"/>
    <w:rsid w:val="000E66A3"/>
    <w:rsid w:val="000E6B6D"/>
    <w:rsid w:val="000E6C9D"/>
    <w:rsid w:val="000E75CB"/>
    <w:rsid w:val="000F15C7"/>
    <w:rsid w:val="000F3D4B"/>
    <w:rsid w:val="000F440F"/>
    <w:rsid w:val="000F4BF8"/>
    <w:rsid w:val="000F753F"/>
    <w:rsid w:val="000F78BA"/>
    <w:rsid w:val="00100367"/>
    <w:rsid w:val="00100394"/>
    <w:rsid w:val="001007A0"/>
    <w:rsid w:val="00100988"/>
    <w:rsid w:val="00100C04"/>
    <w:rsid w:val="0010118D"/>
    <w:rsid w:val="0010134B"/>
    <w:rsid w:val="001017AA"/>
    <w:rsid w:val="0010182E"/>
    <w:rsid w:val="0010222B"/>
    <w:rsid w:val="001026F6"/>
    <w:rsid w:val="0010277C"/>
    <w:rsid w:val="00102D64"/>
    <w:rsid w:val="00103476"/>
    <w:rsid w:val="00104459"/>
    <w:rsid w:val="00104788"/>
    <w:rsid w:val="0010509F"/>
    <w:rsid w:val="00105B15"/>
    <w:rsid w:val="00105FAE"/>
    <w:rsid w:val="00106504"/>
    <w:rsid w:val="001108E2"/>
    <w:rsid w:val="00110CDE"/>
    <w:rsid w:val="00111578"/>
    <w:rsid w:val="00112850"/>
    <w:rsid w:val="00113AE4"/>
    <w:rsid w:val="00113D17"/>
    <w:rsid w:val="00114503"/>
    <w:rsid w:val="001145DE"/>
    <w:rsid w:val="00114AFB"/>
    <w:rsid w:val="0011508E"/>
    <w:rsid w:val="001171A7"/>
    <w:rsid w:val="001200E2"/>
    <w:rsid w:val="001209EB"/>
    <w:rsid w:val="00120C74"/>
    <w:rsid w:val="0012201B"/>
    <w:rsid w:val="00123F54"/>
    <w:rsid w:val="0012526E"/>
    <w:rsid w:val="00125B30"/>
    <w:rsid w:val="0012645A"/>
    <w:rsid w:val="001276B6"/>
    <w:rsid w:val="00130009"/>
    <w:rsid w:val="001305A7"/>
    <w:rsid w:val="001306D3"/>
    <w:rsid w:val="00131255"/>
    <w:rsid w:val="0013155B"/>
    <w:rsid w:val="00132245"/>
    <w:rsid w:val="00133295"/>
    <w:rsid w:val="0013418F"/>
    <w:rsid w:val="001343EE"/>
    <w:rsid w:val="00134932"/>
    <w:rsid w:val="0013497B"/>
    <w:rsid w:val="001350BC"/>
    <w:rsid w:val="00135524"/>
    <w:rsid w:val="00135C40"/>
    <w:rsid w:val="001362ED"/>
    <w:rsid w:val="001363F2"/>
    <w:rsid w:val="001364FD"/>
    <w:rsid w:val="00136E5C"/>
    <w:rsid w:val="00137426"/>
    <w:rsid w:val="00137BC1"/>
    <w:rsid w:val="0014093A"/>
    <w:rsid w:val="00141DF1"/>
    <w:rsid w:val="00142D73"/>
    <w:rsid w:val="00143171"/>
    <w:rsid w:val="0014451B"/>
    <w:rsid w:val="001449FB"/>
    <w:rsid w:val="00144BBA"/>
    <w:rsid w:val="00144C43"/>
    <w:rsid w:val="00144F8D"/>
    <w:rsid w:val="0014583C"/>
    <w:rsid w:val="00145D21"/>
    <w:rsid w:val="00145E38"/>
    <w:rsid w:val="00146FEB"/>
    <w:rsid w:val="00147DFF"/>
    <w:rsid w:val="00152420"/>
    <w:rsid w:val="00152E97"/>
    <w:rsid w:val="00152EA9"/>
    <w:rsid w:val="00153BCB"/>
    <w:rsid w:val="001543F7"/>
    <w:rsid w:val="00154AB1"/>
    <w:rsid w:val="00154BCB"/>
    <w:rsid w:val="001552DC"/>
    <w:rsid w:val="00155365"/>
    <w:rsid w:val="001557D0"/>
    <w:rsid w:val="001570ED"/>
    <w:rsid w:val="001605E4"/>
    <w:rsid w:val="00160B09"/>
    <w:rsid w:val="0016112E"/>
    <w:rsid w:val="00161AB5"/>
    <w:rsid w:val="0016213B"/>
    <w:rsid w:val="001640CE"/>
    <w:rsid w:val="0016497E"/>
    <w:rsid w:val="00164A20"/>
    <w:rsid w:val="001653C8"/>
    <w:rsid w:val="00166112"/>
    <w:rsid w:val="001668DC"/>
    <w:rsid w:val="00167489"/>
    <w:rsid w:val="00170843"/>
    <w:rsid w:val="0017395E"/>
    <w:rsid w:val="00173B63"/>
    <w:rsid w:val="00174A9F"/>
    <w:rsid w:val="00175966"/>
    <w:rsid w:val="00175A70"/>
    <w:rsid w:val="001762AA"/>
    <w:rsid w:val="0017722A"/>
    <w:rsid w:val="00177E5C"/>
    <w:rsid w:val="001806C1"/>
    <w:rsid w:val="00181BDC"/>
    <w:rsid w:val="00182B64"/>
    <w:rsid w:val="00182BF4"/>
    <w:rsid w:val="00183137"/>
    <w:rsid w:val="001834DB"/>
    <w:rsid w:val="00184AA0"/>
    <w:rsid w:val="0018637F"/>
    <w:rsid w:val="00186627"/>
    <w:rsid w:val="00186F9B"/>
    <w:rsid w:val="001870BB"/>
    <w:rsid w:val="001874CD"/>
    <w:rsid w:val="001878F0"/>
    <w:rsid w:val="00187EE2"/>
    <w:rsid w:val="00190BD8"/>
    <w:rsid w:val="00190CFB"/>
    <w:rsid w:val="001915F7"/>
    <w:rsid w:val="00191656"/>
    <w:rsid w:val="001919B9"/>
    <w:rsid w:val="0019326C"/>
    <w:rsid w:val="0019414A"/>
    <w:rsid w:val="00194688"/>
    <w:rsid w:val="00195229"/>
    <w:rsid w:val="0019644F"/>
    <w:rsid w:val="00196946"/>
    <w:rsid w:val="00196D43"/>
    <w:rsid w:val="001A0797"/>
    <w:rsid w:val="001A08AB"/>
    <w:rsid w:val="001A09BF"/>
    <w:rsid w:val="001A21BE"/>
    <w:rsid w:val="001A2840"/>
    <w:rsid w:val="001A2F60"/>
    <w:rsid w:val="001A3251"/>
    <w:rsid w:val="001A3C16"/>
    <w:rsid w:val="001A4C2C"/>
    <w:rsid w:val="001A4EF2"/>
    <w:rsid w:val="001A5C7F"/>
    <w:rsid w:val="001A6886"/>
    <w:rsid w:val="001A7351"/>
    <w:rsid w:val="001A77F1"/>
    <w:rsid w:val="001B0556"/>
    <w:rsid w:val="001B283D"/>
    <w:rsid w:val="001B3568"/>
    <w:rsid w:val="001B40FD"/>
    <w:rsid w:val="001B4BFF"/>
    <w:rsid w:val="001B5843"/>
    <w:rsid w:val="001B5921"/>
    <w:rsid w:val="001B5FF4"/>
    <w:rsid w:val="001B61E7"/>
    <w:rsid w:val="001B62BA"/>
    <w:rsid w:val="001B66E9"/>
    <w:rsid w:val="001B7BAE"/>
    <w:rsid w:val="001B7C5D"/>
    <w:rsid w:val="001C08EE"/>
    <w:rsid w:val="001C111E"/>
    <w:rsid w:val="001C1361"/>
    <w:rsid w:val="001C1991"/>
    <w:rsid w:val="001C203F"/>
    <w:rsid w:val="001C220A"/>
    <w:rsid w:val="001C24D6"/>
    <w:rsid w:val="001C2FBB"/>
    <w:rsid w:val="001C3BA2"/>
    <w:rsid w:val="001C3BAD"/>
    <w:rsid w:val="001C42B0"/>
    <w:rsid w:val="001C5B7C"/>
    <w:rsid w:val="001C6B26"/>
    <w:rsid w:val="001C6CAB"/>
    <w:rsid w:val="001C706C"/>
    <w:rsid w:val="001C7431"/>
    <w:rsid w:val="001C7566"/>
    <w:rsid w:val="001D0B43"/>
    <w:rsid w:val="001D0C77"/>
    <w:rsid w:val="001D2877"/>
    <w:rsid w:val="001D406C"/>
    <w:rsid w:val="001D41A3"/>
    <w:rsid w:val="001D51AC"/>
    <w:rsid w:val="001D55F3"/>
    <w:rsid w:val="001D5790"/>
    <w:rsid w:val="001D585A"/>
    <w:rsid w:val="001D59FD"/>
    <w:rsid w:val="001D625C"/>
    <w:rsid w:val="001D698A"/>
    <w:rsid w:val="001D6C7E"/>
    <w:rsid w:val="001D7266"/>
    <w:rsid w:val="001D7A02"/>
    <w:rsid w:val="001E0E28"/>
    <w:rsid w:val="001E10A0"/>
    <w:rsid w:val="001E39AB"/>
    <w:rsid w:val="001E4CBF"/>
    <w:rsid w:val="001E5419"/>
    <w:rsid w:val="001E5C26"/>
    <w:rsid w:val="001E68CB"/>
    <w:rsid w:val="001E6BAD"/>
    <w:rsid w:val="001E6EB5"/>
    <w:rsid w:val="001E74BF"/>
    <w:rsid w:val="001E753E"/>
    <w:rsid w:val="001E78D6"/>
    <w:rsid w:val="001F05B8"/>
    <w:rsid w:val="001F097D"/>
    <w:rsid w:val="001F0E55"/>
    <w:rsid w:val="001F134C"/>
    <w:rsid w:val="001F37BD"/>
    <w:rsid w:val="001F3AF2"/>
    <w:rsid w:val="001F448D"/>
    <w:rsid w:val="001F52CC"/>
    <w:rsid w:val="001F5DB6"/>
    <w:rsid w:val="001F6955"/>
    <w:rsid w:val="001F7004"/>
    <w:rsid w:val="001F7675"/>
    <w:rsid w:val="001F7685"/>
    <w:rsid w:val="001F7FE5"/>
    <w:rsid w:val="00200469"/>
    <w:rsid w:val="002007B9"/>
    <w:rsid w:val="00200BD1"/>
    <w:rsid w:val="002013A6"/>
    <w:rsid w:val="00202189"/>
    <w:rsid w:val="00202FB1"/>
    <w:rsid w:val="00203DFC"/>
    <w:rsid w:val="002049D6"/>
    <w:rsid w:val="00204B03"/>
    <w:rsid w:val="00204C48"/>
    <w:rsid w:val="00204F52"/>
    <w:rsid w:val="002051C3"/>
    <w:rsid w:val="0020591F"/>
    <w:rsid w:val="00205EBF"/>
    <w:rsid w:val="002066DF"/>
    <w:rsid w:val="00206F5D"/>
    <w:rsid w:val="00207645"/>
    <w:rsid w:val="00207699"/>
    <w:rsid w:val="002105E1"/>
    <w:rsid w:val="002109D5"/>
    <w:rsid w:val="00210FCC"/>
    <w:rsid w:val="00211641"/>
    <w:rsid w:val="00212290"/>
    <w:rsid w:val="00212569"/>
    <w:rsid w:val="00213400"/>
    <w:rsid w:val="00214282"/>
    <w:rsid w:val="00214C14"/>
    <w:rsid w:val="0021513D"/>
    <w:rsid w:val="00217462"/>
    <w:rsid w:val="00217AA3"/>
    <w:rsid w:val="00221154"/>
    <w:rsid w:val="00222EC9"/>
    <w:rsid w:val="0022325E"/>
    <w:rsid w:val="00224D1B"/>
    <w:rsid w:val="00225414"/>
    <w:rsid w:val="002262AC"/>
    <w:rsid w:val="0022636F"/>
    <w:rsid w:val="00226788"/>
    <w:rsid w:val="00226832"/>
    <w:rsid w:val="002275EA"/>
    <w:rsid w:val="00227A16"/>
    <w:rsid w:val="00227C57"/>
    <w:rsid w:val="00227DB3"/>
    <w:rsid w:val="00230CF1"/>
    <w:rsid w:val="00230D07"/>
    <w:rsid w:val="00232581"/>
    <w:rsid w:val="00232A27"/>
    <w:rsid w:val="00232A98"/>
    <w:rsid w:val="00233F45"/>
    <w:rsid w:val="002359CF"/>
    <w:rsid w:val="00237C8F"/>
    <w:rsid w:val="0024005B"/>
    <w:rsid w:val="002410B5"/>
    <w:rsid w:val="00241365"/>
    <w:rsid w:val="0024196A"/>
    <w:rsid w:val="002419D8"/>
    <w:rsid w:val="00241BA7"/>
    <w:rsid w:val="00242836"/>
    <w:rsid w:val="00243539"/>
    <w:rsid w:val="00243900"/>
    <w:rsid w:val="00243A3E"/>
    <w:rsid w:val="00243E99"/>
    <w:rsid w:val="002442C8"/>
    <w:rsid w:val="00244B11"/>
    <w:rsid w:val="0024551B"/>
    <w:rsid w:val="002464B2"/>
    <w:rsid w:val="002464DB"/>
    <w:rsid w:val="002466DD"/>
    <w:rsid w:val="00246737"/>
    <w:rsid w:val="00246D77"/>
    <w:rsid w:val="00247ABF"/>
    <w:rsid w:val="00250035"/>
    <w:rsid w:val="002503DF"/>
    <w:rsid w:val="00250D4F"/>
    <w:rsid w:val="00253018"/>
    <w:rsid w:val="00253826"/>
    <w:rsid w:val="0025386C"/>
    <w:rsid w:val="00254361"/>
    <w:rsid w:val="00254EBF"/>
    <w:rsid w:val="0025572C"/>
    <w:rsid w:val="0025632A"/>
    <w:rsid w:val="00256504"/>
    <w:rsid w:val="002568B4"/>
    <w:rsid w:val="00257D23"/>
    <w:rsid w:val="002603E0"/>
    <w:rsid w:val="0026098B"/>
    <w:rsid w:val="00260D05"/>
    <w:rsid w:val="00260D96"/>
    <w:rsid w:val="00260DDC"/>
    <w:rsid w:val="00260F76"/>
    <w:rsid w:val="0026131F"/>
    <w:rsid w:val="00262293"/>
    <w:rsid w:val="00263229"/>
    <w:rsid w:val="00263487"/>
    <w:rsid w:val="002636A3"/>
    <w:rsid w:val="00263CDA"/>
    <w:rsid w:val="002651DC"/>
    <w:rsid w:val="002659E1"/>
    <w:rsid w:val="00265E1C"/>
    <w:rsid w:val="00270587"/>
    <w:rsid w:val="002715BC"/>
    <w:rsid w:val="002722A6"/>
    <w:rsid w:val="002726D2"/>
    <w:rsid w:val="00272D7B"/>
    <w:rsid w:val="00273CFF"/>
    <w:rsid w:val="00275180"/>
    <w:rsid w:val="002753AC"/>
    <w:rsid w:val="00275F25"/>
    <w:rsid w:val="00276101"/>
    <w:rsid w:val="00277BD2"/>
    <w:rsid w:val="00277BE2"/>
    <w:rsid w:val="00280513"/>
    <w:rsid w:val="00280A5E"/>
    <w:rsid w:val="00281969"/>
    <w:rsid w:val="002834D4"/>
    <w:rsid w:val="00284F09"/>
    <w:rsid w:val="00285815"/>
    <w:rsid w:val="002859D1"/>
    <w:rsid w:val="00285AE0"/>
    <w:rsid w:val="00286208"/>
    <w:rsid w:val="002879C1"/>
    <w:rsid w:val="0029026D"/>
    <w:rsid w:val="0029297E"/>
    <w:rsid w:val="00292ABB"/>
    <w:rsid w:val="0029349B"/>
    <w:rsid w:val="0029435C"/>
    <w:rsid w:val="00294659"/>
    <w:rsid w:val="00295B33"/>
    <w:rsid w:val="002964AD"/>
    <w:rsid w:val="00297BB2"/>
    <w:rsid w:val="00297F4E"/>
    <w:rsid w:val="002A067B"/>
    <w:rsid w:val="002A08C2"/>
    <w:rsid w:val="002A0A7E"/>
    <w:rsid w:val="002A0AB0"/>
    <w:rsid w:val="002A163C"/>
    <w:rsid w:val="002A19F4"/>
    <w:rsid w:val="002A2060"/>
    <w:rsid w:val="002A3414"/>
    <w:rsid w:val="002A4521"/>
    <w:rsid w:val="002A4D90"/>
    <w:rsid w:val="002A4FA0"/>
    <w:rsid w:val="002A5127"/>
    <w:rsid w:val="002A62AB"/>
    <w:rsid w:val="002A6718"/>
    <w:rsid w:val="002A6D5A"/>
    <w:rsid w:val="002A71D4"/>
    <w:rsid w:val="002B0869"/>
    <w:rsid w:val="002B1D76"/>
    <w:rsid w:val="002B1DB5"/>
    <w:rsid w:val="002B246F"/>
    <w:rsid w:val="002B2FAB"/>
    <w:rsid w:val="002B391F"/>
    <w:rsid w:val="002B45F6"/>
    <w:rsid w:val="002B49BA"/>
    <w:rsid w:val="002B4A06"/>
    <w:rsid w:val="002B5FF0"/>
    <w:rsid w:val="002B64D2"/>
    <w:rsid w:val="002B71BE"/>
    <w:rsid w:val="002C0AB2"/>
    <w:rsid w:val="002C0E9B"/>
    <w:rsid w:val="002C0F53"/>
    <w:rsid w:val="002C10E5"/>
    <w:rsid w:val="002C1404"/>
    <w:rsid w:val="002C1673"/>
    <w:rsid w:val="002C22EE"/>
    <w:rsid w:val="002C30EE"/>
    <w:rsid w:val="002C3505"/>
    <w:rsid w:val="002C3935"/>
    <w:rsid w:val="002C3CBB"/>
    <w:rsid w:val="002C3DA1"/>
    <w:rsid w:val="002C4A83"/>
    <w:rsid w:val="002C5E09"/>
    <w:rsid w:val="002C7778"/>
    <w:rsid w:val="002D07A5"/>
    <w:rsid w:val="002D0BB2"/>
    <w:rsid w:val="002D0E53"/>
    <w:rsid w:val="002D13EE"/>
    <w:rsid w:val="002D2189"/>
    <w:rsid w:val="002D288B"/>
    <w:rsid w:val="002D2C07"/>
    <w:rsid w:val="002D36D5"/>
    <w:rsid w:val="002D3730"/>
    <w:rsid w:val="002D4887"/>
    <w:rsid w:val="002D48D6"/>
    <w:rsid w:val="002D58FE"/>
    <w:rsid w:val="002D5C02"/>
    <w:rsid w:val="002D5F71"/>
    <w:rsid w:val="002D65C2"/>
    <w:rsid w:val="002D6AA5"/>
    <w:rsid w:val="002D6CEB"/>
    <w:rsid w:val="002D74E8"/>
    <w:rsid w:val="002E0568"/>
    <w:rsid w:val="002E13E9"/>
    <w:rsid w:val="002E31EA"/>
    <w:rsid w:val="002E3808"/>
    <w:rsid w:val="002E4446"/>
    <w:rsid w:val="002E53CB"/>
    <w:rsid w:val="002E61AD"/>
    <w:rsid w:val="002E686E"/>
    <w:rsid w:val="002E6FB8"/>
    <w:rsid w:val="002E7139"/>
    <w:rsid w:val="002E72D6"/>
    <w:rsid w:val="002E78F1"/>
    <w:rsid w:val="002E7A90"/>
    <w:rsid w:val="002E7B14"/>
    <w:rsid w:val="002F086B"/>
    <w:rsid w:val="002F13BF"/>
    <w:rsid w:val="002F2C6D"/>
    <w:rsid w:val="002F2F5F"/>
    <w:rsid w:val="002F45C4"/>
    <w:rsid w:val="002F497A"/>
    <w:rsid w:val="002F51E1"/>
    <w:rsid w:val="002F5B57"/>
    <w:rsid w:val="002F6016"/>
    <w:rsid w:val="002F620D"/>
    <w:rsid w:val="002F6EC7"/>
    <w:rsid w:val="002F7EDA"/>
    <w:rsid w:val="00300E72"/>
    <w:rsid w:val="003024BA"/>
    <w:rsid w:val="00304467"/>
    <w:rsid w:val="00304948"/>
    <w:rsid w:val="003053FB"/>
    <w:rsid w:val="0030599E"/>
    <w:rsid w:val="00305ACC"/>
    <w:rsid w:val="0030631E"/>
    <w:rsid w:val="00306496"/>
    <w:rsid w:val="003104DF"/>
    <w:rsid w:val="003108B3"/>
    <w:rsid w:val="003127DA"/>
    <w:rsid w:val="0031336E"/>
    <w:rsid w:val="00314982"/>
    <w:rsid w:val="00317440"/>
    <w:rsid w:val="003177FB"/>
    <w:rsid w:val="003210ED"/>
    <w:rsid w:val="00321A12"/>
    <w:rsid w:val="0032348A"/>
    <w:rsid w:val="003237F2"/>
    <w:rsid w:val="003248B8"/>
    <w:rsid w:val="0032674C"/>
    <w:rsid w:val="003269F5"/>
    <w:rsid w:val="00327487"/>
    <w:rsid w:val="00327531"/>
    <w:rsid w:val="00327554"/>
    <w:rsid w:val="00327727"/>
    <w:rsid w:val="00327A2F"/>
    <w:rsid w:val="00330774"/>
    <w:rsid w:val="0033085E"/>
    <w:rsid w:val="00330F71"/>
    <w:rsid w:val="00331BDE"/>
    <w:rsid w:val="00331EA8"/>
    <w:rsid w:val="0033343C"/>
    <w:rsid w:val="00333D40"/>
    <w:rsid w:val="0033509E"/>
    <w:rsid w:val="0033544F"/>
    <w:rsid w:val="0033577B"/>
    <w:rsid w:val="0033651C"/>
    <w:rsid w:val="0034001B"/>
    <w:rsid w:val="003401BD"/>
    <w:rsid w:val="0034088D"/>
    <w:rsid w:val="00341282"/>
    <w:rsid w:val="00341BC4"/>
    <w:rsid w:val="00341DAE"/>
    <w:rsid w:val="00342283"/>
    <w:rsid w:val="003428D3"/>
    <w:rsid w:val="00342F02"/>
    <w:rsid w:val="003434B4"/>
    <w:rsid w:val="003436D7"/>
    <w:rsid w:val="00343EA5"/>
    <w:rsid w:val="0034523F"/>
    <w:rsid w:val="003452A4"/>
    <w:rsid w:val="00345888"/>
    <w:rsid w:val="00345934"/>
    <w:rsid w:val="00346F0F"/>
    <w:rsid w:val="00347011"/>
    <w:rsid w:val="003477A8"/>
    <w:rsid w:val="003505D4"/>
    <w:rsid w:val="00351CBE"/>
    <w:rsid w:val="00352B3A"/>
    <w:rsid w:val="00353419"/>
    <w:rsid w:val="003536AA"/>
    <w:rsid w:val="00353FEC"/>
    <w:rsid w:val="0035474E"/>
    <w:rsid w:val="00355424"/>
    <w:rsid w:val="003556CF"/>
    <w:rsid w:val="00357B9E"/>
    <w:rsid w:val="003604F8"/>
    <w:rsid w:val="003610CD"/>
    <w:rsid w:val="00361433"/>
    <w:rsid w:val="00361640"/>
    <w:rsid w:val="00363FEA"/>
    <w:rsid w:val="003647A1"/>
    <w:rsid w:val="0036625A"/>
    <w:rsid w:val="003663A5"/>
    <w:rsid w:val="00370393"/>
    <w:rsid w:val="003707A8"/>
    <w:rsid w:val="00371157"/>
    <w:rsid w:val="00371274"/>
    <w:rsid w:val="0037133B"/>
    <w:rsid w:val="0037292F"/>
    <w:rsid w:val="00372DEA"/>
    <w:rsid w:val="00373C48"/>
    <w:rsid w:val="003744BA"/>
    <w:rsid w:val="003749FB"/>
    <w:rsid w:val="00375067"/>
    <w:rsid w:val="003758BF"/>
    <w:rsid w:val="003759D4"/>
    <w:rsid w:val="0037695B"/>
    <w:rsid w:val="00377276"/>
    <w:rsid w:val="003774A3"/>
    <w:rsid w:val="00377FAE"/>
    <w:rsid w:val="003810B6"/>
    <w:rsid w:val="0038115F"/>
    <w:rsid w:val="00381E9B"/>
    <w:rsid w:val="00381FBA"/>
    <w:rsid w:val="003822E8"/>
    <w:rsid w:val="003827A3"/>
    <w:rsid w:val="00383DAD"/>
    <w:rsid w:val="003845F5"/>
    <w:rsid w:val="0038489C"/>
    <w:rsid w:val="00384BBD"/>
    <w:rsid w:val="003853BE"/>
    <w:rsid w:val="00390987"/>
    <w:rsid w:val="00390AC6"/>
    <w:rsid w:val="00390C1C"/>
    <w:rsid w:val="00392656"/>
    <w:rsid w:val="00392A1E"/>
    <w:rsid w:val="0039350D"/>
    <w:rsid w:val="00393905"/>
    <w:rsid w:val="00393C36"/>
    <w:rsid w:val="00393EAD"/>
    <w:rsid w:val="00394208"/>
    <w:rsid w:val="003962DC"/>
    <w:rsid w:val="003975FA"/>
    <w:rsid w:val="0039786A"/>
    <w:rsid w:val="003A0BF7"/>
    <w:rsid w:val="003A2D5A"/>
    <w:rsid w:val="003A3AED"/>
    <w:rsid w:val="003A4927"/>
    <w:rsid w:val="003A60A9"/>
    <w:rsid w:val="003B0258"/>
    <w:rsid w:val="003B1532"/>
    <w:rsid w:val="003B2EF4"/>
    <w:rsid w:val="003B33A8"/>
    <w:rsid w:val="003B399D"/>
    <w:rsid w:val="003B47B1"/>
    <w:rsid w:val="003B62E6"/>
    <w:rsid w:val="003B64A2"/>
    <w:rsid w:val="003B6DC9"/>
    <w:rsid w:val="003B6F6E"/>
    <w:rsid w:val="003C0970"/>
    <w:rsid w:val="003C0BA2"/>
    <w:rsid w:val="003C12B7"/>
    <w:rsid w:val="003C16EB"/>
    <w:rsid w:val="003C201B"/>
    <w:rsid w:val="003C2682"/>
    <w:rsid w:val="003C30B3"/>
    <w:rsid w:val="003C31F6"/>
    <w:rsid w:val="003C45AB"/>
    <w:rsid w:val="003C5B2F"/>
    <w:rsid w:val="003C65FA"/>
    <w:rsid w:val="003C69F5"/>
    <w:rsid w:val="003C71C7"/>
    <w:rsid w:val="003C7A30"/>
    <w:rsid w:val="003C7D85"/>
    <w:rsid w:val="003D0BBD"/>
    <w:rsid w:val="003D0C1F"/>
    <w:rsid w:val="003D167B"/>
    <w:rsid w:val="003D2C53"/>
    <w:rsid w:val="003D333A"/>
    <w:rsid w:val="003D38D4"/>
    <w:rsid w:val="003D3B33"/>
    <w:rsid w:val="003D5392"/>
    <w:rsid w:val="003D6E89"/>
    <w:rsid w:val="003D71EA"/>
    <w:rsid w:val="003D7F5F"/>
    <w:rsid w:val="003E0238"/>
    <w:rsid w:val="003E02C2"/>
    <w:rsid w:val="003E0D50"/>
    <w:rsid w:val="003E1C54"/>
    <w:rsid w:val="003E358A"/>
    <w:rsid w:val="003E3C6B"/>
    <w:rsid w:val="003E3DAB"/>
    <w:rsid w:val="003E45AB"/>
    <w:rsid w:val="003E4F87"/>
    <w:rsid w:val="003E5896"/>
    <w:rsid w:val="003E5B49"/>
    <w:rsid w:val="003E6472"/>
    <w:rsid w:val="003E6581"/>
    <w:rsid w:val="003E7BF6"/>
    <w:rsid w:val="003E7E88"/>
    <w:rsid w:val="003E7F70"/>
    <w:rsid w:val="003F2121"/>
    <w:rsid w:val="003F228D"/>
    <w:rsid w:val="003F2472"/>
    <w:rsid w:val="003F288D"/>
    <w:rsid w:val="003F3CBA"/>
    <w:rsid w:val="003F4080"/>
    <w:rsid w:val="003F70BA"/>
    <w:rsid w:val="004003D0"/>
    <w:rsid w:val="0040044A"/>
    <w:rsid w:val="00400599"/>
    <w:rsid w:val="0040089B"/>
    <w:rsid w:val="0040095E"/>
    <w:rsid w:val="00401EE8"/>
    <w:rsid w:val="0040387B"/>
    <w:rsid w:val="00405252"/>
    <w:rsid w:val="00405ACF"/>
    <w:rsid w:val="004064AB"/>
    <w:rsid w:val="00410039"/>
    <w:rsid w:val="004101E2"/>
    <w:rsid w:val="004108B6"/>
    <w:rsid w:val="00410D35"/>
    <w:rsid w:val="00412187"/>
    <w:rsid w:val="00412350"/>
    <w:rsid w:val="004133A0"/>
    <w:rsid w:val="00413D13"/>
    <w:rsid w:val="0041454F"/>
    <w:rsid w:val="00414A46"/>
    <w:rsid w:val="0041661C"/>
    <w:rsid w:val="00416693"/>
    <w:rsid w:val="00417538"/>
    <w:rsid w:val="00420013"/>
    <w:rsid w:val="004200FF"/>
    <w:rsid w:val="00420143"/>
    <w:rsid w:val="00420526"/>
    <w:rsid w:val="00421541"/>
    <w:rsid w:val="004218B5"/>
    <w:rsid w:val="004219A6"/>
    <w:rsid w:val="00422E05"/>
    <w:rsid w:val="00422FA6"/>
    <w:rsid w:val="00423770"/>
    <w:rsid w:val="00423ADE"/>
    <w:rsid w:val="00423F17"/>
    <w:rsid w:val="00424250"/>
    <w:rsid w:val="00424A96"/>
    <w:rsid w:val="00425B5A"/>
    <w:rsid w:val="00426310"/>
    <w:rsid w:val="00427897"/>
    <w:rsid w:val="004304C1"/>
    <w:rsid w:val="0043067E"/>
    <w:rsid w:val="004335A7"/>
    <w:rsid w:val="00433D57"/>
    <w:rsid w:val="0043452B"/>
    <w:rsid w:val="00434BA6"/>
    <w:rsid w:val="00434F58"/>
    <w:rsid w:val="004371C7"/>
    <w:rsid w:val="00437BB2"/>
    <w:rsid w:val="00437DB0"/>
    <w:rsid w:val="004402BF"/>
    <w:rsid w:val="00440E19"/>
    <w:rsid w:val="00441670"/>
    <w:rsid w:val="00441EF9"/>
    <w:rsid w:val="00442A43"/>
    <w:rsid w:val="00442C3B"/>
    <w:rsid w:val="00442E90"/>
    <w:rsid w:val="00443288"/>
    <w:rsid w:val="00443974"/>
    <w:rsid w:val="00443ADC"/>
    <w:rsid w:val="00445245"/>
    <w:rsid w:val="0044540E"/>
    <w:rsid w:val="00446BAB"/>
    <w:rsid w:val="00447A69"/>
    <w:rsid w:val="00447C3C"/>
    <w:rsid w:val="0045020D"/>
    <w:rsid w:val="0045081E"/>
    <w:rsid w:val="004509C2"/>
    <w:rsid w:val="00450B3B"/>
    <w:rsid w:val="00450FB4"/>
    <w:rsid w:val="00451C97"/>
    <w:rsid w:val="00452EEF"/>
    <w:rsid w:val="0045479F"/>
    <w:rsid w:val="00454A0A"/>
    <w:rsid w:val="00454B5F"/>
    <w:rsid w:val="00455090"/>
    <w:rsid w:val="00455BDC"/>
    <w:rsid w:val="0045651D"/>
    <w:rsid w:val="004565D0"/>
    <w:rsid w:val="004566B4"/>
    <w:rsid w:val="00456D53"/>
    <w:rsid w:val="0045773A"/>
    <w:rsid w:val="004579E4"/>
    <w:rsid w:val="00457D29"/>
    <w:rsid w:val="00457E7D"/>
    <w:rsid w:val="00457E85"/>
    <w:rsid w:val="00460AFF"/>
    <w:rsid w:val="00460D15"/>
    <w:rsid w:val="00461957"/>
    <w:rsid w:val="00463A7E"/>
    <w:rsid w:val="00463CD0"/>
    <w:rsid w:val="00465373"/>
    <w:rsid w:val="0046559F"/>
    <w:rsid w:val="004655C5"/>
    <w:rsid w:val="00465A50"/>
    <w:rsid w:val="00465FF3"/>
    <w:rsid w:val="00466F77"/>
    <w:rsid w:val="00466FB8"/>
    <w:rsid w:val="00467127"/>
    <w:rsid w:val="00467353"/>
    <w:rsid w:val="004674D4"/>
    <w:rsid w:val="004678A1"/>
    <w:rsid w:val="00467F86"/>
    <w:rsid w:val="0047092A"/>
    <w:rsid w:val="00471093"/>
    <w:rsid w:val="0047163F"/>
    <w:rsid w:val="00472769"/>
    <w:rsid w:val="00473467"/>
    <w:rsid w:val="004735C7"/>
    <w:rsid w:val="004739BC"/>
    <w:rsid w:val="00473AEF"/>
    <w:rsid w:val="0047473F"/>
    <w:rsid w:val="00474867"/>
    <w:rsid w:val="00474CDA"/>
    <w:rsid w:val="00474DF1"/>
    <w:rsid w:val="004752E6"/>
    <w:rsid w:val="00475441"/>
    <w:rsid w:val="00475526"/>
    <w:rsid w:val="00476171"/>
    <w:rsid w:val="0047650F"/>
    <w:rsid w:val="00476B56"/>
    <w:rsid w:val="00476BCE"/>
    <w:rsid w:val="00480996"/>
    <w:rsid w:val="00480D6D"/>
    <w:rsid w:val="00481DA9"/>
    <w:rsid w:val="0048238F"/>
    <w:rsid w:val="004836BE"/>
    <w:rsid w:val="00483B96"/>
    <w:rsid w:val="00484D70"/>
    <w:rsid w:val="004851D3"/>
    <w:rsid w:val="00485939"/>
    <w:rsid w:val="004923A2"/>
    <w:rsid w:val="0049244E"/>
    <w:rsid w:val="004934AD"/>
    <w:rsid w:val="004939EC"/>
    <w:rsid w:val="0049411C"/>
    <w:rsid w:val="00494407"/>
    <w:rsid w:val="0049485F"/>
    <w:rsid w:val="00494F7E"/>
    <w:rsid w:val="00496063"/>
    <w:rsid w:val="00497BC3"/>
    <w:rsid w:val="00497C88"/>
    <w:rsid w:val="004A03E7"/>
    <w:rsid w:val="004A0658"/>
    <w:rsid w:val="004A0B0A"/>
    <w:rsid w:val="004A276F"/>
    <w:rsid w:val="004A4425"/>
    <w:rsid w:val="004A4473"/>
    <w:rsid w:val="004A7175"/>
    <w:rsid w:val="004B0BC7"/>
    <w:rsid w:val="004B173D"/>
    <w:rsid w:val="004B27BB"/>
    <w:rsid w:val="004B2F22"/>
    <w:rsid w:val="004B550F"/>
    <w:rsid w:val="004B59D5"/>
    <w:rsid w:val="004B61E1"/>
    <w:rsid w:val="004B62F4"/>
    <w:rsid w:val="004B7172"/>
    <w:rsid w:val="004C06E5"/>
    <w:rsid w:val="004C3810"/>
    <w:rsid w:val="004C3CC5"/>
    <w:rsid w:val="004C62E4"/>
    <w:rsid w:val="004D0360"/>
    <w:rsid w:val="004D040A"/>
    <w:rsid w:val="004D0644"/>
    <w:rsid w:val="004D064A"/>
    <w:rsid w:val="004D1108"/>
    <w:rsid w:val="004D33FE"/>
    <w:rsid w:val="004D353E"/>
    <w:rsid w:val="004D355C"/>
    <w:rsid w:val="004D42A0"/>
    <w:rsid w:val="004D43BE"/>
    <w:rsid w:val="004D5F94"/>
    <w:rsid w:val="004D6427"/>
    <w:rsid w:val="004D7335"/>
    <w:rsid w:val="004E00C0"/>
    <w:rsid w:val="004E1771"/>
    <w:rsid w:val="004E17F2"/>
    <w:rsid w:val="004E2510"/>
    <w:rsid w:val="004E2674"/>
    <w:rsid w:val="004E2AE0"/>
    <w:rsid w:val="004E2C1D"/>
    <w:rsid w:val="004E2E50"/>
    <w:rsid w:val="004E2E5E"/>
    <w:rsid w:val="004E2ECB"/>
    <w:rsid w:val="004E6199"/>
    <w:rsid w:val="004E6BF6"/>
    <w:rsid w:val="004E73F7"/>
    <w:rsid w:val="004F0207"/>
    <w:rsid w:val="004F0FF1"/>
    <w:rsid w:val="004F10E2"/>
    <w:rsid w:val="004F1CD1"/>
    <w:rsid w:val="004F2C60"/>
    <w:rsid w:val="004F2D28"/>
    <w:rsid w:val="004F39AA"/>
    <w:rsid w:val="004F3FD8"/>
    <w:rsid w:val="004F58D9"/>
    <w:rsid w:val="004F5A85"/>
    <w:rsid w:val="004F6519"/>
    <w:rsid w:val="004F7599"/>
    <w:rsid w:val="004F782E"/>
    <w:rsid w:val="00500E4F"/>
    <w:rsid w:val="0050110F"/>
    <w:rsid w:val="005016EA"/>
    <w:rsid w:val="005022D0"/>
    <w:rsid w:val="00502448"/>
    <w:rsid w:val="00503A30"/>
    <w:rsid w:val="005041F6"/>
    <w:rsid w:val="005045ED"/>
    <w:rsid w:val="00504E38"/>
    <w:rsid w:val="00505C6C"/>
    <w:rsid w:val="00505E62"/>
    <w:rsid w:val="0050644A"/>
    <w:rsid w:val="00507555"/>
    <w:rsid w:val="00510383"/>
    <w:rsid w:val="0051153A"/>
    <w:rsid w:val="00511540"/>
    <w:rsid w:val="00511B60"/>
    <w:rsid w:val="00512912"/>
    <w:rsid w:val="00512989"/>
    <w:rsid w:val="00512A7C"/>
    <w:rsid w:val="00512F20"/>
    <w:rsid w:val="00513618"/>
    <w:rsid w:val="00513FCE"/>
    <w:rsid w:val="00514386"/>
    <w:rsid w:val="005144DF"/>
    <w:rsid w:val="0051454E"/>
    <w:rsid w:val="0051471C"/>
    <w:rsid w:val="00514E66"/>
    <w:rsid w:val="00515380"/>
    <w:rsid w:val="0051570E"/>
    <w:rsid w:val="005168A6"/>
    <w:rsid w:val="0051693B"/>
    <w:rsid w:val="005173B0"/>
    <w:rsid w:val="00517F6C"/>
    <w:rsid w:val="0052005F"/>
    <w:rsid w:val="00521274"/>
    <w:rsid w:val="00524EE5"/>
    <w:rsid w:val="00525E43"/>
    <w:rsid w:val="0052602B"/>
    <w:rsid w:val="0052662D"/>
    <w:rsid w:val="005320E6"/>
    <w:rsid w:val="00532E06"/>
    <w:rsid w:val="00533CA3"/>
    <w:rsid w:val="00533F38"/>
    <w:rsid w:val="00535EAF"/>
    <w:rsid w:val="00535F39"/>
    <w:rsid w:val="00536A0E"/>
    <w:rsid w:val="00540541"/>
    <w:rsid w:val="005411B0"/>
    <w:rsid w:val="00541FB2"/>
    <w:rsid w:val="00543860"/>
    <w:rsid w:val="00543D69"/>
    <w:rsid w:val="005440AE"/>
    <w:rsid w:val="00545AB9"/>
    <w:rsid w:val="00546154"/>
    <w:rsid w:val="005464A3"/>
    <w:rsid w:val="00546BD1"/>
    <w:rsid w:val="0054797D"/>
    <w:rsid w:val="005506C5"/>
    <w:rsid w:val="00550E33"/>
    <w:rsid w:val="005517C9"/>
    <w:rsid w:val="00552A72"/>
    <w:rsid w:val="00552DB5"/>
    <w:rsid w:val="00552E63"/>
    <w:rsid w:val="00553DAD"/>
    <w:rsid w:val="00553EB0"/>
    <w:rsid w:val="00554453"/>
    <w:rsid w:val="00554F22"/>
    <w:rsid w:val="0055587B"/>
    <w:rsid w:val="00557B7A"/>
    <w:rsid w:val="005603B5"/>
    <w:rsid w:val="00560E1B"/>
    <w:rsid w:val="00560EF9"/>
    <w:rsid w:val="00561112"/>
    <w:rsid w:val="00561249"/>
    <w:rsid w:val="0056179B"/>
    <w:rsid w:val="00561924"/>
    <w:rsid w:val="0056285F"/>
    <w:rsid w:val="00563001"/>
    <w:rsid w:val="0056317D"/>
    <w:rsid w:val="00563AD7"/>
    <w:rsid w:val="00563B08"/>
    <w:rsid w:val="005644EA"/>
    <w:rsid w:val="0056453C"/>
    <w:rsid w:val="0056541F"/>
    <w:rsid w:val="0056733D"/>
    <w:rsid w:val="00567AA9"/>
    <w:rsid w:val="00567D58"/>
    <w:rsid w:val="00571562"/>
    <w:rsid w:val="005718BB"/>
    <w:rsid w:val="00571F82"/>
    <w:rsid w:val="005721C4"/>
    <w:rsid w:val="00573947"/>
    <w:rsid w:val="00573EB6"/>
    <w:rsid w:val="00573FB7"/>
    <w:rsid w:val="0057467B"/>
    <w:rsid w:val="005746AE"/>
    <w:rsid w:val="00574BD7"/>
    <w:rsid w:val="00574C20"/>
    <w:rsid w:val="00575198"/>
    <w:rsid w:val="00575595"/>
    <w:rsid w:val="00575F38"/>
    <w:rsid w:val="00576971"/>
    <w:rsid w:val="00576D15"/>
    <w:rsid w:val="00576E8C"/>
    <w:rsid w:val="00580138"/>
    <w:rsid w:val="0058021A"/>
    <w:rsid w:val="0058088C"/>
    <w:rsid w:val="00581398"/>
    <w:rsid w:val="00581F88"/>
    <w:rsid w:val="00582CED"/>
    <w:rsid w:val="00583B67"/>
    <w:rsid w:val="00584600"/>
    <w:rsid w:val="00584665"/>
    <w:rsid w:val="00584A6D"/>
    <w:rsid w:val="00585193"/>
    <w:rsid w:val="00585621"/>
    <w:rsid w:val="00585B39"/>
    <w:rsid w:val="00585DB9"/>
    <w:rsid w:val="00587216"/>
    <w:rsid w:val="00587929"/>
    <w:rsid w:val="00590134"/>
    <w:rsid w:val="00590336"/>
    <w:rsid w:val="00590979"/>
    <w:rsid w:val="00590D2D"/>
    <w:rsid w:val="00591E18"/>
    <w:rsid w:val="0059254E"/>
    <w:rsid w:val="0059311D"/>
    <w:rsid w:val="005949E8"/>
    <w:rsid w:val="00595A99"/>
    <w:rsid w:val="00596884"/>
    <w:rsid w:val="0059758C"/>
    <w:rsid w:val="005A0578"/>
    <w:rsid w:val="005A0789"/>
    <w:rsid w:val="005A1828"/>
    <w:rsid w:val="005A1AD7"/>
    <w:rsid w:val="005A1ED8"/>
    <w:rsid w:val="005A23A1"/>
    <w:rsid w:val="005A34FD"/>
    <w:rsid w:val="005A4A9A"/>
    <w:rsid w:val="005A50DC"/>
    <w:rsid w:val="005A53B2"/>
    <w:rsid w:val="005A607E"/>
    <w:rsid w:val="005A6C1F"/>
    <w:rsid w:val="005A7404"/>
    <w:rsid w:val="005A7F50"/>
    <w:rsid w:val="005B01D4"/>
    <w:rsid w:val="005B133D"/>
    <w:rsid w:val="005B14C2"/>
    <w:rsid w:val="005B1D21"/>
    <w:rsid w:val="005B1E37"/>
    <w:rsid w:val="005B30E9"/>
    <w:rsid w:val="005B3847"/>
    <w:rsid w:val="005B3A1A"/>
    <w:rsid w:val="005B4A71"/>
    <w:rsid w:val="005B5B2E"/>
    <w:rsid w:val="005B5BA2"/>
    <w:rsid w:val="005B7076"/>
    <w:rsid w:val="005B747A"/>
    <w:rsid w:val="005B7480"/>
    <w:rsid w:val="005B7514"/>
    <w:rsid w:val="005C0803"/>
    <w:rsid w:val="005C0A7A"/>
    <w:rsid w:val="005C286E"/>
    <w:rsid w:val="005C4765"/>
    <w:rsid w:val="005C5185"/>
    <w:rsid w:val="005C5C75"/>
    <w:rsid w:val="005D02E0"/>
    <w:rsid w:val="005D179A"/>
    <w:rsid w:val="005D1F76"/>
    <w:rsid w:val="005D28D3"/>
    <w:rsid w:val="005D3380"/>
    <w:rsid w:val="005D38AE"/>
    <w:rsid w:val="005D6A00"/>
    <w:rsid w:val="005E1C5E"/>
    <w:rsid w:val="005E1C8E"/>
    <w:rsid w:val="005E1F4A"/>
    <w:rsid w:val="005E2950"/>
    <w:rsid w:val="005E2A64"/>
    <w:rsid w:val="005E2D07"/>
    <w:rsid w:val="005E3349"/>
    <w:rsid w:val="005E3D50"/>
    <w:rsid w:val="005E48E4"/>
    <w:rsid w:val="005E52F5"/>
    <w:rsid w:val="005E69FA"/>
    <w:rsid w:val="005E79B6"/>
    <w:rsid w:val="005E7F07"/>
    <w:rsid w:val="005F0183"/>
    <w:rsid w:val="005F06B2"/>
    <w:rsid w:val="005F07D5"/>
    <w:rsid w:val="005F1408"/>
    <w:rsid w:val="005F193E"/>
    <w:rsid w:val="005F2385"/>
    <w:rsid w:val="005F3460"/>
    <w:rsid w:val="005F6023"/>
    <w:rsid w:val="005F6D38"/>
    <w:rsid w:val="005F6D61"/>
    <w:rsid w:val="005F7412"/>
    <w:rsid w:val="005F7DD2"/>
    <w:rsid w:val="00600313"/>
    <w:rsid w:val="0060096C"/>
    <w:rsid w:val="0060229C"/>
    <w:rsid w:val="00602792"/>
    <w:rsid w:val="00603135"/>
    <w:rsid w:val="00603731"/>
    <w:rsid w:val="00604288"/>
    <w:rsid w:val="006057BA"/>
    <w:rsid w:val="00605CDB"/>
    <w:rsid w:val="00605ED9"/>
    <w:rsid w:val="00606A4B"/>
    <w:rsid w:val="00607BBD"/>
    <w:rsid w:val="00607CF2"/>
    <w:rsid w:val="00610F43"/>
    <w:rsid w:val="00611C3F"/>
    <w:rsid w:val="00611E6D"/>
    <w:rsid w:val="006130A0"/>
    <w:rsid w:val="00614DE7"/>
    <w:rsid w:val="00614E28"/>
    <w:rsid w:val="00615679"/>
    <w:rsid w:val="0061582E"/>
    <w:rsid w:val="0061654E"/>
    <w:rsid w:val="0061727A"/>
    <w:rsid w:val="00617284"/>
    <w:rsid w:val="00617424"/>
    <w:rsid w:val="0061743C"/>
    <w:rsid w:val="006176FA"/>
    <w:rsid w:val="00617C3D"/>
    <w:rsid w:val="00617FAB"/>
    <w:rsid w:val="00621FDB"/>
    <w:rsid w:val="00622DA6"/>
    <w:rsid w:val="006234B3"/>
    <w:rsid w:val="00623872"/>
    <w:rsid w:val="00624DC7"/>
    <w:rsid w:val="00627953"/>
    <w:rsid w:val="0063046B"/>
    <w:rsid w:val="006307BA"/>
    <w:rsid w:val="00631607"/>
    <w:rsid w:val="00631AEC"/>
    <w:rsid w:val="006322AF"/>
    <w:rsid w:val="00636C57"/>
    <w:rsid w:val="006371C9"/>
    <w:rsid w:val="00637CF3"/>
    <w:rsid w:val="0064026C"/>
    <w:rsid w:val="006405A6"/>
    <w:rsid w:val="00640EC5"/>
    <w:rsid w:val="00641863"/>
    <w:rsid w:val="00641C41"/>
    <w:rsid w:val="00642236"/>
    <w:rsid w:val="00643F05"/>
    <w:rsid w:val="00643FF0"/>
    <w:rsid w:val="006442A1"/>
    <w:rsid w:val="006446A7"/>
    <w:rsid w:val="006468A0"/>
    <w:rsid w:val="00646F13"/>
    <w:rsid w:val="0064762E"/>
    <w:rsid w:val="00647AE6"/>
    <w:rsid w:val="00650516"/>
    <w:rsid w:val="00650C63"/>
    <w:rsid w:val="006513DB"/>
    <w:rsid w:val="00651F0A"/>
    <w:rsid w:val="006534E1"/>
    <w:rsid w:val="00653A2E"/>
    <w:rsid w:val="00653C24"/>
    <w:rsid w:val="00653CF0"/>
    <w:rsid w:val="0065446B"/>
    <w:rsid w:val="00654C46"/>
    <w:rsid w:val="006551DC"/>
    <w:rsid w:val="00655C44"/>
    <w:rsid w:val="00655F3B"/>
    <w:rsid w:val="0066013C"/>
    <w:rsid w:val="00660332"/>
    <w:rsid w:val="00660CD5"/>
    <w:rsid w:val="00661417"/>
    <w:rsid w:val="0066255D"/>
    <w:rsid w:val="00662CC4"/>
    <w:rsid w:val="0066364F"/>
    <w:rsid w:val="00663655"/>
    <w:rsid w:val="00663A27"/>
    <w:rsid w:val="00663D2A"/>
    <w:rsid w:val="0066400B"/>
    <w:rsid w:val="00665BB9"/>
    <w:rsid w:val="006664F2"/>
    <w:rsid w:val="00666FB9"/>
    <w:rsid w:val="00670B7E"/>
    <w:rsid w:val="00671027"/>
    <w:rsid w:val="006712BE"/>
    <w:rsid w:val="00671320"/>
    <w:rsid w:val="0067136F"/>
    <w:rsid w:val="006717CC"/>
    <w:rsid w:val="0067215F"/>
    <w:rsid w:val="006726D2"/>
    <w:rsid w:val="006736B7"/>
    <w:rsid w:val="006739BC"/>
    <w:rsid w:val="0067419C"/>
    <w:rsid w:val="00674365"/>
    <w:rsid w:val="00675786"/>
    <w:rsid w:val="006757F9"/>
    <w:rsid w:val="00675CDE"/>
    <w:rsid w:val="0067629E"/>
    <w:rsid w:val="006766B3"/>
    <w:rsid w:val="00676D72"/>
    <w:rsid w:val="006778A5"/>
    <w:rsid w:val="006803E5"/>
    <w:rsid w:val="00681864"/>
    <w:rsid w:val="00682166"/>
    <w:rsid w:val="006828D9"/>
    <w:rsid w:val="006833B8"/>
    <w:rsid w:val="00683746"/>
    <w:rsid w:val="00683E98"/>
    <w:rsid w:val="00684020"/>
    <w:rsid w:val="00684B62"/>
    <w:rsid w:val="00684E2A"/>
    <w:rsid w:val="00685CC5"/>
    <w:rsid w:val="00686129"/>
    <w:rsid w:val="00687706"/>
    <w:rsid w:val="00690C4A"/>
    <w:rsid w:val="00691820"/>
    <w:rsid w:val="006923EF"/>
    <w:rsid w:val="00693551"/>
    <w:rsid w:val="0069430F"/>
    <w:rsid w:val="00694384"/>
    <w:rsid w:val="006948D3"/>
    <w:rsid w:val="0069589B"/>
    <w:rsid w:val="006958C3"/>
    <w:rsid w:val="006969CE"/>
    <w:rsid w:val="006A0A6B"/>
    <w:rsid w:val="006A1271"/>
    <w:rsid w:val="006A1572"/>
    <w:rsid w:val="006A3D89"/>
    <w:rsid w:val="006A406F"/>
    <w:rsid w:val="006A6088"/>
    <w:rsid w:val="006A7272"/>
    <w:rsid w:val="006A777C"/>
    <w:rsid w:val="006B0040"/>
    <w:rsid w:val="006B0330"/>
    <w:rsid w:val="006B0D8E"/>
    <w:rsid w:val="006B14F3"/>
    <w:rsid w:val="006B2505"/>
    <w:rsid w:val="006B2AD0"/>
    <w:rsid w:val="006B346E"/>
    <w:rsid w:val="006B7B97"/>
    <w:rsid w:val="006C115A"/>
    <w:rsid w:val="006C1838"/>
    <w:rsid w:val="006C1C25"/>
    <w:rsid w:val="006C3051"/>
    <w:rsid w:val="006C5E1E"/>
    <w:rsid w:val="006C62F0"/>
    <w:rsid w:val="006C6F41"/>
    <w:rsid w:val="006C7C79"/>
    <w:rsid w:val="006C7EA4"/>
    <w:rsid w:val="006D0B4A"/>
    <w:rsid w:val="006D2025"/>
    <w:rsid w:val="006D22FE"/>
    <w:rsid w:val="006D23E4"/>
    <w:rsid w:val="006D4CCC"/>
    <w:rsid w:val="006D5A50"/>
    <w:rsid w:val="006D6A8A"/>
    <w:rsid w:val="006D6CBB"/>
    <w:rsid w:val="006D7166"/>
    <w:rsid w:val="006D7499"/>
    <w:rsid w:val="006E135F"/>
    <w:rsid w:val="006E17A0"/>
    <w:rsid w:val="006E2E90"/>
    <w:rsid w:val="006E3070"/>
    <w:rsid w:val="006E3B5C"/>
    <w:rsid w:val="006E3FDD"/>
    <w:rsid w:val="006E4550"/>
    <w:rsid w:val="006E489F"/>
    <w:rsid w:val="006E4954"/>
    <w:rsid w:val="006E516C"/>
    <w:rsid w:val="006E5461"/>
    <w:rsid w:val="006E5B30"/>
    <w:rsid w:val="006E5D5F"/>
    <w:rsid w:val="006E5D8B"/>
    <w:rsid w:val="006E6FBB"/>
    <w:rsid w:val="006F009D"/>
    <w:rsid w:val="006F03F0"/>
    <w:rsid w:val="006F04AE"/>
    <w:rsid w:val="006F1961"/>
    <w:rsid w:val="006F1BA0"/>
    <w:rsid w:val="006F1FCE"/>
    <w:rsid w:val="006F2E39"/>
    <w:rsid w:val="006F3C89"/>
    <w:rsid w:val="006F4CB2"/>
    <w:rsid w:val="006F609F"/>
    <w:rsid w:val="006F7324"/>
    <w:rsid w:val="006F7598"/>
    <w:rsid w:val="006F7DB2"/>
    <w:rsid w:val="006F7DF1"/>
    <w:rsid w:val="00700317"/>
    <w:rsid w:val="0070043C"/>
    <w:rsid w:val="00700AF9"/>
    <w:rsid w:val="00700F35"/>
    <w:rsid w:val="00701F30"/>
    <w:rsid w:val="0070217C"/>
    <w:rsid w:val="00702883"/>
    <w:rsid w:val="00702C88"/>
    <w:rsid w:val="007030D6"/>
    <w:rsid w:val="0070461C"/>
    <w:rsid w:val="00704BCA"/>
    <w:rsid w:val="00704E6F"/>
    <w:rsid w:val="00705056"/>
    <w:rsid w:val="0070513E"/>
    <w:rsid w:val="007051FC"/>
    <w:rsid w:val="00705500"/>
    <w:rsid w:val="00705D3D"/>
    <w:rsid w:val="00705DC8"/>
    <w:rsid w:val="007068DD"/>
    <w:rsid w:val="00706C51"/>
    <w:rsid w:val="00707283"/>
    <w:rsid w:val="00707999"/>
    <w:rsid w:val="00710C91"/>
    <w:rsid w:val="007112DA"/>
    <w:rsid w:val="007116EC"/>
    <w:rsid w:val="0071287D"/>
    <w:rsid w:val="0071434B"/>
    <w:rsid w:val="007144F8"/>
    <w:rsid w:val="00714911"/>
    <w:rsid w:val="00717209"/>
    <w:rsid w:val="00720B08"/>
    <w:rsid w:val="007212FD"/>
    <w:rsid w:val="00721552"/>
    <w:rsid w:val="00722545"/>
    <w:rsid w:val="0072352E"/>
    <w:rsid w:val="00723F15"/>
    <w:rsid w:val="00725127"/>
    <w:rsid w:val="007258D0"/>
    <w:rsid w:val="0072632D"/>
    <w:rsid w:val="00726E9B"/>
    <w:rsid w:val="00726F0C"/>
    <w:rsid w:val="0072719F"/>
    <w:rsid w:val="0073034F"/>
    <w:rsid w:val="00731227"/>
    <w:rsid w:val="0073137A"/>
    <w:rsid w:val="00731A1A"/>
    <w:rsid w:val="00731C73"/>
    <w:rsid w:val="0073268C"/>
    <w:rsid w:val="00732DBF"/>
    <w:rsid w:val="007331EC"/>
    <w:rsid w:val="007349B6"/>
    <w:rsid w:val="00735251"/>
    <w:rsid w:val="00736259"/>
    <w:rsid w:val="007369C0"/>
    <w:rsid w:val="00737A30"/>
    <w:rsid w:val="00737DB5"/>
    <w:rsid w:val="0074090B"/>
    <w:rsid w:val="00740C1B"/>
    <w:rsid w:val="00740C95"/>
    <w:rsid w:val="00740CEC"/>
    <w:rsid w:val="00743554"/>
    <w:rsid w:val="00743562"/>
    <w:rsid w:val="00743A4D"/>
    <w:rsid w:val="00743DB9"/>
    <w:rsid w:val="0074450E"/>
    <w:rsid w:val="0074452B"/>
    <w:rsid w:val="00745AC2"/>
    <w:rsid w:val="00746CE0"/>
    <w:rsid w:val="00746F39"/>
    <w:rsid w:val="0075139B"/>
    <w:rsid w:val="0075253D"/>
    <w:rsid w:val="00752B24"/>
    <w:rsid w:val="007551B7"/>
    <w:rsid w:val="007557BB"/>
    <w:rsid w:val="00755FAF"/>
    <w:rsid w:val="00756298"/>
    <w:rsid w:val="00756915"/>
    <w:rsid w:val="00756CBC"/>
    <w:rsid w:val="00757638"/>
    <w:rsid w:val="00757E66"/>
    <w:rsid w:val="0076065F"/>
    <w:rsid w:val="00761575"/>
    <w:rsid w:val="0076173B"/>
    <w:rsid w:val="00762145"/>
    <w:rsid w:val="00764B67"/>
    <w:rsid w:val="00765037"/>
    <w:rsid w:val="00766920"/>
    <w:rsid w:val="007672C6"/>
    <w:rsid w:val="007672E1"/>
    <w:rsid w:val="00770010"/>
    <w:rsid w:val="0077044E"/>
    <w:rsid w:val="007706F7"/>
    <w:rsid w:val="0077084C"/>
    <w:rsid w:val="007708F1"/>
    <w:rsid w:val="007710AB"/>
    <w:rsid w:val="00771341"/>
    <w:rsid w:val="007714B8"/>
    <w:rsid w:val="00773724"/>
    <w:rsid w:val="00773933"/>
    <w:rsid w:val="00775C77"/>
    <w:rsid w:val="00775ED4"/>
    <w:rsid w:val="00776A68"/>
    <w:rsid w:val="007775E9"/>
    <w:rsid w:val="007800DD"/>
    <w:rsid w:val="0078028E"/>
    <w:rsid w:val="00781C33"/>
    <w:rsid w:val="00781EAA"/>
    <w:rsid w:val="007829BF"/>
    <w:rsid w:val="0078372E"/>
    <w:rsid w:val="007842DB"/>
    <w:rsid w:val="0078487A"/>
    <w:rsid w:val="007858FC"/>
    <w:rsid w:val="00787612"/>
    <w:rsid w:val="00787E1E"/>
    <w:rsid w:val="00790E47"/>
    <w:rsid w:val="00790EFA"/>
    <w:rsid w:val="00791DE3"/>
    <w:rsid w:val="00791ED4"/>
    <w:rsid w:val="0079373C"/>
    <w:rsid w:val="00793879"/>
    <w:rsid w:val="00794281"/>
    <w:rsid w:val="007950F1"/>
    <w:rsid w:val="007951B2"/>
    <w:rsid w:val="007953AD"/>
    <w:rsid w:val="00795683"/>
    <w:rsid w:val="00795AF4"/>
    <w:rsid w:val="00796C99"/>
    <w:rsid w:val="007A0E4D"/>
    <w:rsid w:val="007A1638"/>
    <w:rsid w:val="007A24EA"/>
    <w:rsid w:val="007A26C1"/>
    <w:rsid w:val="007A2D3A"/>
    <w:rsid w:val="007A3B09"/>
    <w:rsid w:val="007A4777"/>
    <w:rsid w:val="007A5016"/>
    <w:rsid w:val="007A50FF"/>
    <w:rsid w:val="007A6456"/>
    <w:rsid w:val="007A6DD6"/>
    <w:rsid w:val="007A73FF"/>
    <w:rsid w:val="007A7459"/>
    <w:rsid w:val="007A7580"/>
    <w:rsid w:val="007A7F41"/>
    <w:rsid w:val="007B0DD8"/>
    <w:rsid w:val="007B1C3D"/>
    <w:rsid w:val="007B1FCC"/>
    <w:rsid w:val="007B24DD"/>
    <w:rsid w:val="007B39F2"/>
    <w:rsid w:val="007B4411"/>
    <w:rsid w:val="007B4A31"/>
    <w:rsid w:val="007B525F"/>
    <w:rsid w:val="007B55F4"/>
    <w:rsid w:val="007B727F"/>
    <w:rsid w:val="007B7D57"/>
    <w:rsid w:val="007C1225"/>
    <w:rsid w:val="007C2485"/>
    <w:rsid w:val="007C4227"/>
    <w:rsid w:val="007C4732"/>
    <w:rsid w:val="007C4ABB"/>
    <w:rsid w:val="007C4D3A"/>
    <w:rsid w:val="007C52F0"/>
    <w:rsid w:val="007C549B"/>
    <w:rsid w:val="007C6BEC"/>
    <w:rsid w:val="007C702B"/>
    <w:rsid w:val="007C7739"/>
    <w:rsid w:val="007D078C"/>
    <w:rsid w:val="007D0E22"/>
    <w:rsid w:val="007D0EF5"/>
    <w:rsid w:val="007D1491"/>
    <w:rsid w:val="007D2732"/>
    <w:rsid w:val="007D2DB9"/>
    <w:rsid w:val="007D3EA5"/>
    <w:rsid w:val="007D5A3A"/>
    <w:rsid w:val="007D6086"/>
    <w:rsid w:val="007D664D"/>
    <w:rsid w:val="007D7707"/>
    <w:rsid w:val="007E0D74"/>
    <w:rsid w:val="007E42D9"/>
    <w:rsid w:val="007E4409"/>
    <w:rsid w:val="007E50F1"/>
    <w:rsid w:val="007E5EE9"/>
    <w:rsid w:val="007E68C3"/>
    <w:rsid w:val="007E71DD"/>
    <w:rsid w:val="007F19C3"/>
    <w:rsid w:val="007F1B7F"/>
    <w:rsid w:val="007F1D0B"/>
    <w:rsid w:val="007F3E21"/>
    <w:rsid w:val="007F6BD0"/>
    <w:rsid w:val="007F702D"/>
    <w:rsid w:val="00800AE1"/>
    <w:rsid w:val="00804220"/>
    <w:rsid w:val="008047DC"/>
    <w:rsid w:val="0080491D"/>
    <w:rsid w:val="008050F4"/>
    <w:rsid w:val="00805A8D"/>
    <w:rsid w:val="0080684C"/>
    <w:rsid w:val="0080686E"/>
    <w:rsid w:val="00806C44"/>
    <w:rsid w:val="008073B8"/>
    <w:rsid w:val="00807B9B"/>
    <w:rsid w:val="00807DE7"/>
    <w:rsid w:val="00811399"/>
    <w:rsid w:val="00811EA7"/>
    <w:rsid w:val="008130B5"/>
    <w:rsid w:val="00814DED"/>
    <w:rsid w:val="00814EC6"/>
    <w:rsid w:val="00815102"/>
    <w:rsid w:val="00815648"/>
    <w:rsid w:val="008163D2"/>
    <w:rsid w:val="008164A4"/>
    <w:rsid w:val="00817001"/>
    <w:rsid w:val="008170FA"/>
    <w:rsid w:val="00820265"/>
    <w:rsid w:val="00820B3B"/>
    <w:rsid w:val="008218C7"/>
    <w:rsid w:val="0082235A"/>
    <w:rsid w:val="00822DF1"/>
    <w:rsid w:val="008235C4"/>
    <w:rsid w:val="00823B4E"/>
    <w:rsid w:val="00823C29"/>
    <w:rsid w:val="00825E78"/>
    <w:rsid w:val="008306F6"/>
    <w:rsid w:val="00831392"/>
    <w:rsid w:val="008320B3"/>
    <w:rsid w:val="00833071"/>
    <w:rsid w:val="008337FB"/>
    <w:rsid w:val="00833854"/>
    <w:rsid w:val="00834649"/>
    <w:rsid w:val="00834BC9"/>
    <w:rsid w:val="00835608"/>
    <w:rsid w:val="0083567B"/>
    <w:rsid w:val="00835881"/>
    <w:rsid w:val="00835FCB"/>
    <w:rsid w:val="008369D2"/>
    <w:rsid w:val="00836B85"/>
    <w:rsid w:val="00840241"/>
    <w:rsid w:val="00840ABD"/>
    <w:rsid w:val="008411CE"/>
    <w:rsid w:val="008417A8"/>
    <w:rsid w:val="0084283E"/>
    <w:rsid w:val="0084297F"/>
    <w:rsid w:val="00843051"/>
    <w:rsid w:val="00843D74"/>
    <w:rsid w:val="00843FCA"/>
    <w:rsid w:val="008444C7"/>
    <w:rsid w:val="008445DC"/>
    <w:rsid w:val="0084572F"/>
    <w:rsid w:val="00845E26"/>
    <w:rsid w:val="00850A86"/>
    <w:rsid w:val="00852531"/>
    <w:rsid w:val="008528FC"/>
    <w:rsid w:val="008547D3"/>
    <w:rsid w:val="00855A5C"/>
    <w:rsid w:val="00855B22"/>
    <w:rsid w:val="00855ECC"/>
    <w:rsid w:val="00856527"/>
    <w:rsid w:val="00857073"/>
    <w:rsid w:val="0086047C"/>
    <w:rsid w:val="008604EA"/>
    <w:rsid w:val="008612B0"/>
    <w:rsid w:val="00863C41"/>
    <w:rsid w:val="0086474C"/>
    <w:rsid w:val="00864968"/>
    <w:rsid w:val="00864995"/>
    <w:rsid w:val="008652AE"/>
    <w:rsid w:val="00865920"/>
    <w:rsid w:val="00865D25"/>
    <w:rsid w:val="00870458"/>
    <w:rsid w:val="00870799"/>
    <w:rsid w:val="008716D7"/>
    <w:rsid w:val="00871B86"/>
    <w:rsid w:val="00871C35"/>
    <w:rsid w:val="00871E3C"/>
    <w:rsid w:val="008721DD"/>
    <w:rsid w:val="00873149"/>
    <w:rsid w:val="00874D58"/>
    <w:rsid w:val="008753D6"/>
    <w:rsid w:val="00875945"/>
    <w:rsid w:val="00875AAA"/>
    <w:rsid w:val="00877C2D"/>
    <w:rsid w:val="00880492"/>
    <w:rsid w:val="00880FAC"/>
    <w:rsid w:val="00881BDF"/>
    <w:rsid w:val="00883BC0"/>
    <w:rsid w:val="00884021"/>
    <w:rsid w:val="0088424A"/>
    <w:rsid w:val="00884800"/>
    <w:rsid w:val="008848D0"/>
    <w:rsid w:val="00886106"/>
    <w:rsid w:val="00886C92"/>
    <w:rsid w:val="00886CDA"/>
    <w:rsid w:val="008871CA"/>
    <w:rsid w:val="008873B4"/>
    <w:rsid w:val="0088770F"/>
    <w:rsid w:val="00887A37"/>
    <w:rsid w:val="00887CE0"/>
    <w:rsid w:val="00887F81"/>
    <w:rsid w:val="0089064F"/>
    <w:rsid w:val="0089078C"/>
    <w:rsid w:val="008909F5"/>
    <w:rsid w:val="0089174A"/>
    <w:rsid w:val="00891CF6"/>
    <w:rsid w:val="00891FDB"/>
    <w:rsid w:val="008934BA"/>
    <w:rsid w:val="008937DA"/>
    <w:rsid w:val="00893C0F"/>
    <w:rsid w:val="00893FD3"/>
    <w:rsid w:val="008943C0"/>
    <w:rsid w:val="0089455F"/>
    <w:rsid w:val="0089503C"/>
    <w:rsid w:val="008970AC"/>
    <w:rsid w:val="00897EF1"/>
    <w:rsid w:val="008A0603"/>
    <w:rsid w:val="008A0823"/>
    <w:rsid w:val="008A1046"/>
    <w:rsid w:val="008A13DD"/>
    <w:rsid w:val="008A1CB7"/>
    <w:rsid w:val="008A1D3F"/>
    <w:rsid w:val="008A25F3"/>
    <w:rsid w:val="008A31CB"/>
    <w:rsid w:val="008A3214"/>
    <w:rsid w:val="008A39A9"/>
    <w:rsid w:val="008A3A7A"/>
    <w:rsid w:val="008A3C91"/>
    <w:rsid w:val="008A482E"/>
    <w:rsid w:val="008A4B43"/>
    <w:rsid w:val="008A4DD6"/>
    <w:rsid w:val="008A53AB"/>
    <w:rsid w:val="008A57C2"/>
    <w:rsid w:val="008A57E5"/>
    <w:rsid w:val="008A582F"/>
    <w:rsid w:val="008A7D84"/>
    <w:rsid w:val="008B1563"/>
    <w:rsid w:val="008B1BDE"/>
    <w:rsid w:val="008B457F"/>
    <w:rsid w:val="008B4B40"/>
    <w:rsid w:val="008B5E4F"/>
    <w:rsid w:val="008B6327"/>
    <w:rsid w:val="008B6820"/>
    <w:rsid w:val="008B6CBF"/>
    <w:rsid w:val="008B7E4E"/>
    <w:rsid w:val="008C01D0"/>
    <w:rsid w:val="008C0286"/>
    <w:rsid w:val="008C09F3"/>
    <w:rsid w:val="008C2978"/>
    <w:rsid w:val="008C3394"/>
    <w:rsid w:val="008C4835"/>
    <w:rsid w:val="008C4962"/>
    <w:rsid w:val="008C5082"/>
    <w:rsid w:val="008C50B5"/>
    <w:rsid w:val="008C5372"/>
    <w:rsid w:val="008C6139"/>
    <w:rsid w:val="008C7D5D"/>
    <w:rsid w:val="008D02F7"/>
    <w:rsid w:val="008D0537"/>
    <w:rsid w:val="008D07A7"/>
    <w:rsid w:val="008D10DE"/>
    <w:rsid w:val="008D21CF"/>
    <w:rsid w:val="008D21E1"/>
    <w:rsid w:val="008D2E99"/>
    <w:rsid w:val="008D322A"/>
    <w:rsid w:val="008D45B9"/>
    <w:rsid w:val="008D48EF"/>
    <w:rsid w:val="008D4F15"/>
    <w:rsid w:val="008D52A2"/>
    <w:rsid w:val="008D5EF8"/>
    <w:rsid w:val="008D6E7C"/>
    <w:rsid w:val="008E0097"/>
    <w:rsid w:val="008E0647"/>
    <w:rsid w:val="008E0B0D"/>
    <w:rsid w:val="008E1250"/>
    <w:rsid w:val="008E1B7C"/>
    <w:rsid w:val="008E1BBE"/>
    <w:rsid w:val="008E1EA9"/>
    <w:rsid w:val="008E2A46"/>
    <w:rsid w:val="008E3C3D"/>
    <w:rsid w:val="008E5692"/>
    <w:rsid w:val="008E5787"/>
    <w:rsid w:val="008E5E53"/>
    <w:rsid w:val="008E639A"/>
    <w:rsid w:val="008E7181"/>
    <w:rsid w:val="008E769C"/>
    <w:rsid w:val="008F05B6"/>
    <w:rsid w:val="008F06BD"/>
    <w:rsid w:val="008F0B04"/>
    <w:rsid w:val="008F0E6D"/>
    <w:rsid w:val="008F0EAD"/>
    <w:rsid w:val="008F18B0"/>
    <w:rsid w:val="008F19A4"/>
    <w:rsid w:val="008F2038"/>
    <w:rsid w:val="008F28D4"/>
    <w:rsid w:val="008F2D3A"/>
    <w:rsid w:val="008F33D4"/>
    <w:rsid w:val="008F34E9"/>
    <w:rsid w:val="008F3653"/>
    <w:rsid w:val="008F38A7"/>
    <w:rsid w:val="008F4CF2"/>
    <w:rsid w:val="008F5EC8"/>
    <w:rsid w:val="008F6D84"/>
    <w:rsid w:val="008F76C0"/>
    <w:rsid w:val="00900019"/>
    <w:rsid w:val="00900B48"/>
    <w:rsid w:val="009016C4"/>
    <w:rsid w:val="00901DFC"/>
    <w:rsid w:val="00902C90"/>
    <w:rsid w:val="0090331B"/>
    <w:rsid w:val="009040D7"/>
    <w:rsid w:val="0090517F"/>
    <w:rsid w:val="009068BD"/>
    <w:rsid w:val="00906947"/>
    <w:rsid w:val="0090742C"/>
    <w:rsid w:val="00907570"/>
    <w:rsid w:val="00907933"/>
    <w:rsid w:val="00910058"/>
    <w:rsid w:val="00910E94"/>
    <w:rsid w:val="00911402"/>
    <w:rsid w:val="00911644"/>
    <w:rsid w:val="00911819"/>
    <w:rsid w:val="009126C6"/>
    <w:rsid w:val="00913607"/>
    <w:rsid w:val="009159E5"/>
    <w:rsid w:val="0091602C"/>
    <w:rsid w:val="009160D0"/>
    <w:rsid w:val="00916254"/>
    <w:rsid w:val="00916EFB"/>
    <w:rsid w:val="00916FF0"/>
    <w:rsid w:val="00920366"/>
    <w:rsid w:val="009218AA"/>
    <w:rsid w:val="00921C30"/>
    <w:rsid w:val="00922232"/>
    <w:rsid w:val="00922565"/>
    <w:rsid w:val="00922DDF"/>
    <w:rsid w:val="0092350B"/>
    <w:rsid w:val="0092413C"/>
    <w:rsid w:val="00925A4A"/>
    <w:rsid w:val="009262CC"/>
    <w:rsid w:val="00926DA4"/>
    <w:rsid w:val="009277C4"/>
    <w:rsid w:val="00930079"/>
    <w:rsid w:val="00930589"/>
    <w:rsid w:val="00930FF2"/>
    <w:rsid w:val="0093158D"/>
    <w:rsid w:val="0093189E"/>
    <w:rsid w:val="00931FE9"/>
    <w:rsid w:val="0093215D"/>
    <w:rsid w:val="00935850"/>
    <w:rsid w:val="00935931"/>
    <w:rsid w:val="00936400"/>
    <w:rsid w:val="009371EE"/>
    <w:rsid w:val="00940FEB"/>
    <w:rsid w:val="009447D4"/>
    <w:rsid w:val="00944DBF"/>
    <w:rsid w:val="00944E59"/>
    <w:rsid w:val="0094574E"/>
    <w:rsid w:val="00951D17"/>
    <w:rsid w:val="00952AF9"/>
    <w:rsid w:val="00953366"/>
    <w:rsid w:val="0095380E"/>
    <w:rsid w:val="0095385B"/>
    <w:rsid w:val="009547C9"/>
    <w:rsid w:val="00954893"/>
    <w:rsid w:val="00955FB7"/>
    <w:rsid w:val="00956988"/>
    <w:rsid w:val="00957103"/>
    <w:rsid w:val="009573AD"/>
    <w:rsid w:val="009575A6"/>
    <w:rsid w:val="0096039B"/>
    <w:rsid w:val="00962956"/>
    <w:rsid w:val="00962C1B"/>
    <w:rsid w:val="00962E1C"/>
    <w:rsid w:val="009631FC"/>
    <w:rsid w:val="00963A1A"/>
    <w:rsid w:val="00964955"/>
    <w:rsid w:val="009658CD"/>
    <w:rsid w:val="009663C6"/>
    <w:rsid w:val="00966660"/>
    <w:rsid w:val="009675E8"/>
    <w:rsid w:val="0096782D"/>
    <w:rsid w:val="009678D8"/>
    <w:rsid w:val="009703D6"/>
    <w:rsid w:val="00970BC6"/>
    <w:rsid w:val="00971FC5"/>
    <w:rsid w:val="00972DFB"/>
    <w:rsid w:val="00973447"/>
    <w:rsid w:val="009742D8"/>
    <w:rsid w:val="0097484D"/>
    <w:rsid w:val="009749C2"/>
    <w:rsid w:val="00975D11"/>
    <w:rsid w:val="00976D62"/>
    <w:rsid w:val="00977CFA"/>
    <w:rsid w:val="0098025B"/>
    <w:rsid w:val="009804F9"/>
    <w:rsid w:val="00981261"/>
    <w:rsid w:val="00981982"/>
    <w:rsid w:val="00982354"/>
    <w:rsid w:val="009824A6"/>
    <w:rsid w:val="00983E29"/>
    <w:rsid w:val="00983E94"/>
    <w:rsid w:val="00984816"/>
    <w:rsid w:val="00984FB6"/>
    <w:rsid w:val="00985442"/>
    <w:rsid w:val="009855A8"/>
    <w:rsid w:val="00985990"/>
    <w:rsid w:val="0098735E"/>
    <w:rsid w:val="009878C9"/>
    <w:rsid w:val="00987C1B"/>
    <w:rsid w:val="0099125D"/>
    <w:rsid w:val="00992337"/>
    <w:rsid w:val="00992A1A"/>
    <w:rsid w:val="009933F6"/>
    <w:rsid w:val="00994A75"/>
    <w:rsid w:val="009966C7"/>
    <w:rsid w:val="009967F2"/>
    <w:rsid w:val="00997C23"/>
    <w:rsid w:val="009A0173"/>
    <w:rsid w:val="009A0E16"/>
    <w:rsid w:val="009A1857"/>
    <w:rsid w:val="009A22C2"/>
    <w:rsid w:val="009A22D2"/>
    <w:rsid w:val="009A2968"/>
    <w:rsid w:val="009A2E92"/>
    <w:rsid w:val="009A3A25"/>
    <w:rsid w:val="009A3E5C"/>
    <w:rsid w:val="009A4402"/>
    <w:rsid w:val="009A5E6C"/>
    <w:rsid w:val="009A6781"/>
    <w:rsid w:val="009A7983"/>
    <w:rsid w:val="009A7FE3"/>
    <w:rsid w:val="009B11FE"/>
    <w:rsid w:val="009B12C7"/>
    <w:rsid w:val="009B14A8"/>
    <w:rsid w:val="009B14CA"/>
    <w:rsid w:val="009B176B"/>
    <w:rsid w:val="009B342A"/>
    <w:rsid w:val="009B3445"/>
    <w:rsid w:val="009B424D"/>
    <w:rsid w:val="009B48F5"/>
    <w:rsid w:val="009B4C7E"/>
    <w:rsid w:val="009B4ED8"/>
    <w:rsid w:val="009B5FAA"/>
    <w:rsid w:val="009B7335"/>
    <w:rsid w:val="009B76C5"/>
    <w:rsid w:val="009C04ED"/>
    <w:rsid w:val="009C1CE8"/>
    <w:rsid w:val="009C2774"/>
    <w:rsid w:val="009C349C"/>
    <w:rsid w:val="009C3C0C"/>
    <w:rsid w:val="009C3C83"/>
    <w:rsid w:val="009C4086"/>
    <w:rsid w:val="009C41F3"/>
    <w:rsid w:val="009C52BE"/>
    <w:rsid w:val="009C5596"/>
    <w:rsid w:val="009C6421"/>
    <w:rsid w:val="009C64C7"/>
    <w:rsid w:val="009C7D21"/>
    <w:rsid w:val="009D0E8C"/>
    <w:rsid w:val="009D18C9"/>
    <w:rsid w:val="009D192E"/>
    <w:rsid w:val="009D1E2C"/>
    <w:rsid w:val="009D37AF"/>
    <w:rsid w:val="009D41E4"/>
    <w:rsid w:val="009D4B15"/>
    <w:rsid w:val="009D598B"/>
    <w:rsid w:val="009D6A3C"/>
    <w:rsid w:val="009D6AD9"/>
    <w:rsid w:val="009D6B91"/>
    <w:rsid w:val="009D72B0"/>
    <w:rsid w:val="009D7ADB"/>
    <w:rsid w:val="009D7F92"/>
    <w:rsid w:val="009E017E"/>
    <w:rsid w:val="009E1271"/>
    <w:rsid w:val="009E15CE"/>
    <w:rsid w:val="009E1CC8"/>
    <w:rsid w:val="009E28B1"/>
    <w:rsid w:val="009E389C"/>
    <w:rsid w:val="009E391F"/>
    <w:rsid w:val="009E4127"/>
    <w:rsid w:val="009E4963"/>
    <w:rsid w:val="009E49D4"/>
    <w:rsid w:val="009E5326"/>
    <w:rsid w:val="009E55B8"/>
    <w:rsid w:val="009E5CBD"/>
    <w:rsid w:val="009E5E7C"/>
    <w:rsid w:val="009E6FD2"/>
    <w:rsid w:val="009E700F"/>
    <w:rsid w:val="009E7162"/>
    <w:rsid w:val="009E7A19"/>
    <w:rsid w:val="009E7AD0"/>
    <w:rsid w:val="009F0B2F"/>
    <w:rsid w:val="009F2246"/>
    <w:rsid w:val="009F226C"/>
    <w:rsid w:val="009F3793"/>
    <w:rsid w:val="009F3CA0"/>
    <w:rsid w:val="009F4AF1"/>
    <w:rsid w:val="009F4F2E"/>
    <w:rsid w:val="009F5919"/>
    <w:rsid w:val="009F74F4"/>
    <w:rsid w:val="00A009F5"/>
    <w:rsid w:val="00A00F8B"/>
    <w:rsid w:val="00A013E2"/>
    <w:rsid w:val="00A01D5C"/>
    <w:rsid w:val="00A02A55"/>
    <w:rsid w:val="00A034D2"/>
    <w:rsid w:val="00A0440C"/>
    <w:rsid w:val="00A04505"/>
    <w:rsid w:val="00A05264"/>
    <w:rsid w:val="00A053EA"/>
    <w:rsid w:val="00A06367"/>
    <w:rsid w:val="00A0724B"/>
    <w:rsid w:val="00A11D8C"/>
    <w:rsid w:val="00A12502"/>
    <w:rsid w:val="00A138D6"/>
    <w:rsid w:val="00A15046"/>
    <w:rsid w:val="00A1517B"/>
    <w:rsid w:val="00A15AC9"/>
    <w:rsid w:val="00A15BE2"/>
    <w:rsid w:val="00A1668F"/>
    <w:rsid w:val="00A16EC1"/>
    <w:rsid w:val="00A20012"/>
    <w:rsid w:val="00A203F5"/>
    <w:rsid w:val="00A2044F"/>
    <w:rsid w:val="00A21983"/>
    <w:rsid w:val="00A2268C"/>
    <w:rsid w:val="00A22D82"/>
    <w:rsid w:val="00A22F48"/>
    <w:rsid w:val="00A24346"/>
    <w:rsid w:val="00A246E5"/>
    <w:rsid w:val="00A250DE"/>
    <w:rsid w:val="00A251E6"/>
    <w:rsid w:val="00A252E5"/>
    <w:rsid w:val="00A25668"/>
    <w:rsid w:val="00A25A82"/>
    <w:rsid w:val="00A25FB4"/>
    <w:rsid w:val="00A268CD"/>
    <w:rsid w:val="00A26CAB"/>
    <w:rsid w:val="00A30236"/>
    <w:rsid w:val="00A3081B"/>
    <w:rsid w:val="00A31160"/>
    <w:rsid w:val="00A32B01"/>
    <w:rsid w:val="00A3302C"/>
    <w:rsid w:val="00A33B19"/>
    <w:rsid w:val="00A33FB0"/>
    <w:rsid w:val="00A34D1F"/>
    <w:rsid w:val="00A357F0"/>
    <w:rsid w:val="00A400E2"/>
    <w:rsid w:val="00A40BE1"/>
    <w:rsid w:val="00A414BE"/>
    <w:rsid w:val="00A41BDC"/>
    <w:rsid w:val="00A41D21"/>
    <w:rsid w:val="00A42A36"/>
    <w:rsid w:val="00A42A46"/>
    <w:rsid w:val="00A432CA"/>
    <w:rsid w:val="00A43CCA"/>
    <w:rsid w:val="00A4653D"/>
    <w:rsid w:val="00A465B1"/>
    <w:rsid w:val="00A46DC9"/>
    <w:rsid w:val="00A47CC3"/>
    <w:rsid w:val="00A47D72"/>
    <w:rsid w:val="00A5113E"/>
    <w:rsid w:val="00A5279E"/>
    <w:rsid w:val="00A529B8"/>
    <w:rsid w:val="00A53358"/>
    <w:rsid w:val="00A53DFC"/>
    <w:rsid w:val="00A552CA"/>
    <w:rsid w:val="00A5686D"/>
    <w:rsid w:val="00A56C27"/>
    <w:rsid w:val="00A56CDE"/>
    <w:rsid w:val="00A56E92"/>
    <w:rsid w:val="00A56E99"/>
    <w:rsid w:val="00A57EC9"/>
    <w:rsid w:val="00A60520"/>
    <w:rsid w:val="00A61D0D"/>
    <w:rsid w:val="00A625E1"/>
    <w:rsid w:val="00A62C6D"/>
    <w:rsid w:val="00A62EAF"/>
    <w:rsid w:val="00A63186"/>
    <w:rsid w:val="00A63214"/>
    <w:rsid w:val="00A63324"/>
    <w:rsid w:val="00A63643"/>
    <w:rsid w:val="00A63E53"/>
    <w:rsid w:val="00A63F8E"/>
    <w:rsid w:val="00A64A6D"/>
    <w:rsid w:val="00A652FE"/>
    <w:rsid w:val="00A65507"/>
    <w:rsid w:val="00A655D7"/>
    <w:rsid w:val="00A66D2D"/>
    <w:rsid w:val="00A671E7"/>
    <w:rsid w:val="00A67576"/>
    <w:rsid w:val="00A67C3E"/>
    <w:rsid w:val="00A70136"/>
    <w:rsid w:val="00A7014D"/>
    <w:rsid w:val="00A70E0C"/>
    <w:rsid w:val="00A72F0B"/>
    <w:rsid w:val="00A775A6"/>
    <w:rsid w:val="00A77FEF"/>
    <w:rsid w:val="00A803BB"/>
    <w:rsid w:val="00A806F1"/>
    <w:rsid w:val="00A80FE4"/>
    <w:rsid w:val="00A81788"/>
    <w:rsid w:val="00A82871"/>
    <w:rsid w:val="00A82A60"/>
    <w:rsid w:val="00A832E5"/>
    <w:rsid w:val="00A8583D"/>
    <w:rsid w:val="00A87087"/>
    <w:rsid w:val="00A879DB"/>
    <w:rsid w:val="00A87B1F"/>
    <w:rsid w:val="00A9118C"/>
    <w:rsid w:val="00A927DB"/>
    <w:rsid w:val="00A927F2"/>
    <w:rsid w:val="00A93C6F"/>
    <w:rsid w:val="00A9521F"/>
    <w:rsid w:val="00A96675"/>
    <w:rsid w:val="00A96D9C"/>
    <w:rsid w:val="00A97331"/>
    <w:rsid w:val="00A97BAA"/>
    <w:rsid w:val="00A97C3D"/>
    <w:rsid w:val="00AA0933"/>
    <w:rsid w:val="00AA2305"/>
    <w:rsid w:val="00AA2B04"/>
    <w:rsid w:val="00AA2DD9"/>
    <w:rsid w:val="00AA3776"/>
    <w:rsid w:val="00AA3FA2"/>
    <w:rsid w:val="00AA530C"/>
    <w:rsid w:val="00AA5BC8"/>
    <w:rsid w:val="00AA5BF7"/>
    <w:rsid w:val="00AA6A53"/>
    <w:rsid w:val="00AA7638"/>
    <w:rsid w:val="00AA7FDA"/>
    <w:rsid w:val="00AB0CF5"/>
    <w:rsid w:val="00AB0D70"/>
    <w:rsid w:val="00AB1839"/>
    <w:rsid w:val="00AB18A4"/>
    <w:rsid w:val="00AB3CA1"/>
    <w:rsid w:val="00AB3E34"/>
    <w:rsid w:val="00AB44BF"/>
    <w:rsid w:val="00AB4712"/>
    <w:rsid w:val="00AB4729"/>
    <w:rsid w:val="00AB492A"/>
    <w:rsid w:val="00AB4D5E"/>
    <w:rsid w:val="00AB4D6B"/>
    <w:rsid w:val="00AB5690"/>
    <w:rsid w:val="00AB5A4F"/>
    <w:rsid w:val="00AB65B4"/>
    <w:rsid w:val="00AB6AA2"/>
    <w:rsid w:val="00AB6F24"/>
    <w:rsid w:val="00AB7D13"/>
    <w:rsid w:val="00AC0116"/>
    <w:rsid w:val="00AC016B"/>
    <w:rsid w:val="00AC01D1"/>
    <w:rsid w:val="00AC040A"/>
    <w:rsid w:val="00AC09C4"/>
    <w:rsid w:val="00AC0ACC"/>
    <w:rsid w:val="00AC1E87"/>
    <w:rsid w:val="00AC2819"/>
    <w:rsid w:val="00AC395F"/>
    <w:rsid w:val="00AC3C27"/>
    <w:rsid w:val="00AC3F80"/>
    <w:rsid w:val="00AC4FFD"/>
    <w:rsid w:val="00AC5437"/>
    <w:rsid w:val="00AC6B2C"/>
    <w:rsid w:val="00AC71BC"/>
    <w:rsid w:val="00AC76B1"/>
    <w:rsid w:val="00AD0F54"/>
    <w:rsid w:val="00AD1752"/>
    <w:rsid w:val="00AD1F6D"/>
    <w:rsid w:val="00AD2498"/>
    <w:rsid w:val="00AD25B1"/>
    <w:rsid w:val="00AD3EFE"/>
    <w:rsid w:val="00AD4646"/>
    <w:rsid w:val="00AD4787"/>
    <w:rsid w:val="00AD4DD3"/>
    <w:rsid w:val="00AD51F2"/>
    <w:rsid w:val="00AD5583"/>
    <w:rsid w:val="00AD583A"/>
    <w:rsid w:val="00AD5C92"/>
    <w:rsid w:val="00AE0346"/>
    <w:rsid w:val="00AE0EE1"/>
    <w:rsid w:val="00AE19F0"/>
    <w:rsid w:val="00AE1D61"/>
    <w:rsid w:val="00AE2C6E"/>
    <w:rsid w:val="00AE355A"/>
    <w:rsid w:val="00AE3C24"/>
    <w:rsid w:val="00AE3F08"/>
    <w:rsid w:val="00AE4176"/>
    <w:rsid w:val="00AE423A"/>
    <w:rsid w:val="00AE43E8"/>
    <w:rsid w:val="00AE4E69"/>
    <w:rsid w:val="00AE4F96"/>
    <w:rsid w:val="00AE604E"/>
    <w:rsid w:val="00AE6827"/>
    <w:rsid w:val="00AE6991"/>
    <w:rsid w:val="00AE75AF"/>
    <w:rsid w:val="00AF098C"/>
    <w:rsid w:val="00AF120A"/>
    <w:rsid w:val="00AF156A"/>
    <w:rsid w:val="00AF2144"/>
    <w:rsid w:val="00AF2A65"/>
    <w:rsid w:val="00AF4305"/>
    <w:rsid w:val="00AF4458"/>
    <w:rsid w:val="00AF6949"/>
    <w:rsid w:val="00AF6D53"/>
    <w:rsid w:val="00AF744D"/>
    <w:rsid w:val="00AF7C4C"/>
    <w:rsid w:val="00AF7D30"/>
    <w:rsid w:val="00AF7E1E"/>
    <w:rsid w:val="00B00C97"/>
    <w:rsid w:val="00B00CBA"/>
    <w:rsid w:val="00B014BC"/>
    <w:rsid w:val="00B01D41"/>
    <w:rsid w:val="00B02B20"/>
    <w:rsid w:val="00B0561C"/>
    <w:rsid w:val="00B05622"/>
    <w:rsid w:val="00B0590D"/>
    <w:rsid w:val="00B06766"/>
    <w:rsid w:val="00B06B2B"/>
    <w:rsid w:val="00B07DAE"/>
    <w:rsid w:val="00B112F6"/>
    <w:rsid w:val="00B13508"/>
    <w:rsid w:val="00B13A88"/>
    <w:rsid w:val="00B140D7"/>
    <w:rsid w:val="00B14304"/>
    <w:rsid w:val="00B15C85"/>
    <w:rsid w:val="00B15D14"/>
    <w:rsid w:val="00B1624C"/>
    <w:rsid w:val="00B162EA"/>
    <w:rsid w:val="00B17A14"/>
    <w:rsid w:val="00B20A54"/>
    <w:rsid w:val="00B21371"/>
    <w:rsid w:val="00B21580"/>
    <w:rsid w:val="00B21632"/>
    <w:rsid w:val="00B21F0F"/>
    <w:rsid w:val="00B2246A"/>
    <w:rsid w:val="00B22959"/>
    <w:rsid w:val="00B22D53"/>
    <w:rsid w:val="00B24027"/>
    <w:rsid w:val="00B248B4"/>
    <w:rsid w:val="00B25679"/>
    <w:rsid w:val="00B25AE6"/>
    <w:rsid w:val="00B2627A"/>
    <w:rsid w:val="00B30309"/>
    <w:rsid w:val="00B30D09"/>
    <w:rsid w:val="00B30FBF"/>
    <w:rsid w:val="00B31B26"/>
    <w:rsid w:val="00B31C4B"/>
    <w:rsid w:val="00B326C1"/>
    <w:rsid w:val="00B337F9"/>
    <w:rsid w:val="00B34621"/>
    <w:rsid w:val="00B34913"/>
    <w:rsid w:val="00B34A10"/>
    <w:rsid w:val="00B34AE9"/>
    <w:rsid w:val="00B354F7"/>
    <w:rsid w:val="00B3599A"/>
    <w:rsid w:val="00B36B91"/>
    <w:rsid w:val="00B36BD2"/>
    <w:rsid w:val="00B36EAF"/>
    <w:rsid w:val="00B372C6"/>
    <w:rsid w:val="00B37539"/>
    <w:rsid w:val="00B37779"/>
    <w:rsid w:val="00B40EAE"/>
    <w:rsid w:val="00B41237"/>
    <w:rsid w:val="00B41F4B"/>
    <w:rsid w:val="00B43269"/>
    <w:rsid w:val="00B44B31"/>
    <w:rsid w:val="00B45630"/>
    <w:rsid w:val="00B45F74"/>
    <w:rsid w:val="00B464D1"/>
    <w:rsid w:val="00B46C3D"/>
    <w:rsid w:val="00B47F8D"/>
    <w:rsid w:val="00B50835"/>
    <w:rsid w:val="00B50A48"/>
    <w:rsid w:val="00B5185B"/>
    <w:rsid w:val="00B51E98"/>
    <w:rsid w:val="00B525EF"/>
    <w:rsid w:val="00B537BD"/>
    <w:rsid w:val="00B542CB"/>
    <w:rsid w:val="00B546DA"/>
    <w:rsid w:val="00B55170"/>
    <w:rsid w:val="00B5526C"/>
    <w:rsid w:val="00B563E7"/>
    <w:rsid w:val="00B5684F"/>
    <w:rsid w:val="00B572FC"/>
    <w:rsid w:val="00B6084E"/>
    <w:rsid w:val="00B6302D"/>
    <w:rsid w:val="00B638F1"/>
    <w:rsid w:val="00B63FE7"/>
    <w:rsid w:val="00B6438F"/>
    <w:rsid w:val="00B654FA"/>
    <w:rsid w:val="00B655CA"/>
    <w:rsid w:val="00B656CE"/>
    <w:rsid w:val="00B65761"/>
    <w:rsid w:val="00B66D8F"/>
    <w:rsid w:val="00B66F3B"/>
    <w:rsid w:val="00B70E5C"/>
    <w:rsid w:val="00B714ED"/>
    <w:rsid w:val="00B71683"/>
    <w:rsid w:val="00B71A12"/>
    <w:rsid w:val="00B71D78"/>
    <w:rsid w:val="00B71EE0"/>
    <w:rsid w:val="00B72E82"/>
    <w:rsid w:val="00B74C63"/>
    <w:rsid w:val="00B75717"/>
    <w:rsid w:val="00B7598B"/>
    <w:rsid w:val="00B772FA"/>
    <w:rsid w:val="00B77343"/>
    <w:rsid w:val="00B7788A"/>
    <w:rsid w:val="00B77A58"/>
    <w:rsid w:val="00B80133"/>
    <w:rsid w:val="00B805EA"/>
    <w:rsid w:val="00B808AB"/>
    <w:rsid w:val="00B80BF2"/>
    <w:rsid w:val="00B81D08"/>
    <w:rsid w:val="00B81EA6"/>
    <w:rsid w:val="00B83C0E"/>
    <w:rsid w:val="00B83E3E"/>
    <w:rsid w:val="00B84585"/>
    <w:rsid w:val="00B85AE2"/>
    <w:rsid w:val="00B85C3B"/>
    <w:rsid w:val="00B85D9C"/>
    <w:rsid w:val="00B85DFC"/>
    <w:rsid w:val="00B86360"/>
    <w:rsid w:val="00B87A19"/>
    <w:rsid w:val="00B90280"/>
    <w:rsid w:val="00B90C13"/>
    <w:rsid w:val="00B9251B"/>
    <w:rsid w:val="00B92717"/>
    <w:rsid w:val="00B92BDB"/>
    <w:rsid w:val="00B932FE"/>
    <w:rsid w:val="00B93CAD"/>
    <w:rsid w:val="00B94E20"/>
    <w:rsid w:val="00B950DA"/>
    <w:rsid w:val="00B95797"/>
    <w:rsid w:val="00B95B74"/>
    <w:rsid w:val="00B96E55"/>
    <w:rsid w:val="00BA13A7"/>
    <w:rsid w:val="00BA165E"/>
    <w:rsid w:val="00BA1BC6"/>
    <w:rsid w:val="00BA216A"/>
    <w:rsid w:val="00BA2653"/>
    <w:rsid w:val="00BA28A9"/>
    <w:rsid w:val="00BA32A1"/>
    <w:rsid w:val="00BA33DB"/>
    <w:rsid w:val="00BA442E"/>
    <w:rsid w:val="00BA4633"/>
    <w:rsid w:val="00BA4D78"/>
    <w:rsid w:val="00BA51D3"/>
    <w:rsid w:val="00BA5429"/>
    <w:rsid w:val="00BA5680"/>
    <w:rsid w:val="00BA58A1"/>
    <w:rsid w:val="00BA6E1F"/>
    <w:rsid w:val="00BA7940"/>
    <w:rsid w:val="00BA7E44"/>
    <w:rsid w:val="00BB04FD"/>
    <w:rsid w:val="00BB0F41"/>
    <w:rsid w:val="00BB1258"/>
    <w:rsid w:val="00BB19BC"/>
    <w:rsid w:val="00BB1F83"/>
    <w:rsid w:val="00BB28CC"/>
    <w:rsid w:val="00BB3868"/>
    <w:rsid w:val="00BB3D5E"/>
    <w:rsid w:val="00BB3F89"/>
    <w:rsid w:val="00BB435B"/>
    <w:rsid w:val="00BB44A3"/>
    <w:rsid w:val="00BB4588"/>
    <w:rsid w:val="00BB4BD3"/>
    <w:rsid w:val="00BB5AD6"/>
    <w:rsid w:val="00BB5D31"/>
    <w:rsid w:val="00BB6018"/>
    <w:rsid w:val="00BB655F"/>
    <w:rsid w:val="00BB65A1"/>
    <w:rsid w:val="00BB7BF2"/>
    <w:rsid w:val="00BC0347"/>
    <w:rsid w:val="00BC0AF7"/>
    <w:rsid w:val="00BC1ECC"/>
    <w:rsid w:val="00BC4069"/>
    <w:rsid w:val="00BC4A7B"/>
    <w:rsid w:val="00BC65CC"/>
    <w:rsid w:val="00BC6FB4"/>
    <w:rsid w:val="00BC755F"/>
    <w:rsid w:val="00BC769F"/>
    <w:rsid w:val="00BC772B"/>
    <w:rsid w:val="00BD49C2"/>
    <w:rsid w:val="00BD4D11"/>
    <w:rsid w:val="00BD6024"/>
    <w:rsid w:val="00BD6B06"/>
    <w:rsid w:val="00BD7463"/>
    <w:rsid w:val="00BD7F11"/>
    <w:rsid w:val="00BE05C3"/>
    <w:rsid w:val="00BE14FE"/>
    <w:rsid w:val="00BE1952"/>
    <w:rsid w:val="00BE1B40"/>
    <w:rsid w:val="00BE21F4"/>
    <w:rsid w:val="00BE3D71"/>
    <w:rsid w:val="00BE45F1"/>
    <w:rsid w:val="00BE4C39"/>
    <w:rsid w:val="00BE547F"/>
    <w:rsid w:val="00BE5C00"/>
    <w:rsid w:val="00BE635D"/>
    <w:rsid w:val="00BE6ED7"/>
    <w:rsid w:val="00BF0B6A"/>
    <w:rsid w:val="00BF12A8"/>
    <w:rsid w:val="00BF177F"/>
    <w:rsid w:val="00BF1ED5"/>
    <w:rsid w:val="00BF24D1"/>
    <w:rsid w:val="00BF27A7"/>
    <w:rsid w:val="00BF31B2"/>
    <w:rsid w:val="00BF371C"/>
    <w:rsid w:val="00BF5177"/>
    <w:rsid w:val="00BF5D73"/>
    <w:rsid w:val="00BF5FDE"/>
    <w:rsid w:val="00BF6445"/>
    <w:rsid w:val="00BF6560"/>
    <w:rsid w:val="00BF6CA0"/>
    <w:rsid w:val="00BF7395"/>
    <w:rsid w:val="00BF7688"/>
    <w:rsid w:val="00BF7D21"/>
    <w:rsid w:val="00C00663"/>
    <w:rsid w:val="00C0155E"/>
    <w:rsid w:val="00C01DB5"/>
    <w:rsid w:val="00C02818"/>
    <w:rsid w:val="00C04402"/>
    <w:rsid w:val="00C054FB"/>
    <w:rsid w:val="00C07C2D"/>
    <w:rsid w:val="00C1012E"/>
    <w:rsid w:val="00C12D49"/>
    <w:rsid w:val="00C12E7B"/>
    <w:rsid w:val="00C14074"/>
    <w:rsid w:val="00C149A9"/>
    <w:rsid w:val="00C149D9"/>
    <w:rsid w:val="00C14E8D"/>
    <w:rsid w:val="00C158E3"/>
    <w:rsid w:val="00C161A1"/>
    <w:rsid w:val="00C16CF0"/>
    <w:rsid w:val="00C212ED"/>
    <w:rsid w:val="00C2168B"/>
    <w:rsid w:val="00C21C2E"/>
    <w:rsid w:val="00C22AA5"/>
    <w:rsid w:val="00C23DD4"/>
    <w:rsid w:val="00C245C6"/>
    <w:rsid w:val="00C253E9"/>
    <w:rsid w:val="00C25418"/>
    <w:rsid w:val="00C25862"/>
    <w:rsid w:val="00C27864"/>
    <w:rsid w:val="00C27F30"/>
    <w:rsid w:val="00C3063D"/>
    <w:rsid w:val="00C30C79"/>
    <w:rsid w:val="00C317E1"/>
    <w:rsid w:val="00C32024"/>
    <w:rsid w:val="00C34ADB"/>
    <w:rsid w:val="00C34ECB"/>
    <w:rsid w:val="00C350A9"/>
    <w:rsid w:val="00C35380"/>
    <w:rsid w:val="00C35875"/>
    <w:rsid w:val="00C359A4"/>
    <w:rsid w:val="00C36DED"/>
    <w:rsid w:val="00C36E59"/>
    <w:rsid w:val="00C3780B"/>
    <w:rsid w:val="00C37AE7"/>
    <w:rsid w:val="00C400B0"/>
    <w:rsid w:val="00C40AB7"/>
    <w:rsid w:val="00C43361"/>
    <w:rsid w:val="00C43AC1"/>
    <w:rsid w:val="00C44B9E"/>
    <w:rsid w:val="00C4548F"/>
    <w:rsid w:val="00C45716"/>
    <w:rsid w:val="00C4584B"/>
    <w:rsid w:val="00C4632E"/>
    <w:rsid w:val="00C464D9"/>
    <w:rsid w:val="00C465EC"/>
    <w:rsid w:val="00C46E2C"/>
    <w:rsid w:val="00C475D0"/>
    <w:rsid w:val="00C47790"/>
    <w:rsid w:val="00C47991"/>
    <w:rsid w:val="00C518E2"/>
    <w:rsid w:val="00C52040"/>
    <w:rsid w:val="00C527F6"/>
    <w:rsid w:val="00C52C9D"/>
    <w:rsid w:val="00C52EBD"/>
    <w:rsid w:val="00C53197"/>
    <w:rsid w:val="00C53386"/>
    <w:rsid w:val="00C5338A"/>
    <w:rsid w:val="00C53796"/>
    <w:rsid w:val="00C53FA2"/>
    <w:rsid w:val="00C5417E"/>
    <w:rsid w:val="00C5448C"/>
    <w:rsid w:val="00C5482C"/>
    <w:rsid w:val="00C548E3"/>
    <w:rsid w:val="00C55760"/>
    <w:rsid w:val="00C559D9"/>
    <w:rsid w:val="00C55D62"/>
    <w:rsid w:val="00C5711D"/>
    <w:rsid w:val="00C5715B"/>
    <w:rsid w:val="00C6027F"/>
    <w:rsid w:val="00C60BB7"/>
    <w:rsid w:val="00C62A8A"/>
    <w:rsid w:val="00C62EB0"/>
    <w:rsid w:val="00C646EF"/>
    <w:rsid w:val="00C65818"/>
    <w:rsid w:val="00C6585D"/>
    <w:rsid w:val="00C65B33"/>
    <w:rsid w:val="00C66012"/>
    <w:rsid w:val="00C6666E"/>
    <w:rsid w:val="00C6691E"/>
    <w:rsid w:val="00C66FE3"/>
    <w:rsid w:val="00C703C0"/>
    <w:rsid w:val="00C70727"/>
    <w:rsid w:val="00C708C1"/>
    <w:rsid w:val="00C72686"/>
    <w:rsid w:val="00C736CE"/>
    <w:rsid w:val="00C7405C"/>
    <w:rsid w:val="00C7423A"/>
    <w:rsid w:val="00C7530D"/>
    <w:rsid w:val="00C75A63"/>
    <w:rsid w:val="00C76B43"/>
    <w:rsid w:val="00C77683"/>
    <w:rsid w:val="00C80E75"/>
    <w:rsid w:val="00C8160D"/>
    <w:rsid w:val="00C8177A"/>
    <w:rsid w:val="00C8272A"/>
    <w:rsid w:val="00C8286D"/>
    <w:rsid w:val="00C830C1"/>
    <w:rsid w:val="00C83AC4"/>
    <w:rsid w:val="00C851E1"/>
    <w:rsid w:val="00C85AA3"/>
    <w:rsid w:val="00C85DE1"/>
    <w:rsid w:val="00C860EE"/>
    <w:rsid w:val="00C865B1"/>
    <w:rsid w:val="00C87126"/>
    <w:rsid w:val="00C9156F"/>
    <w:rsid w:val="00C92D1E"/>
    <w:rsid w:val="00C93013"/>
    <w:rsid w:val="00C938F9"/>
    <w:rsid w:val="00C93B37"/>
    <w:rsid w:val="00C9489F"/>
    <w:rsid w:val="00C9568D"/>
    <w:rsid w:val="00C95837"/>
    <w:rsid w:val="00C95C40"/>
    <w:rsid w:val="00C95EB4"/>
    <w:rsid w:val="00CA29AF"/>
    <w:rsid w:val="00CA318D"/>
    <w:rsid w:val="00CA33DD"/>
    <w:rsid w:val="00CA3514"/>
    <w:rsid w:val="00CA36ED"/>
    <w:rsid w:val="00CA5DCD"/>
    <w:rsid w:val="00CA5DF8"/>
    <w:rsid w:val="00CA655E"/>
    <w:rsid w:val="00CA6667"/>
    <w:rsid w:val="00CA7392"/>
    <w:rsid w:val="00CB0FBE"/>
    <w:rsid w:val="00CB1A46"/>
    <w:rsid w:val="00CB1D5B"/>
    <w:rsid w:val="00CB26AF"/>
    <w:rsid w:val="00CB3131"/>
    <w:rsid w:val="00CB3425"/>
    <w:rsid w:val="00CB487C"/>
    <w:rsid w:val="00CB5495"/>
    <w:rsid w:val="00CB60D1"/>
    <w:rsid w:val="00CB65BB"/>
    <w:rsid w:val="00CB77AB"/>
    <w:rsid w:val="00CC01C2"/>
    <w:rsid w:val="00CC06AC"/>
    <w:rsid w:val="00CC0B45"/>
    <w:rsid w:val="00CC1874"/>
    <w:rsid w:val="00CC2F2A"/>
    <w:rsid w:val="00CC3FB0"/>
    <w:rsid w:val="00CC4159"/>
    <w:rsid w:val="00CC44D1"/>
    <w:rsid w:val="00CC4C44"/>
    <w:rsid w:val="00CC5883"/>
    <w:rsid w:val="00CC6B6A"/>
    <w:rsid w:val="00CC750A"/>
    <w:rsid w:val="00CD0861"/>
    <w:rsid w:val="00CD1091"/>
    <w:rsid w:val="00CD1184"/>
    <w:rsid w:val="00CD1686"/>
    <w:rsid w:val="00CD190D"/>
    <w:rsid w:val="00CD1DCE"/>
    <w:rsid w:val="00CD2CE9"/>
    <w:rsid w:val="00CD2D4B"/>
    <w:rsid w:val="00CD328F"/>
    <w:rsid w:val="00CD4939"/>
    <w:rsid w:val="00CD4B46"/>
    <w:rsid w:val="00CD657D"/>
    <w:rsid w:val="00CD76DB"/>
    <w:rsid w:val="00CD7AD5"/>
    <w:rsid w:val="00CE0645"/>
    <w:rsid w:val="00CE0DEF"/>
    <w:rsid w:val="00CE1B6E"/>
    <w:rsid w:val="00CE1D3F"/>
    <w:rsid w:val="00CE22B2"/>
    <w:rsid w:val="00CE2A59"/>
    <w:rsid w:val="00CE4C3F"/>
    <w:rsid w:val="00CE53B7"/>
    <w:rsid w:val="00CE5427"/>
    <w:rsid w:val="00CE65E9"/>
    <w:rsid w:val="00CE69AE"/>
    <w:rsid w:val="00CE7EB6"/>
    <w:rsid w:val="00CF114C"/>
    <w:rsid w:val="00CF13EA"/>
    <w:rsid w:val="00CF1EF7"/>
    <w:rsid w:val="00CF29FC"/>
    <w:rsid w:val="00CF3860"/>
    <w:rsid w:val="00CF3BDC"/>
    <w:rsid w:val="00CF3D9E"/>
    <w:rsid w:val="00CF54A8"/>
    <w:rsid w:val="00CF613C"/>
    <w:rsid w:val="00CF67DB"/>
    <w:rsid w:val="00CF6D79"/>
    <w:rsid w:val="00CF6ED4"/>
    <w:rsid w:val="00CF7154"/>
    <w:rsid w:val="00D00880"/>
    <w:rsid w:val="00D009B3"/>
    <w:rsid w:val="00D00EE8"/>
    <w:rsid w:val="00D019F2"/>
    <w:rsid w:val="00D028D6"/>
    <w:rsid w:val="00D04083"/>
    <w:rsid w:val="00D041BD"/>
    <w:rsid w:val="00D04666"/>
    <w:rsid w:val="00D04836"/>
    <w:rsid w:val="00D04A9F"/>
    <w:rsid w:val="00D04D0C"/>
    <w:rsid w:val="00D04DBD"/>
    <w:rsid w:val="00D05C28"/>
    <w:rsid w:val="00D062D6"/>
    <w:rsid w:val="00D06CBC"/>
    <w:rsid w:val="00D071F7"/>
    <w:rsid w:val="00D11753"/>
    <w:rsid w:val="00D1242B"/>
    <w:rsid w:val="00D129FA"/>
    <w:rsid w:val="00D12BFF"/>
    <w:rsid w:val="00D12C28"/>
    <w:rsid w:val="00D12FE3"/>
    <w:rsid w:val="00D13998"/>
    <w:rsid w:val="00D13EAF"/>
    <w:rsid w:val="00D15430"/>
    <w:rsid w:val="00D158B6"/>
    <w:rsid w:val="00D15ED7"/>
    <w:rsid w:val="00D164B7"/>
    <w:rsid w:val="00D16A6F"/>
    <w:rsid w:val="00D17095"/>
    <w:rsid w:val="00D176B3"/>
    <w:rsid w:val="00D17937"/>
    <w:rsid w:val="00D205D3"/>
    <w:rsid w:val="00D20FE2"/>
    <w:rsid w:val="00D210AA"/>
    <w:rsid w:val="00D213C1"/>
    <w:rsid w:val="00D21FCF"/>
    <w:rsid w:val="00D2242F"/>
    <w:rsid w:val="00D224B0"/>
    <w:rsid w:val="00D22768"/>
    <w:rsid w:val="00D22FB7"/>
    <w:rsid w:val="00D23391"/>
    <w:rsid w:val="00D23842"/>
    <w:rsid w:val="00D238BD"/>
    <w:rsid w:val="00D23F44"/>
    <w:rsid w:val="00D23F74"/>
    <w:rsid w:val="00D24C13"/>
    <w:rsid w:val="00D24CF4"/>
    <w:rsid w:val="00D258B2"/>
    <w:rsid w:val="00D259D3"/>
    <w:rsid w:val="00D260D6"/>
    <w:rsid w:val="00D268ED"/>
    <w:rsid w:val="00D26CB3"/>
    <w:rsid w:val="00D270A1"/>
    <w:rsid w:val="00D27769"/>
    <w:rsid w:val="00D304B2"/>
    <w:rsid w:val="00D304F1"/>
    <w:rsid w:val="00D31116"/>
    <w:rsid w:val="00D31228"/>
    <w:rsid w:val="00D32739"/>
    <w:rsid w:val="00D327B9"/>
    <w:rsid w:val="00D32B9D"/>
    <w:rsid w:val="00D32BBD"/>
    <w:rsid w:val="00D33639"/>
    <w:rsid w:val="00D350BE"/>
    <w:rsid w:val="00D350EA"/>
    <w:rsid w:val="00D35C0E"/>
    <w:rsid w:val="00D40820"/>
    <w:rsid w:val="00D408D4"/>
    <w:rsid w:val="00D40A03"/>
    <w:rsid w:val="00D41741"/>
    <w:rsid w:val="00D41A37"/>
    <w:rsid w:val="00D41BF1"/>
    <w:rsid w:val="00D41CB6"/>
    <w:rsid w:val="00D43548"/>
    <w:rsid w:val="00D44380"/>
    <w:rsid w:val="00D449D0"/>
    <w:rsid w:val="00D44AB8"/>
    <w:rsid w:val="00D4530D"/>
    <w:rsid w:val="00D453A9"/>
    <w:rsid w:val="00D47400"/>
    <w:rsid w:val="00D51326"/>
    <w:rsid w:val="00D51CA5"/>
    <w:rsid w:val="00D523C6"/>
    <w:rsid w:val="00D5471F"/>
    <w:rsid w:val="00D55FE0"/>
    <w:rsid w:val="00D564FA"/>
    <w:rsid w:val="00D56718"/>
    <w:rsid w:val="00D56AFD"/>
    <w:rsid w:val="00D57AE2"/>
    <w:rsid w:val="00D6075D"/>
    <w:rsid w:val="00D60EB8"/>
    <w:rsid w:val="00D6119C"/>
    <w:rsid w:val="00D612F4"/>
    <w:rsid w:val="00D61CB0"/>
    <w:rsid w:val="00D63006"/>
    <w:rsid w:val="00D63FD5"/>
    <w:rsid w:val="00D64515"/>
    <w:rsid w:val="00D6519E"/>
    <w:rsid w:val="00D65F46"/>
    <w:rsid w:val="00D6609F"/>
    <w:rsid w:val="00D664D1"/>
    <w:rsid w:val="00D66A2E"/>
    <w:rsid w:val="00D72D4F"/>
    <w:rsid w:val="00D74077"/>
    <w:rsid w:val="00D75642"/>
    <w:rsid w:val="00D75F9E"/>
    <w:rsid w:val="00D76D8A"/>
    <w:rsid w:val="00D77CD4"/>
    <w:rsid w:val="00D77D72"/>
    <w:rsid w:val="00D80A62"/>
    <w:rsid w:val="00D80AA1"/>
    <w:rsid w:val="00D8141B"/>
    <w:rsid w:val="00D82940"/>
    <w:rsid w:val="00D82E9A"/>
    <w:rsid w:val="00D8309C"/>
    <w:rsid w:val="00D83B69"/>
    <w:rsid w:val="00D85B0B"/>
    <w:rsid w:val="00D85C83"/>
    <w:rsid w:val="00D85F6A"/>
    <w:rsid w:val="00D8665E"/>
    <w:rsid w:val="00D86FFF"/>
    <w:rsid w:val="00D87BDE"/>
    <w:rsid w:val="00D87C8F"/>
    <w:rsid w:val="00D87E07"/>
    <w:rsid w:val="00D90D38"/>
    <w:rsid w:val="00D91670"/>
    <w:rsid w:val="00D929E3"/>
    <w:rsid w:val="00D967B1"/>
    <w:rsid w:val="00D97452"/>
    <w:rsid w:val="00DA04BD"/>
    <w:rsid w:val="00DA1561"/>
    <w:rsid w:val="00DA2125"/>
    <w:rsid w:val="00DA2159"/>
    <w:rsid w:val="00DA2272"/>
    <w:rsid w:val="00DA2994"/>
    <w:rsid w:val="00DA38E8"/>
    <w:rsid w:val="00DA4210"/>
    <w:rsid w:val="00DA4295"/>
    <w:rsid w:val="00DA4546"/>
    <w:rsid w:val="00DA485F"/>
    <w:rsid w:val="00DA4FB8"/>
    <w:rsid w:val="00DA5CC2"/>
    <w:rsid w:val="00DA5E86"/>
    <w:rsid w:val="00DA5F7E"/>
    <w:rsid w:val="00DA6115"/>
    <w:rsid w:val="00DA6314"/>
    <w:rsid w:val="00DA737E"/>
    <w:rsid w:val="00DA7D06"/>
    <w:rsid w:val="00DA7E55"/>
    <w:rsid w:val="00DB0D06"/>
    <w:rsid w:val="00DB1134"/>
    <w:rsid w:val="00DB2F3C"/>
    <w:rsid w:val="00DB2F89"/>
    <w:rsid w:val="00DB344E"/>
    <w:rsid w:val="00DB3BD0"/>
    <w:rsid w:val="00DB4780"/>
    <w:rsid w:val="00DB5318"/>
    <w:rsid w:val="00DB532B"/>
    <w:rsid w:val="00DB5D3F"/>
    <w:rsid w:val="00DB63F5"/>
    <w:rsid w:val="00DB7367"/>
    <w:rsid w:val="00DB741C"/>
    <w:rsid w:val="00DB7894"/>
    <w:rsid w:val="00DC0167"/>
    <w:rsid w:val="00DC07F7"/>
    <w:rsid w:val="00DC0EFF"/>
    <w:rsid w:val="00DC1AB2"/>
    <w:rsid w:val="00DC5BDC"/>
    <w:rsid w:val="00DC7249"/>
    <w:rsid w:val="00DD2B2D"/>
    <w:rsid w:val="00DD4003"/>
    <w:rsid w:val="00DD416D"/>
    <w:rsid w:val="00DD68F4"/>
    <w:rsid w:val="00DD719C"/>
    <w:rsid w:val="00DD7455"/>
    <w:rsid w:val="00DD7A78"/>
    <w:rsid w:val="00DE0351"/>
    <w:rsid w:val="00DE069F"/>
    <w:rsid w:val="00DE0CA4"/>
    <w:rsid w:val="00DE10FB"/>
    <w:rsid w:val="00DE152F"/>
    <w:rsid w:val="00DE1F01"/>
    <w:rsid w:val="00DE2578"/>
    <w:rsid w:val="00DE4A81"/>
    <w:rsid w:val="00DE5002"/>
    <w:rsid w:val="00DE53F8"/>
    <w:rsid w:val="00DE6504"/>
    <w:rsid w:val="00DE6E32"/>
    <w:rsid w:val="00DE72E7"/>
    <w:rsid w:val="00DE73DD"/>
    <w:rsid w:val="00DF0B25"/>
    <w:rsid w:val="00DF16A5"/>
    <w:rsid w:val="00DF2B3E"/>
    <w:rsid w:val="00DF2E35"/>
    <w:rsid w:val="00DF3897"/>
    <w:rsid w:val="00DF5C91"/>
    <w:rsid w:val="00DF6440"/>
    <w:rsid w:val="00DF6494"/>
    <w:rsid w:val="00DF7D49"/>
    <w:rsid w:val="00E002E5"/>
    <w:rsid w:val="00E02B85"/>
    <w:rsid w:val="00E0443C"/>
    <w:rsid w:val="00E047B1"/>
    <w:rsid w:val="00E04922"/>
    <w:rsid w:val="00E04BAF"/>
    <w:rsid w:val="00E060E0"/>
    <w:rsid w:val="00E06425"/>
    <w:rsid w:val="00E06DB4"/>
    <w:rsid w:val="00E07A5E"/>
    <w:rsid w:val="00E07DB5"/>
    <w:rsid w:val="00E102EB"/>
    <w:rsid w:val="00E10388"/>
    <w:rsid w:val="00E11388"/>
    <w:rsid w:val="00E12827"/>
    <w:rsid w:val="00E12836"/>
    <w:rsid w:val="00E128D6"/>
    <w:rsid w:val="00E131C4"/>
    <w:rsid w:val="00E139F8"/>
    <w:rsid w:val="00E14ABD"/>
    <w:rsid w:val="00E15B32"/>
    <w:rsid w:val="00E21279"/>
    <w:rsid w:val="00E2224C"/>
    <w:rsid w:val="00E229C3"/>
    <w:rsid w:val="00E235E5"/>
    <w:rsid w:val="00E25080"/>
    <w:rsid w:val="00E250C6"/>
    <w:rsid w:val="00E2647A"/>
    <w:rsid w:val="00E2689D"/>
    <w:rsid w:val="00E26999"/>
    <w:rsid w:val="00E27B7F"/>
    <w:rsid w:val="00E27C83"/>
    <w:rsid w:val="00E30A6F"/>
    <w:rsid w:val="00E31091"/>
    <w:rsid w:val="00E3130D"/>
    <w:rsid w:val="00E3298C"/>
    <w:rsid w:val="00E32B4A"/>
    <w:rsid w:val="00E32DCD"/>
    <w:rsid w:val="00E338D2"/>
    <w:rsid w:val="00E338E3"/>
    <w:rsid w:val="00E36547"/>
    <w:rsid w:val="00E36658"/>
    <w:rsid w:val="00E36BE1"/>
    <w:rsid w:val="00E36F45"/>
    <w:rsid w:val="00E37258"/>
    <w:rsid w:val="00E40253"/>
    <w:rsid w:val="00E40451"/>
    <w:rsid w:val="00E40986"/>
    <w:rsid w:val="00E41104"/>
    <w:rsid w:val="00E417C5"/>
    <w:rsid w:val="00E42EA3"/>
    <w:rsid w:val="00E431D5"/>
    <w:rsid w:val="00E4387B"/>
    <w:rsid w:val="00E439E1"/>
    <w:rsid w:val="00E46900"/>
    <w:rsid w:val="00E47652"/>
    <w:rsid w:val="00E47979"/>
    <w:rsid w:val="00E502D7"/>
    <w:rsid w:val="00E50907"/>
    <w:rsid w:val="00E52CE2"/>
    <w:rsid w:val="00E5358A"/>
    <w:rsid w:val="00E53C71"/>
    <w:rsid w:val="00E54395"/>
    <w:rsid w:val="00E544C9"/>
    <w:rsid w:val="00E545AB"/>
    <w:rsid w:val="00E55AEF"/>
    <w:rsid w:val="00E55F4D"/>
    <w:rsid w:val="00E56080"/>
    <w:rsid w:val="00E56234"/>
    <w:rsid w:val="00E56592"/>
    <w:rsid w:val="00E5670D"/>
    <w:rsid w:val="00E56E87"/>
    <w:rsid w:val="00E57FED"/>
    <w:rsid w:val="00E60A6D"/>
    <w:rsid w:val="00E61CC0"/>
    <w:rsid w:val="00E62D03"/>
    <w:rsid w:val="00E62F47"/>
    <w:rsid w:val="00E643F2"/>
    <w:rsid w:val="00E65097"/>
    <w:rsid w:val="00E65224"/>
    <w:rsid w:val="00E65680"/>
    <w:rsid w:val="00E65C0C"/>
    <w:rsid w:val="00E664ED"/>
    <w:rsid w:val="00E67619"/>
    <w:rsid w:val="00E70161"/>
    <w:rsid w:val="00E7176C"/>
    <w:rsid w:val="00E72406"/>
    <w:rsid w:val="00E724F3"/>
    <w:rsid w:val="00E73540"/>
    <w:rsid w:val="00E7365F"/>
    <w:rsid w:val="00E737DD"/>
    <w:rsid w:val="00E73C4A"/>
    <w:rsid w:val="00E74072"/>
    <w:rsid w:val="00E7441E"/>
    <w:rsid w:val="00E75134"/>
    <w:rsid w:val="00E75C32"/>
    <w:rsid w:val="00E76868"/>
    <w:rsid w:val="00E77009"/>
    <w:rsid w:val="00E77956"/>
    <w:rsid w:val="00E810AE"/>
    <w:rsid w:val="00E81EF9"/>
    <w:rsid w:val="00E83B6B"/>
    <w:rsid w:val="00E83F75"/>
    <w:rsid w:val="00E842E3"/>
    <w:rsid w:val="00E843D9"/>
    <w:rsid w:val="00E86358"/>
    <w:rsid w:val="00E86591"/>
    <w:rsid w:val="00E87926"/>
    <w:rsid w:val="00E90C9C"/>
    <w:rsid w:val="00E914D6"/>
    <w:rsid w:val="00E916C2"/>
    <w:rsid w:val="00E93543"/>
    <w:rsid w:val="00E94F22"/>
    <w:rsid w:val="00E965CB"/>
    <w:rsid w:val="00E9660A"/>
    <w:rsid w:val="00E979D4"/>
    <w:rsid w:val="00EA0501"/>
    <w:rsid w:val="00EA106B"/>
    <w:rsid w:val="00EA2585"/>
    <w:rsid w:val="00EA27DF"/>
    <w:rsid w:val="00EA3254"/>
    <w:rsid w:val="00EA3699"/>
    <w:rsid w:val="00EA5032"/>
    <w:rsid w:val="00EA5280"/>
    <w:rsid w:val="00EA69FC"/>
    <w:rsid w:val="00EA69FD"/>
    <w:rsid w:val="00EA6BD8"/>
    <w:rsid w:val="00EA6E4E"/>
    <w:rsid w:val="00EA79CB"/>
    <w:rsid w:val="00EB0CC6"/>
    <w:rsid w:val="00EB1C6F"/>
    <w:rsid w:val="00EB22C3"/>
    <w:rsid w:val="00EB2379"/>
    <w:rsid w:val="00EB4409"/>
    <w:rsid w:val="00EB49E4"/>
    <w:rsid w:val="00EB4F68"/>
    <w:rsid w:val="00EB5CFA"/>
    <w:rsid w:val="00EC022A"/>
    <w:rsid w:val="00EC0AFB"/>
    <w:rsid w:val="00EC1456"/>
    <w:rsid w:val="00EC1910"/>
    <w:rsid w:val="00EC1916"/>
    <w:rsid w:val="00EC1AF1"/>
    <w:rsid w:val="00EC1EE6"/>
    <w:rsid w:val="00EC34B2"/>
    <w:rsid w:val="00EC3772"/>
    <w:rsid w:val="00EC3911"/>
    <w:rsid w:val="00EC3922"/>
    <w:rsid w:val="00EC3AC3"/>
    <w:rsid w:val="00EC449F"/>
    <w:rsid w:val="00EC4E8D"/>
    <w:rsid w:val="00EC585C"/>
    <w:rsid w:val="00EC5A3C"/>
    <w:rsid w:val="00EC6AB9"/>
    <w:rsid w:val="00EC6B13"/>
    <w:rsid w:val="00EC7D39"/>
    <w:rsid w:val="00ED02CD"/>
    <w:rsid w:val="00ED045B"/>
    <w:rsid w:val="00ED0C3C"/>
    <w:rsid w:val="00ED15D7"/>
    <w:rsid w:val="00ED1862"/>
    <w:rsid w:val="00ED1964"/>
    <w:rsid w:val="00ED1967"/>
    <w:rsid w:val="00ED1D4A"/>
    <w:rsid w:val="00ED1E85"/>
    <w:rsid w:val="00ED2A4A"/>
    <w:rsid w:val="00ED2C2F"/>
    <w:rsid w:val="00ED2F80"/>
    <w:rsid w:val="00ED430E"/>
    <w:rsid w:val="00ED4555"/>
    <w:rsid w:val="00ED5333"/>
    <w:rsid w:val="00ED5B4F"/>
    <w:rsid w:val="00ED62DD"/>
    <w:rsid w:val="00ED6F52"/>
    <w:rsid w:val="00ED73C5"/>
    <w:rsid w:val="00ED7924"/>
    <w:rsid w:val="00EE0B84"/>
    <w:rsid w:val="00EE1C5A"/>
    <w:rsid w:val="00EE2213"/>
    <w:rsid w:val="00EE2417"/>
    <w:rsid w:val="00EE28B7"/>
    <w:rsid w:val="00EE2B81"/>
    <w:rsid w:val="00EE3181"/>
    <w:rsid w:val="00EE318D"/>
    <w:rsid w:val="00EE4252"/>
    <w:rsid w:val="00EE578B"/>
    <w:rsid w:val="00EE5C0A"/>
    <w:rsid w:val="00EE6779"/>
    <w:rsid w:val="00EE70DC"/>
    <w:rsid w:val="00EF3D6C"/>
    <w:rsid w:val="00EF4165"/>
    <w:rsid w:val="00EF4415"/>
    <w:rsid w:val="00EF4D2D"/>
    <w:rsid w:val="00EF5075"/>
    <w:rsid w:val="00EF5480"/>
    <w:rsid w:val="00EF54B6"/>
    <w:rsid w:val="00EF5CC3"/>
    <w:rsid w:val="00EF7F0A"/>
    <w:rsid w:val="00F00D93"/>
    <w:rsid w:val="00F0122C"/>
    <w:rsid w:val="00F016A1"/>
    <w:rsid w:val="00F01CAA"/>
    <w:rsid w:val="00F0246A"/>
    <w:rsid w:val="00F030C4"/>
    <w:rsid w:val="00F031DC"/>
    <w:rsid w:val="00F03401"/>
    <w:rsid w:val="00F043C0"/>
    <w:rsid w:val="00F049D4"/>
    <w:rsid w:val="00F04A37"/>
    <w:rsid w:val="00F04D85"/>
    <w:rsid w:val="00F05918"/>
    <w:rsid w:val="00F06413"/>
    <w:rsid w:val="00F064A1"/>
    <w:rsid w:val="00F065F1"/>
    <w:rsid w:val="00F07C46"/>
    <w:rsid w:val="00F1041D"/>
    <w:rsid w:val="00F10579"/>
    <w:rsid w:val="00F10D43"/>
    <w:rsid w:val="00F11648"/>
    <w:rsid w:val="00F12479"/>
    <w:rsid w:val="00F139C4"/>
    <w:rsid w:val="00F139F5"/>
    <w:rsid w:val="00F150A5"/>
    <w:rsid w:val="00F15164"/>
    <w:rsid w:val="00F16642"/>
    <w:rsid w:val="00F17725"/>
    <w:rsid w:val="00F20B24"/>
    <w:rsid w:val="00F215FE"/>
    <w:rsid w:val="00F21EEC"/>
    <w:rsid w:val="00F22206"/>
    <w:rsid w:val="00F22317"/>
    <w:rsid w:val="00F23317"/>
    <w:rsid w:val="00F23A66"/>
    <w:rsid w:val="00F242BE"/>
    <w:rsid w:val="00F24BA6"/>
    <w:rsid w:val="00F24DCA"/>
    <w:rsid w:val="00F24E1E"/>
    <w:rsid w:val="00F2617F"/>
    <w:rsid w:val="00F26935"/>
    <w:rsid w:val="00F26B09"/>
    <w:rsid w:val="00F26FD0"/>
    <w:rsid w:val="00F2728A"/>
    <w:rsid w:val="00F2750A"/>
    <w:rsid w:val="00F2776D"/>
    <w:rsid w:val="00F30420"/>
    <w:rsid w:val="00F31792"/>
    <w:rsid w:val="00F320D4"/>
    <w:rsid w:val="00F32768"/>
    <w:rsid w:val="00F332DA"/>
    <w:rsid w:val="00F3385C"/>
    <w:rsid w:val="00F33C80"/>
    <w:rsid w:val="00F35DFB"/>
    <w:rsid w:val="00F3606A"/>
    <w:rsid w:val="00F376F0"/>
    <w:rsid w:val="00F42711"/>
    <w:rsid w:val="00F43BC9"/>
    <w:rsid w:val="00F440A1"/>
    <w:rsid w:val="00F4515B"/>
    <w:rsid w:val="00F50799"/>
    <w:rsid w:val="00F50DE7"/>
    <w:rsid w:val="00F50DFC"/>
    <w:rsid w:val="00F51645"/>
    <w:rsid w:val="00F5170B"/>
    <w:rsid w:val="00F520EF"/>
    <w:rsid w:val="00F52FB4"/>
    <w:rsid w:val="00F547D7"/>
    <w:rsid w:val="00F55DDE"/>
    <w:rsid w:val="00F56F2C"/>
    <w:rsid w:val="00F5742A"/>
    <w:rsid w:val="00F6055A"/>
    <w:rsid w:val="00F609F8"/>
    <w:rsid w:val="00F60A08"/>
    <w:rsid w:val="00F60CFB"/>
    <w:rsid w:val="00F623A0"/>
    <w:rsid w:val="00F628D8"/>
    <w:rsid w:val="00F6294B"/>
    <w:rsid w:val="00F63B0C"/>
    <w:rsid w:val="00F652DB"/>
    <w:rsid w:val="00F65626"/>
    <w:rsid w:val="00F663DB"/>
    <w:rsid w:val="00F66AA7"/>
    <w:rsid w:val="00F67AFB"/>
    <w:rsid w:val="00F7056E"/>
    <w:rsid w:val="00F7067A"/>
    <w:rsid w:val="00F70865"/>
    <w:rsid w:val="00F70B31"/>
    <w:rsid w:val="00F73507"/>
    <w:rsid w:val="00F73AD6"/>
    <w:rsid w:val="00F73DE6"/>
    <w:rsid w:val="00F73F32"/>
    <w:rsid w:val="00F74E4E"/>
    <w:rsid w:val="00F754A2"/>
    <w:rsid w:val="00F76288"/>
    <w:rsid w:val="00F770AC"/>
    <w:rsid w:val="00F77C8A"/>
    <w:rsid w:val="00F80928"/>
    <w:rsid w:val="00F826B7"/>
    <w:rsid w:val="00F83645"/>
    <w:rsid w:val="00F83A17"/>
    <w:rsid w:val="00F8664F"/>
    <w:rsid w:val="00F86903"/>
    <w:rsid w:val="00F869E9"/>
    <w:rsid w:val="00F8706D"/>
    <w:rsid w:val="00F87792"/>
    <w:rsid w:val="00F903A7"/>
    <w:rsid w:val="00F90B49"/>
    <w:rsid w:val="00F92C57"/>
    <w:rsid w:val="00F92E8B"/>
    <w:rsid w:val="00F93DBC"/>
    <w:rsid w:val="00F94DCF"/>
    <w:rsid w:val="00F95092"/>
    <w:rsid w:val="00F95545"/>
    <w:rsid w:val="00F96491"/>
    <w:rsid w:val="00F96699"/>
    <w:rsid w:val="00F97F4C"/>
    <w:rsid w:val="00FA0E2D"/>
    <w:rsid w:val="00FA1633"/>
    <w:rsid w:val="00FA1FAB"/>
    <w:rsid w:val="00FA267B"/>
    <w:rsid w:val="00FA4670"/>
    <w:rsid w:val="00FA46DB"/>
    <w:rsid w:val="00FA506A"/>
    <w:rsid w:val="00FA5252"/>
    <w:rsid w:val="00FA58CA"/>
    <w:rsid w:val="00FA5C00"/>
    <w:rsid w:val="00FA6E8D"/>
    <w:rsid w:val="00FA751D"/>
    <w:rsid w:val="00FA7B3D"/>
    <w:rsid w:val="00FA7EAE"/>
    <w:rsid w:val="00FB06A1"/>
    <w:rsid w:val="00FB0D8B"/>
    <w:rsid w:val="00FB1148"/>
    <w:rsid w:val="00FB1D16"/>
    <w:rsid w:val="00FB2FC4"/>
    <w:rsid w:val="00FB3B48"/>
    <w:rsid w:val="00FB3C22"/>
    <w:rsid w:val="00FB47C2"/>
    <w:rsid w:val="00FB629A"/>
    <w:rsid w:val="00FB65C6"/>
    <w:rsid w:val="00FB7323"/>
    <w:rsid w:val="00FB784E"/>
    <w:rsid w:val="00FC00EA"/>
    <w:rsid w:val="00FC0BCA"/>
    <w:rsid w:val="00FC0D8A"/>
    <w:rsid w:val="00FC1C7F"/>
    <w:rsid w:val="00FC3922"/>
    <w:rsid w:val="00FC3D28"/>
    <w:rsid w:val="00FC698D"/>
    <w:rsid w:val="00FC6CD7"/>
    <w:rsid w:val="00FC6E73"/>
    <w:rsid w:val="00FD02F4"/>
    <w:rsid w:val="00FD04A9"/>
    <w:rsid w:val="00FD05C4"/>
    <w:rsid w:val="00FD08DA"/>
    <w:rsid w:val="00FD0D18"/>
    <w:rsid w:val="00FD1174"/>
    <w:rsid w:val="00FD1E46"/>
    <w:rsid w:val="00FD2CD5"/>
    <w:rsid w:val="00FD31CD"/>
    <w:rsid w:val="00FD3591"/>
    <w:rsid w:val="00FD4010"/>
    <w:rsid w:val="00FD525F"/>
    <w:rsid w:val="00FD562B"/>
    <w:rsid w:val="00FD59BE"/>
    <w:rsid w:val="00FD5BA6"/>
    <w:rsid w:val="00FD5CDF"/>
    <w:rsid w:val="00FD78BB"/>
    <w:rsid w:val="00FD7C5C"/>
    <w:rsid w:val="00FE08B1"/>
    <w:rsid w:val="00FE091F"/>
    <w:rsid w:val="00FE165D"/>
    <w:rsid w:val="00FE1B2B"/>
    <w:rsid w:val="00FE2D5A"/>
    <w:rsid w:val="00FE3BBB"/>
    <w:rsid w:val="00FE4FE3"/>
    <w:rsid w:val="00FE5B5D"/>
    <w:rsid w:val="00FE7687"/>
    <w:rsid w:val="00FE785B"/>
    <w:rsid w:val="00FE7CB6"/>
    <w:rsid w:val="00FF0067"/>
    <w:rsid w:val="00FF2538"/>
    <w:rsid w:val="00FF334D"/>
    <w:rsid w:val="00FF3B9B"/>
    <w:rsid w:val="00FF3E50"/>
    <w:rsid w:val="00FF5AF9"/>
    <w:rsid w:val="00FF5EE6"/>
    <w:rsid w:val="00FF7681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6D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14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4A6D"/>
    <w:pPr>
      <w:keepNext/>
      <w:spacing w:line="480" w:lineRule="auto"/>
      <w:outlineLvl w:val="1"/>
    </w:pPr>
    <w:rPr>
      <w:rFonts w:cs="Arial"/>
      <w:b/>
      <w:bCs/>
      <w:iCs/>
      <w:szCs w:val="28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9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84A6D"/>
    <w:rPr>
      <w:rFonts w:cs="Arial"/>
      <w:b/>
      <w:bCs/>
      <w:iCs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AC39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C5A3C"/>
    <w:pPr>
      <w:jc w:val="center"/>
    </w:pPr>
    <w:rPr>
      <w:b/>
      <w:bCs/>
      <w:caps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F6055A"/>
    <w:rPr>
      <w:rFonts w:cs="Times New Roman"/>
      <w:b/>
      <w:bCs/>
      <w:caps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4219A6"/>
    <w:pPr>
      <w:tabs>
        <w:tab w:val="center" w:pos="4153"/>
        <w:tab w:val="right" w:pos="8306"/>
      </w:tabs>
    </w:pPr>
    <w:rPr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85DFC"/>
    <w:rPr>
      <w:rFonts w:cs="Times New Roman"/>
      <w:sz w:val="24"/>
      <w:lang w:val="en-GB"/>
    </w:rPr>
  </w:style>
  <w:style w:type="character" w:styleId="Hyperlink">
    <w:name w:val="Hyperlink"/>
    <w:basedOn w:val="DefaultParagraphFont"/>
    <w:uiPriority w:val="99"/>
    <w:rsid w:val="00FA467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A2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5DF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AA2305"/>
    <w:pPr>
      <w:ind w:firstLine="720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85DFC"/>
    <w:rPr>
      <w:rFonts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C1A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BE">
    <w:name w:val="normalBE"/>
    <w:basedOn w:val="Normal"/>
    <w:next w:val="Normal"/>
    <w:uiPriority w:val="99"/>
    <w:rsid w:val="00B13508"/>
    <w:pPr>
      <w:autoSpaceDE w:val="0"/>
      <w:autoSpaceDN w:val="0"/>
      <w:adjustRightInd w:val="0"/>
    </w:pPr>
  </w:style>
  <w:style w:type="paragraph" w:styleId="Revision">
    <w:name w:val="Revision"/>
    <w:hidden/>
    <w:uiPriority w:val="99"/>
    <w:semiHidden/>
    <w:rsid w:val="00BF5177"/>
    <w:rPr>
      <w:sz w:val="24"/>
      <w:szCs w:val="24"/>
    </w:rPr>
  </w:style>
  <w:style w:type="table" w:styleId="Table3Deffects3">
    <w:name w:val="Table 3D effects 3"/>
    <w:basedOn w:val="TableNormal"/>
    <w:uiPriority w:val="99"/>
    <w:rsid w:val="00A2434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itation">
    <w:name w:val="citation"/>
    <w:basedOn w:val="DefaultParagraphFont"/>
    <w:uiPriority w:val="99"/>
    <w:rsid w:val="00A53DFC"/>
    <w:rPr>
      <w:rFonts w:cs="Times New Roman"/>
    </w:rPr>
  </w:style>
  <w:style w:type="paragraph" w:styleId="ListParagraph">
    <w:name w:val="List Paragraph"/>
    <w:basedOn w:val="Normal"/>
    <w:uiPriority w:val="99"/>
    <w:qFormat/>
    <w:rsid w:val="00E264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484D7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84D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84D7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84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84D70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372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72DEA"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4AFB"/>
    <w:rPr>
      <w:rFonts w:cs="Times New Roman"/>
      <w:i/>
      <w:iCs/>
    </w:rPr>
  </w:style>
  <w:style w:type="character" w:customStyle="1" w:styleId="referencetext">
    <w:name w:val="referencetext"/>
    <w:basedOn w:val="DefaultParagraphFont"/>
    <w:uiPriority w:val="99"/>
    <w:rsid w:val="00114AFB"/>
    <w:rPr>
      <w:rFonts w:cs="Times New Roman"/>
    </w:rPr>
  </w:style>
  <w:style w:type="paragraph" w:customStyle="1" w:styleId="Reference">
    <w:name w:val="Reference"/>
    <w:basedOn w:val="Normal"/>
    <w:link w:val="ReferenceChar"/>
    <w:uiPriority w:val="99"/>
    <w:rsid w:val="00345888"/>
    <w:pPr>
      <w:numPr>
        <w:numId w:val="9"/>
      </w:numPr>
      <w:jc w:val="both"/>
    </w:pPr>
    <w:rPr>
      <w:sz w:val="20"/>
      <w:szCs w:val="20"/>
    </w:rPr>
  </w:style>
  <w:style w:type="character" w:customStyle="1" w:styleId="ReferenceChar">
    <w:name w:val="Reference Char"/>
    <w:link w:val="Reference"/>
    <w:uiPriority w:val="99"/>
    <w:locked/>
    <w:rsid w:val="00345888"/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rsid w:val="00584A6D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84A6D"/>
    <w:rPr>
      <w:rFonts w:cs="Times New Roman"/>
      <w:lang w:val="en-GB"/>
    </w:rPr>
  </w:style>
  <w:style w:type="character" w:styleId="FootnoteReference">
    <w:name w:val="footnote reference"/>
    <w:basedOn w:val="DefaultParagraphFont"/>
    <w:uiPriority w:val="99"/>
    <w:rsid w:val="00584A6D"/>
    <w:rPr>
      <w:rFonts w:cs="Times New Roman"/>
      <w:vertAlign w:val="superscript"/>
    </w:rPr>
  </w:style>
  <w:style w:type="character" w:customStyle="1" w:styleId="surname">
    <w:name w:val="surname"/>
    <w:basedOn w:val="DefaultParagraphFont"/>
    <w:uiPriority w:val="99"/>
    <w:rsid w:val="006B7B97"/>
    <w:rPr>
      <w:rFonts w:cs="Times New Roman"/>
    </w:rPr>
  </w:style>
  <w:style w:type="character" w:customStyle="1" w:styleId="givennames">
    <w:name w:val="givennames"/>
    <w:basedOn w:val="DefaultParagraphFont"/>
    <w:uiPriority w:val="99"/>
    <w:rsid w:val="006B7B97"/>
    <w:rPr>
      <w:rFonts w:cs="Times New Roman"/>
    </w:rPr>
  </w:style>
  <w:style w:type="character" w:styleId="HTMLCite">
    <w:name w:val="HTML Cite"/>
    <w:basedOn w:val="DefaultParagraphFont"/>
    <w:uiPriority w:val="99"/>
    <w:rsid w:val="006B7B97"/>
    <w:rPr>
      <w:rFonts w:cs="Times New Roman"/>
      <w:i/>
      <w:iCs/>
    </w:rPr>
  </w:style>
  <w:style w:type="paragraph" w:customStyle="1" w:styleId="Affiliation">
    <w:name w:val="Affiliation"/>
    <w:basedOn w:val="Normal"/>
    <w:uiPriority w:val="99"/>
    <w:rsid w:val="00B85DFC"/>
    <w:pPr>
      <w:jc w:val="center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605C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05CDB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F51645"/>
    <w:pPr>
      <w:spacing w:before="100" w:beforeAutospacing="1" w:after="100" w:afterAutospacing="1"/>
    </w:pPr>
  </w:style>
  <w:style w:type="character" w:customStyle="1" w:styleId="mixed-citation">
    <w:name w:val="mixed-citation"/>
    <w:basedOn w:val="DefaultParagraphFont"/>
    <w:uiPriority w:val="99"/>
    <w:rsid w:val="002A163C"/>
    <w:rPr>
      <w:rFonts w:cs="Times New Roman"/>
    </w:rPr>
  </w:style>
  <w:style w:type="character" w:customStyle="1" w:styleId="ref-title">
    <w:name w:val="ref-title"/>
    <w:basedOn w:val="DefaultParagraphFont"/>
    <w:uiPriority w:val="99"/>
    <w:rsid w:val="002A163C"/>
    <w:rPr>
      <w:rFonts w:cs="Times New Roman"/>
    </w:rPr>
  </w:style>
  <w:style w:type="character" w:customStyle="1" w:styleId="ref-journal">
    <w:name w:val="ref-journal"/>
    <w:basedOn w:val="DefaultParagraphFont"/>
    <w:rsid w:val="002A163C"/>
    <w:rPr>
      <w:rFonts w:cs="Times New Roman"/>
    </w:rPr>
  </w:style>
  <w:style w:type="character" w:customStyle="1" w:styleId="ref-vol">
    <w:name w:val="ref-vol"/>
    <w:basedOn w:val="DefaultParagraphFont"/>
    <w:uiPriority w:val="99"/>
    <w:rsid w:val="002A163C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053B8B"/>
    <w:rPr>
      <w:rFonts w:cs="Times New Roman"/>
      <w:b/>
      <w:bCs/>
    </w:rPr>
  </w:style>
  <w:style w:type="character" w:customStyle="1" w:styleId="element-citation">
    <w:name w:val="element-citation"/>
    <w:basedOn w:val="DefaultParagraphFont"/>
    <w:rsid w:val="001A21BE"/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4D3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353E"/>
    <w:rPr>
      <w:rFonts w:ascii="Courier New" w:hAnsi="Courier New" w:cs="Courier New"/>
      <w:sz w:val="20"/>
      <w:szCs w:val="20"/>
      <w:lang w:val="en-GB" w:eastAsia="en-GB"/>
    </w:rPr>
  </w:style>
  <w:style w:type="paragraph" w:customStyle="1" w:styleId="Paragraph">
    <w:name w:val="Paragraph"/>
    <w:basedOn w:val="Normal"/>
    <w:rsid w:val="005D38AE"/>
    <w:pPr>
      <w:ind w:firstLine="274"/>
      <w:jc w:val="both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B1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quation">
    <w:name w:val="Equation"/>
    <w:basedOn w:val="Paragraph"/>
    <w:rsid w:val="006B14F3"/>
    <w:pPr>
      <w:tabs>
        <w:tab w:val="center" w:pos="4320"/>
      </w:tabs>
      <w:ind w:firstLine="0"/>
    </w:pPr>
  </w:style>
  <w:style w:type="character" w:styleId="PlaceholderText">
    <w:name w:val="Placeholder Text"/>
    <w:basedOn w:val="DefaultParagraphFont"/>
    <w:uiPriority w:val="99"/>
    <w:semiHidden/>
    <w:rsid w:val="007D078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Office_PowerPoint_Slide2.sld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Office_PowerPoint_Slide1.sl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F995F-42F3-4BA7-BB25-494405E0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</Pages>
  <Words>4939</Words>
  <Characters>28153</Characters>
  <Application>Microsoft Office Word</Application>
  <DocSecurity>0</DocSecurity>
  <Lines>234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Phoneme categorization and discrimination in younger older adults:</vt:lpstr>
      <vt:lpstr>Phoneme categorization and discrimination in younger older adults:</vt:lpstr>
    </vt:vector>
  </TitlesOfParts>
  <Company>w</Company>
  <LinksUpToDate>false</LinksUpToDate>
  <CharactersWithSpaces>33026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Phoneme categorization and discrimination in younger older adults:</dc:title>
  <dc:creator>Laurence White</dc:creator>
  <cp:lastModifiedBy>Sven Mattys</cp:lastModifiedBy>
  <cp:revision>45</cp:revision>
  <cp:lastPrinted>2012-03-29T13:21:00Z</cp:lastPrinted>
  <dcterms:created xsi:type="dcterms:W3CDTF">2013-07-09T08:45:00Z</dcterms:created>
  <dcterms:modified xsi:type="dcterms:W3CDTF">2013-10-09T13:20:00Z</dcterms:modified>
</cp:coreProperties>
</file>