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98" w:rsidRPr="004829A2" w:rsidRDefault="00100698" w:rsidP="00100698">
      <w:pPr>
        <w:spacing w:after="120" w:line="480" w:lineRule="auto"/>
        <w:rPr>
          <w:rFonts w:ascii="Times New Roman" w:hAnsi="Times New Roman" w:cs="Times New Roman"/>
          <w:b/>
          <w:sz w:val="28"/>
        </w:rPr>
      </w:pPr>
      <w:bookmarkStart w:id="0" w:name="_GoBack"/>
      <w:bookmarkEnd w:id="0"/>
      <w:r w:rsidRPr="004829A2">
        <w:rPr>
          <w:rFonts w:ascii="Times New Roman" w:hAnsi="Times New Roman" w:cs="Times New Roman"/>
          <w:b/>
          <w:sz w:val="28"/>
        </w:rPr>
        <w:t xml:space="preserve">Inferring attribute non-attendance from discrete choice experiments: implications for benefit transfer </w:t>
      </w:r>
    </w:p>
    <w:p w:rsidR="00100698" w:rsidRPr="004829A2" w:rsidRDefault="00100698" w:rsidP="00100698">
      <w:pPr>
        <w:spacing w:after="120" w:line="480" w:lineRule="auto"/>
        <w:rPr>
          <w:rFonts w:ascii="Times New Roman" w:hAnsi="Times New Roman" w:cs="Times New Roman"/>
        </w:rPr>
      </w:pPr>
    </w:p>
    <w:p w:rsidR="00100698" w:rsidRPr="004829A2" w:rsidRDefault="00100698" w:rsidP="00100698">
      <w:pPr>
        <w:spacing w:after="120" w:line="480" w:lineRule="auto"/>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b/>
        </w:rPr>
      </w:pPr>
      <w:r w:rsidRPr="004829A2">
        <w:rPr>
          <w:rFonts w:ascii="Times New Roman" w:hAnsi="Times New Roman" w:cs="Times New Roman"/>
          <w:b/>
        </w:rPr>
        <w:t>Abstract</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Typical convergent validity tests of benefit transfer based on stated preference data assume that willingness to pay </w:t>
      </w:r>
      <w:r w:rsidR="00A06CE9" w:rsidRPr="004829A2">
        <w:rPr>
          <w:rFonts w:ascii="Times New Roman" w:hAnsi="Times New Roman" w:cs="Times New Roman"/>
        </w:rPr>
        <w:t xml:space="preserve">(WTP) </w:t>
      </w:r>
      <w:r w:rsidRPr="004829A2">
        <w:rPr>
          <w:rFonts w:ascii="Times New Roman" w:hAnsi="Times New Roman" w:cs="Times New Roman"/>
        </w:rPr>
        <w:t>estimates have been accurately measured, and that differences in WTP arise from differences in observable and unobservable characteristics between the study and the policy site</w:t>
      </w:r>
      <w:r w:rsidR="003A5A01" w:rsidRPr="004829A2">
        <w:rPr>
          <w:rFonts w:ascii="Times New Roman" w:hAnsi="Times New Roman" w:cs="Times New Roman"/>
        </w:rPr>
        <w:t>s</w:t>
      </w:r>
      <w:r w:rsidRPr="004829A2">
        <w:rPr>
          <w:rFonts w:ascii="Times New Roman" w:hAnsi="Times New Roman" w:cs="Times New Roman"/>
        </w:rPr>
        <w:t xml:space="preserve">. In this paper, we conduct a convergent validity test assuming equality of underlying preferences, but allow for the possibility that transfer errors arise from differences in the way </w:t>
      </w:r>
      <w:r w:rsidR="00A95DF5" w:rsidRPr="004829A2">
        <w:rPr>
          <w:rFonts w:ascii="Times New Roman" w:hAnsi="Times New Roman" w:cs="Times New Roman"/>
        </w:rPr>
        <w:t xml:space="preserve">that </w:t>
      </w:r>
      <w:r w:rsidRPr="004829A2">
        <w:rPr>
          <w:rFonts w:ascii="Times New Roman" w:hAnsi="Times New Roman" w:cs="Times New Roman"/>
        </w:rPr>
        <w:t xml:space="preserve">respondents process information in the preference elicitation tasks. Using data from an identical survey instrument applied to the population of two river basins in Spain, we obtain </w:t>
      </w:r>
      <w:r w:rsidR="0042734D" w:rsidRPr="004829A2">
        <w:rPr>
          <w:rFonts w:ascii="Times New Roman" w:hAnsi="Times New Roman" w:cs="Times New Roman"/>
        </w:rPr>
        <w:t xml:space="preserve">marginal and total </w:t>
      </w:r>
      <w:r w:rsidRPr="004829A2">
        <w:rPr>
          <w:rFonts w:ascii="Times New Roman" w:hAnsi="Times New Roman" w:cs="Times New Roman"/>
        </w:rPr>
        <w:t>WTP estimates for ecological improvements of water bodies and the corresponding transfer errors across sites. Results of equality constraint latent class (ECLC) model</w:t>
      </w:r>
      <w:r w:rsidR="00A36334" w:rsidRPr="004829A2">
        <w:rPr>
          <w:rFonts w:ascii="Times New Roman" w:hAnsi="Times New Roman" w:cs="Times New Roman"/>
        </w:rPr>
        <w:t>s</w:t>
      </w:r>
      <w:r w:rsidRPr="004829A2">
        <w:rPr>
          <w:rFonts w:ascii="Times New Roman" w:hAnsi="Times New Roman" w:cs="Times New Roman"/>
        </w:rPr>
        <w:t xml:space="preserve"> that infer attribute non-attendance (AN-A) are compared to </w:t>
      </w:r>
      <w:r w:rsidR="00A36334" w:rsidRPr="004829A2">
        <w:rPr>
          <w:rFonts w:ascii="Times New Roman" w:hAnsi="Times New Roman" w:cs="Times New Roman"/>
        </w:rPr>
        <w:t xml:space="preserve">results from </w:t>
      </w:r>
      <w:r w:rsidRPr="004829A2">
        <w:rPr>
          <w:rFonts w:ascii="Times New Roman" w:hAnsi="Times New Roman" w:cs="Times New Roman"/>
        </w:rPr>
        <w:t>mixed logit (MXL) model</w:t>
      </w:r>
      <w:r w:rsidR="00A36334" w:rsidRPr="004829A2">
        <w:rPr>
          <w:rFonts w:ascii="Times New Roman" w:hAnsi="Times New Roman" w:cs="Times New Roman"/>
        </w:rPr>
        <w:t>s in WTP space</w:t>
      </w:r>
      <w:r w:rsidRPr="004829A2">
        <w:rPr>
          <w:rFonts w:ascii="Times New Roman" w:hAnsi="Times New Roman" w:cs="Times New Roman"/>
        </w:rPr>
        <w:t xml:space="preserve">. We find large absolute and relative differences in </w:t>
      </w:r>
      <w:r w:rsidR="0042734D" w:rsidRPr="004829A2">
        <w:rPr>
          <w:rFonts w:ascii="Times New Roman" w:hAnsi="Times New Roman" w:cs="Times New Roman"/>
        </w:rPr>
        <w:t xml:space="preserve">marginal and total </w:t>
      </w:r>
      <w:r w:rsidRPr="004829A2">
        <w:rPr>
          <w:rFonts w:ascii="Times New Roman" w:hAnsi="Times New Roman" w:cs="Times New Roman"/>
        </w:rPr>
        <w:t>WTP between sites for the MXL models, and significantly reduced transfer errors for the ECLC model. This paper therefore provides further evidence that AN-A can significantly affect environmental values derived from attribute-based stated preference methods and is the first to investigate the implications for benefit transfer.</w:t>
      </w:r>
    </w:p>
    <w:p w:rsidR="00100698" w:rsidRPr="004829A2" w:rsidRDefault="00100698"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b/>
        </w:rPr>
        <w:t>Keywords:</w:t>
      </w:r>
      <w:r w:rsidRPr="004829A2">
        <w:rPr>
          <w:rFonts w:ascii="Times New Roman" w:hAnsi="Times New Roman" w:cs="Times New Roman"/>
        </w:rPr>
        <w:t xml:space="preserve"> benefit </w:t>
      </w:r>
      <w:r w:rsidR="00B72D6D" w:rsidRPr="004829A2">
        <w:rPr>
          <w:rFonts w:ascii="Times New Roman" w:hAnsi="Times New Roman" w:cs="Times New Roman"/>
        </w:rPr>
        <w:t xml:space="preserve">function </w:t>
      </w:r>
      <w:r w:rsidRPr="004829A2">
        <w:rPr>
          <w:rFonts w:ascii="Times New Roman" w:hAnsi="Times New Roman" w:cs="Times New Roman"/>
        </w:rPr>
        <w:t xml:space="preserve">transfer; convergent validity; </w:t>
      </w:r>
      <w:r w:rsidR="00A95DF5" w:rsidRPr="004829A2">
        <w:rPr>
          <w:rFonts w:ascii="Times New Roman" w:hAnsi="Times New Roman" w:cs="Times New Roman"/>
        </w:rPr>
        <w:t xml:space="preserve">discrete </w:t>
      </w:r>
      <w:r w:rsidRPr="004829A2">
        <w:rPr>
          <w:rFonts w:ascii="Times New Roman" w:hAnsi="Times New Roman" w:cs="Times New Roman"/>
        </w:rPr>
        <w:t xml:space="preserve">choice modelling; </w:t>
      </w:r>
      <w:r w:rsidR="001E31CD" w:rsidRPr="004829A2">
        <w:rPr>
          <w:rFonts w:ascii="Times New Roman" w:hAnsi="Times New Roman" w:cs="Times New Roman"/>
        </w:rPr>
        <w:t xml:space="preserve">willingness to pay space; </w:t>
      </w:r>
      <w:r w:rsidRPr="004829A2">
        <w:rPr>
          <w:rFonts w:ascii="Times New Roman" w:hAnsi="Times New Roman" w:cs="Times New Roman"/>
        </w:rPr>
        <w:t>attribute non-attendance; Water Framework Directive</w:t>
      </w:r>
    </w:p>
    <w:p w:rsidR="00100698" w:rsidRPr="004829A2" w:rsidRDefault="00100698" w:rsidP="00100698">
      <w:pPr>
        <w:spacing w:after="120" w:line="480" w:lineRule="auto"/>
        <w:jc w:val="both"/>
        <w:rPr>
          <w:rFonts w:ascii="Times New Roman" w:hAnsi="Times New Roman" w:cs="Times New Roman"/>
          <w:b/>
        </w:rPr>
      </w:pPr>
    </w:p>
    <w:p w:rsidR="001E31CD" w:rsidRPr="004829A2" w:rsidRDefault="001E31CD" w:rsidP="00100698">
      <w:pPr>
        <w:spacing w:after="120" w:line="480" w:lineRule="auto"/>
        <w:jc w:val="both"/>
        <w:rPr>
          <w:rFonts w:ascii="Times New Roman" w:hAnsi="Times New Roman" w:cs="Times New Roman"/>
          <w:b/>
        </w:rPr>
      </w:pPr>
    </w:p>
    <w:p w:rsidR="002B7907"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b/>
        </w:rPr>
        <w:lastRenderedPageBreak/>
        <w:t>1. Introduction</w:t>
      </w:r>
    </w:p>
    <w:p w:rsidR="00AA4C46" w:rsidRPr="004829A2" w:rsidRDefault="00AA4C46"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In the discrete choice experiment (DCE) literature attribute non-attendance (hereafter AN-A) describes a phenomenon where each respondent may focus only on a particular subset of attributes while making his or her choices. Such behaviour is in conflict with the assumption</w:t>
      </w:r>
      <w:r w:rsidRPr="004829A2">
        <w:rPr>
          <w:rFonts w:ascii="Times New Roman" w:eastAsia="Times New Roman" w:hAnsi="Times New Roman" w:cs="Times New Roman"/>
          <w:color w:val="000000"/>
        </w:rPr>
        <w:t xml:space="preserve"> of fully compensatory preferences typically made when using modelling stated choice data. Fully compensatory behaviour implies that respondents with complete knowledge of all the information presented in the choice task </w:t>
      </w:r>
      <w:r w:rsidRPr="004829A2">
        <w:rPr>
          <w:rFonts w:ascii="Times New Roman" w:hAnsi="Times New Roman" w:cs="Times New Roman"/>
        </w:rPr>
        <w:t xml:space="preserve">make trade-offs between </w:t>
      </w:r>
      <w:r w:rsidRPr="004829A2">
        <w:rPr>
          <w:rFonts w:ascii="Times New Roman" w:hAnsi="Times New Roman" w:cs="Times New Roman"/>
          <w:i/>
          <w:iCs/>
        </w:rPr>
        <w:t>all</w:t>
      </w:r>
      <w:r w:rsidRPr="004829A2">
        <w:rPr>
          <w:rFonts w:ascii="Times New Roman" w:hAnsi="Times New Roman" w:cs="Times New Roman"/>
        </w:rPr>
        <w:t xml:space="preserve"> attributes and their levels when choosing the preferred alternative. However, a growing body of literature has demonstrated that it is quite common for respondents to ignore one or several attributes when making their choices (Hensher et al. 2005, 2012; Scarpa et al. 2009; Campbell et al. 2011).</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AN-A behaviour can have a variety of underlying reasons including, for example, irrelevance of an attribute to a particular choice situation or coping strategies to reduce the complexity of the choice task and hence the cognitive cost associated </w:t>
      </w:r>
      <w:r w:rsidR="000D4082" w:rsidRPr="004829A2">
        <w:rPr>
          <w:rFonts w:ascii="Times New Roman" w:hAnsi="Times New Roman" w:cs="Times New Roman"/>
        </w:rPr>
        <w:t>with choosing (Alemu et al. 2013</w:t>
      </w:r>
      <w:r w:rsidRPr="004829A2">
        <w:rPr>
          <w:rFonts w:ascii="Times New Roman" w:hAnsi="Times New Roman" w:cs="Times New Roman"/>
        </w:rPr>
        <w:t xml:space="preserve">). Irrespective of the particular source of AN-A behaviour, the violation of the continuity axiom associated with AN-A rules out the possibility of estimating marginal rates of substitution between certain attributes, including implicit prices, at the level of the individual respondent (Scarpa et al. 2009). At the sample level, not accounting for AN-A can result in biased estimates of preference parameters and willingness to pay (WTP), with potentially serious implications on the further use of WTP estimates in policy analysis. While a substantial body of literature exists on the incidence of AN-A in DCEs and the resulting consequences for the estimation of </w:t>
      </w:r>
      <w:r w:rsidR="0042734D" w:rsidRPr="004829A2">
        <w:rPr>
          <w:rFonts w:ascii="Times New Roman" w:hAnsi="Times New Roman" w:cs="Times New Roman"/>
        </w:rPr>
        <w:t xml:space="preserve">marginal </w:t>
      </w:r>
      <w:r w:rsidRPr="004829A2">
        <w:rPr>
          <w:rFonts w:ascii="Times New Roman" w:hAnsi="Times New Roman" w:cs="Times New Roman"/>
        </w:rPr>
        <w:t xml:space="preserve">WTP </w:t>
      </w:r>
      <w:r w:rsidR="0042734D" w:rsidRPr="004829A2">
        <w:rPr>
          <w:rFonts w:ascii="Times New Roman" w:hAnsi="Times New Roman" w:cs="Times New Roman"/>
        </w:rPr>
        <w:t xml:space="preserve">(MWTP) </w:t>
      </w:r>
      <w:r w:rsidRPr="004829A2">
        <w:rPr>
          <w:rFonts w:ascii="Times New Roman" w:hAnsi="Times New Roman" w:cs="Times New Roman"/>
        </w:rPr>
        <w:t>and welfare measures (Hensher et al. 2005; Puckett and Hensher 2008; Campbell et al. 2008; Scarpa et al. 2009; Hensher and Greene 2010; Scarpa et al. 2010</w:t>
      </w:r>
      <w:r w:rsidR="0030185E" w:rsidRPr="004829A2">
        <w:rPr>
          <w:rFonts w:ascii="Times New Roman" w:hAnsi="Times New Roman" w:cs="Times New Roman"/>
        </w:rPr>
        <w:t>; Kragt 2013; Scarpa et al. 2013</w:t>
      </w:r>
      <w:r w:rsidRPr="004829A2">
        <w:rPr>
          <w:rFonts w:ascii="Times New Roman" w:hAnsi="Times New Roman" w:cs="Times New Roman"/>
        </w:rPr>
        <w:t xml:space="preserve">), the implications of AN-A have not yet been investigated in the context of </w:t>
      </w:r>
      <w:r w:rsidR="00A95DF5" w:rsidRPr="004829A2">
        <w:rPr>
          <w:rFonts w:ascii="Times New Roman" w:hAnsi="Times New Roman" w:cs="Times New Roman"/>
        </w:rPr>
        <w:t>DCE</w:t>
      </w:r>
      <w:r w:rsidRPr="004829A2">
        <w:rPr>
          <w:rFonts w:ascii="Times New Roman" w:hAnsi="Times New Roman" w:cs="Times New Roman"/>
        </w:rPr>
        <w:t xml:space="preserve"> applications to </w:t>
      </w:r>
      <w:r w:rsidR="003A5A01" w:rsidRPr="004829A2">
        <w:rPr>
          <w:rFonts w:ascii="Times New Roman" w:hAnsi="Times New Roman" w:cs="Times New Roman"/>
        </w:rPr>
        <w:t>benefit transfer</w:t>
      </w:r>
      <w:r w:rsidRPr="004829A2">
        <w:rPr>
          <w:rFonts w:ascii="Times New Roman" w:hAnsi="Times New Roman" w:cs="Times New Roman"/>
        </w:rPr>
        <w:t xml:space="preserve">.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The </w:t>
      </w:r>
      <w:r w:rsidR="003A5A01" w:rsidRPr="004829A2">
        <w:rPr>
          <w:rFonts w:ascii="Times New Roman" w:hAnsi="Times New Roman" w:cs="Times New Roman"/>
        </w:rPr>
        <w:t>benefit transfer</w:t>
      </w:r>
      <w:r w:rsidRPr="004829A2">
        <w:rPr>
          <w:rFonts w:ascii="Times New Roman" w:hAnsi="Times New Roman" w:cs="Times New Roman"/>
        </w:rPr>
        <w:t xml:space="preserve"> method, which estimates the value of a change of an environmental good at a target ‘policy’ site using information from a study conducted at another ‘study’ site, appeals to policy makers because of its great potential to reduce costs and time needed for the estimation of non-market </w:t>
      </w:r>
      <w:r w:rsidRPr="004829A2">
        <w:rPr>
          <w:rFonts w:ascii="Times New Roman" w:hAnsi="Times New Roman" w:cs="Times New Roman"/>
        </w:rPr>
        <w:lastRenderedPageBreak/>
        <w:t xml:space="preserve">values (Navrud and Ready, 2007). Policy makers’ demand for ‘quick and cheap’ approaches to deriving non-market values for policy analysis has been mirrored by an increasing body of literature on the benefit transfer method in general (Wilson and Hoehn 2006; Bateman et al. 2011; </w:t>
      </w:r>
      <w:r w:rsidR="00A52D60" w:rsidRPr="004829A2">
        <w:rPr>
          <w:rFonts w:ascii="Times New Roman" w:hAnsi="Times New Roman" w:cs="Times New Roman"/>
        </w:rPr>
        <w:t>Kaul et al. 2013</w:t>
      </w:r>
      <w:r w:rsidRPr="004829A2">
        <w:rPr>
          <w:rFonts w:ascii="Times New Roman" w:hAnsi="Times New Roman" w:cs="Times New Roman"/>
        </w:rPr>
        <w:t xml:space="preserve">) and on applications using DCEs </w:t>
      </w:r>
      <w:r w:rsidR="0008440B" w:rsidRPr="004829A2">
        <w:rPr>
          <w:rFonts w:ascii="Times New Roman" w:hAnsi="Times New Roman" w:cs="Times New Roman"/>
        </w:rPr>
        <w:t xml:space="preserve">in particular </w:t>
      </w:r>
      <w:r w:rsidRPr="004829A2">
        <w:rPr>
          <w:rFonts w:ascii="Times New Roman" w:hAnsi="Times New Roman" w:cs="Times New Roman"/>
        </w:rPr>
        <w:t xml:space="preserve">(Morrison and Bennett 2004; Hanley et al. 2006; Colombo et al. 2007; Johnston and Duke 2009, 2010; Baskaran et al. 2010; Martin-Ortega et al. 2012). Despite significant research progress in recent years, it is still being debated how to increase the accuracy and reliability of </w:t>
      </w:r>
      <w:r w:rsidR="003A5A01" w:rsidRPr="004829A2">
        <w:rPr>
          <w:rFonts w:ascii="Times New Roman" w:hAnsi="Times New Roman" w:cs="Times New Roman"/>
        </w:rPr>
        <w:t>benefit transfer</w:t>
      </w:r>
      <w:r w:rsidRPr="004829A2">
        <w:rPr>
          <w:rFonts w:ascii="Times New Roman" w:hAnsi="Times New Roman" w:cs="Times New Roman"/>
        </w:rPr>
        <w:t>, and which guiding criteria should be applied to generate an acceptable level of transfer errors (Bateman et al. 2011; Martin-Ortega et al. 2012</w:t>
      </w:r>
      <w:r w:rsidR="00524CE8" w:rsidRPr="004829A2">
        <w:rPr>
          <w:rFonts w:ascii="Times New Roman" w:hAnsi="Times New Roman" w:cs="Times New Roman"/>
        </w:rPr>
        <w:t>; Kaul et al. 2013).</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Most of the research efforts to improve the reliability of the </w:t>
      </w:r>
      <w:r w:rsidR="003A5A01" w:rsidRPr="004829A2">
        <w:rPr>
          <w:rFonts w:ascii="Times New Roman" w:hAnsi="Times New Roman" w:cs="Times New Roman"/>
        </w:rPr>
        <w:t>benefit transfer</w:t>
      </w:r>
      <w:r w:rsidRPr="004829A2">
        <w:rPr>
          <w:rFonts w:ascii="Times New Roman" w:hAnsi="Times New Roman" w:cs="Times New Roman"/>
        </w:rPr>
        <w:t xml:space="preserve"> method thus far aim to mitigate </w:t>
      </w:r>
      <w:r w:rsidRPr="004829A2">
        <w:rPr>
          <w:rFonts w:ascii="Times New Roman" w:hAnsi="Times New Roman" w:cs="Times New Roman"/>
          <w:i/>
        </w:rPr>
        <w:t>generalisation error</w:t>
      </w:r>
      <w:r w:rsidRPr="004829A2">
        <w:rPr>
          <w:rFonts w:ascii="Times New Roman" w:hAnsi="Times New Roman" w:cs="Times New Roman"/>
        </w:rPr>
        <w:t xml:space="preserve"> which arises from differences between the study and the policy site</w:t>
      </w:r>
      <w:r w:rsidR="00015642" w:rsidRPr="004829A2">
        <w:rPr>
          <w:rFonts w:ascii="Times New Roman" w:hAnsi="Times New Roman" w:cs="Times New Roman"/>
        </w:rPr>
        <w:t>s</w:t>
      </w:r>
      <w:r w:rsidRPr="004829A2">
        <w:rPr>
          <w:rFonts w:ascii="Times New Roman" w:hAnsi="Times New Roman" w:cs="Times New Roman"/>
        </w:rPr>
        <w:t xml:space="preserve"> that are expected to relate to the differences in the parameter values of the utility functions (Rosenberger and Stanley 2006). In contrast, </w:t>
      </w:r>
      <w:r w:rsidRPr="004829A2">
        <w:rPr>
          <w:rFonts w:ascii="Times New Roman" w:hAnsi="Times New Roman" w:cs="Times New Roman"/>
          <w:i/>
        </w:rPr>
        <w:t>measurement error</w:t>
      </w:r>
      <w:r w:rsidRPr="004829A2">
        <w:rPr>
          <w:rStyle w:val="FootnoteReference"/>
          <w:rFonts w:ascii="Times New Roman" w:hAnsi="Times New Roman" w:cs="Times New Roman"/>
        </w:rPr>
        <w:footnoteReference w:id="1"/>
      </w:r>
      <w:r w:rsidRPr="004829A2">
        <w:rPr>
          <w:rFonts w:ascii="Times New Roman" w:hAnsi="Times New Roman" w:cs="Times New Roman"/>
        </w:rPr>
        <w:t xml:space="preserve"> is the error endogenous to the research process that can potentially affect the accurate measurement of </w:t>
      </w:r>
      <w:r w:rsidR="0042734D" w:rsidRPr="004829A2">
        <w:rPr>
          <w:rFonts w:ascii="Times New Roman" w:hAnsi="Times New Roman" w:cs="Times New Roman"/>
        </w:rPr>
        <w:t>M</w:t>
      </w:r>
      <w:r w:rsidRPr="004829A2">
        <w:rPr>
          <w:rFonts w:ascii="Times New Roman" w:hAnsi="Times New Roman" w:cs="Times New Roman"/>
        </w:rPr>
        <w:t>WTP and welfare estimates for use in benefit transfer. Empirical assessments of theoretical models require analyst judgment on preference elicitation methods and data analysis (Hanemann 2000), and measurement error occurs if decisions on the approach to empirical analysis made by analysts affect the transferability of values.</w:t>
      </w:r>
      <w:r w:rsidR="00A52D60" w:rsidRPr="004829A2">
        <w:rPr>
          <w:rFonts w:ascii="Times New Roman" w:hAnsi="Times New Roman" w:cs="Times New Roman"/>
        </w:rPr>
        <w:t xml:space="preserve"> </w:t>
      </w:r>
      <w:r w:rsidRPr="004829A2">
        <w:rPr>
          <w:rFonts w:ascii="Times New Roman" w:hAnsi="Times New Roman" w:cs="Times New Roman"/>
        </w:rPr>
        <w:t xml:space="preserve">Some </w:t>
      </w:r>
      <w:r w:rsidR="00A52D60" w:rsidRPr="004829A2">
        <w:rPr>
          <w:rFonts w:ascii="Times New Roman" w:hAnsi="Times New Roman" w:cs="Times New Roman"/>
        </w:rPr>
        <w:t>of this</w:t>
      </w:r>
      <w:r w:rsidRPr="004829A2">
        <w:rPr>
          <w:rFonts w:ascii="Times New Roman" w:hAnsi="Times New Roman" w:cs="Times New Roman"/>
        </w:rPr>
        <w:t xml:space="preserve"> error is inevitably ‘passed on’ from original value estimation and may even be amplified by benefit transfer if care is not taken to minimize such effects (Wilson and Hoehn 2006). Measurement error has received comparatively less attention in the benefit transfer literature</w:t>
      </w:r>
      <w:r w:rsidRPr="004829A2">
        <w:rPr>
          <w:rStyle w:val="FootnoteReference"/>
          <w:rFonts w:ascii="Times New Roman" w:hAnsi="Times New Roman" w:cs="Times New Roman"/>
        </w:rPr>
        <w:footnoteReference w:id="2"/>
      </w:r>
      <w:r w:rsidRPr="004829A2">
        <w:rPr>
          <w:rFonts w:ascii="Times New Roman" w:hAnsi="Times New Roman" w:cs="Times New Roman"/>
        </w:rPr>
        <w:t xml:space="preserve">. Thus far, measurement error in benefit transfer </w:t>
      </w:r>
      <w:r w:rsidR="00A95DF5" w:rsidRPr="004829A2">
        <w:rPr>
          <w:rFonts w:ascii="Times New Roman" w:hAnsi="Times New Roman" w:cs="Times New Roman"/>
        </w:rPr>
        <w:t xml:space="preserve">related to methodological factors </w:t>
      </w:r>
      <w:r w:rsidRPr="004829A2">
        <w:rPr>
          <w:rFonts w:ascii="Times New Roman" w:hAnsi="Times New Roman" w:cs="Times New Roman"/>
        </w:rPr>
        <w:t>has largely been dealt with in meta-analysis-</w:t>
      </w:r>
      <w:r w:rsidRPr="004829A2">
        <w:rPr>
          <w:rFonts w:ascii="Times New Roman" w:hAnsi="Times New Roman" w:cs="Times New Roman"/>
        </w:rPr>
        <w:lastRenderedPageBreak/>
        <w:t xml:space="preserve">based benefit transfer (e.g., Johnston et al. 2006; Moeltner et al. 2007), but less so in value and function transfers. </w:t>
      </w:r>
      <w:r w:rsidR="00A52D60" w:rsidRPr="004829A2">
        <w:rPr>
          <w:rFonts w:ascii="Times New Roman" w:hAnsi="Times New Roman" w:cs="Times New Roman"/>
        </w:rPr>
        <w:t xml:space="preserve">This paper is specifically concerned with measurement error arising from the choice of the econometric specification used for analysis, which may be denotes as </w:t>
      </w:r>
      <w:r w:rsidR="00A52D60" w:rsidRPr="004829A2">
        <w:rPr>
          <w:rFonts w:ascii="Times New Roman" w:hAnsi="Times New Roman" w:cs="Times New Roman"/>
          <w:i/>
        </w:rPr>
        <w:t>econometric specification error</w:t>
      </w:r>
      <w:r w:rsidR="00A52D60" w:rsidRPr="004829A2">
        <w:rPr>
          <w:rFonts w:ascii="Times New Roman" w:hAnsi="Times New Roman" w:cs="Times New Roman"/>
        </w:rPr>
        <w:t xml:space="preserve">. </w:t>
      </w:r>
      <w:r w:rsidRPr="004829A2">
        <w:rPr>
          <w:rFonts w:ascii="Times New Roman" w:hAnsi="Times New Roman" w:cs="Times New Roman"/>
        </w:rPr>
        <w:t xml:space="preserve">An </w:t>
      </w:r>
      <w:r w:rsidR="00A52D60" w:rsidRPr="004829A2">
        <w:rPr>
          <w:rFonts w:ascii="Times New Roman" w:hAnsi="Times New Roman" w:cs="Times New Roman"/>
        </w:rPr>
        <w:t>example investigating the implications of econometric specification error</w:t>
      </w:r>
      <w:r w:rsidRPr="004829A2">
        <w:rPr>
          <w:rFonts w:ascii="Times New Roman" w:hAnsi="Times New Roman" w:cs="Times New Roman"/>
        </w:rPr>
        <w:t xml:space="preserve"> is Colombo et al. (2007), who </w:t>
      </w:r>
      <w:r w:rsidR="00F65FDA" w:rsidRPr="004829A2">
        <w:rPr>
          <w:rFonts w:ascii="Times New Roman" w:hAnsi="Times New Roman" w:cs="Times New Roman"/>
        </w:rPr>
        <w:t>find that</w:t>
      </w:r>
      <w:r w:rsidRPr="004829A2">
        <w:rPr>
          <w:rFonts w:ascii="Times New Roman" w:hAnsi="Times New Roman" w:cs="Times New Roman"/>
        </w:rPr>
        <w:t xml:space="preserve"> model choice</w:t>
      </w:r>
      <w:r w:rsidR="00F65FDA" w:rsidRPr="004829A2">
        <w:rPr>
          <w:rFonts w:ascii="Times New Roman" w:hAnsi="Times New Roman" w:cs="Times New Roman"/>
        </w:rPr>
        <w:t xml:space="preserve"> matters</w:t>
      </w:r>
      <w:r w:rsidRPr="004829A2">
        <w:rPr>
          <w:rFonts w:ascii="Times New Roman" w:hAnsi="Times New Roman" w:cs="Times New Roman"/>
        </w:rPr>
        <w:t xml:space="preserve"> </w:t>
      </w:r>
      <w:r w:rsidR="00F65FDA" w:rsidRPr="004829A2">
        <w:rPr>
          <w:rFonts w:ascii="Times New Roman" w:hAnsi="Times New Roman" w:cs="Times New Roman"/>
        </w:rPr>
        <w:t>in a function transfer context and conclude</w:t>
      </w:r>
      <w:r w:rsidRPr="004829A2">
        <w:rPr>
          <w:rFonts w:ascii="Times New Roman" w:hAnsi="Times New Roman" w:cs="Times New Roman"/>
        </w:rPr>
        <w:t xml:space="preserve"> that the inclusion of preference heterogeneity reduces the magnitude of transfer errors.</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In much of the benefit transfer research based on stated preference dat</w:t>
      </w:r>
      <w:r w:rsidR="00C73460" w:rsidRPr="004829A2">
        <w:rPr>
          <w:rFonts w:ascii="Times New Roman" w:hAnsi="Times New Roman" w:cs="Times New Roman"/>
        </w:rPr>
        <w:t>a, tests of convergent validity</w:t>
      </w:r>
      <w:r w:rsidRPr="004829A2">
        <w:rPr>
          <w:rFonts w:ascii="Times New Roman" w:hAnsi="Times New Roman" w:cs="Times New Roman"/>
        </w:rPr>
        <w:t xml:space="preserve"> (testing for WTP differences between study site estimates and ‘actual’ values at a policy site and observing the magnitude of ‘transfer errors’) have certainly been the main methodological tool to assess the validity of </w:t>
      </w:r>
      <w:r w:rsidR="00F65FDA" w:rsidRPr="004829A2">
        <w:rPr>
          <w:rFonts w:ascii="Times New Roman" w:hAnsi="Times New Roman" w:cs="Times New Roman"/>
        </w:rPr>
        <w:t>the transfer (Boyle et al. 2010; Kaul et al.</w:t>
      </w:r>
      <w:r w:rsidRPr="004829A2">
        <w:rPr>
          <w:rFonts w:ascii="Times New Roman" w:hAnsi="Times New Roman" w:cs="Times New Roman"/>
        </w:rPr>
        <w:t xml:space="preserve"> </w:t>
      </w:r>
      <w:r w:rsidR="00F65FDA" w:rsidRPr="004829A2">
        <w:rPr>
          <w:rFonts w:ascii="Times New Roman" w:hAnsi="Times New Roman" w:cs="Times New Roman"/>
        </w:rPr>
        <w:t>2013</w:t>
      </w:r>
      <w:r w:rsidRPr="004829A2">
        <w:rPr>
          <w:rFonts w:ascii="Times New Roman" w:hAnsi="Times New Roman" w:cs="Times New Roman"/>
          <w:bCs/>
        </w:rPr>
        <w:t>)</w:t>
      </w:r>
      <w:r w:rsidRPr="004829A2">
        <w:rPr>
          <w:rFonts w:ascii="Times New Roman" w:hAnsi="Times New Roman" w:cs="Times New Roman"/>
        </w:rPr>
        <w:t>. These tests rest on the assumption that both study site and policy site WTP estimates have been accurately measured; or that at least any measurement errors</w:t>
      </w:r>
      <w:r w:rsidR="00F65FDA" w:rsidRPr="004829A2">
        <w:rPr>
          <w:rFonts w:ascii="Times New Roman" w:hAnsi="Times New Roman" w:cs="Times New Roman"/>
        </w:rPr>
        <w:t>, including those related to the econometric specification,</w:t>
      </w:r>
      <w:r w:rsidRPr="004829A2">
        <w:rPr>
          <w:rFonts w:ascii="Times New Roman" w:hAnsi="Times New Roman" w:cs="Times New Roman"/>
        </w:rPr>
        <w:t xml:space="preserve"> are systematically affecting both study and policy site data (Boyle et al. 2010). Hence, any WTP differences between sites are assumed to arise from observable and unobservable differences in site characteristics. In this paper, we conduct a convergent validity test assuming equality of underlying preferences, but allow for the possibility that transfer errors arise from differences in the way respondents processed information in the preference elicitation tasks. In particular, we conduct a </w:t>
      </w:r>
      <w:r w:rsidR="00524CE8" w:rsidRPr="004829A2">
        <w:rPr>
          <w:rFonts w:ascii="Times New Roman" w:hAnsi="Times New Roman" w:cs="Times New Roman"/>
        </w:rPr>
        <w:t>function</w:t>
      </w:r>
      <w:r w:rsidRPr="004829A2">
        <w:rPr>
          <w:rFonts w:ascii="Times New Roman" w:hAnsi="Times New Roman" w:cs="Times New Roman"/>
        </w:rPr>
        <w:t xml:space="preserve"> transfer</w:t>
      </w:r>
      <w:r w:rsidR="00C73460" w:rsidRPr="004829A2">
        <w:rPr>
          <w:rFonts w:ascii="Times New Roman" w:hAnsi="Times New Roman" w:cs="Times New Roman"/>
        </w:rPr>
        <w:t>,</w:t>
      </w:r>
      <w:r w:rsidRPr="004829A2">
        <w:rPr>
          <w:rFonts w:ascii="Times New Roman" w:hAnsi="Times New Roman" w:cs="Times New Roman"/>
        </w:rPr>
        <w:t xml:space="preserve"> testing for differences in </w:t>
      </w:r>
      <w:r w:rsidR="0042734D" w:rsidRPr="004829A2">
        <w:rPr>
          <w:rFonts w:ascii="Times New Roman" w:hAnsi="Times New Roman" w:cs="Times New Roman"/>
        </w:rPr>
        <w:t>M</w:t>
      </w:r>
      <w:r w:rsidRPr="004829A2">
        <w:rPr>
          <w:rFonts w:ascii="Times New Roman" w:hAnsi="Times New Roman" w:cs="Times New Roman"/>
        </w:rPr>
        <w:t xml:space="preserve">WTP </w:t>
      </w:r>
      <w:r w:rsidR="0042734D" w:rsidRPr="004829A2">
        <w:rPr>
          <w:rFonts w:ascii="Times New Roman" w:hAnsi="Times New Roman" w:cs="Times New Roman"/>
        </w:rPr>
        <w:t xml:space="preserve">and compensating surplus </w:t>
      </w:r>
      <w:r w:rsidR="00DB1715" w:rsidRPr="004829A2">
        <w:rPr>
          <w:rFonts w:ascii="Times New Roman" w:hAnsi="Times New Roman" w:cs="Times New Roman"/>
        </w:rPr>
        <w:t xml:space="preserve">(CS) </w:t>
      </w:r>
      <w:r w:rsidRPr="004829A2">
        <w:rPr>
          <w:rFonts w:ascii="Times New Roman" w:hAnsi="Times New Roman" w:cs="Times New Roman"/>
        </w:rPr>
        <w:t xml:space="preserve">between study site and policy site after </w:t>
      </w:r>
      <w:r w:rsidR="00524CE8" w:rsidRPr="004829A2">
        <w:rPr>
          <w:rFonts w:ascii="Times New Roman" w:hAnsi="Times New Roman" w:cs="Times New Roman"/>
        </w:rPr>
        <w:t xml:space="preserve">adjusting for differences in observable </w:t>
      </w:r>
      <w:r w:rsidR="00605BA1" w:rsidRPr="004829A2">
        <w:rPr>
          <w:rFonts w:ascii="Times New Roman" w:hAnsi="Times New Roman" w:cs="Times New Roman"/>
        </w:rPr>
        <w:t xml:space="preserve">socio-economic </w:t>
      </w:r>
      <w:r w:rsidR="00524CE8" w:rsidRPr="004829A2">
        <w:rPr>
          <w:rFonts w:ascii="Times New Roman" w:hAnsi="Times New Roman" w:cs="Times New Roman"/>
        </w:rPr>
        <w:t>characteristics</w:t>
      </w:r>
      <w:r w:rsidR="00605BA1" w:rsidRPr="004829A2">
        <w:rPr>
          <w:rFonts w:ascii="Times New Roman" w:hAnsi="Times New Roman" w:cs="Times New Roman"/>
        </w:rPr>
        <w:t xml:space="preserve"> and </w:t>
      </w:r>
      <w:r w:rsidR="00605BA1" w:rsidRPr="004829A2">
        <w:rPr>
          <w:rFonts w:ascii="Times New Roman" w:hAnsi="Times New Roman" w:cs="Times New Roman"/>
          <w:i/>
        </w:rPr>
        <w:t>additionally</w:t>
      </w:r>
      <w:r w:rsidR="00605BA1" w:rsidRPr="004829A2">
        <w:rPr>
          <w:rFonts w:ascii="Times New Roman" w:hAnsi="Times New Roman" w:cs="Times New Roman"/>
        </w:rPr>
        <w:t xml:space="preserve"> account</w:t>
      </w:r>
      <w:r w:rsidR="00C73460" w:rsidRPr="004829A2">
        <w:rPr>
          <w:rFonts w:ascii="Times New Roman" w:hAnsi="Times New Roman" w:cs="Times New Roman"/>
        </w:rPr>
        <w:t>ing</w:t>
      </w:r>
      <w:r w:rsidRPr="004829A2">
        <w:rPr>
          <w:rFonts w:ascii="Times New Roman" w:hAnsi="Times New Roman" w:cs="Times New Roman"/>
        </w:rPr>
        <w:t xml:space="preserve"> for AN-A behaviour that may </w:t>
      </w:r>
      <w:r w:rsidR="00E838F9" w:rsidRPr="004829A2">
        <w:rPr>
          <w:rFonts w:ascii="Times New Roman" w:hAnsi="Times New Roman" w:cs="Times New Roman"/>
        </w:rPr>
        <w:t>be present</w:t>
      </w:r>
      <w:r w:rsidR="0008440B" w:rsidRPr="004829A2">
        <w:rPr>
          <w:rFonts w:ascii="Times New Roman" w:hAnsi="Times New Roman" w:cs="Times New Roman"/>
        </w:rPr>
        <w:t xml:space="preserve"> and </w:t>
      </w:r>
      <w:r w:rsidR="00C73460" w:rsidRPr="004829A2">
        <w:rPr>
          <w:rFonts w:ascii="Times New Roman" w:hAnsi="Times New Roman" w:cs="Times New Roman"/>
        </w:rPr>
        <w:t>differ between sites.</w:t>
      </w:r>
      <w:r w:rsidRPr="004829A2">
        <w:rPr>
          <w:rFonts w:ascii="Times New Roman" w:hAnsi="Times New Roman" w:cs="Times New Roman"/>
        </w:rPr>
        <w:t xml:space="preserve">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Differences in AN-A behaviour can be a result of the research process (for example, due to differences in survey administration and enumerators), reflect hitherto unobserved differences between study and policy site (for example, it may reflect cultural differences between two sites that impact on response behaviour in surveys), or both. Whatever the source of differences in AN-A behaviour, if </w:t>
      </w:r>
      <w:r w:rsidR="00535659" w:rsidRPr="004829A2">
        <w:rPr>
          <w:rFonts w:ascii="Times New Roman" w:hAnsi="Times New Roman" w:cs="Times New Roman"/>
        </w:rPr>
        <w:t xml:space="preserve">the </w:t>
      </w:r>
      <w:r w:rsidRPr="004829A2">
        <w:rPr>
          <w:rFonts w:ascii="Times New Roman" w:hAnsi="Times New Roman" w:cs="Times New Roman"/>
        </w:rPr>
        <w:t xml:space="preserve">study site respondents exhibit selective attribute attendance, estimated WTP values of the study site might be biased and </w:t>
      </w:r>
      <w:r w:rsidR="00535659" w:rsidRPr="004829A2">
        <w:rPr>
          <w:rFonts w:ascii="Times New Roman" w:hAnsi="Times New Roman" w:cs="Times New Roman"/>
        </w:rPr>
        <w:t xml:space="preserve">transferred </w:t>
      </w:r>
      <w:r w:rsidRPr="004829A2">
        <w:rPr>
          <w:rFonts w:ascii="Times New Roman" w:hAnsi="Times New Roman" w:cs="Times New Roman"/>
        </w:rPr>
        <w:t xml:space="preserve">to the policy site. If AN-A behaviour differs between study and policy sites, there is a risk that conclusions drawn from tests of convergent validity using </w:t>
      </w:r>
      <w:r w:rsidRPr="004829A2">
        <w:rPr>
          <w:rFonts w:ascii="Times New Roman" w:hAnsi="Times New Roman" w:cs="Times New Roman"/>
        </w:rPr>
        <w:lastRenderedPageBreak/>
        <w:t xml:space="preserve">data collected in DCEs are flawed. Scarpa et al. (2009) suggest that researchers involved in previous DCE studies might want to explore whether the conclusions drawn from previous data analysis are robust when AN-A is accounted for. This question may as well be extended to the analysis of DCE data for use in benefit transfer. </w:t>
      </w:r>
    </w:p>
    <w:p w:rsidR="00100698" w:rsidRPr="004829A2" w:rsidRDefault="00015642" w:rsidP="00100698">
      <w:pPr>
        <w:spacing w:after="120" w:line="480" w:lineRule="auto"/>
        <w:jc w:val="both"/>
        <w:rPr>
          <w:rFonts w:ascii="Times New Roman" w:hAnsi="Times New Roman" w:cs="Times New Roman"/>
        </w:rPr>
      </w:pPr>
      <w:r w:rsidRPr="004829A2">
        <w:rPr>
          <w:rFonts w:ascii="Times New Roman" w:hAnsi="Times New Roman" w:cs="Times New Roman"/>
        </w:rPr>
        <w:t>Therefore, t</w:t>
      </w:r>
      <w:r w:rsidR="00100698" w:rsidRPr="004829A2">
        <w:rPr>
          <w:rFonts w:ascii="Times New Roman" w:hAnsi="Times New Roman" w:cs="Times New Roman"/>
        </w:rPr>
        <w:t xml:space="preserve">he aims of this paper are to i) investigate whether transfer errors in benefit transfer of non-market values can (at least partially) be attributed to AN-A behaviour; and ii) to analyse the potential of accounting for AN-A behaviour in choice models to reduce transfer error. To the best of our knowledge, these questions have not yet been explored in the literature. In order to do so, we applied an identical choice experiment questionnaire to two sites. We estimate and compare </w:t>
      </w:r>
      <w:r w:rsidR="0042734D" w:rsidRPr="004829A2">
        <w:rPr>
          <w:rFonts w:ascii="Times New Roman" w:hAnsi="Times New Roman" w:cs="Times New Roman"/>
        </w:rPr>
        <w:t>M</w:t>
      </w:r>
      <w:r w:rsidR="00100698" w:rsidRPr="004829A2">
        <w:rPr>
          <w:rFonts w:ascii="Times New Roman" w:hAnsi="Times New Roman" w:cs="Times New Roman"/>
        </w:rPr>
        <w:t>WTP indicators</w:t>
      </w:r>
      <w:r w:rsidR="0042734D" w:rsidRPr="004829A2">
        <w:rPr>
          <w:rFonts w:ascii="Times New Roman" w:hAnsi="Times New Roman" w:cs="Times New Roman"/>
        </w:rPr>
        <w:t xml:space="preserve">, </w:t>
      </w:r>
      <w:r w:rsidR="00DB1715" w:rsidRPr="004829A2">
        <w:rPr>
          <w:rFonts w:ascii="Times New Roman" w:hAnsi="Times New Roman" w:cs="Times New Roman"/>
        </w:rPr>
        <w:t>CS</w:t>
      </w:r>
      <w:r w:rsidR="00100698" w:rsidRPr="004829A2">
        <w:rPr>
          <w:rFonts w:ascii="Times New Roman" w:hAnsi="Times New Roman" w:cs="Times New Roman"/>
        </w:rPr>
        <w:t xml:space="preserve"> and transfer errors using results of mixed logit (MXL) models </w:t>
      </w:r>
      <w:r w:rsidR="00605BA1" w:rsidRPr="004829A2">
        <w:rPr>
          <w:rFonts w:ascii="Times New Roman" w:hAnsi="Times New Roman" w:cs="Times New Roman"/>
        </w:rPr>
        <w:t xml:space="preserve">in WTP space </w:t>
      </w:r>
      <w:r w:rsidR="00100698" w:rsidRPr="004829A2">
        <w:rPr>
          <w:rFonts w:ascii="Times New Roman" w:hAnsi="Times New Roman" w:cs="Times New Roman"/>
        </w:rPr>
        <w:t xml:space="preserve">and equality constrained latent class (ECLC) models that explicitly take AN-A into account.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The DCE data used in this paper </w:t>
      </w:r>
      <w:r w:rsidR="00587EDD" w:rsidRPr="004829A2">
        <w:rPr>
          <w:rFonts w:ascii="Times New Roman" w:hAnsi="Times New Roman" w:cs="Times New Roman"/>
        </w:rPr>
        <w:t>was</w:t>
      </w:r>
      <w:r w:rsidRPr="004829A2">
        <w:rPr>
          <w:rFonts w:ascii="Times New Roman" w:hAnsi="Times New Roman" w:cs="Times New Roman"/>
        </w:rPr>
        <w:t xml:space="preserve"> collected in the policy context of the Water Framework Directive (WFD), which prescribes the improvement of water bodies across Europe to ‘good ecological status’. The non-market benefits of ecological improvements </w:t>
      </w:r>
      <w:r w:rsidR="00AA4C46" w:rsidRPr="004829A2">
        <w:rPr>
          <w:rFonts w:ascii="Times New Roman" w:hAnsi="Times New Roman" w:cs="Times New Roman"/>
        </w:rPr>
        <w:t>related to changes in river water flow</w:t>
      </w:r>
      <w:r w:rsidRPr="004829A2">
        <w:rPr>
          <w:rFonts w:ascii="Times New Roman" w:hAnsi="Times New Roman" w:cs="Times New Roman"/>
        </w:rPr>
        <w:t xml:space="preserve"> can be used for an assessment of economic efficiency </w:t>
      </w:r>
      <w:r w:rsidR="00535659" w:rsidRPr="004829A2">
        <w:rPr>
          <w:rFonts w:ascii="Times New Roman" w:hAnsi="Times New Roman" w:cs="Times New Roman"/>
        </w:rPr>
        <w:t xml:space="preserve">and disproportionality in the implementation </w:t>
      </w:r>
      <w:r w:rsidRPr="004829A2">
        <w:rPr>
          <w:rFonts w:ascii="Times New Roman" w:hAnsi="Times New Roman" w:cs="Times New Roman"/>
        </w:rPr>
        <w:t xml:space="preserve">of </w:t>
      </w:r>
      <w:r w:rsidR="00535659" w:rsidRPr="004829A2">
        <w:rPr>
          <w:rFonts w:ascii="Times New Roman" w:hAnsi="Times New Roman" w:cs="Times New Roman"/>
        </w:rPr>
        <w:t xml:space="preserve">the </w:t>
      </w:r>
      <w:r w:rsidRPr="004829A2">
        <w:rPr>
          <w:rFonts w:ascii="Times New Roman" w:hAnsi="Times New Roman" w:cs="Times New Roman"/>
        </w:rPr>
        <w:t xml:space="preserve">WFD (Brouwer 2008; Vinten et al. 2012). The use of benefit transfer is of particular interest in this context, due to the need of estimating environmental benefits of water status improvements across Europe on different spatial scales in a limited amount of time, for which it is unrealistic to expect the use of primary valuation studies only. </w:t>
      </w:r>
    </w:p>
    <w:p w:rsidR="002B7907" w:rsidRPr="004829A2" w:rsidRDefault="002B7907" w:rsidP="00100698">
      <w:pPr>
        <w:spacing w:after="120" w:line="480" w:lineRule="auto"/>
        <w:jc w:val="both"/>
        <w:rPr>
          <w:rFonts w:ascii="Times New Roman" w:hAnsi="Times New Roman" w:cs="Times New Roman"/>
          <w:b/>
        </w:rPr>
      </w:pPr>
    </w:p>
    <w:p w:rsidR="00100698" w:rsidRPr="004829A2" w:rsidRDefault="00100698" w:rsidP="00100698">
      <w:pPr>
        <w:spacing w:after="120" w:line="480" w:lineRule="auto"/>
        <w:jc w:val="both"/>
        <w:rPr>
          <w:rFonts w:ascii="Times New Roman" w:hAnsi="Times New Roman" w:cs="Times New Roman"/>
          <w:b/>
        </w:rPr>
      </w:pPr>
      <w:r w:rsidRPr="004829A2">
        <w:rPr>
          <w:rFonts w:ascii="Times New Roman" w:hAnsi="Times New Roman" w:cs="Times New Roman"/>
          <w:b/>
        </w:rPr>
        <w:t>2. Method</w:t>
      </w:r>
    </w:p>
    <w:p w:rsidR="002B7907" w:rsidRPr="004829A2" w:rsidRDefault="002B7907" w:rsidP="0086061E">
      <w:pPr>
        <w:spacing w:after="120" w:line="480" w:lineRule="auto"/>
        <w:jc w:val="both"/>
        <w:rPr>
          <w:rFonts w:ascii="Times New Roman" w:hAnsi="Times New Roman" w:cs="Times New Roman"/>
        </w:rPr>
      </w:pPr>
    </w:p>
    <w:p w:rsidR="0086061E" w:rsidRPr="004829A2" w:rsidRDefault="00100698" w:rsidP="0086061E">
      <w:pPr>
        <w:spacing w:after="120" w:line="480" w:lineRule="auto"/>
        <w:jc w:val="both"/>
        <w:rPr>
          <w:rFonts w:ascii="Times New Roman" w:hAnsi="Times New Roman" w:cs="Times New Roman"/>
        </w:rPr>
      </w:pPr>
      <w:r w:rsidRPr="004829A2">
        <w:rPr>
          <w:rFonts w:ascii="Times New Roman" w:hAnsi="Times New Roman" w:cs="Times New Roman"/>
        </w:rPr>
        <w:t xml:space="preserve">To test for the effects of considering AN-A behaviour when estimating benefit transfer errors, we use data collected from DCEs in two Spanish river basins: the Guadalquivir River Basin (GRB) in the South of Spain, and the Serpis River Basin (SRB) in the East of the country; where main problems in complying with the WFD relate to water scarcity. Valuation scenarios were characterized by different </w:t>
      </w:r>
      <w:r w:rsidRPr="004829A2">
        <w:rPr>
          <w:rFonts w:ascii="Times New Roman" w:hAnsi="Times New Roman" w:cs="Times New Roman"/>
        </w:rPr>
        <w:lastRenderedPageBreak/>
        <w:t xml:space="preserve">levels of the river’s water flow causing varying degrees of deviation from natural ecological conditions with respect to species diversity and habitat </w:t>
      </w:r>
      <w:r w:rsidR="00A26FB8" w:rsidRPr="004829A2">
        <w:rPr>
          <w:rFonts w:ascii="Times New Roman" w:hAnsi="Times New Roman" w:cs="Times New Roman"/>
        </w:rPr>
        <w:t xml:space="preserve">conditions </w:t>
      </w:r>
      <w:r w:rsidRPr="004829A2">
        <w:rPr>
          <w:rFonts w:ascii="Times New Roman" w:hAnsi="Times New Roman" w:cs="Times New Roman"/>
        </w:rPr>
        <w:t xml:space="preserve">(ENV); different frequencies of household water restrictions (RES); and a cost operationalised as an increase in the annual water bill (COST). </w:t>
      </w:r>
    </w:p>
    <w:p w:rsidR="00167002" w:rsidRPr="004829A2" w:rsidRDefault="00D008C4" w:rsidP="0086061E">
      <w:pPr>
        <w:spacing w:after="120" w:line="480" w:lineRule="auto"/>
        <w:jc w:val="both"/>
        <w:rPr>
          <w:rFonts w:ascii="Times New Roman" w:hAnsi="Times New Roman" w:cs="Times New Roman"/>
        </w:rPr>
      </w:pPr>
      <w:r w:rsidRPr="004829A2">
        <w:rPr>
          <w:rFonts w:ascii="Times New Roman" w:hAnsi="Times New Roman" w:cs="Times New Roman"/>
        </w:rPr>
        <w:t xml:space="preserve">To analyse the impacts of considering AN-A behaviour in benefit transfer, MWTP and CS estimates for GRB and SRB derived from mixed logit (MXL) models that do not account for AN-A behaviour are compared to estimates from equality constrained latent class (ECLC) models that take AN-A behaviour into account. </w:t>
      </w:r>
    </w:p>
    <w:p w:rsidR="00167002" w:rsidRPr="004829A2" w:rsidRDefault="00167002" w:rsidP="0086061E">
      <w:pPr>
        <w:spacing w:after="120" w:line="480" w:lineRule="auto"/>
        <w:jc w:val="both"/>
        <w:rPr>
          <w:rFonts w:ascii="Times New Roman" w:hAnsi="Times New Roman" w:cs="Times New Roman"/>
        </w:rPr>
      </w:pPr>
    </w:p>
    <w:p w:rsidR="00167002" w:rsidRPr="004829A2" w:rsidRDefault="00167002" w:rsidP="0086061E">
      <w:pPr>
        <w:spacing w:after="120" w:line="480" w:lineRule="auto"/>
        <w:jc w:val="both"/>
        <w:rPr>
          <w:rFonts w:ascii="Times New Roman" w:hAnsi="Times New Roman" w:cs="Times New Roman"/>
          <w:i/>
        </w:rPr>
      </w:pPr>
      <w:r w:rsidRPr="004829A2">
        <w:rPr>
          <w:rFonts w:ascii="Times New Roman" w:hAnsi="Times New Roman" w:cs="Times New Roman"/>
          <w:i/>
        </w:rPr>
        <w:t>2.1 Mixed logit model in willingness to pay space</w:t>
      </w:r>
    </w:p>
    <w:p w:rsidR="00167002" w:rsidRPr="004829A2" w:rsidRDefault="00167002" w:rsidP="0086061E">
      <w:pPr>
        <w:spacing w:after="120" w:line="480" w:lineRule="auto"/>
        <w:jc w:val="both"/>
        <w:rPr>
          <w:rFonts w:ascii="Times New Roman" w:hAnsi="Times New Roman" w:cs="Times New Roman"/>
        </w:rPr>
      </w:pPr>
    </w:p>
    <w:p w:rsidR="0086061E" w:rsidRPr="004829A2" w:rsidRDefault="0086061E" w:rsidP="0086061E">
      <w:pPr>
        <w:spacing w:after="120" w:line="480" w:lineRule="auto"/>
        <w:jc w:val="both"/>
        <w:rPr>
          <w:rFonts w:ascii="Times New Roman" w:hAnsi="Times New Roman" w:cs="Times New Roman"/>
        </w:rPr>
      </w:pPr>
      <w:r w:rsidRPr="004829A2">
        <w:rPr>
          <w:rFonts w:ascii="Times New Roman" w:hAnsi="Times New Roman" w:cs="Times New Roman"/>
        </w:rPr>
        <w:t xml:space="preserve">The </w:t>
      </w:r>
      <w:r w:rsidR="00D008C4" w:rsidRPr="004829A2">
        <w:rPr>
          <w:rFonts w:ascii="Times New Roman" w:hAnsi="Times New Roman" w:cs="Times New Roman"/>
          <w:lang w:eastAsia="de-DE"/>
        </w:rPr>
        <w:t>MXL</w:t>
      </w:r>
      <w:r w:rsidRPr="004829A2">
        <w:rPr>
          <w:rFonts w:ascii="Times New Roman" w:hAnsi="Times New Roman" w:cs="Times New Roman"/>
          <w:lang w:eastAsia="de-DE"/>
        </w:rPr>
        <w:t xml:space="preserve"> models are estimated in WTP space following Train and Weeks (2005) and Scarpa et al. (2008). The modelling approach is based on random utility theory, with a utility function </w:t>
      </w:r>
      <w:r w:rsidRPr="004829A2">
        <w:rPr>
          <w:rFonts w:ascii="Times New Roman" w:hAnsi="Times New Roman" w:cs="Times New Roman"/>
          <w:i/>
          <w:lang w:eastAsia="de-DE"/>
        </w:rPr>
        <w:t>U</w:t>
      </w:r>
      <w:r w:rsidRPr="004829A2">
        <w:rPr>
          <w:rFonts w:ascii="Times New Roman" w:hAnsi="Times New Roman" w:cs="Times New Roman"/>
          <w:lang w:eastAsia="de-DE"/>
        </w:rPr>
        <w:t xml:space="preserve"> for respondent </w:t>
      </w:r>
      <w:r w:rsidRPr="004829A2">
        <w:rPr>
          <w:rFonts w:ascii="Times New Roman" w:hAnsi="Times New Roman" w:cs="Times New Roman"/>
          <w:i/>
          <w:lang w:eastAsia="de-DE"/>
        </w:rPr>
        <w:t>n</w:t>
      </w:r>
      <w:r w:rsidRPr="004829A2">
        <w:rPr>
          <w:rFonts w:ascii="Times New Roman" w:hAnsi="Times New Roman" w:cs="Times New Roman"/>
          <w:lang w:eastAsia="de-DE"/>
        </w:rPr>
        <w:t xml:space="preserve"> and alternative </w:t>
      </w:r>
      <w:r w:rsidRPr="004829A2">
        <w:rPr>
          <w:rFonts w:ascii="Times New Roman" w:hAnsi="Times New Roman" w:cs="Times New Roman"/>
          <w:i/>
          <w:lang w:eastAsia="de-DE"/>
        </w:rPr>
        <w:t>i</w:t>
      </w:r>
      <w:r w:rsidRPr="004829A2">
        <w:rPr>
          <w:rFonts w:ascii="Times New Roman" w:hAnsi="Times New Roman" w:cs="Times New Roman"/>
          <w:lang w:eastAsia="de-DE"/>
        </w:rPr>
        <w:t xml:space="preserve"> in choice task </w:t>
      </w:r>
      <w:r w:rsidRPr="004829A2">
        <w:rPr>
          <w:rFonts w:ascii="Times New Roman" w:hAnsi="Times New Roman" w:cs="Times New Roman"/>
          <w:i/>
          <w:lang w:eastAsia="de-DE"/>
        </w:rPr>
        <w:t>t</w:t>
      </w:r>
      <w:r w:rsidRPr="004829A2">
        <w:rPr>
          <w:rFonts w:ascii="Times New Roman" w:hAnsi="Times New Roman" w:cs="Times New Roman"/>
          <w:lang w:eastAsia="de-DE"/>
        </w:rPr>
        <w:t xml:space="preserve"> characterised by price </w:t>
      </w:r>
      <w:r w:rsidRPr="004829A2">
        <w:rPr>
          <w:rFonts w:ascii="Times New Roman" w:hAnsi="Times New Roman" w:cs="Times New Roman"/>
          <w:i/>
          <w:lang w:eastAsia="de-DE"/>
        </w:rPr>
        <w:t>p</w:t>
      </w:r>
      <w:r w:rsidRPr="004829A2">
        <w:rPr>
          <w:rFonts w:ascii="Times New Roman" w:hAnsi="Times New Roman" w:cs="Times New Roman"/>
          <w:lang w:eastAsia="de-DE"/>
        </w:rPr>
        <w:t xml:space="preserve"> (COST) and non-price attributes </w:t>
      </w:r>
      <w:r w:rsidRPr="004829A2">
        <w:rPr>
          <w:rFonts w:ascii="Times New Roman" w:hAnsi="Times New Roman" w:cs="Times New Roman"/>
          <w:b/>
          <w:i/>
          <w:lang w:eastAsia="de-DE"/>
        </w:rPr>
        <w:t>x</w:t>
      </w:r>
      <w:r w:rsidRPr="004829A2">
        <w:rPr>
          <w:rFonts w:ascii="Times New Roman" w:hAnsi="Times New Roman" w:cs="Times New Roman"/>
          <w:lang w:eastAsia="de-DE"/>
        </w:rPr>
        <w:t xml:space="preserve"> (ENV, RES) of the experimental design, and a random error term ε:</w:t>
      </w:r>
    </w:p>
    <w:p w:rsidR="0086061E" w:rsidRPr="004829A2" w:rsidRDefault="00E67326" w:rsidP="0086061E">
      <w:pPr>
        <w:spacing w:after="120" w:line="480" w:lineRule="auto"/>
        <w:jc w:val="right"/>
        <w:rPr>
          <w:rFonts w:ascii="Times New Roman" w:hAnsi="Times New Roman" w:cs="Times New Roman"/>
          <w:lang w:eastAsia="de-DE"/>
        </w:rPr>
      </w:pPr>
      <m:oMath>
        <m:sSub>
          <m:sSubPr>
            <m:ctrlPr>
              <w:rPr>
                <w:rFonts w:ascii="Cambria Math" w:hAnsi="Cambria Math" w:cs="Times New Roman"/>
                <w:i/>
                <w:lang w:eastAsia="de-DE"/>
              </w:rPr>
            </m:ctrlPr>
          </m:sSubPr>
          <m:e>
            <m:r>
              <w:rPr>
                <w:rFonts w:ascii="Cambria Math" w:hAnsi="Cambria Math" w:cs="Times New Roman"/>
                <w:lang w:eastAsia="de-DE"/>
              </w:rPr>
              <m:t>U</m:t>
            </m:r>
          </m:e>
          <m:sub>
            <m:r>
              <w:rPr>
                <w:rFonts w:ascii="Cambria Math" w:hAnsi="Cambria Math" w:cs="Times New Roman"/>
                <w:lang w:eastAsia="de-DE"/>
              </w:rPr>
              <m:t>nit</m:t>
            </m:r>
          </m:sub>
        </m:sSub>
        <m:r>
          <w:rPr>
            <w:rFonts w:ascii="Cambria Math" w:hAnsi="Cambria Math" w:cs="Times New Roman"/>
            <w:lang w:eastAsia="de-DE"/>
          </w:rPr>
          <m:t xml:space="preserve"> = -</m:t>
        </m:r>
        <m:sSub>
          <m:sSubPr>
            <m:ctrlPr>
              <w:rPr>
                <w:rFonts w:ascii="Cambria Math" w:hAnsi="Cambria Math" w:cs="Times New Roman"/>
                <w:i/>
                <w:lang w:eastAsia="de-DE"/>
              </w:rPr>
            </m:ctrlPr>
          </m:sSubPr>
          <m:e>
            <m:r>
              <w:rPr>
                <w:rFonts w:ascii="Cambria Math" w:hAnsi="Cambria Math" w:cs="Times New Roman"/>
                <w:lang w:eastAsia="de-DE"/>
              </w:rPr>
              <m:t>α</m:t>
            </m:r>
          </m:e>
          <m:sub>
            <m:r>
              <w:rPr>
                <w:rFonts w:ascii="Cambria Math" w:hAnsi="Cambria Math" w:cs="Times New Roman"/>
                <w:lang w:eastAsia="de-DE"/>
              </w:rPr>
              <m:t>n</m:t>
            </m:r>
          </m:sub>
        </m:sSub>
        <m:sSub>
          <m:sSubPr>
            <m:ctrlPr>
              <w:rPr>
                <w:rFonts w:ascii="Cambria Math" w:hAnsi="Cambria Math" w:cs="Times New Roman"/>
                <w:i/>
                <w:lang w:eastAsia="de-DE"/>
              </w:rPr>
            </m:ctrlPr>
          </m:sSubPr>
          <m:e>
            <m:r>
              <w:rPr>
                <w:rFonts w:ascii="Cambria Math" w:hAnsi="Cambria Math" w:cs="Times New Roman"/>
                <w:lang w:eastAsia="de-DE"/>
              </w:rPr>
              <m:t>p</m:t>
            </m:r>
          </m:e>
          <m:sub>
            <m:r>
              <w:rPr>
                <w:rFonts w:ascii="Cambria Math" w:hAnsi="Cambria Math" w:cs="Times New Roman"/>
                <w:lang w:eastAsia="de-DE"/>
              </w:rPr>
              <m:t>nit</m:t>
            </m:r>
          </m:sub>
        </m:sSub>
        <m:r>
          <w:rPr>
            <w:rFonts w:ascii="Cambria Math" w:hAnsi="Cambria Math" w:cs="Times New Roman"/>
            <w:lang w:eastAsia="de-DE"/>
          </w:rPr>
          <m:t xml:space="preserve">+ </m:t>
        </m:r>
        <m:sSup>
          <m:sSupPr>
            <m:ctrlPr>
              <w:rPr>
                <w:rFonts w:ascii="Cambria Math" w:hAnsi="Cambria Math" w:cs="Times New Roman"/>
                <w:i/>
                <w:lang w:eastAsia="de-DE"/>
              </w:rPr>
            </m:ctrlPr>
          </m:sSupPr>
          <m:e>
            <m:sSub>
              <m:sSubPr>
                <m:ctrlPr>
                  <w:rPr>
                    <w:rFonts w:ascii="Cambria Math" w:hAnsi="Cambria Math" w:cs="Times New Roman"/>
                    <w:i/>
                    <w:lang w:eastAsia="de-DE"/>
                  </w:rPr>
                </m:ctrlPr>
              </m:sSubPr>
              <m:e>
                <m:r>
                  <m:rPr>
                    <m:sty m:val="bi"/>
                  </m:rPr>
                  <w:rPr>
                    <w:rFonts w:ascii="Cambria Math" w:hAnsi="Cambria Math" w:cs="Times New Roman"/>
                    <w:lang w:eastAsia="de-DE"/>
                  </w:rPr>
                  <m:t>β</m:t>
                </m:r>
              </m:e>
              <m:sub>
                <m:r>
                  <w:rPr>
                    <w:rFonts w:ascii="Cambria Math" w:hAnsi="Cambria Math" w:cs="Times New Roman"/>
                    <w:lang w:eastAsia="de-DE"/>
                  </w:rPr>
                  <m:t>n</m:t>
                </m:r>
              </m:sub>
            </m:sSub>
          </m:e>
          <m:sup>
            <m:r>
              <w:rPr>
                <w:rFonts w:ascii="Cambria Math" w:hAnsi="Cambria Math" w:cs="Times New Roman"/>
                <w:lang w:eastAsia="de-DE"/>
              </w:rPr>
              <m:t>'</m:t>
            </m:r>
          </m:sup>
        </m:sSup>
        <m:sSub>
          <m:sSubPr>
            <m:ctrlPr>
              <w:rPr>
                <w:rFonts w:ascii="Cambria Math" w:hAnsi="Cambria Math" w:cs="Times New Roman"/>
                <w:i/>
                <w:lang w:eastAsia="de-DE"/>
              </w:rPr>
            </m:ctrlPr>
          </m:sSubPr>
          <m:e>
            <m:r>
              <m:rPr>
                <m:sty m:val="bi"/>
              </m:rPr>
              <w:rPr>
                <w:rFonts w:ascii="Cambria Math" w:hAnsi="Cambria Math" w:cs="Times New Roman"/>
                <w:lang w:eastAsia="de-DE"/>
              </w:rPr>
              <m:t>x</m:t>
            </m:r>
          </m:e>
          <m:sub>
            <m:r>
              <w:rPr>
                <w:rFonts w:ascii="Cambria Math" w:hAnsi="Cambria Math" w:cs="Times New Roman"/>
                <w:lang w:eastAsia="de-DE"/>
              </w:rPr>
              <m:t>nit</m:t>
            </m:r>
          </m:sub>
        </m:sSub>
        <m:r>
          <w:rPr>
            <w:rFonts w:ascii="Cambria Math" w:hAnsi="Cambria Math" w:cs="Times New Roman"/>
            <w:lang w:eastAsia="de-DE"/>
          </w:rPr>
          <m:t xml:space="preserve">+ </m:t>
        </m:r>
        <m:sSub>
          <m:sSubPr>
            <m:ctrlPr>
              <w:rPr>
                <w:rFonts w:ascii="Cambria Math" w:hAnsi="Cambria Math" w:cs="Times New Roman"/>
                <w:i/>
                <w:lang w:eastAsia="de-DE"/>
              </w:rPr>
            </m:ctrlPr>
          </m:sSubPr>
          <m:e>
            <m:r>
              <w:rPr>
                <w:rFonts w:ascii="Cambria Math" w:hAnsi="Cambria Math" w:cs="Times New Roman"/>
                <w:lang w:eastAsia="de-DE"/>
              </w:rPr>
              <m:t>ε</m:t>
            </m:r>
          </m:e>
          <m:sub>
            <m:r>
              <w:rPr>
                <w:rFonts w:ascii="Cambria Math" w:hAnsi="Cambria Math" w:cs="Times New Roman"/>
                <w:lang w:eastAsia="de-DE"/>
              </w:rPr>
              <m:t>nit</m:t>
            </m:r>
          </m:sub>
        </m:sSub>
      </m:oMath>
      <w:r w:rsidR="0086061E" w:rsidRPr="004829A2">
        <w:rPr>
          <w:rFonts w:ascii="Times New Roman" w:hAnsi="Times New Roman" w:cs="Times New Roman"/>
          <w:lang w:eastAsia="de-DE"/>
        </w:rPr>
        <w:t xml:space="preserve"> </w:t>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t>(1)</w:t>
      </w:r>
    </w:p>
    <w:p w:rsidR="0086061E" w:rsidRPr="004829A2" w:rsidRDefault="00F1427F" w:rsidP="0086061E">
      <w:pPr>
        <w:spacing w:after="120" w:line="480" w:lineRule="auto"/>
        <w:jc w:val="both"/>
        <w:rPr>
          <w:rFonts w:ascii="Times New Roman" w:hAnsi="Times New Roman" w:cs="Times New Roman"/>
          <w:lang w:eastAsia="de-DE"/>
        </w:rPr>
      </w:pPr>
      <w:r w:rsidRPr="004829A2">
        <w:rPr>
          <w:rFonts w:ascii="Times New Roman" w:hAnsi="Times New Roman" w:cs="Times New Roman"/>
          <w:lang w:eastAsia="de-DE"/>
        </w:rPr>
        <w:t xml:space="preserve">where α and </w:t>
      </w:r>
      <w:r w:rsidRPr="004829A2">
        <w:rPr>
          <w:rFonts w:ascii="Times New Roman" w:hAnsi="Times New Roman" w:cs="Times New Roman"/>
          <w:b/>
          <w:i/>
          <w:lang w:eastAsia="de-DE"/>
        </w:rPr>
        <w:t>β</w:t>
      </w:r>
      <w:r w:rsidRPr="004829A2">
        <w:rPr>
          <w:rFonts w:ascii="Times New Roman" w:hAnsi="Times New Roman" w:cs="Times New Roman"/>
          <w:lang w:eastAsia="de-DE"/>
        </w:rPr>
        <w:t xml:space="preserve"> </w:t>
      </w:r>
      <w:r w:rsidR="0086061E" w:rsidRPr="004829A2">
        <w:rPr>
          <w:rFonts w:ascii="Times New Roman" w:hAnsi="Times New Roman" w:cs="Times New Roman"/>
          <w:lang w:eastAsia="de-DE"/>
        </w:rPr>
        <w:t xml:space="preserve">are parameters to be estimated and </w:t>
      </w:r>
      <w:r w:rsidR="0086061E" w:rsidRPr="004829A2">
        <w:rPr>
          <w:rFonts w:ascii="Times New Roman" w:hAnsi="Times New Roman" w:cs="Times New Roman"/>
          <w:i/>
          <w:lang w:eastAsia="de-DE"/>
        </w:rPr>
        <w:t>ε</w:t>
      </w:r>
      <w:r w:rsidR="0086061E" w:rsidRPr="004829A2">
        <w:rPr>
          <w:rFonts w:ascii="Times New Roman" w:hAnsi="Times New Roman" w:cs="Times New Roman"/>
          <w:lang w:eastAsia="de-DE"/>
        </w:rPr>
        <w:t xml:space="preserve"> is assumed to be identically and independently distributed (</w:t>
      </w:r>
      <w:r w:rsidR="0086061E" w:rsidRPr="004829A2">
        <w:rPr>
          <w:rFonts w:ascii="Times New Roman" w:hAnsi="Times New Roman" w:cs="Times New Roman"/>
          <w:i/>
          <w:lang w:eastAsia="de-DE"/>
        </w:rPr>
        <w:t>iid</w:t>
      </w:r>
      <w:r w:rsidR="0086061E" w:rsidRPr="004829A2">
        <w:rPr>
          <w:rFonts w:ascii="Times New Roman" w:hAnsi="Times New Roman" w:cs="Times New Roman"/>
          <w:lang w:eastAsia="de-DE"/>
        </w:rPr>
        <w:t>) and related to the choice probability with a Gumbel distribution with respondent specific error variance Var(</w:t>
      </w:r>
      <w:r w:rsidR="0086061E" w:rsidRPr="004829A2">
        <w:rPr>
          <w:rFonts w:ascii="Times New Roman" w:hAnsi="Times New Roman" w:cs="Times New Roman"/>
          <w:i/>
          <w:lang w:eastAsia="de-DE"/>
        </w:rPr>
        <w:t>ε</w:t>
      </w:r>
      <w:r w:rsidR="0086061E" w:rsidRPr="004829A2">
        <w:rPr>
          <w:rFonts w:ascii="Times New Roman" w:hAnsi="Times New Roman" w:cs="Times New Roman"/>
          <w:i/>
          <w:vertAlign w:val="subscript"/>
          <w:lang w:eastAsia="de-DE"/>
        </w:rPr>
        <w:t>ni</w:t>
      </w:r>
      <w:r w:rsidR="0086061E" w:rsidRPr="004829A2">
        <w:rPr>
          <w:rFonts w:ascii="Times New Roman" w:hAnsi="Times New Roman" w:cs="Times New Roman"/>
          <w:lang w:eastAsia="de-DE"/>
        </w:rPr>
        <w:t xml:space="preserve">) = </w:t>
      </w:r>
      <w:r w:rsidR="0086061E" w:rsidRPr="004829A2">
        <w:rPr>
          <w:rFonts w:ascii="Times New Roman" w:hAnsi="Times New Roman" w:cs="Times New Roman"/>
          <w:i/>
          <w:lang w:eastAsia="de-DE"/>
        </w:rPr>
        <w:t>μ</w:t>
      </w:r>
      <w:r w:rsidR="0086061E" w:rsidRPr="004829A2">
        <w:rPr>
          <w:rFonts w:ascii="Times New Roman" w:hAnsi="Times New Roman" w:cs="Times New Roman"/>
          <w:i/>
          <w:vertAlign w:val="subscript"/>
          <w:lang w:eastAsia="de-DE"/>
        </w:rPr>
        <w:t>n</w:t>
      </w:r>
      <w:r w:rsidR="0086061E" w:rsidRPr="004829A2">
        <w:rPr>
          <w:rFonts w:ascii="Times New Roman" w:hAnsi="Times New Roman" w:cs="Times New Roman"/>
          <w:i/>
          <w:vertAlign w:val="superscript"/>
          <w:lang w:eastAsia="de-DE"/>
        </w:rPr>
        <w:t>2</w:t>
      </w:r>
      <w:r w:rsidR="0086061E" w:rsidRPr="004829A2">
        <w:rPr>
          <w:rFonts w:ascii="Times New Roman" w:hAnsi="Times New Roman" w:cs="Times New Roman"/>
          <w:lang w:eastAsia="de-DE"/>
        </w:rPr>
        <w:t>(</w:t>
      </w:r>
      <w:r w:rsidR="0086061E" w:rsidRPr="004829A2">
        <w:rPr>
          <w:rFonts w:ascii="Times New Roman" w:hAnsi="Times New Roman" w:cs="Times New Roman"/>
          <w:i/>
          <w:lang w:eastAsia="de-DE"/>
        </w:rPr>
        <w:t>π</w:t>
      </w:r>
      <w:r w:rsidR="0086061E" w:rsidRPr="004829A2">
        <w:rPr>
          <w:rFonts w:ascii="Times New Roman" w:hAnsi="Times New Roman" w:cs="Times New Roman"/>
          <w:vertAlign w:val="superscript"/>
          <w:lang w:eastAsia="de-DE"/>
        </w:rPr>
        <w:t>2</w:t>
      </w:r>
      <w:r w:rsidR="0086061E" w:rsidRPr="004829A2">
        <w:rPr>
          <w:rFonts w:ascii="Times New Roman" w:hAnsi="Times New Roman" w:cs="Times New Roman"/>
          <w:lang w:eastAsia="de-DE"/>
        </w:rPr>
        <w:t xml:space="preserve">/6), with </w:t>
      </w:r>
      <w:r w:rsidR="0086061E" w:rsidRPr="004829A2">
        <w:rPr>
          <w:rFonts w:ascii="Times New Roman" w:hAnsi="Times New Roman" w:cs="Times New Roman"/>
          <w:i/>
          <w:lang w:eastAsia="de-DE"/>
        </w:rPr>
        <w:t>μ</w:t>
      </w:r>
      <w:r w:rsidR="0086061E" w:rsidRPr="004829A2">
        <w:rPr>
          <w:rFonts w:ascii="Times New Roman" w:hAnsi="Times New Roman" w:cs="Times New Roman"/>
          <w:i/>
          <w:vertAlign w:val="subscript"/>
          <w:lang w:eastAsia="de-DE"/>
        </w:rPr>
        <w:t>n</w:t>
      </w:r>
      <w:r w:rsidR="0086061E" w:rsidRPr="004829A2">
        <w:rPr>
          <w:rFonts w:ascii="Times New Roman" w:hAnsi="Times New Roman" w:cs="Times New Roman"/>
          <w:lang w:eastAsia="de-DE"/>
        </w:rPr>
        <w:t xml:space="preserve"> being a respondent specific scale factor. </w:t>
      </w:r>
    </w:p>
    <w:p w:rsidR="0086061E" w:rsidRPr="004829A2" w:rsidRDefault="0086061E" w:rsidP="0086061E">
      <w:pPr>
        <w:spacing w:after="120" w:line="480" w:lineRule="auto"/>
        <w:jc w:val="both"/>
        <w:rPr>
          <w:rFonts w:ascii="Times New Roman" w:hAnsi="Times New Roman" w:cs="Times New Roman"/>
          <w:lang w:eastAsia="de-DE"/>
        </w:rPr>
      </w:pPr>
      <w:r w:rsidRPr="004829A2">
        <w:rPr>
          <w:rFonts w:ascii="Times New Roman" w:hAnsi="Times New Roman" w:cs="Times New Roman"/>
          <w:lang w:eastAsia="de-DE"/>
        </w:rPr>
        <w:t xml:space="preserve">Train and Weeks (2005) show that equation (1) can be divided by </w:t>
      </w:r>
      <w:r w:rsidRPr="004829A2">
        <w:rPr>
          <w:rFonts w:ascii="Times New Roman" w:hAnsi="Times New Roman" w:cs="Times New Roman"/>
          <w:i/>
          <w:lang w:eastAsia="de-DE"/>
        </w:rPr>
        <w:t>μ</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to derive a scale-free and behaviourally equivalent utility function with a new error term that is constant across individuals:</w:t>
      </w:r>
    </w:p>
    <w:p w:rsidR="0086061E" w:rsidRPr="004829A2" w:rsidRDefault="00E67326" w:rsidP="0086061E">
      <w:pPr>
        <w:spacing w:after="120" w:line="480" w:lineRule="auto"/>
        <w:jc w:val="right"/>
        <w:rPr>
          <w:rFonts w:ascii="Times New Roman" w:hAnsi="Times New Roman" w:cs="Times New Roman"/>
          <w:lang w:eastAsia="de-DE"/>
        </w:rPr>
      </w:pPr>
      <m:oMath>
        <m:sSub>
          <m:sSubPr>
            <m:ctrlPr>
              <w:rPr>
                <w:rFonts w:ascii="Cambria Math" w:hAnsi="Cambria Math" w:cs="Times New Roman"/>
                <w:i/>
                <w:lang w:eastAsia="de-DE"/>
              </w:rPr>
            </m:ctrlPr>
          </m:sSubPr>
          <m:e>
            <m:r>
              <w:rPr>
                <w:rFonts w:ascii="Cambria Math" w:hAnsi="Cambria Math" w:cs="Times New Roman"/>
                <w:lang w:eastAsia="de-DE"/>
              </w:rPr>
              <m:t>U</m:t>
            </m:r>
          </m:e>
          <m:sub>
            <m:r>
              <w:rPr>
                <w:rFonts w:ascii="Cambria Math" w:hAnsi="Cambria Math" w:cs="Times New Roman"/>
                <w:lang w:eastAsia="de-DE"/>
              </w:rPr>
              <m:t>nit</m:t>
            </m:r>
          </m:sub>
        </m:sSub>
        <m:r>
          <w:rPr>
            <w:rFonts w:ascii="Cambria Math" w:hAnsi="Cambria Math" w:cs="Times New Roman"/>
            <w:lang w:eastAsia="de-DE"/>
          </w:rPr>
          <m:t xml:space="preserve"> = -(</m:t>
        </m:r>
        <m:sSub>
          <m:sSubPr>
            <m:ctrlPr>
              <w:rPr>
                <w:rFonts w:ascii="Cambria Math" w:hAnsi="Cambria Math" w:cs="Times New Roman"/>
                <w:i/>
                <w:lang w:eastAsia="de-DE"/>
              </w:rPr>
            </m:ctrlPr>
          </m:sSubPr>
          <m:e>
            <m:r>
              <w:rPr>
                <w:rFonts w:ascii="Cambria Math" w:hAnsi="Cambria Math" w:cs="Times New Roman"/>
                <w:lang w:eastAsia="de-DE"/>
              </w:rPr>
              <m:t>α</m:t>
            </m:r>
          </m:e>
          <m:sub>
            <m:r>
              <w:rPr>
                <w:rFonts w:ascii="Cambria Math" w:hAnsi="Cambria Math" w:cs="Times New Roman"/>
                <w:lang w:eastAsia="de-DE"/>
              </w:rPr>
              <m:t>n</m:t>
            </m:r>
          </m:sub>
        </m:sSub>
        <m:sSub>
          <m:sSubPr>
            <m:ctrlPr>
              <w:rPr>
                <w:rFonts w:ascii="Cambria Math" w:hAnsi="Cambria Math" w:cs="Times New Roman"/>
                <w:i/>
                <w:lang w:eastAsia="de-DE"/>
              </w:rPr>
            </m:ctrlPr>
          </m:sSubPr>
          <m:e>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μ</m:t>
                </m:r>
              </m:e>
              <m:sub>
                <m:r>
                  <w:rPr>
                    <w:rFonts w:ascii="Cambria Math" w:hAnsi="Cambria Math" w:cs="Times New Roman"/>
                    <w:lang w:eastAsia="de-DE"/>
                  </w:rPr>
                  <m:t>n</m:t>
                </m:r>
              </m:sub>
            </m:sSub>
            <m:r>
              <w:rPr>
                <w:rFonts w:ascii="Cambria Math" w:hAnsi="Cambria Math" w:cs="Times New Roman"/>
                <w:lang w:eastAsia="de-DE"/>
              </w:rPr>
              <m:t>)p</m:t>
            </m:r>
          </m:e>
          <m:sub>
            <m:r>
              <w:rPr>
                <w:rFonts w:ascii="Cambria Math" w:hAnsi="Cambria Math" w:cs="Times New Roman"/>
                <w:lang w:eastAsia="de-DE"/>
              </w:rPr>
              <m:t>nit</m:t>
            </m:r>
          </m:sub>
        </m:sSub>
        <m:r>
          <w:rPr>
            <w:rFonts w:ascii="Cambria Math" w:hAnsi="Cambria Math" w:cs="Times New Roman"/>
            <w:lang w:eastAsia="de-DE"/>
          </w:rPr>
          <m:t>+(</m:t>
        </m:r>
        <m:sSub>
          <m:sSubPr>
            <m:ctrlPr>
              <w:rPr>
                <w:rFonts w:ascii="Cambria Math" w:hAnsi="Cambria Math" w:cs="Times New Roman"/>
                <w:i/>
                <w:lang w:eastAsia="de-DE"/>
              </w:rPr>
            </m:ctrlPr>
          </m:sSubPr>
          <m:e>
            <m:r>
              <m:rPr>
                <m:sty m:val="bi"/>
              </m:rPr>
              <w:rPr>
                <w:rFonts w:ascii="Cambria Math" w:hAnsi="Cambria Math" w:cs="Times New Roman"/>
                <w:lang w:eastAsia="de-DE"/>
              </w:rPr>
              <m:t>β</m:t>
            </m:r>
          </m:e>
          <m:sub>
            <m:r>
              <w:rPr>
                <w:rFonts w:ascii="Cambria Math" w:hAnsi="Cambria Math" w:cs="Times New Roman"/>
                <w:lang w:eastAsia="de-DE"/>
              </w:rPr>
              <m:t>n</m:t>
            </m:r>
          </m:sub>
        </m:sSub>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μ</m:t>
            </m:r>
          </m:e>
          <m:sub>
            <m:r>
              <w:rPr>
                <w:rFonts w:ascii="Cambria Math" w:hAnsi="Cambria Math" w:cs="Times New Roman"/>
                <w:lang w:eastAsia="de-DE"/>
              </w:rPr>
              <m:t>n</m:t>
            </m:r>
          </m:sub>
        </m:sSub>
        <m:r>
          <w:rPr>
            <w:rFonts w:ascii="Cambria Math" w:hAnsi="Cambria Math" w:cs="Times New Roman"/>
            <w:lang w:eastAsia="de-DE"/>
          </w:rPr>
          <m:t>)'</m:t>
        </m:r>
        <m:sSub>
          <m:sSubPr>
            <m:ctrlPr>
              <w:rPr>
                <w:rFonts w:ascii="Cambria Math" w:hAnsi="Cambria Math" w:cs="Times New Roman"/>
                <w:i/>
                <w:lang w:eastAsia="de-DE"/>
              </w:rPr>
            </m:ctrlPr>
          </m:sSubPr>
          <m:e>
            <m:r>
              <m:rPr>
                <m:sty m:val="bi"/>
              </m:rPr>
              <w:rPr>
                <w:rFonts w:ascii="Cambria Math" w:hAnsi="Cambria Math" w:cs="Times New Roman"/>
                <w:lang w:eastAsia="de-DE"/>
              </w:rPr>
              <m:t>x</m:t>
            </m:r>
          </m:e>
          <m:sub>
            <m:r>
              <w:rPr>
                <w:rFonts w:ascii="Cambria Math" w:hAnsi="Cambria Math" w:cs="Times New Roman"/>
                <w:lang w:eastAsia="de-DE"/>
              </w:rPr>
              <m:t>nit</m:t>
            </m:r>
          </m:sub>
        </m:sSub>
        <m:r>
          <w:rPr>
            <w:rFonts w:ascii="Cambria Math" w:hAnsi="Cambria Math" w:cs="Times New Roman"/>
            <w:lang w:eastAsia="de-DE"/>
          </w:rPr>
          <m:t xml:space="preserve">+ </m:t>
        </m:r>
        <m:sSub>
          <m:sSubPr>
            <m:ctrlPr>
              <w:rPr>
                <w:rFonts w:ascii="Cambria Math" w:hAnsi="Cambria Math" w:cs="Times New Roman"/>
                <w:i/>
                <w:lang w:eastAsia="de-DE"/>
              </w:rPr>
            </m:ctrlPr>
          </m:sSubPr>
          <m:e>
            <m:r>
              <w:rPr>
                <w:rFonts w:ascii="Cambria Math" w:hAnsi="Cambria Math" w:cs="Times New Roman"/>
                <w:lang w:eastAsia="de-DE"/>
              </w:rPr>
              <m:t>ε</m:t>
            </m:r>
          </m:e>
          <m:sub>
            <m:r>
              <w:rPr>
                <w:rFonts w:ascii="Cambria Math" w:hAnsi="Cambria Math" w:cs="Times New Roman"/>
                <w:lang w:eastAsia="de-DE"/>
              </w:rPr>
              <m:t>nit</m:t>
            </m:r>
          </m:sub>
        </m:sSub>
      </m:oMath>
      <w:r w:rsidR="0086061E" w:rsidRPr="004829A2">
        <w:rPr>
          <w:rFonts w:ascii="Times New Roman" w:hAnsi="Times New Roman" w:cs="Times New Roman"/>
          <w:lang w:eastAsia="de-DE"/>
        </w:rPr>
        <w:t xml:space="preserve"> </w:t>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t>(2)</w:t>
      </w:r>
    </w:p>
    <w:p w:rsidR="0086061E" w:rsidRPr="004829A2" w:rsidRDefault="0086061E" w:rsidP="0086061E">
      <w:pPr>
        <w:spacing w:after="120" w:line="480" w:lineRule="auto"/>
        <w:jc w:val="both"/>
        <w:rPr>
          <w:rFonts w:ascii="Times New Roman" w:hAnsi="Times New Roman" w:cs="Times New Roman"/>
          <w:lang w:eastAsia="de-DE"/>
        </w:rPr>
      </w:pPr>
      <w:r w:rsidRPr="004829A2">
        <w:rPr>
          <w:rFonts w:ascii="Times New Roman" w:hAnsi="Times New Roman" w:cs="Times New Roman"/>
          <w:lang w:eastAsia="de-DE"/>
        </w:rPr>
        <w:t xml:space="preserve">where </w:t>
      </w:r>
      <w:r w:rsidRPr="004829A2">
        <w:rPr>
          <w:rFonts w:ascii="Times New Roman" w:hAnsi="Times New Roman" w:cs="Times New Roman"/>
          <w:i/>
          <w:lang w:eastAsia="de-DE"/>
        </w:rPr>
        <w:t>ε</w:t>
      </w:r>
      <w:r w:rsidRPr="004829A2">
        <w:rPr>
          <w:rFonts w:ascii="Times New Roman" w:hAnsi="Times New Roman" w:cs="Times New Roman"/>
          <w:i/>
          <w:vertAlign w:val="subscript"/>
          <w:lang w:eastAsia="de-DE"/>
        </w:rPr>
        <w:t>nit</w:t>
      </w:r>
      <w:r w:rsidRPr="004829A2">
        <w:rPr>
          <w:rFonts w:ascii="Times New Roman" w:hAnsi="Times New Roman" w:cs="Times New Roman"/>
          <w:lang w:eastAsia="de-DE"/>
        </w:rPr>
        <w:t xml:space="preserve"> is </w:t>
      </w:r>
      <w:r w:rsidRPr="004829A2">
        <w:rPr>
          <w:rFonts w:ascii="Times New Roman" w:hAnsi="Times New Roman" w:cs="Times New Roman"/>
          <w:i/>
          <w:lang w:eastAsia="de-DE"/>
        </w:rPr>
        <w:t>iid</w:t>
      </w:r>
      <w:r w:rsidRPr="004829A2">
        <w:rPr>
          <w:rFonts w:ascii="Times New Roman" w:hAnsi="Times New Roman" w:cs="Times New Roman"/>
          <w:lang w:eastAsia="de-DE"/>
        </w:rPr>
        <w:t xml:space="preserve"> with constant error variance π</w:t>
      </w:r>
      <w:r w:rsidRPr="004829A2">
        <w:rPr>
          <w:rFonts w:ascii="Times New Roman" w:hAnsi="Times New Roman" w:cs="Times New Roman"/>
          <w:vertAlign w:val="superscript"/>
          <w:lang w:eastAsia="de-DE"/>
        </w:rPr>
        <w:t>2</w:t>
      </w:r>
      <w:r w:rsidRPr="004829A2">
        <w:rPr>
          <w:rFonts w:ascii="Times New Roman" w:hAnsi="Times New Roman" w:cs="Times New Roman"/>
          <w:lang w:eastAsia="de-DE"/>
        </w:rPr>
        <w:t xml:space="preserve">/6. Substituting </w:t>
      </w:r>
      <w:r w:rsidRPr="004829A2">
        <w:rPr>
          <w:rFonts w:ascii="Times New Roman" w:hAnsi="Times New Roman" w:cs="Times New Roman"/>
          <w:i/>
          <w:lang w:eastAsia="de-DE"/>
        </w:rPr>
        <w:t>γ</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 </w:t>
      </w:r>
      <w:r w:rsidRPr="004829A2">
        <w:rPr>
          <w:rFonts w:ascii="Times New Roman" w:hAnsi="Times New Roman" w:cs="Times New Roman"/>
          <w:i/>
          <w:lang w:eastAsia="de-DE"/>
        </w:rPr>
        <w:t>α</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w:t>
      </w:r>
      <w:r w:rsidRPr="004829A2">
        <w:rPr>
          <w:rFonts w:ascii="Times New Roman" w:hAnsi="Times New Roman" w:cs="Times New Roman"/>
          <w:i/>
          <w:lang w:eastAsia="de-DE"/>
        </w:rPr>
        <w:t>μ</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and </w:t>
      </w:r>
      <w:r w:rsidRPr="004829A2">
        <w:rPr>
          <w:rFonts w:ascii="Times New Roman" w:hAnsi="Times New Roman" w:cs="Times New Roman"/>
          <w:b/>
          <w:i/>
          <w:lang w:eastAsia="de-DE"/>
        </w:rPr>
        <w:t>c</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 </w:t>
      </w:r>
      <w:r w:rsidRPr="004829A2">
        <w:rPr>
          <w:rFonts w:ascii="Times New Roman" w:hAnsi="Times New Roman" w:cs="Times New Roman"/>
          <w:b/>
          <w:i/>
          <w:lang w:eastAsia="de-DE"/>
        </w:rPr>
        <w:t>β</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w:t>
      </w:r>
      <w:r w:rsidRPr="004829A2">
        <w:rPr>
          <w:rFonts w:ascii="Times New Roman" w:hAnsi="Times New Roman" w:cs="Times New Roman"/>
          <w:i/>
          <w:lang w:eastAsia="de-DE"/>
        </w:rPr>
        <w:t>μ</w:t>
      </w:r>
      <w:r w:rsidRPr="004829A2">
        <w:rPr>
          <w:rFonts w:ascii="Times New Roman" w:hAnsi="Times New Roman" w:cs="Times New Roman"/>
          <w:i/>
          <w:vertAlign w:val="subscript"/>
          <w:lang w:eastAsia="de-DE"/>
        </w:rPr>
        <w:t xml:space="preserve">n </w:t>
      </w:r>
      <w:r w:rsidRPr="004829A2">
        <w:rPr>
          <w:rFonts w:ascii="Times New Roman" w:hAnsi="Times New Roman" w:cs="Times New Roman"/>
          <w:lang w:eastAsia="de-DE"/>
        </w:rPr>
        <w:t xml:space="preserve"> in equation (2) as the parameters to be estimated provides what Train and Weeks (2005) </w:t>
      </w:r>
      <w:r w:rsidR="006C07CB" w:rsidRPr="004829A2">
        <w:rPr>
          <w:rFonts w:ascii="Times New Roman" w:hAnsi="Times New Roman" w:cs="Times New Roman"/>
          <w:lang w:eastAsia="de-DE"/>
        </w:rPr>
        <w:t>refer to as</w:t>
      </w:r>
      <w:r w:rsidRPr="004829A2">
        <w:rPr>
          <w:rFonts w:ascii="Times New Roman" w:hAnsi="Times New Roman" w:cs="Times New Roman"/>
          <w:lang w:eastAsia="de-DE"/>
        </w:rPr>
        <w:t xml:space="preserve"> the model in </w:t>
      </w:r>
      <w:r w:rsidRPr="004829A2">
        <w:rPr>
          <w:rFonts w:ascii="Times New Roman" w:hAnsi="Times New Roman" w:cs="Times New Roman"/>
          <w:lang w:eastAsia="de-DE"/>
        </w:rPr>
        <w:lastRenderedPageBreak/>
        <w:t xml:space="preserve">preference space. Exploiting the fact that </w:t>
      </w:r>
      <w:r w:rsidR="0042734D" w:rsidRPr="004829A2">
        <w:rPr>
          <w:rFonts w:ascii="Times New Roman" w:hAnsi="Times New Roman" w:cs="Times New Roman"/>
          <w:lang w:eastAsia="de-DE"/>
        </w:rPr>
        <w:t>M</w:t>
      </w:r>
      <w:r w:rsidRPr="004829A2">
        <w:rPr>
          <w:rFonts w:ascii="Times New Roman" w:hAnsi="Times New Roman" w:cs="Times New Roman"/>
          <w:lang w:eastAsia="de-DE"/>
        </w:rPr>
        <w:t xml:space="preserve">WTP is </w:t>
      </w:r>
      <w:r w:rsidRPr="004829A2">
        <w:rPr>
          <w:rFonts w:ascii="Times New Roman" w:hAnsi="Times New Roman" w:cs="Times New Roman"/>
          <w:b/>
          <w:i/>
          <w:lang w:eastAsia="de-DE"/>
        </w:rPr>
        <w:t>w</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 </w:t>
      </w:r>
      <w:r w:rsidRPr="004829A2">
        <w:rPr>
          <w:rFonts w:ascii="Times New Roman" w:hAnsi="Times New Roman" w:cs="Times New Roman"/>
          <w:b/>
          <w:i/>
          <w:lang w:eastAsia="de-DE"/>
        </w:rPr>
        <w:t>c</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w:t>
      </w:r>
      <w:r w:rsidRPr="004829A2">
        <w:rPr>
          <w:rFonts w:ascii="Times New Roman" w:hAnsi="Times New Roman" w:cs="Times New Roman"/>
          <w:i/>
          <w:lang w:eastAsia="de-DE"/>
        </w:rPr>
        <w:t>γ</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the utility function in WTP space can be written as:</w:t>
      </w:r>
    </w:p>
    <w:p w:rsidR="0086061E" w:rsidRPr="004829A2" w:rsidRDefault="00E67326" w:rsidP="0086061E">
      <w:pPr>
        <w:spacing w:after="120" w:line="480" w:lineRule="auto"/>
        <w:jc w:val="right"/>
        <w:rPr>
          <w:rFonts w:ascii="Times New Roman" w:hAnsi="Times New Roman" w:cs="Times New Roman"/>
          <w:lang w:eastAsia="de-DE"/>
        </w:rPr>
      </w:pPr>
      <m:oMath>
        <m:sSub>
          <m:sSubPr>
            <m:ctrlPr>
              <w:rPr>
                <w:rFonts w:ascii="Cambria Math" w:hAnsi="Cambria Math" w:cs="Times New Roman"/>
                <w:i/>
                <w:lang w:eastAsia="de-DE"/>
              </w:rPr>
            </m:ctrlPr>
          </m:sSubPr>
          <m:e>
            <m:r>
              <w:rPr>
                <w:rFonts w:ascii="Cambria Math" w:hAnsi="Cambria Math" w:cs="Times New Roman"/>
                <w:lang w:eastAsia="de-DE"/>
              </w:rPr>
              <m:t>U</m:t>
            </m:r>
          </m:e>
          <m:sub>
            <m:r>
              <w:rPr>
                <w:rFonts w:ascii="Cambria Math" w:hAnsi="Cambria Math" w:cs="Times New Roman"/>
                <w:lang w:eastAsia="de-DE"/>
              </w:rPr>
              <m:t>nit</m:t>
            </m:r>
          </m:sub>
        </m:sSub>
        <m:r>
          <w:rPr>
            <w:rFonts w:ascii="Cambria Math" w:hAnsi="Cambria Math" w:cs="Times New Roman"/>
            <w:lang w:eastAsia="de-DE"/>
          </w:rPr>
          <m:t xml:space="preserve"> = -</m:t>
        </m:r>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sSub>
          <m:sSubPr>
            <m:ctrlPr>
              <w:rPr>
                <w:rFonts w:ascii="Cambria Math" w:hAnsi="Cambria Math" w:cs="Times New Roman"/>
                <w:i/>
                <w:lang w:eastAsia="de-DE"/>
              </w:rPr>
            </m:ctrlPr>
          </m:sSubPr>
          <m:e>
            <m:r>
              <w:rPr>
                <w:rFonts w:ascii="Cambria Math" w:hAnsi="Cambria Math" w:cs="Times New Roman"/>
                <w:lang w:eastAsia="de-DE"/>
              </w:rPr>
              <m:t>p</m:t>
            </m:r>
          </m:e>
          <m:sub>
            <m:r>
              <w:rPr>
                <w:rFonts w:ascii="Cambria Math" w:hAnsi="Cambria Math" w:cs="Times New Roman"/>
                <w:lang w:eastAsia="de-DE"/>
              </w:rPr>
              <m:t>nit</m:t>
            </m:r>
          </m:sub>
        </m:sSub>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sSub>
          <m:sSubPr>
            <m:ctrlPr>
              <w:rPr>
                <w:rFonts w:ascii="Cambria Math" w:hAnsi="Cambria Math" w:cs="Times New Roman"/>
                <w:i/>
                <w:lang w:eastAsia="de-DE"/>
              </w:rPr>
            </m:ctrlPr>
          </m:sSubPr>
          <m:e>
            <m:r>
              <m:rPr>
                <m:sty m:val="bi"/>
              </m:rPr>
              <w:rPr>
                <w:rFonts w:ascii="Cambria Math" w:hAnsi="Cambria Math" w:cs="Times New Roman"/>
                <w:lang w:eastAsia="de-DE"/>
              </w:rPr>
              <m:t>w</m:t>
            </m:r>
          </m:e>
          <m:sub>
            <m:r>
              <w:rPr>
                <w:rFonts w:ascii="Cambria Math" w:hAnsi="Cambria Math" w:cs="Times New Roman"/>
                <w:lang w:eastAsia="de-DE"/>
              </w:rPr>
              <m:t>n</m:t>
            </m:r>
          </m:sub>
        </m:sSub>
        <m:r>
          <w:rPr>
            <w:rFonts w:ascii="Cambria Math" w:hAnsi="Cambria Math" w:cs="Times New Roman"/>
            <w:lang w:eastAsia="de-DE"/>
          </w:rPr>
          <m:t>)'</m:t>
        </m:r>
        <m:sSub>
          <m:sSubPr>
            <m:ctrlPr>
              <w:rPr>
                <w:rFonts w:ascii="Cambria Math" w:hAnsi="Cambria Math" w:cs="Times New Roman"/>
                <w:i/>
                <w:lang w:eastAsia="de-DE"/>
              </w:rPr>
            </m:ctrlPr>
          </m:sSubPr>
          <m:e>
            <m:r>
              <m:rPr>
                <m:sty m:val="bi"/>
              </m:rPr>
              <w:rPr>
                <w:rFonts w:ascii="Cambria Math" w:hAnsi="Cambria Math" w:cs="Times New Roman"/>
                <w:lang w:eastAsia="de-DE"/>
              </w:rPr>
              <m:t>x</m:t>
            </m:r>
          </m:e>
          <m:sub>
            <m:r>
              <w:rPr>
                <w:rFonts w:ascii="Cambria Math" w:hAnsi="Cambria Math" w:cs="Times New Roman"/>
                <w:lang w:eastAsia="de-DE"/>
              </w:rPr>
              <m:t>nit</m:t>
            </m:r>
          </m:sub>
        </m:sSub>
        <m:r>
          <w:rPr>
            <w:rFonts w:ascii="Cambria Math" w:hAnsi="Cambria Math" w:cs="Times New Roman"/>
            <w:lang w:eastAsia="de-DE"/>
          </w:rPr>
          <m:t xml:space="preserve">+ </m:t>
        </m:r>
        <m:sSub>
          <m:sSubPr>
            <m:ctrlPr>
              <w:rPr>
                <w:rFonts w:ascii="Cambria Math" w:hAnsi="Cambria Math" w:cs="Times New Roman"/>
                <w:i/>
                <w:lang w:eastAsia="de-DE"/>
              </w:rPr>
            </m:ctrlPr>
          </m:sSubPr>
          <m:e>
            <m:r>
              <w:rPr>
                <w:rFonts w:ascii="Cambria Math" w:hAnsi="Cambria Math" w:cs="Times New Roman"/>
                <w:lang w:eastAsia="de-DE"/>
              </w:rPr>
              <m:t>ε</m:t>
            </m:r>
          </m:e>
          <m:sub>
            <m:r>
              <w:rPr>
                <w:rFonts w:ascii="Cambria Math" w:hAnsi="Cambria Math" w:cs="Times New Roman"/>
                <w:lang w:eastAsia="de-DE"/>
              </w:rPr>
              <m:t>nit</m:t>
            </m:r>
          </m:sub>
        </m:sSub>
      </m:oMath>
      <w:r w:rsidR="0086061E" w:rsidRPr="004829A2">
        <w:rPr>
          <w:rFonts w:ascii="Times New Roman" w:hAnsi="Times New Roman" w:cs="Times New Roman"/>
          <w:lang w:eastAsia="de-DE"/>
        </w:rPr>
        <w:t>.</w:t>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r>
      <w:r w:rsidR="0086061E" w:rsidRPr="004829A2">
        <w:rPr>
          <w:rFonts w:ascii="Times New Roman" w:hAnsi="Times New Roman" w:cs="Times New Roman"/>
          <w:lang w:eastAsia="de-DE"/>
        </w:rPr>
        <w:tab/>
        <w:t>(3)</w:t>
      </w:r>
    </w:p>
    <w:p w:rsidR="0086061E" w:rsidRPr="004829A2" w:rsidRDefault="0086061E" w:rsidP="0086061E">
      <w:pPr>
        <w:spacing w:after="120" w:line="480" w:lineRule="auto"/>
        <w:jc w:val="both"/>
        <w:rPr>
          <w:rFonts w:ascii="Times New Roman" w:hAnsi="Times New Roman" w:cs="Times New Roman"/>
          <w:lang w:eastAsia="de-DE"/>
        </w:rPr>
      </w:pPr>
      <w:r w:rsidRPr="004829A2">
        <w:rPr>
          <w:rFonts w:ascii="Times New Roman" w:hAnsi="Times New Roman" w:cs="Times New Roman"/>
          <w:lang w:eastAsia="de-DE"/>
        </w:rPr>
        <w:t xml:space="preserve">Denote the sequence of choices over </w:t>
      </w:r>
      <w:r w:rsidRPr="004829A2">
        <w:rPr>
          <w:rFonts w:ascii="Times New Roman" w:hAnsi="Times New Roman" w:cs="Times New Roman"/>
          <w:i/>
          <w:lang w:eastAsia="de-DE"/>
        </w:rPr>
        <w:t>T</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choice tasks for respondent </w:t>
      </w:r>
      <w:r w:rsidRPr="004829A2">
        <w:rPr>
          <w:rFonts w:ascii="Times New Roman" w:hAnsi="Times New Roman" w:cs="Times New Roman"/>
          <w:i/>
          <w:lang w:eastAsia="de-DE"/>
        </w:rPr>
        <w:t>n</w:t>
      </w:r>
      <w:r w:rsidRPr="004829A2">
        <w:rPr>
          <w:rFonts w:ascii="Times New Roman" w:hAnsi="Times New Roman" w:cs="Times New Roman"/>
          <w:i/>
          <w:iCs/>
          <w:lang w:eastAsia="de-DE"/>
        </w:rPr>
        <w:t xml:space="preserve"> </w:t>
      </w:r>
      <w:r w:rsidRPr="004829A2">
        <w:rPr>
          <w:rFonts w:ascii="Times New Roman" w:hAnsi="Times New Roman" w:cs="Times New Roman"/>
          <w:lang w:eastAsia="de-DE"/>
        </w:rPr>
        <w:t xml:space="preserve">as </w:t>
      </w:r>
      <w:r w:rsidRPr="004829A2">
        <w:rPr>
          <w:rFonts w:ascii="Times New Roman" w:hAnsi="Times New Roman" w:cs="Times New Roman"/>
          <w:b/>
          <w:i/>
          <w:iCs/>
          <w:lang w:eastAsia="de-DE"/>
        </w:rPr>
        <w:t>y</w:t>
      </w:r>
      <w:r w:rsidRPr="004829A2">
        <w:rPr>
          <w:rFonts w:ascii="Times New Roman" w:hAnsi="Times New Roman" w:cs="Times New Roman"/>
          <w:i/>
          <w:iCs/>
          <w:vertAlign w:val="subscript"/>
          <w:lang w:eastAsia="de-DE"/>
        </w:rPr>
        <w:t>n</w:t>
      </w:r>
      <w:r w:rsidRPr="004829A2">
        <w:rPr>
          <w:rFonts w:ascii="Times New Roman" w:hAnsi="Times New Roman" w:cs="Times New Roman"/>
          <w:lang w:eastAsia="de-DE"/>
        </w:rPr>
        <w:t xml:space="preserve">, i.e. </w:t>
      </w:r>
      <w:r w:rsidRPr="004829A2">
        <w:rPr>
          <w:rFonts w:ascii="Times New Roman" w:hAnsi="Times New Roman" w:cs="Times New Roman"/>
          <w:b/>
          <w:i/>
          <w:lang w:eastAsia="de-DE"/>
        </w:rPr>
        <w:t>y</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 </w:t>
      </w:r>
      <m:oMath>
        <m:d>
          <m:dPr>
            <m:begChr m:val="〈"/>
            <m:endChr m:val="〉"/>
            <m:ctrlPr>
              <w:rPr>
                <w:rFonts w:ascii="Cambria Math" w:hAnsi="Cambria Math" w:cs="Times New Roman"/>
                <w:i/>
                <w:lang w:eastAsia="de-DE"/>
              </w:rPr>
            </m:ctrlPr>
          </m:dPr>
          <m:e>
            <m:sSub>
              <m:sSubPr>
                <m:ctrlPr>
                  <w:rPr>
                    <w:rFonts w:ascii="Cambria Math" w:hAnsi="Cambria Math" w:cs="Times New Roman"/>
                    <w:i/>
                    <w:lang w:eastAsia="de-DE"/>
                  </w:rPr>
                </m:ctrlPr>
              </m:sSubPr>
              <m:e>
                <m:r>
                  <w:rPr>
                    <w:rFonts w:ascii="Cambria Math" w:hAnsi="Cambria Math" w:cs="Times New Roman"/>
                    <w:lang w:eastAsia="de-DE"/>
                  </w:rPr>
                  <m:t>i</m:t>
                </m:r>
              </m:e>
              <m:sub>
                <m:r>
                  <w:rPr>
                    <w:rFonts w:ascii="Cambria Math" w:hAnsi="Cambria Math" w:cs="Times New Roman"/>
                    <w:lang w:eastAsia="de-DE"/>
                  </w:rPr>
                  <m:t>n1</m:t>
                </m:r>
              </m:sub>
            </m:sSub>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i</m:t>
                </m:r>
              </m:e>
              <m:sub>
                <m:r>
                  <w:rPr>
                    <w:rFonts w:ascii="Cambria Math" w:hAnsi="Cambria Math" w:cs="Times New Roman"/>
                    <w:lang w:eastAsia="de-DE"/>
                  </w:rPr>
                  <m:t>n2</m:t>
                </m:r>
              </m:sub>
            </m:sSub>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i</m:t>
                </m:r>
              </m:e>
              <m:sub>
                <m:r>
                  <w:rPr>
                    <w:rFonts w:ascii="Cambria Math" w:hAnsi="Cambria Math" w:cs="Times New Roman"/>
                    <w:lang w:eastAsia="de-DE"/>
                  </w:rPr>
                  <m:t>n</m:t>
                </m:r>
                <m:sSub>
                  <m:sSubPr>
                    <m:ctrlPr>
                      <w:rPr>
                        <w:rFonts w:ascii="Cambria Math" w:hAnsi="Cambria Math" w:cs="Times New Roman"/>
                        <w:i/>
                        <w:lang w:eastAsia="de-DE"/>
                      </w:rPr>
                    </m:ctrlPr>
                  </m:sSubPr>
                  <m:e>
                    <m:r>
                      <w:rPr>
                        <w:rFonts w:ascii="Cambria Math" w:hAnsi="Cambria Math" w:cs="Times New Roman"/>
                        <w:lang w:eastAsia="de-DE"/>
                      </w:rPr>
                      <m:t>T</m:t>
                    </m:r>
                  </m:e>
                  <m:sub>
                    <m:r>
                      <w:rPr>
                        <w:rFonts w:ascii="Cambria Math" w:hAnsi="Cambria Math" w:cs="Times New Roman"/>
                        <w:lang w:eastAsia="de-DE"/>
                      </w:rPr>
                      <m:t>n</m:t>
                    </m:r>
                  </m:sub>
                </m:sSub>
              </m:sub>
            </m:sSub>
          </m:e>
        </m:d>
      </m:oMath>
      <w:r w:rsidRPr="004829A2">
        <w:rPr>
          <w:rFonts w:ascii="Times New Roman" w:hAnsi="Times New Roman" w:cs="Times New Roman"/>
          <w:lang w:eastAsia="de-DE"/>
        </w:rPr>
        <w:t xml:space="preserve">. In a </w:t>
      </w:r>
      <w:r w:rsidR="00582373" w:rsidRPr="004829A2">
        <w:rPr>
          <w:rFonts w:ascii="Times New Roman" w:hAnsi="Times New Roman" w:cs="Times New Roman"/>
          <w:lang w:eastAsia="de-DE"/>
        </w:rPr>
        <w:t>MX</w:t>
      </w:r>
      <w:r w:rsidR="00D008C4" w:rsidRPr="004829A2">
        <w:rPr>
          <w:rFonts w:ascii="Times New Roman" w:hAnsi="Times New Roman" w:cs="Times New Roman"/>
          <w:lang w:eastAsia="de-DE"/>
        </w:rPr>
        <w:t>L</w:t>
      </w:r>
      <w:r w:rsidRPr="004829A2">
        <w:rPr>
          <w:rFonts w:ascii="Times New Roman" w:hAnsi="Times New Roman" w:cs="Times New Roman"/>
          <w:lang w:eastAsia="de-DE"/>
        </w:rPr>
        <w:t xml:space="preserve"> model, heterogeneity across respondents is introduced by allowing </w:t>
      </w:r>
      <w:r w:rsidRPr="004829A2">
        <w:rPr>
          <w:rFonts w:ascii="Times New Roman" w:hAnsi="Times New Roman" w:cs="Times New Roman"/>
          <w:i/>
          <w:lang w:eastAsia="de-DE"/>
        </w:rPr>
        <w:t>γ</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and </w:t>
      </w:r>
      <w:r w:rsidRPr="004829A2">
        <w:rPr>
          <w:rFonts w:ascii="Times New Roman" w:hAnsi="Times New Roman" w:cs="Times New Roman"/>
          <w:b/>
          <w:i/>
          <w:lang w:eastAsia="de-DE"/>
        </w:rPr>
        <w:t>w</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to deviate from the population means following a random distribution. Conveniently, as opposed to models in preference space, the distribution of </w:t>
      </w:r>
      <w:r w:rsidR="0042734D" w:rsidRPr="004829A2">
        <w:rPr>
          <w:rFonts w:ascii="Times New Roman" w:hAnsi="Times New Roman" w:cs="Times New Roman"/>
          <w:lang w:eastAsia="de-DE"/>
        </w:rPr>
        <w:t>M</w:t>
      </w:r>
      <w:r w:rsidRPr="004829A2">
        <w:rPr>
          <w:rFonts w:ascii="Times New Roman" w:hAnsi="Times New Roman" w:cs="Times New Roman"/>
          <w:lang w:eastAsia="de-DE"/>
        </w:rPr>
        <w:t xml:space="preserve">WTP can be estimated directly. In a </w:t>
      </w:r>
      <w:r w:rsidR="00F87863" w:rsidRPr="004829A2">
        <w:rPr>
          <w:rFonts w:ascii="Times New Roman" w:hAnsi="Times New Roman" w:cs="Times New Roman"/>
          <w:lang w:eastAsia="de-DE"/>
        </w:rPr>
        <w:t>MX</w:t>
      </w:r>
      <w:r w:rsidRPr="004829A2">
        <w:rPr>
          <w:rFonts w:ascii="Times New Roman" w:hAnsi="Times New Roman" w:cs="Times New Roman"/>
          <w:lang w:eastAsia="de-DE"/>
        </w:rPr>
        <w:t xml:space="preserve">L model, the unconditional or mixed logit choice probability of respondent </w:t>
      </w:r>
      <w:r w:rsidRPr="004829A2">
        <w:rPr>
          <w:rFonts w:ascii="Times New Roman" w:hAnsi="Times New Roman" w:cs="Times New Roman"/>
          <w:i/>
          <w:lang w:eastAsia="de-DE"/>
        </w:rPr>
        <w:t>n</w:t>
      </w:r>
      <w:r w:rsidRPr="004829A2">
        <w:rPr>
          <w:rFonts w:ascii="Times New Roman" w:hAnsi="Times New Roman" w:cs="Times New Roman"/>
          <w:lang w:eastAsia="de-DE"/>
        </w:rPr>
        <w:t xml:space="preserve">’s sequence of choices is the integral of the logit formula over all possible values of </w:t>
      </w:r>
      <w:r w:rsidRPr="004829A2">
        <w:rPr>
          <w:rFonts w:ascii="Times New Roman" w:hAnsi="Times New Roman" w:cs="Times New Roman"/>
          <w:i/>
          <w:lang w:eastAsia="de-DE"/>
        </w:rPr>
        <w:t>γ</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 xml:space="preserve"> and </w:t>
      </w:r>
      <w:r w:rsidRPr="004829A2">
        <w:rPr>
          <w:rFonts w:ascii="Times New Roman" w:hAnsi="Times New Roman" w:cs="Times New Roman"/>
          <w:b/>
          <w:i/>
          <w:lang w:eastAsia="de-DE"/>
        </w:rPr>
        <w:t>w</w:t>
      </w:r>
      <w:r w:rsidRPr="004829A2">
        <w:rPr>
          <w:rFonts w:ascii="Times New Roman" w:hAnsi="Times New Roman" w:cs="Times New Roman"/>
          <w:i/>
          <w:vertAlign w:val="subscript"/>
          <w:lang w:eastAsia="de-DE"/>
        </w:rPr>
        <w:t>n</w:t>
      </w:r>
      <w:r w:rsidRPr="004829A2">
        <w:rPr>
          <w:rFonts w:ascii="Times New Roman" w:hAnsi="Times New Roman" w:cs="Times New Roman"/>
          <w:lang w:eastAsia="de-DE"/>
        </w:rPr>
        <w:t>:</w:t>
      </w:r>
    </w:p>
    <w:p w:rsidR="0086061E" w:rsidRPr="004829A2" w:rsidRDefault="00E67326" w:rsidP="0086061E">
      <w:pPr>
        <w:spacing w:after="120" w:line="480" w:lineRule="auto"/>
        <w:jc w:val="both"/>
        <w:rPr>
          <w:rFonts w:ascii="Times New Roman" w:hAnsi="Times New Roman" w:cs="Times New Roman"/>
          <w:lang w:eastAsia="de-DE"/>
        </w:rPr>
      </w:pPr>
      <m:oMathPara>
        <m:oMathParaPr>
          <m:jc m:val="right"/>
        </m:oMathParaPr>
        <m:oMath>
          <m:func>
            <m:funcPr>
              <m:ctrlPr>
                <w:rPr>
                  <w:rFonts w:ascii="Cambria Math" w:hAnsi="Cambria Math" w:cs="Times New Roman"/>
                  <w:i/>
                  <w:lang w:eastAsia="de-DE"/>
                </w:rPr>
              </m:ctrlPr>
            </m:funcPr>
            <m:fName>
              <m:r>
                <m:rPr>
                  <m:sty m:val="p"/>
                </m:rPr>
                <w:rPr>
                  <w:rFonts w:ascii="Cambria Math" w:hAnsi="Cambria Math" w:cs="Times New Roman"/>
                  <w:lang w:eastAsia="de-DE"/>
                </w:rPr>
                <m:t>Pr</m:t>
              </m:r>
            </m:fName>
            <m:e>
              <m:d>
                <m:dPr>
                  <m:ctrlPr>
                    <w:rPr>
                      <w:rFonts w:ascii="Cambria Math" w:hAnsi="Cambria Math" w:cs="Times New Roman"/>
                      <w:i/>
                      <w:lang w:eastAsia="de-DE"/>
                    </w:rPr>
                  </m:ctrlPr>
                </m:dPr>
                <m:e>
                  <m:sSub>
                    <m:sSubPr>
                      <m:ctrlPr>
                        <w:rPr>
                          <w:rFonts w:ascii="Cambria Math" w:hAnsi="Cambria Math" w:cs="Times New Roman"/>
                          <w:i/>
                          <w:lang w:eastAsia="de-DE"/>
                        </w:rPr>
                      </m:ctrlPr>
                    </m:sSubPr>
                    <m:e>
                      <m:r>
                        <m:rPr>
                          <m:sty m:val="bi"/>
                        </m:rPr>
                        <w:rPr>
                          <w:rFonts w:ascii="Cambria Math" w:hAnsi="Cambria Math" w:cs="Times New Roman"/>
                          <w:lang w:eastAsia="de-DE"/>
                        </w:rPr>
                        <m:t>y</m:t>
                      </m:r>
                    </m:e>
                    <m:sub>
                      <m:r>
                        <w:rPr>
                          <w:rFonts w:ascii="Cambria Math" w:hAnsi="Cambria Math" w:cs="Times New Roman"/>
                          <w:lang w:eastAsia="de-DE"/>
                        </w:rPr>
                        <m:t>n</m:t>
                      </m:r>
                    </m:sub>
                  </m:sSub>
                </m:e>
                <m:e>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r>
                    <w:rPr>
                      <w:rFonts w:ascii="Cambria Math" w:hAnsi="Cambria Math" w:cs="Times New Roman"/>
                      <w:lang w:eastAsia="de-DE"/>
                    </w:rPr>
                    <m:t>,</m:t>
                  </m:r>
                  <m:sSub>
                    <m:sSubPr>
                      <m:ctrlPr>
                        <w:rPr>
                          <w:rFonts w:ascii="Cambria Math" w:hAnsi="Cambria Math" w:cs="Times New Roman"/>
                          <w:i/>
                          <w:lang w:eastAsia="de-DE"/>
                        </w:rPr>
                      </m:ctrlPr>
                    </m:sSubPr>
                    <m:e>
                      <m:r>
                        <m:rPr>
                          <m:sty m:val="bi"/>
                        </m:rPr>
                        <w:rPr>
                          <w:rFonts w:ascii="Cambria Math" w:hAnsi="Cambria Math" w:cs="Times New Roman"/>
                          <w:lang w:eastAsia="de-DE"/>
                        </w:rPr>
                        <m:t>w</m:t>
                      </m:r>
                    </m:e>
                    <m:sub>
                      <m:r>
                        <w:rPr>
                          <w:rFonts w:ascii="Cambria Math" w:hAnsi="Cambria Math" w:cs="Times New Roman"/>
                          <w:lang w:eastAsia="de-DE"/>
                        </w:rPr>
                        <m:t>n</m:t>
                      </m:r>
                    </m:sub>
                  </m:sSub>
                </m:e>
              </m:d>
            </m:e>
          </m:func>
          <m:r>
            <w:rPr>
              <w:rFonts w:ascii="Cambria Math" w:hAnsi="Cambria Math" w:cs="Times New Roman"/>
              <w:lang w:eastAsia="de-DE"/>
            </w:rPr>
            <m:t xml:space="preserve">= </m:t>
          </m:r>
          <m:nary>
            <m:naryPr>
              <m:limLoc m:val="undOvr"/>
              <m:subHide m:val="1"/>
              <m:supHide m:val="1"/>
              <m:ctrlPr>
                <w:rPr>
                  <w:rFonts w:ascii="Cambria Math" w:hAnsi="Cambria Math" w:cs="Times New Roman"/>
                  <w:i/>
                  <w:lang w:eastAsia="de-DE"/>
                </w:rPr>
              </m:ctrlPr>
            </m:naryPr>
            <m:sub/>
            <m:sup/>
            <m:e>
              <m:nary>
                <m:naryPr>
                  <m:chr m:val="∏"/>
                  <m:limLoc m:val="undOvr"/>
                  <m:ctrlPr>
                    <w:rPr>
                      <w:rFonts w:ascii="Cambria Math" w:hAnsi="Cambria Math" w:cs="Times New Roman"/>
                      <w:i/>
                      <w:lang w:eastAsia="de-DE"/>
                    </w:rPr>
                  </m:ctrlPr>
                </m:naryPr>
                <m:sub>
                  <m:sSub>
                    <m:sSubPr>
                      <m:ctrlPr>
                        <w:rPr>
                          <w:rFonts w:ascii="Cambria Math" w:hAnsi="Cambria Math" w:cs="Times New Roman"/>
                          <w:i/>
                          <w:lang w:eastAsia="de-DE"/>
                        </w:rPr>
                      </m:ctrlPr>
                    </m:sSubPr>
                    <m:e>
                      <m:r>
                        <w:rPr>
                          <w:rFonts w:ascii="Cambria Math" w:hAnsi="Cambria Math" w:cs="Times New Roman"/>
                          <w:lang w:eastAsia="de-DE"/>
                        </w:rPr>
                        <m:t>t</m:t>
                      </m:r>
                    </m:e>
                    <m:sub>
                      <m:r>
                        <w:rPr>
                          <w:rFonts w:ascii="Cambria Math" w:hAnsi="Cambria Math" w:cs="Times New Roman"/>
                          <w:lang w:eastAsia="de-DE"/>
                        </w:rPr>
                        <m:t>1</m:t>
                      </m:r>
                    </m:sub>
                  </m:sSub>
                  <m:r>
                    <w:rPr>
                      <w:rFonts w:ascii="Cambria Math" w:hAnsi="Cambria Math" w:cs="Times New Roman"/>
                      <w:lang w:eastAsia="de-DE"/>
                    </w:rPr>
                    <m:t>=1</m:t>
                  </m:r>
                </m:sub>
                <m:sup>
                  <m:sSub>
                    <m:sSubPr>
                      <m:ctrlPr>
                        <w:rPr>
                          <w:rFonts w:ascii="Cambria Math" w:hAnsi="Cambria Math" w:cs="Times New Roman"/>
                          <w:i/>
                          <w:lang w:eastAsia="de-DE"/>
                        </w:rPr>
                      </m:ctrlPr>
                    </m:sSubPr>
                    <m:e>
                      <m:r>
                        <w:rPr>
                          <w:rFonts w:ascii="Cambria Math" w:hAnsi="Cambria Math" w:cs="Times New Roman"/>
                          <w:lang w:eastAsia="de-DE"/>
                        </w:rPr>
                        <m:t>T</m:t>
                      </m:r>
                    </m:e>
                    <m:sub>
                      <m:r>
                        <w:rPr>
                          <w:rFonts w:ascii="Cambria Math" w:hAnsi="Cambria Math" w:cs="Times New Roman"/>
                          <w:lang w:eastAsia="de-DE"/>
                        </w:rPr>
                        <m:t>n</m:t>
                      </m:r>
                    </m:sub>
                  </m:sSub>
                </m:sup>
                <m:e>
                  <m:f>
                    <m:fPr>
                      <m:ctrlPr>
                        <w:rPr>
                          <w:rFonts w:ascii="Cambria Math" w:hAnsi="Cambria Math" w:cs="Times New Roman"/>
                          <w:i/>
                          <w:lang w:eastAsia="de-DE"/>
                        </w:rPr>
                      </m:ctrlPr>
                    </m:fPr>
                    <m:num>
                      <m:r>
                        <m:rPr>
                          <m:sty m:val="p"/>
                        </m:rPr>
                        <w:rPr>
                          <w:rFonts w:ascii="Cambria Math" w:hAnsi="Cambria Math" w:cs="Times New Roman"/>
                          <w:lang w:eastAsia="de-DE"/>
                        </w:rPr>
                        <m:t>exp⁡</m:t>
                      </m:r>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sSub>
                        <m:sSubPr>
                          <m:ctrlPr>
                            <w:rPr>
                              <w:rFonts w:ascii="Cambria Math" w:hAnsi="Cambria Math" w:cs="Times New Roman"/>
                              <w:i/>
                              <w:lang w:eastAsia="de-DE"/>
                            </w:rPr>
                          </m:ctrlPr>
                        </m:sSubPr>
                        <m:e>
                          <m:r>
                            <w:rPr>
                              <w:rFonts w:ascii="Cambria Math" w:hAnsi="Cambria Math" w:cs="Times New Roman"/>
                              <w:lang w:eastAsia="de-DE"/>
                            </w:rPr>
                            <m:t>p</m:t>
                          </m:r>
                        </m:e>
                        <m:sub>
                          <m:r>
                            <w:rPr>
                              <w:rFonts w:ascii="Cambria Math" w:hAnsi="Cambria Math" w:cs="Times New Roman"/>
                              <w:lang w:eastAsia="de-DE"/>
                            </w:rPr>
                            <m:t>nit</m:t>
                          </m:r>
                        </m:sub>
                      </m:sSub>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sSub>
                        <m:sSubPr>
                          <m:ctrlPr>
                            <w:rPr>
                              <w:rFonts w:ascii="Cambria Math" w:hAnsi="Cambria Math" w:cs="Times New Roman"/>
                              <w:i/>
                              <w:lang w:eastAsia="de-DE"/>
                            </w:rPr>
                          </m:ctrlPr>
                        </m:sSubPr>
                        <m:e>
                          <m:r>
                            <m:rPr>
                              <m:sty m:val="bi"/>
                            </m:rPr>
                            <w:rPr>
                              <w:rFonts w:ascii="Cambria Math" w:hAnsi="Cambria Math" w:cs="Times New Roman"/>
                              <w:lang w:eastAsia="de-DE"/>
                            </w:rPr>
                            <m:t>w</m:t>
                          </m:r>
                        </m:e>
                        <m:sub>
                          <m:r>
                            <w:rPr>
                              <w:rFonts w:ascii="Cambria Math" w:hAnsi="Cambria Math" w:cs="Times New Roman"/>
                              <w:lang w:eastAsia="de-DE"/>
                            </w:rPr>
                            <m:t>n</m:t>
                          </m:r>
                        </m:sub>
                      </m:sSub>
                      <m:r>
                        <w:rPr>
                          <w:rFonts w:ascii="Cambria Math" w:hAnsi="Cambria Math" w:cs="Times New Roman"/>
                          <w:lang w:eastAsia="de-DE"/>
                        </w:rPr>
                        <m:t>)'</m:t>
                      </m:r>
                      <m:sSub>
                        <m:sSubPr>
                          <m:ctrlPr>
                            <w:rPr>
                              <w:rFonts w:ascii="Cambria Math" w:hAnsi="Cambria Math" w:cs="Times New Roman"/>
                              <w:i/>
                              <w:lang w:eastAsia="de-DE"/>
                            </w:rPr>
                          </m:ctrlPr>
                        </m:sSubPr>
                        <m:e>
                          <m:r>
                            <m:rPr>
                              <m:sty m:val="bi"/>
                            </m:rPr>
                            <w:rPr>
                              <w:rFonts w:ascii="Cambria Math" w:hAnsi="Cambria Math" w:cs="Times New Roman"/>
                              <w:lang w:eastAsia="de-DE"/>
                            </w:rPr>
                            <m:t>x</m:t>
                          </m:r>
                        </m:e>
                        <m:sub>
                          <m:r>
                            <w:rPr>
                              <w:rFonts w:ascii="Cambria Math" w:hAnsi="Cambria Math" w:cs="Times New Roman"/>
                              <w:lang w:eastAsia="de-DE"/>
                            </w:rPr>
                            <m:t>nit</m:t>
                          </m:r>
                        </m:sub>
                      </m:sSub>
                      <m:r>
                        <w:rPr>
                          <w:rFonts w:ascii="Cambria Math" w:hAnsi="Cambria Math" w:cs="Times New Roman"/>
                          <w:lang w:eastAsia="de-DE"/>
                        </w:rPr>
                        <m:t>)</m:t>
                      </m:r>
                    </m:num>
                    <m:den>
                      <m:nary>
                        <m:naryPr>
                          <m:chr m:val="∑"/>
                          <m:limLoc m:val="subSup"/>
                          <m:ctrlPr>
                            <w:rPr>
                              <w:rFonts w:ascii="Cambria Math" w:hAnsi="Cambria Math" w:cs="Times New Roman"/>
                              <w:i/>
                              <w:lang w:eastAsia="de-DE"/>
                            </w:rPr>
                          </m:ctrlPr>
                        </m:naryPr>
                        <m:sub>
                          <m:r>
                            <w:rPr>
                              <w:rFonts w:ascii="Cambria Math" w:hAnsi="Cambria Math" w:cs="Times New Roman"/>
                              <w:lang w:eastAsia="de-DE"/>
                            </w:rPr>
                            <m:t>j=1</m:t>
                          </m:r>
                        </m:sub>
                        <m:sup>
                          <m:r>
                            <w:rPr>
                              <w:rFonts w:ascii="Cambria Math" w:hAnsi="Cambria Math" w:cs="Times New Roman"/>
                              <w:lang w:eastAsia="de-DE"/>
                            </w:rPr>
                            <m:t>J</m:t>
                          </m:r>
                        </m:sup>
                        <m:e>
                          <m:r>
                            <m:rPr>
                              <m:sty m:val="p"/>
                            </m:rPr>
                            <w:rPr>
                              <w:rFonts w:ascii="Cambria Math" w:hAnsi="Cambria Math" w:cs="Times New Roman"/>
                              <w:lang w:eastAsia="de-DE"/>
                            </w:rPr>
                            <m:t>exp⁡</m:t>
                          </m:r>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sSub>
                            <m:sSubPr>
                              <m:ctrlPr>
                                <w:rPr>
                                  <w:rFonts w:ascii="Cambria Math" w:hAnsi="Cambria Math" w:cs="Times New Roman"/>
                                  <w:i/>
                                  <w:lang w:eastAsia="de-DE"/>
                                </w:rPr>
                              </m:ctrlPr>
                            </m:sSubPr>
                            <m:e>
                              <m:r>
                                <w:rPr>
                                  <w:rFonts w:ascii="Cambria Math" w:hAnsi="Cambria Math" w:cs="Times New Roman"/>
                                  <w:lang w:eastAsia="de-DE"/>
                                </w:rPr>
                                <m:t>p</m:t>
                              </m:r>
                            </m:e>
                            <m:sub>
                              <m:r>
                                <w:rPr>
                                  <w:rFonts w:ascii="Cambria Math" w:hAnsi="Cambria Math" w:cs="Times New Roman"/>
                                  <w:lang w:eastAsia="de-DE"/>
                                </w:rPr>
                                <m:t>njt</m:t>
                              </m:r>
                            </m:sub>
                          </m:sSub>
                          <m:r>
                            <w:rPr>
                              <w:rFonts w:ascii="Cambria Math" w:hAnsi="Cambria Math" w:cs="Times New Roman"/>
                              <w:lang w:eastAsia="de-DE"/>
                            </w:rPr>
                            <m:t>+(</m:t>
                          </m:r>
                          <m:sSub>
                            <m:sSubPr>
                              <m:ctrlPr>
                                <w:rPr>
                                  <w:rFonts w:ascii="Cambria Math" w:hAnsi="Cambria Math" w:cs="Times New Roman"/>
                                  <w:i/>
                                  <w:lang w:eastAsia="de-DE"/>
                                </w:rPr>
                              </m:ctrlPr>
                            </m:sSubPr>
                            <m:e>
                              <m:r>
                                <w:rPr>
                                  <w:rFonts w:ascii="Cambria Math" w:hAnsi="Cambria Math" w:cs="Times New Roman"/>
                                  <w:lang w:eastAsia="de-DE"/>
                                </w:rPr>
                                <m:t>γ</m:t>
                              </m:r>
                            </m:e>
                            <m:sub>
                              <m:r>
                                <w:rPr>
                                  <w:rFonts w:ascii="Cambria Math" w:hAnsi="Cambria Math" w:cs="Times New Roman"/>
                                  <w:lang w:eastAsia="de-DE"/>
                                </w:rPr>
                                <m:t>n</m:t>
                              </m:r>
                            </m:sub>
                          </m:sSub>
                          <m:sSub>
                            <m:sSubPr>
                              <m:ctrlPr>
                                <w:rPr>
                                  <w:rFonts w:ascii="Cambria Math" w:hAnsi="Cambria Math" w:cs="Times New Roman"/>
                                  <w:i/>
                                  <w:lang w:eastAsia="de-DE"/>
                                </w:rPr>
                              </m:ctrlPr>
                            </m:sSubPr>
                            <m:e>
                              <m:r>
                                <m:rPr>
                                  <m:sty m:val="bi"/>
                                </m:rPr>
                                <w:rPr>
                                  <w:rFonts w:ascii="Cambria Math" w:hAnsi="Cambria Math" w:cs="Times New Roman"/>
                                  <w:lang w:eastAsia="de-DE"/>
                                </w:rPr>
                                <m:t>w</m:t>
                              </m:r>
                            </m:e>
                            <m:sub>
                              <m:r>
                                <w:rPr>
                                  <w:rFonts w:ascii="Cambria Math" w:hAnsi="Cambria Math" w:cs="Times New Roman"/>
                                  <w:lang w:eastAsia="de-DE"/>
                                </w:rPr>
                                <m:t>n</m:t>
                              </m:r>
                            </m:sub>
                          </m:sSub>
                          <m:r>
                            <w:rPr>
                              <w:rFonts w:ascii="Cambria Math" w:hAnsi="Cambria Math" w:cs="Times New Roman"/>
                              <w:lang w:eastAsia="de-DE"/>
                            </w:rPr>
                            <m:t>)'</m:t>
                          </m:r>
                          <m:sSub>
                            <m:sSubPr>
                              <m:ctrlPr>
                                <w:rPr>
                                  <w:rFonts w:ascii="Cambria Math" w:hAnsi="Cambria Math" w:cs="Times New Roman"/>
                                  <w:i/>
                                  <w:lang w:eastAsia="de-DE"/>
                                </w:rPr>
                              </m:ctrlPr>
                            </m:sSubPr>
                            <m:e>
                              <m:r>
                                <m:rPr>
                                  <m:sty m:val="bi"/>
                                </m:rPr>
                                <w:rPr>
                                  <w:rFonts w:ascii="Cambria Math" w:hAnsi="Cambria Math" w:cs="Times New Roman"/>
                                  <w:lang w:eastAsia="de-DE"/>
                                </w:rPr>
                                <m:t>x</m:t>
                              </m:r>
                            </m:e>
                            <m:sub>
                              <m:r>
                                <w:rPr>
                                  <w:rFonts w:ascii="Cambria Math" w:hAnsi="Cambria Math" w:cs="Times New Roman"/>
                                  <w:lang w:eastAsia="de-DE"/>
                                </w:rPr>
                                <m:t>njt</m:t>
                              </m:r>
                            </m:sub>
                          </m:sSub>
                          <m:r>
                            <w:rPr>
                              <w:rFonts w:ascii="Cambria Math" w:hAnsi="Cambria Math" w:cs="Times New Roman"/>
                              <w:lang w:eastAsia="de-DE"/>
                            </w:rPr>
                            <m:t>)</m:t>
                          </m:r>
                        </m:e>
                      </m:nary>
                    </m:den>
                  </m:f>
                  <m:r>
                    <w:rPr>
                      <w:rFonts w:ascii="Cambria Math" w:hAnsi="Cambria Math" w:cs="Times New Roman"/>
                      <w:lang w:eastAsia="de-DE"/>
                    </w:rPr>
                    <m:t>f</m:t>
                  </m:r>
                  <m:d>
                    <m:dPr>
                      <m:ctrlPr>
                        <w:rPr>
                          <w:rFonts w:ascii="Cambria Math" w:hAnsi="Cambria Math" w:cs="Times New Roman"/>
                          <w:i/>
                          <w:lang w:eastAsia="de-DE"/>
                        </w:rPr>
                      </m:ctrlPr>
                    </m:dPr>
                    <m:e>
                      <m:sSub>
                        <m:sSubPr>
                          <m:ctrlPr>
                            <w:rPr>
                              <w:rFonts w:ascii="Cambria Math" w:hAnsi="Cambria Math" w:cs="Times New Roman"/>
                              <w:i/>
                              <w:lang w:eastAsia="de-DE"/>
                            </w:rPr>
                          </m:ctrlPr>
                        </m:sSubPr>
                        <m:e>
                          <m:r>
                            <m:rPr>
                              <m:sty m:val="bi"/>
                            </m:rPr>
                            <w:rPr>
                              <w:rFonts w:ascii="Cambria Math" w:hAnsi="Cambria Math" w:cs="Times New Roman"/>
                              <w:lang w:eastAsia="de-DE"/>
                            </w:rPr>
                            <m:t>η</m:t>
                          </m:r>
                        </m:e>
                        <m:sub>
                          <m:r>
                            <w:rPr>
                              <w:rFonts w:ascii="Cambria Math" w:hAnsi="Cambria Math" w:cs="Times New Roman"/>
                              <w:lang w:eastAsia="de-DE"/>
                            </w:rPr>
                            <m:t>i</m:t>
                          </m:r>
                        </m:sub>
                      </m:sSub>
                    </m:e>
                    <m:e>
                      <m:r>
                        <m:rPr>
                          <m:sty m:val="bi"/>
                        </m:rPr>
                        <w:rPr>
                          <w:rFonts w:ascii="Cambria Math" w:hAnsi="Cambria Math" w:cs="Times New Roman"/>
                          <w:lang w:eastAsia="de-DE"/>
                        </w:rPr>
                        <m:t>Ω</m:t>
                      </m:r>
                    </m:e>
                  </m:d>
                  <m:r>
                    <w:rPr>
                      <w:rFonts w:ascii="Cambria Math" w:hAnsi="Cambria Math" w:cs="Times New Roman"/>
                      <w:lang w:eastAsia="de-DE"/>
                    </w:rPr>
                    <m:t>d</m:t>
                  </m:r>
                  <m:sSub>
                    <m:sSubPr>
                      <m:ctrlPr>
                        <w:rPr>
                          <w:rFonts w:ascii="Cambria Math" w:hAnsi="Cambria Math" w:cs="Times New Roman"/>
                          <w:i/>
                          <w:lang w:eastAsia="de-DE"/>
                        </w:rPr>
                      </m:ctrlPr>
                    </m:sSubPr>
                    <m:e>
                      <m:r>
                        <m:rPr>
                          <m:sty m:val="bi"/>
                        </m:rPr>
                        <w:rPr>
                          <w:rFonts w:ascii="Cambria Math" w:hAnsi="Cambria Math" w:cs="Times New Roman"/>
                          <w:lang w:eastAsia="de-DE"/>
                        </w:rPr>
                        <m:t>η</m:t>
                      </m:r>
                    </m:e>
                    <m:sub>
                      <m:r>
                        <w:rPr>
                          <w:rFonts w:ascii="Cambria Math" w:hAnsi="Cambria Math" w:cs="Times New Roman"/>
                          <w:lang w:eastAsia="de-DE"/>
                        </w:rPr>
                        <m:t>i</m:t>
                      </m:r>
                    </m:sub>
                  </m:sSub>
                </m:e>
              </m:nary>
            </m:e>
          </m:nary>
          <m:r>
            <m:rPr>
              <m:sty m:val="p"/>
            </m:rPr>
            <w:rPr>
              <w:rFonts w:ascii="Cambria Math" w:hAnsi="Cambria Math" w:cs="Times New Roman"/>
              <w:lang w:eastAsia="de-DE"/>
            </w:rPr>
            <m:t xml:space="preserve">                    (4)</m:t>
          </m:r>
          <m:r>
            <m:rPr>
              <m:sty m:val="p"/>
            </m:rPr>
            <w:rPr>
              <w:rFonts w:ascii="Cambria Math" w:hAnsi="Cambria Math" w:cs="Times New Roman"/>
              <w:lang w:eastAsia="de-DE"/>
            </w:rPr>
            <w:br/>
          </m:r>
        </m:oMath>
      </m:oMathPara>
      <w:r w:rsidR="0086061E" w:rsidRPr="004829A2">
        <w:rPr>
          <w:rFonts w:ascii="Times New Roman" w:hAnsi="Times New Roman" w:cs="Times New Roman"/>
          <w:lang w:eastAsia="de-DE"/>
        </w:rPr>
        <w:t>where f(</w:t>
      </w:r>
      <w:r w:rsidR="0086061E" w:rsidRPr="004829A2">
        <w:rPr>
          <w:rFonts w:ascii="Times New Roman" w:hAnsi="Times New Roman" w:cs="Times New Roman"/>
          <w:b/>
          <w:i/>
          <w:lang w:eastAsia="de-DE"/>
        </w:rPr>
        <w:t>n</w:t>
      </w:r>
      <w:r w:rsidR="0086061E" w:rsidRPr="004829A2">
        <w:rPr>
          <w:rFonts w:ascii="Times New Roman" w:hAnsi="Times New Roman" w:cs="Times New Roman"/>
          <w:i/>
          <w:vertAlign w:val="subscript"/>
          <w:lang w:eastAsia="de-DE"/>
        </w:rPr>
        <w:t>i</w:t>
      </w:r>
      <w:r w:rsidR="0086061E" w:rsidRPr="004829A2">
        <w:rPr>
          <w:rFonts w:ascii="Times New Roman" w:hAnsi="Times New Roman" w:cs="Times New Roman"/>
          <w:lang w:eastAsia="de-DE"/>
        </w:rPr>
        <w:t>|</w:t>
      </w:r>
      <w:r w:rsidR="0086061E" w:rsidRPr="004829A2">
        <w:rPr>
          <w:rFonts w:ascii="Times New Roman" w:hAnsi="Times New Roman" w:cs="Times New Roman"/>
          <w:b/>
          <w:i/>
          <w:lang w:eastAsia="de-DE"/>
        </w:rPr>
        <w:t>Ω</w:t>
      </w:r>
      <w:r w:rsidR="0086061E" w:rsidRPr="004829A2">
        <w:rPr>
          <w:rFonts w:ascii="Times New Roman" w:hAnsi="Times New Roman" w:cs="Times New Roman"/>
          <w:lang w:eastAsia="de-DE"/>
        </w:rPr>
        <w:t xml:space="preserve">) is the joint density of </w:t>
      </w:r>
      <w:r w:rsidR="006C07CB" w:rsidRPr="004829A2">
        <w:rPr>
          <w:rFonts w:ascii="Times New Roman" w:hAnsi="Times New Roman" w:cs="Times New Roman"/>
          <w:lang w:eastAsia="de-DE"/>
        </w:rPr>
        <w:t xml:space="preserve">the </w:t>
      </w:r>
      <w:r w:rsidR="0086061E" w:rsidRPr="004829A2">
        <w:rPr>
          <w:rFonts w:ascii="Times New Roman" w:hAnsi="Times New Roman" w:cs="Times New Roman"/>
          <w:lang w:eastAsia="de-DE"/>
        </w:rPr>
        <w:t xml:space="preserve">parameter vector for price and </w:t>
      </w:r>
      <w:r w:rsidR="0086061E" w:rsidRPr="004829A2">
        <w:rPr>
          <w:rFonts w:ascii="Times New Roman" w:hAnsi="Times New Roman" w:cs="Times New Roman"/>
          <w:i/>
          <w:lang w:eastAsia="de-DE"/>
        </w:rPr>
        <w:t>K</w:t>
      </w:r>
      <w:r w:rsidR="0086061E" w:rsidRPr="004829A2">
        <w:rPr>
          <w:rFonts w:ascii="Times New Roman" w:hAnsi="Times New Roman" w:cs="Times New Roman"/>
          <w:lang w:eastAsia="de-DE"/>
        </w:rPr>
        <w:t xml:space="preserve"> non-price attributes [</w:t>
      </w:r>
      <w:r w:rsidR="0086061E" w:rsidRPr="004829A2">
        <w:rPr>
          <w:rFonts w:ascii="Times New Roman" w:hAnsi="Times New Roman" w:cs="Times New Roman"/>
          <w:i/>
          <w:lang w:eastAsia="de-DE"/>
        </w:rPr>
        <w:t>γ</w:t>
      </w:r>
      <w:r w:rsidR="0086061E" w:rsidRPr="004829A2">
        <w:rPr>
          <w:rFonts w:ascii="Times New Roman" w:hAnsi="Times New Roman" w:cs="Times New Roman"/>
          <w:i/>
          <w:vertAlign w:val="subscript"/>
          <w:lang w:eastAsia="de-DE"/>
        </w:rPr>
        <w:t>n</w:t>
      </w:r>
      <w:r w:rsidR="0086061E" w:rsidRPr="004829A2">
        <w:rPr>
          <w:rFonts w:ascii="Times New Roman" w:hAnsi="Times New Roman" w:cs="Times New Roman"/>
          <w:lang w:eastAsia="de-DE"/>
        </w:rPr>
        <w:t xml:space="preserve">, </w:t>
      </w:r>
      <w:r w:rsidR="0086061E" w:rsidRPr="004829A2">
        <w:rPr>
          <w:rFonts w:ascii="Times New Roman" w:hAnsi="Times New Roman" w:cs="Times New Roman"/>
          <w:i/>
          <w:lang w:eastAsia="de-DE"/>
        </w:rPr>
        <w:t>w</w:t>
      </w:r>
      <w:r w:rsidR="0086061E" w:rsidRPr="004829A2">
        <w:rPr>
          <w:rFonts w:ascii="Times New Roman" w:hAnsi="Times New Roman" w:cs="Times New Roman"/>
          <w:i/>
          <w:vertAlign w:val="subscript"/>
          <w:lang w:eastAsia="de-DE"/>
        </w:rPr>
        <w:t>n1</w:t>
      </w:r>
      <w:r w:rsidR="0086061E" w:rsidRPr="004829A2">
        <w:rPr>
          <w:rFonts w:ascii="Times New Roman" w:hAnsi="Times New Roman" w:cs="Times New Roman"/>
          <w:lang w:eastAsia="de-DE"/>
        </w:rPr>
        <w:t xml:space="preserve">, </w:t>
      </w:r>
      <w:r w:rsidR="0086061E" w:rsidRPr="004829A2">
        <w:rPr>
          <w:rFonts w:ascii="Times New Roman" w:hAnsi="Times New Roman" w:cs="Times New Roman"/>
          <w:i/>
          <w:lang w:eastAsia="de-DE"/>
        </w:rPr>
        <w:t>w</w:t>
      </w:r>
      <w:r w:rsidR="0086061E" w:rsidRPr="004829A2">
        <w:rPr>
          <w:rFonts w:ascii="Times New Roman" w:hAnsi="Times New Roman" w:cs="Times New Roman"/>
          <w:i/>
          <w:vertAlign w:val="subscript"/>
          <w:lang w:eastAsia="de-DE"/>
        </w:rPr>
        <w:t>n2</w:t>
      </w:r>
      <w:r w:rsidR="0086061E" w:rsidRPr="004829A2">
        <w:rPr>
          <w:rFonts w:ascii="Times New Roman" w:hAnsi="Times New Roman" w:cs="Times New Roman"/>
          <w:lang w:eastAsia="de-DE"/>
        </w:rPr>
        <w:t xml:space="preserve">, … , </w:t>
      </w:r>
      <w:r w:rsidR="0086061E" w:rsidRPr="004829A2">
        <w:rPr>
          <w:rFonts w:ascii="Times New Roman" w:hAnsi="Times New Roman" w:cs="Times New Roman"/>
          <w:i/>
          <w:lang w:eastAsia="de-DE"/>
        </w:rPr>
        <w:t>w</w:t>
      </w:r>
      <w:r w:rsidR="0086061E" w:rsidRPr="004829A2">
        <w:rPr>
          <w:rFonts w:ascii="Times New Roman" w:hAnsi="Times New Roman" w:cs="Times New Roman"/>
          <w:i/>
          <w:vertAlign w:val="subscript"/>
          <w:lang w:eastAsia="de-DE"/>
        </w:rPr>
        <w:t>nK</w:t>
      </w:r>
      <w:r w:rsidR="0086061E" w:rsidRPr="004829A2">
        <w:rPr>
          <w:rFonts w:ascii="Times New Roman" w:hAnsi="Times New Roman" w:cs="Times New Roman"/>
          <w:lang w:eastAsia="de-DE"/>
        </w:rPr>
        <w:t xml:space="preserve">], </w:t>
      </w:r>
      <w:r w:rsidR="0086061E" w:rsidRPr="004829A2">
        <w:rPr>
          <w:rFonts w:ascii="Times New Roman" w:hAnsi="Times New Roman" w:cs="Times New Roman"/>
          <w:b/>
          <w:i/>
          <w:lang w:eastAsia="de-DE"/>
        </w:rPr>
        <w:t>η</w:t>
      </w:r>
      <w:r w:rsidR="0086061E" w:rsidRPr="004829A2">
        <w:rPr>
          <w:rFonts w:ascii="Times New Roman" w:hAnsi="Times New Roman" w:cs="Times New Roman"/>
          <w:i/>
          <w:vertAlign w:val="subscript"/>
          <w:lang w:eastAsia="de-DE"/>
        </w:rPr>
        <w:t>i</w:t>
      </w:r>
      <w:r w:rsidR="0086061E" w:rsidRPr="004829A2">
        <w:rPr>
          <w:rFonts w:ascii="Times New Roman" w:hAnsi="Times New Roman" w:cs="Times New Roman"/>
          <w:lang w:eastAsia="de-DE"/>
        </w:rPr>
        <w:t xml:space="preserve"> is the vector comprised of the random parameters and </w:t>
      </w:r>
      <w:r w:rsidR="0086061E" w:rsidRPr="004829A2">
        <w:rPr>
          <w:rFonts w:ascii="Times New Roman" w:hAnsi="Times New Roman" w:cs="Times New Roman"/>
          <w:b/>
          <w:i/>
          <w:lang w:eastAsia="de-DE"/>
        </w:rPr>
        <w:t>Ω</w:t>
      </w:r>
      <w:r w:rsidR="0086061E" w:rsidRPr="004829A2">
        <w:rPr>
          <w:rFonts w:ascii="Times New Roman" w:hAnsi="Times New Roman" w:cs="Times New Roman"/>
          <w:lang w:eastAsia="de-DE"/>
        </w:rPr>
        <w:t xml:space="preserve"> denotes the parameters of these distributions (e.g. the mean and variance). This integral does not have a closed form and thus requires approximation through simulation (Train, 2003), in our case using 2,000 Halton draws. The price attribute parameter is assumed to follow a lognormal distribution, the </w:t>
      </w:r>
      <w:r w:rsidR="0042734D" w:rsidRPr="004829A2">
        <w:rPr>
          <w:rFonts w:ascii="Times New Roman" w:hAnsi="Times New Roman" w:cs="Times New Roman"/>
          <w:lang w:eastAsia="de-DE"/>
        </w:rPr>
        <w:t>M</w:t>
      </w:r>
      <w:r w:rsidR="0086061E" w:rsidRPr="004829A2">
        <w:rPr>
          <w:rFonts w:ascii="Times New Roman" w:hAnsi="Times New Roman" w:cs="Times New Roman"/>
          <w:lang w:eastAsia="de-DE"/>
        </w:rPr>
        <w:t xml:space="preserve">WTP parameters of the non-price attributes are assumed to follow a normal distribution, and </w:t>
      </w:r>
      <w:r w:rsidR="00582373" w:rsidRPr="004829A2">
        <w:rPr>
          <w:rFonts w:ascii="Times New Roman" w:hAnsi="Times New Roman" w:cs="Times New Roman"/>
          <w:lang w:eastAsia="de-DE"/>
        </w:rPr>
        <w:t xml:space="preserve">the </w:t>
      </w:r>
      <w:r w:rsidR="00B86FA8" w:rsidRPr="004829A2">
        <w:rPr>
          <w:rFonts w:ascii="Times New Roman" w:hAnsi="Times New Roman" w:cs="Times New Roman"/>
          <w:lang w:eastAsia="de-DE"/>
        </w:rPr>
        <w:t>M</w:t>
      </w:r>
      <w:r w:rsidR="00582373" w:rsidRPr="004829A2">
        <w:rPr>
          <w:rFonts w:ascii="Times New Roman" w:hAnsi="Times New Roman" w:cs="Times New Roman"/>
          <w:lang w:eastAsia="de-DE"/>
        </w:rPr>
        <w:t>WTP parameter</w:t>
      </w:r>
      <w:r w:rsidR="0086061E" w:rsidRPr="004829A2">
        <w:rPr>
          <w:rFonts w:ascii="Times New Roman" w:hAnsi="Times New Roman" w:cs="Times New Roman"/>
          <w:lang w:eastAsia="de-DE"/>
        </w:rPr>
        <w:t xml:space="preserve"> for an alternative specific constant </w:t>
      </w:r>
      <w:r w:rsidR="0086061E" w:rsidRPr="004829A2">
        <w:rPr>
          <w:rFonts w:ascii="Times New Roman" w:hAnsi="Times New Roman" w:cs="Times New Roman"/>
        </w:rPr>
        <w:t>(ASC)</w:t>
      </w:r>
      <w:r w:rsidR="0086061E" w:rsidRPr="004829A2">
        <w:rPr>
          <w:rFonts w:ascii="Times New Roman" w:hAnsi="Times New Roman" w:cs="Times New Roman"/>
          <w:lang w:eastAsia="de-DE"/>
        </w:rPr>
        <w:t xml:space="preserve"> associated with the status quo is fixed</w:t>
      </w:r>
      <w:r w:rsidR="00582373" w:rsidRPr="004829A2">
        <w:rPr>
          <w:rFonts w:ascii="Times New Roman" w:hAnsi="Times New Roman" w:cs="Times New Roman"/>
          <w:lang w:eastAsia="de-DE"/>
        </w:rPr>
        <w:t xml:space="preserve"> (i.e. non-random)</w:t>
      </w:r>
      <w:r w:rsidR="0086061E" w:rsidRPr="004829A2">
        <w:rPr>
          <w:rFonts w:ascii="Times New Roman" w:hAnsi="Times New Roman" w:cs="Times New Roman"/>
          <w:lang w:eastAsia="de-DE"/>
        </w:rPr>
        <w:t>.</w:t>
      </w:r>
      <w:r w:rsidR="00582373" w:rsidRPr="004829A2">
        <w:rPr>
          <w:rFonts w:ascii="Times New Roman" w:hAnsi="Times New Roman" w:cs="Times New Roman"/>
          <w:lang w:eastAsia="de-DE"/>
        </w:rPr>
        <w:t xml:space="preserve"> Socio-economic characteristics and perceptual variables related to respondents’ attitudes and beliefs regarding water scarcity and its impact are included as interactions with non-price attributes and the ASC. Conveniently, these interactions directly capture effects of individual-specific characteristics on </w:t>
      </w:r>
      <w:r w:rsidR="00B86FA8" w:rsidRPr="004829A2">
        <w:rPr>
          <w:rFonts w:ascii="Times New Roman" w:hAnsi="Times New Roman" w:cs="Times New Roman"/>
          <w:lang w:eastAsia="de-DE"/>
        </w:rPr>
        <w:t>M</w:t>
      </w:r>
      <w:r w:rsidR="00582373" w:rsidRPr="004829A2">
        <w:rPr>
          <w:rFonts w:ascii="Times New Roman" w:hAnsi="Times New Roman" w:cs="Times New Roman"/>
          <w:lang w:eastAsia="de-DE"/>
        </w:rPr>
        <w:t xml:space="preserve">WTP. The resulting parameter estimates are used as a transfer function that adjusts </w:t>
      </w:r>
      <w:r w:rsidR="00B86FA8" w:rsidRPr="004829A2">
        <w:rPr>
          <w:rFonts w:ascii="Times New Roman" w:hAnsi="Times New Roman" w:cs="Times New Roman"/>
          <w:lang w:eastAsia="de-DE"/>
        </w:rPr>
        <w:t>M</w:t>
      </w:r>
      <w:r w:rsidR="00582373" w:rsidRPr="004829A2">
        <w:rPr>
          <w:rFonts w:ascii="Times New Roman" w:hAnsi="Times New Roman" w:cs="Times New Roman"/>
          <w:lang w:eastAsia="de-DE"/>
        </w:rPr>
        <w:t>WTP to observed characteristics at the policy site.</w:t>
      </w:r>
      <w:r w:rsidR="00F87863" w:rsidRPr="004829A2">
        <w:rPr>
          <w:rFonts w:ascii="Times New Roman" w:hAnsi="Times New Roman" w:cs="Times New Roman"/>
          <w:lang w:eastAsia="de-DE"/>
        </w:rPr>
        <w:t xml:space="preserve"> The MXL model has been used in several recent benefit transfer convergent validity tests based on DCEs (Hanley et al. 2006; Colombo et al. 2007; Johnston and Duke 2009, 2010; Baskaran et al. 2010). To our knowledge, this is the first application of MXL models in WTP space in a benefit function transfer context.</w:t>
      </w:r>
    </w:p>
    <w:p w:rsidR="00167002" w:rsidRPr="004829A2" w:rsidRDefault="00167002" w:rsidP="00100698">
      <w:pPr>
        <w:spacing w:after="120" w:line="480" w:lineRule="auto"/>
        <w:jc w:val="both"/>
        <w:rPr>
          <w:rFonts w:ascii="Times New Roman" w:hAnsi="Times New Roman" w:cs="Times New Roman"/>
        </w:rPr>
      </w:pPr>
    </w:p>
    <w:p w:rsidR="00167002" w:rsidRPr="004829A2" w:rsidRDefault="00167002" w:rsidP="00100698">
      <w:pPr>
        <w:spacing w:after="120" w:line="480" w:lineRule="auto"/>
        <w:jc w:val="both"/>
        <w:rPr>
          <w:rFonts w:ascii="Times New Roman" w:hAnsi="Times New Roman" w:cs="Times New Roman"/>
          <w:i/>
        </w:rPr>
      </w:pPr>
      <w:r w:rsidRPr="004829A2">
        <w:rPr>
          <w:rFonts w:ascii="Times New Roman" w:hAnsi="Times New Roman" w:cs="Times New Roman"/>
          <w:i/>
        </w:rPr>
        <w:t>2.2 Equality constrained latent class model</w:t>
      </w:r>
    </w:p>
    <w:p w:rsidR="00167002" w:rsidRPr="004829A2" w:rsidRDefault="00167002"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To incorporate AN-A behaviour into the estimation of preferences from stated choice data, we use the </w:t>
      </w:r>
      <w:r w:rsidR="00167002" w:rsidRPr="004829A2">
        <w:rPr>
          <w:rFonts w:ascii="Times New Roman" w:hAnsi="Times New Roman" w:cs="Times New Roman"/>
        </w:rPr>
        <w:t>ECLC</w:t>
      </w:r>
      <w:r w:rsidRPr="004829A2">
        <w:rPr>
          <w:rFonts w:ascii="Times New Roman" w:hAnsi="Times New Roman" w:cs="Times New Roman"/>
        </w:rPr>
        <w:t xml:space="preserve"> proposed by Scarpa et al. (2009) and applied in several other recent studies (e.g., Campbell et al. 2011; Hensher and Greene 2010; Hensher et al. 2012). Instead of using latent classes to represent a discrete mixture of people’s preferences, the ECLC models heterogeneity in a</w:t>
      </w:r>
      <w:r w:rsidR="00E64F84" w:rsidRPr="004829A2">
        <w:rPr>
          <w:rFonts w:ascii="Times New Roman" w:hAnsi="Times New Roman" w:cs="Times New Roman"/>
        </w:rPr>
        <w:t>ttribute processing strategies,</w:t>
      </w:r>
      <w:r w:rsidRPr="004829A2">
        <w:rPr>
          <w:rFonts w:ascii="Times New Roman" w:hAnsi="Times New Roman" w:cs="Times New Roman"/>
        </w:rPr>
        <w:t xml:space="preserve"> in our case AN-A behaviour. Each latent class in the ECLC model represents a different pattern of attribute attendance. The probability of respondent </w:t>
      </w:r>
      <w:r w:rsidRPr="004829A2">
        <w:rPr>
          <w:rFonts w:ascii="Times New Roman" w:hAnsi="Times New Roman" w:cs="Times New Roman"/>
          <w:i/>
        </w:rPr>
        <w:t>n</w:t>
      </w:r>
      <w:r w:rsidRPr="004829A2">
        <w:rPr>
          <w:rFonts w:ascii="Times New Roman" w:hAnsi="Times New Roman" w:cs="Times New Roman"/>
        </w:rPr>
        <w:t xml:space="preserve"> choosing alternative </w:t>
      </w:r>
      <w:r w:rsidRPr="004829A2">
        <w:rPr>
          <w:rFonts w:ascii="Times New Roman" w:hAnsi="Times New Roman" w:cs="Times New Roman"/>
          <w:i/>
        </w:rPr>
        <w:t>i</w:t>
      </w:r>
      <w:r w:rsidRPr="004829A2">
        <w:rPr>
          <w:rFonts w:ascii="Times New Roman" w:hAnsi="Times New Roman" w:cs="Times New Roman"/>
        </w:rPr>
        <w:t xml:space="preserve">, conditional on belonging to class </w:t>
      </w:r>
      <w:r w:rsidRPr="004829A2">
        <w:rPr>
          <w:rFonts w:ascii="Times New Roman" w:hAnsi="Times New Roman" w:cs="Times New Roman"/>
          <w:i/>
        </w:rPr>
        <w:t>c</w:t>
      </w:r>
      <w:r w:rsidRPr="004829A2">
        <w:rPr>
          <w:rFonts w:ascii="Times New Roman" w:hAnsi="Times New Roman" w:cs="Times New Roman"/>
        </w:rPr>
        <w:t xml:space="preserve"> out of </w:t>
      </w:r>
      <w:r w:rsidRPr="004829A2">
        <w:rPr>
          <w:rFonts w:ascii="Times New Roman" w:hAnsi="Times New Roman" w:cs="Times New Roman"/>
          <w:i/>
        </w:rPr>
        <w:t>K</w:t>
      </w:r>
      <w:r w:rsidRPr="004829A2">
        <w:rPr>
          <w:rFonts w:ascii="Times New Roman" w:hAnsi="Times New Roman" w:cs="Times New Roman"/>
        </w:rPr>
        <w:t xml:space="preserve"> classes reflecting a certain AN-A pattern, can be written as:</w:t>
      </w:r>
    </w:p>
    <w:p w:rsidR="00100698" w:rsidRPr="004829A2" w:rsidRDefault="00E67326" w:rsidP="00100698">
      <w:pPr>
        <w:spacing w:after="120" w:line="480" w:lineRule="auto"/>
        <w:jc w:val="right"/>
        <w:rPr>
          <w:rFonts w:ascii="Times New Roman" w:hAnsi="Times New Roman" w:cs="Times New Roman"/>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i|c</m:t>
            </m:r>
          </m:e>
        </m:d>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exp⁡</m:t>
            </m:r>
            <m:r>
              <w:rPr>
                <w:rFonts w:ascii="Cambria Math" w:hAnsi="Cambria Math" w:cs="Times New Roman"/>
                <w:sz w:val="24"/>
                <w:szCs w:val="24"/>
              </w:rPr>
              <m:t>(</m:t>
            </m:r>
            <m:sSubSup>
              <m:sSubSupPr>
                <m:ctrlPr>
                  <w:rPr>
                    <w:rFonts w:ascii="Cambria Math" w:hAnsi="Cambria Math" w:cs="Times New Roman"/>
                    <w:i/>
                    <w:sz w:val="24"/>
                    <w:szCs w:val="24"/>
                  </w:rPr>
                </m:ctrlPr>
              </m:sSubSupPr>
              <m:e>
                <m:r>
                  <m:rPr>
                    <m:sty m:val="bi"/>
                  </m:rPr>
                  <w:rPr>
                    <w:rFonts w:ascii="Cambria Math" w:hAnsi="Cambria Math" w:cs="Times New Roman"/>
                    <w:sz w:val="24"/>
                    <w:szCs w:val="24"/>
                  </w:rPr>
                  <m:t>β</m:t>
                </m:r>
              </m:e>
              <m:sub>
                <m:r>
                  <w:rPr>
                    <w:rFonts w:ascii="Cambria Math" w:hAnsi="Cambria Math" w:cs="Times New Roman"/>
                    <w:sz w:val="24"/>
                    <w:szCs w:val="24"/>
                  </w:rPr>
                  <m:t>c</m:t>
                </m:r>
              </m:sub>
              <m:sup>
                <m:r>
                  <w:rPr>
                    <w:rFonts w:ascii="Cambria Math" w:hAnsi="Cambria Math" w:cs="Times New Roman"/>
                    <w:sz w:val="24"/>
                    <w:szCs w:val="24"/>
                  </w:rPr>
                  <m:t>'</m:t>
                </m:r>
              </m:sup>
            </m:sSubSup>
            <m:sSub>
              <m:sSubPr>
                <m:ctrlPr>
                  <w:rPr>
                    <w:rFonts w:ascii="Cambria Math" w:hAnsi="Cambria Math" w:cs="Times New Roman"/>
                    <w:i/>
                    <w:sz w:val="24"/>
                    <w:szCs w:val="24"/>
                    <w:vertAlign w:val="subscript"/>
                  </w:rPr>
                </m:ctrlPr>
              </m:sSubPr>
              <m:e>
                <m:r>
                  <m:rPr>
                    <m:sty m:val="bi"/>
                  </m:rPr>
                  <w:rPr>
                    <w:rFonts w:ascii="Cambria Math" w:hAnsi="Cambria Math" w:cs="Times New Roman"/>
                    <w:sz w:val="24"/>
                    <w:szCs w:val="24"/>
                    <w:vertAlign w:val="subscript"/>
                  </w:rPr>
                  <m:t>x</m:t>
                </m:r>
              </m:e>
              <m:sub>
                <m:r>
                  <w:rPr>
                    <w:rFonts w:ascii="Cambria Math" w:hAnsi="Cambria Math" w:cs="Times New Roman"/>
                    <w:sz w:val="24"/>
                    <w:szCs w:val="24"/>
                    <w:vertAlign w:val="subscript"/>
                  </w:rPr>
                  <m:t>i</m:t>
                </m:r>
              </m:sub>
            </m:sSub>
            <m:r>
              <w:rPr>
                <w:rFonts w:ascii="Cambria Math" w:hAnsi="Cambria Math" w:cs="Times New Roman"/>
                <w:sz w:val="24"/>
                <w:szCs w:val="24"/>
              </w:rPr>
              <m:t>)</m:t>
            </m:r>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r>
                  <m:rPr>
                    <m:sty m:val="p"/>
                  </m:rPr>
                  <w:rPr>
                    <w:rFonts w:ascii="Cambria Math" w:hAnsi="Cambria Math" w:cs="Times New Roman"/>
                    <w:sz w:val="24"/>
                    <w:szCs w:val="24"/>
                  </w:rPr>
                  <m:t>exp⁡</m:t>
                </m:r>
                <m:r>
                  <w:rPr>
                    <w:rFonts w:ascii="Cambria Math" w:hAnsi="Cambria Math" w:cs="Times New Roman"/>
                    <w:sz w:val="24"/>
                    <w:szCs w:val="24"/>
                  </w:rPr>
                  <m:t>(</m:t>
                </m:r>
                <m:sSubSup>
                  <m:sSubSupPr>
                    <m:ctrlPr>
                      <w:rPr>
                        <w:rFonts w:ascii="Cambria Math" w:hAnsi="Cambria Math" w:cs="Times New Roman"/>
                        <w:i/>
                        <w:sz w:val="24"/>
                        <w:szCs w:val="24"/>
                      </w:rPr>
                    </m:ctrlPr>
                  </m:sSubSupPr>
                  <m:e>
                    <m:r>
                      <m:rPr>
                        <m:sty m:val="bi"/>
                      </m:rPr>
                      <w:rPr>
                        <w:rFonts w:ascii="Cambria Math" w:hAnsi="Cambria Math" w:cs="Times New Roman"/>
                        <w:sz w:val="24"/>
                        <w:szCs w:val="24"/>
                      </w:rPr>
                      <m:t>β</m:t>
                    </m:r>
                  </m:e>
                  <m:sub>
                    <m:r>
                      <w:rPr>
                        <w:rFonts w:ascii="Cambria Math" w:hAnsi="Cambria Math" w:cs="Times New Roman"/>
                        <w:sz w:val="24"/>
                        <w:szCs w:val="24"/>
                      </w:rPr>
                      <m:t>c</m:t>
                    </m:r>
                  </m:sub>
                  <m:sup>
                    <m:r>
                      <w:rPr>
                        <w:rFonts w:ascii="Cambria Math" w:hAnsi="Cambria Math" w:cs="Times New Roman"/>
                        <w:sz w:val="24"/>
                        <w:szCs w:val="24"/>
                      </w:rPr>
                      <m:t>'</m:t>
                    </m:r>
                  </m:sup>
                </m:sSubSup>
                <m:sSub>
                  <m:sSubPr>
                    <m:ctrlPr>
                      <w:rPr>
                        <w:rFonts w:ascii="Cambria Math" w:hAnsi="Cambria Math" w:cs="Times New Roman"/>
                        <w:i/>
                        <w:sz w:val="24"/>
                        <w:szCs w:val="24"/>
                        <w:vertAlign w:val="subscript"/>
                      </w:rPr>
                    </m:ctrlPr>
                  </m:sSubPr>
                  <m:e>
                    <m:r>
                      <m:rPr>
                        <m:sty m:val="bi"/>
                      </m:rPr>
                      <w:rPr>
                        <w:rFonts w:ascii="Cambria Math" w:hAnsi="Cambria Math" w:cs="Times New Roman"/>
                        <w:sz w:val="24"/>
                        <w:szCs w:val="24"/>
                        <w:vertAlign w:val="subscript"/>
                      </w:rPr>
                      <m:t>x</m:t>
                    </m:r>
                  </m:e>
                  <m:sub>
                    <m:r>
                      <w:rPr>
                        <w:rFonts w:ascii="Cambria Math" w:hAnsi="Cambria Math" w:cs="Times New Roman"/>
                        <w:sz w:val="24"/>
                        <w:szCs w:val="24"/>
                        <w:vertAlign w:val="subscript"/>
                      </w:rPr>
                      <m:t>j</m:t>
                    </m:r>
                  </m:sub>
                </m:sSub>
                <m:r>
                  <w:rPr>
                    <w:rFonts w:ascii="Cambria Math" w:hAnsi="Cambria Math" w:cs="Times New Roman"/>
                    <w:sz w:val="24"/>
                    <w:szCs w:val="24"/>
                  </w:rPr>
                  <m:t>)</m:t>
                </m:r>
              </m:e>
            </m:nary>
          </m:den>
        </m:f>
        <m:r>
          <w:rPr>
            <w:rFonts w:ascii="Cambria Math" w:hAnsi="Cambria Math" w:cs="Times New Roman"/>
            <w:sz w:val="24"/>
            <w:szCs w:val="24"/>
          </w:rPr>
          <m:t xml:space="preserve"> ;c∈{1…K}. </m:t>
        </m:r>
      </m:oMath>
      <w:r w:rsidR="00970417" w:rsidRPr="004829A2">
        <w:rPr>
          <w:rFonts w:ascii="Times New Roman" w:hAnsi="Times New Roman" w:cs="Times New Roman"/>
        </w:rPr>
        <w:tab/>
      </w:r>
      <w:r w:rsidR="00970417" w:rsidRPr="004829A2">
        <w:rPr>
          <w:rFonts w:ascii="Times New Roman" w:hAnsi="Times New Roman" w:cs="Times New Roman"/>
        </w:rPr>
        <w:tab/>
      </w:r>
      <w:r w:rsidR="00970417" w:rsidRPr="004829A2">
        <w:rPr>
          <w:rFonts w:ascii="Times New Roman" w:hAnsi="Times New Roman" w:cs="Times New Roman"/>
        </w:rPr>
        <w:tab/>
      </w:r>
      <w:r w:rsidR="00970417" w:rsidRPr="004829A2">
        <w:rPr>
          <w:rFonts w:ascii="Times New Roman" w:hAnsi="Times New Roman" w:cs="Times New Roman"/>
        </w:rPr>
        <w:tab/>
      </w:r>
      <w:r w:rsidR="00970417" w:rsidRPr="004829A2">
        <w:rPr>
          <w:rFonts w:ascii="Times New Roman" w:hAnsi="Times New Roman" w:cs="Times New Roman"/>
        </w:rPr>
        <w:tab/>
        <w:t>(5</w:t>
      </w:r>
      <w:r w:rsidR="00100698" w:rsidRPr="004829A2">
        <w:rPr>
          <w:rFonts w:ascii="Times New Roman" w:hAnsi="Times New Roman" w:cs="Times New Roman"/>
        </w:rPr>
        <w:t>)</w:t>
      </w:r>
    </w:p>
    <w:p w:rsidR="00100698" w:rsidRPr="004829A2" w:rsidRDefault="00100698" w:rsidP="00100698">
      <w:pPr>
        <w:spacing w:after="120" w:line="480" w:lineRule="auto"/>
        <w:jc w:val="both"/>
        <w:rPr>
          <w:rFonts w:ascii="Times New Roman" w:hAnsi="Times New Roman" w:cs="Times New Roman"/>
          <w:lang w:val="en-US"/>
        </w:rPr>
      </w:pPr>
      <w:r w:rsidRPr="004829A2">
        <w:rPr>
          <w:rFonts w:ascii="Times New Roman" w:hAnsi="Times New Roman" w:cs="Times New Roman"/>
          <w:lang w:val="en-US"/>
        </w:rPr>
        <w:t>The unconditional probability is then given by:</w:t>
      </w:r>
    </w:p>
    <w:p w:rsidR="00100698" w:rsidRPr="004829A2" w:rsidRDefault="00E67326" w:rsidP="00100698">
      <w:pPr>
        <w:spacing w:after="120" w:line="480" w:lineRule="auto"/>
        <w:jc w:val="right"/>
        <w:rPr>
          <w:rFonts w:ascii="Times New Roman" w:hAnsi="Times New Roman" w:cs="Times New Roman"/>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c=1</m:t>
            </m:r>
          </m:sub>
          <m:sup>
            <m:r>
              <w:rPr>
                <w:rFonts w:ascii="Cambria Math" w:hAnsi="Cambria Math" w:cs="Times New Roman"/>
                <w:sz w:val="24"/>
                <w:szCs w:val="24"/>
              </w:rPr>
              <m:t>K</m:t>
            </m:r>
          </m:sup>
          <m:e>
            <m:f>
              <m:fPr>
                <m:ctrlPr>
                  <w:rPr>
                    <w:rFonts w:ascii="Cambria Math" w:hAnsi="Cambria Math" w:cs="Times New Roman"/>
                    <w:i/>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sSub>
                      <m:sSubPr>
                        <m:ctrlPr>
                          <w:rPr>
                            <w:rFonts w:ascii="Cambria Math" w:hAnsi="Cambria Math" w:cs="Times New Roman"/>
                            <w:sz w:val="24"/>
                            <w:szCs w:val="24"/>
                          </w:rPr>
                        </m:ctrlPr>
                      </m:sSubPr>
                      <m:e>
                        <m:r>
                          <w:rPr>
                            <w:rFonts w:ascii="Cambria Math" w:hAnsi="Cambria Math" w:cs="Times New Roman"/>
                            <w:i/>
                            <w:sz w:val="24"/>
                            <w:szCs w:val="24"/>
                          </w:rPr>
                          <w:sym w:font="Symbol" w:char="F071"/>
                        </m:r>
                      </m:e>
                      <m:sub>
                        <m:r>
                          <m:rPr>
                            <m:sty m:val="p"/>
                          </m:rPr>
                          <w:rPr>
                            <w:rFonts w:ascii="Cambria Math" w:hAnsi="Cambria Math" w:cs="Times New Roman"/>
                            <w:sz w:val="24"/>
                            <w:szCs w:val="24"/>
                          </w:rPr>
                          <m:t>c</m:t>
                        </m:r>
                      </m:sub>
                    </m:sSub>
                  </m:e>
                </m:func>
              </m:num>
              <m:den>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k=1</m:t>
                    </m:r>
                  </m:sub>
                  <m:sup>
                    <m:r>
                      <m:rPr>
                        <m:sty m:val="p"/>
                      </m:rPr>
                      <w:rPr>
                        <w:rFonts w:ascii="Cambria Math" w:hAnsi="Cambria Math" w:cs="Times New Roman"/>
                        <w:sz w:val="24"/>
                        <w:szCs w:val="24"/>
                      </w:rPr>
                      <m:t>K</m:t>
                    </m:r>
                  </m:sup>
                  <m:e>
                    <m:r>
                      <m:rPr>
                        <m:sty m:val="p"/>
                      </m:rPr>
                      <w:rPr>
                        <w:rFonts w:ascii="Cambria Math" w:hAnsi="Cambria Math" w:cs="Times New Roman"/>
                        <w:sz w:val="24"/>
                        <w:szCs w:val="24"/>
                      </w:rPr>
                      <m:t>exp⁡</m:t>
                    </m:r>
                    <m:sSub>
                      <m:sSubPr>
                        <m:ctrlPr>
                          <w:rPr>
                            <w:rFonts w:ascii="Cambria Math" w:hAnsi="Cambria Math" w:cs="Times New Roman"/>
                            <w:i/>
                            <w:sz w:val="24"/>
                            <w:szCs w:val="24"/>
                          </w:rPr>
                        </m:ctrlPr>
                      </m:sSubPr>
                      <m:e>
                        <m:r>
                          <w:rPr>
                            <w:rFonts w:ascii="Cambria Math" w:hAnsi="Cambria Math" w:cs="Times New Roman"/>
                            <w:i/>
                            <w:sz w:val="24"/>
                            <w:szCs w:val="24"/>
                          </w:rPr>
                          <w:sym w:font="Symbol" w:char="F071"/>
                        </m:r>
                      </m:e>
                      <m:sub>
                        <m:r>
                          <w:rPr>
                            <w:rFonts w:ascii="Cambria Math" w:hAnsi="Cambria Math" w:cs="Times New Roman"/>
                            <w:sz w:val="24"/>
                            <w:szCs w:val="24"/>
                          </w:rPr>
                          <m:t>k</m:t>
                        </m:r>
                      </m:sub>
                    </m:sSub>
                  </m:e>
                </m:nary>
              </m:den>
            </m:f>
          </m:e>
        </m:nary>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exp⁡</m:t>
            </m:r>
            <m:r>
              <w:rPr>
                <w:rFonts w:ascii="Cambria Math" w:hAnsi="Cambria Math" w:cs="Times New Roman"/>
                <w:sz w:val="24"/>
                <w:szCs w:val="24"/>
              </w:rPr>
              <m:t>(</m:t>
            </m:r>
            <m:sSubSup>
              <m:sSubSupPr>
                <m:ctrlPr>
                  <w:rPr>
                    <w:rFonts w:ascii="Cambria Math" w:hAnsi="Cambria Math" w:cs="Times New Roman"/>
                    <w:i/>
                    <w:sz w:val="24"/>
                    <w:szCs w:val="24"/>
                  </w:rPr>
                </m:ctrlPr>
              </m:sSubSupPr>
              <m:e>
                <m:r>
                  <m:rPr>
                    <m:sty m:val="bi"/>
                  </m:rPr>
                  <w:rPr>
                    <w:rFonts w:ascii="Cambria Math" w:hAnsi="Cambria Math" w:cs="Times New Roman"/>
                    <w:sz w:val="24"/>
                    <w:szCs w:val="24"/>
                  </w:rPr>
                  <m:t>β</m:t>
                </m:r>
              </m:e>
              <m:sub>
                <m:r>
                  <w:rPr>
                    <w:rFonts w:ascii="Cambria Math" w:hAnsi="Cambria Math" w:cs="Times New Roman"/>
                    <w:sz w:val="24"/>
                    <w:szCs w:val="24"/>
                  </w:rPr>
                  <m:t>c</m:t>
                </m:r>
              </m:sub>
              <m:sup>
                <m:r>
                  <w:rPr>
                    <w:rFonts w:ascii="Cambria Math" w:hAnsi="Cambria Math" w:cs="Times New Roman"/>
                    <w:sz w:val="24"/>
                    <w:szCs w:val="24"/>
                  </w:rPr>
                  <m:t>'</m:t>
                </m:r>
              </m:sup>
            </m:sSubSup>
            <m:sSub>
              <m:sSubPr>
                <m:ctrlPr>
                  <w:rPr>
                    <w:rFonts w:ascii="Cambria Math" w:hAnsi="Cambria Math" w:cs="Times New Roman"/>
                    <w:i/>
                    <w:sz w:val="24"/>
                    <w:szCs w:val="24"/>
                    <w:vertAlign w:val="subscript"/>
                  </w:rPr>
                </m:ctrlPr>
              </m:sSubPr>
              <m:e>
                <m:r>
                  <m:rPr>
                    <m:sty m:val="bi"/>
                  </m:rPr>
                  <w:rPr>
                    <w:rFonts w:ascii="Cambria Math" w:hAnsi="Cambria Math" w:cs="Times New Roman"/>
                    <w:sz w:val="24"/>
                    <w:szCs w:val="24"/>
                    <w:vertAlign w:val="subscript"/>
                  </w:rPr>
                  <m:t>x</m:t>
                </m:r>
              </m:e>
              <m:sub>
                <m:r>
                  <w:rPr>
                    <w:rFonts w:ascii="Cambria Math" w:hAnsi="Cambria Math" w:cs="Times New Roman"/>
                    <w:sz w:val="24"/>
                    <w:szCs w:val="24"/>
                    <w:vertAlign w:val="subscript"/>
                  </w:rPr>
                  <m:t>i</m:t>
                </m:r>
              </m:sub>
            </m:sSub>
            <m:r>
              <w:rPr>
                <w:rFonts w:ascii="Cambria Math" w:hAnsi="Cambria Math" w:cs="Times New Roman"/>
                <w:sz w:val="24"/>
                <w:szCs w:val="24"/>
              </w:rPr>
              <m:t>)</m:t>
            </m:r>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r>
                  <m:rPr>
                    <m:sty m:val="p"/>
                  </m:rPr>
                  <w:rPr>
                    <w:rFonts w:ascii="Cambria Math" w:hAnsi="Cambria Math" w:cs="Times New Roman"/>
                    <w:sz w:val="24"/>
                    <w:szCs w:val="24"/>
                  </w:rPr>
                  <m:t>exp⁡</m:t>
                </m:r>
                <m:r>
                  <w:rPr>
                    <w:rFonts w:ascii="Cambria Math" w:hAnsi="Cambria Math" w:cs="Times New Roman"/>
                    <w:sz w:val="24"/>
                    <w:szCs w:val="24"/>
                  </w:rPr>
                  <m:t>(</m:t>
                </m:r>
                <m:sSubSup>
                  <m:sSubSupPr>
                    <m:ctrlPr>
                      <w:rPr>
                        <w:rFonts w:ascii="Cambria Math" w:hAnsi="Cambria Math" w:cs="Times New Roman"/>
                        <w:i/>
                        <w:sz w:val="24"/>
                        <w:szCs w:val="24"/>
                      </w:rPr>
                    </m:ctrlPr>
                  </m:sSubSupPr>
                  <m:e>
                    <m:r>
                      <m:rPr>
                        <m:sty m:val="bi"/>
                      </m:rPr>
                      <w:rPr>
                        <w:rFonts w:ascii="Cambria Math" w:hAnsi="Cambria Math" w:cs="Times New Roman"/>
                        <w:sz w:val="24"/>
                        <w:szCs w:val="24"/>
                      </w:rPr>
                      <m:t>β</m:t>
                    </m:r>
                  </m:e>
                  <m:sub>
                    <m:r>
                      <w:rPr>
                        <w:rFonts w:ascii="Cambria Math" w:hAnsi="Cambria Math" w:cs="Times New Roman"/>
                        <w:sz w:val="24"/>
                        <w:szCs w:val="24"/>
                      </w:rPr>
                      <m:t>c</m:t>
                    </m:r>
                  </m:sub>
                  <m:sup>
                    <m:r>
                      <w:rPr>
                        <w:rFonts w:ascii="Cambria Math" w:hAnsi="Cambria Math" w:cs="Times New Roman"/>
                        <w:sz w:val="24"/>
                        <w:szCs w:val="24"/>
                      </w:rPr>
                      <m:t>'</m:t>
                    </m:r>
                  </m:sup>
                </m:sSubSup>
                <m:sSub>
                  <m:sSubPr>
                    <m:ctrlPr>
                      <w:rPr>
                        <w:rFonts w:ascii="Cambria Math" w:hAnsi="Cambria Math" w:cs="Times New Roman"/>
                        <w:i/>
                        <w:sz w:val="24"/>
                        <w:szCs w:val="24"/>
                        <w:vertAlign w:val="subscript"/>
                      </w:rPr>
                    </m:ctrlPr>
                  </m:sSubPr>
                  <m:e>
                    <m:r>
                      <m:rPr>
                        <m:sty m:val="bi"/>
                      </m:rPr>
                      <w:rPr>
                        <w:rFonts w:ascii="Cambria Math" w:hAnsi="Cambria Math" w:cs="Times New Roman"/>
                        <w:sz w:val="24"/>
                        <w:szCs w:val="24"/>
                        <w:vertAlign w:val="subscript"/>
                      </w:rPr>
                      <m:t>x</m:t>
                    </m:r>
                  </m:e>
                  <m:sub>
                    <m:r>
                      <w:rPr>
                        <w:rFonts w:ascii="Cambria Math" w:hAnsi="Cambria Math" w:cs="Times New Roman"/>
                        <w:sz w:val="24"/>
                        <w:szCs w:val="24"/>
                        <w:vertAlign w:val="subscript"/>
                      </w:rPr>
                      <m:t>j</m:t>
                    </m:r>
                  </m:sub>
                </m:sSub>
                <m:r>
                  <w:rPr>
                    <w:rFonts w:ascii="Cambria Math" w:hAnsi="Cambria Math" w:cs="Times New Roman"/>
                    <w:sz w:val="24"/>
                    <w:szCs w:val="24"/>
                  </w:rPr>
                  <m:t>)</m:t>
                </m:r>
              </m:e>
            </m:nary>
          </m:den>
        </m:f>
        <m:r>
          <w:rPr>
            <w:rFonts w:ascii="Cambria Math" w:hAnsi="Cambria Math" w:cs="Times New Roman"/>
            <w:sz w:val="24"/>
            <w:szCs w:val="24"/>
          </w:rPr>
          <m:t xml:space="preserve"> ;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i/>
                    <w:sz w:val="24"/>
                    <w:szCs w:val="24"/>
                  </w:rPr>
                  <w:sym w:font="Symbol" w:char="F071"/>
                </m:r>
              </m:e>
              <m:sub>
                <m:r>
                  <w:rPr>
                    <w:rFonts w:ascii="Cambria Math" w:hAnsi="Cambria Math" w:cs="Times New Roman"/>
                    <w:sz w:val="24"/>
                    <w:szCs w:val="24"/>
                  </w:rPr>
                  <m:t>k</m:t>
                </m:r>
              </m:sub>
            </m:sSub>
          </m:e>
        </m:nary>
        <m:r>
          <w:rPr>
            <w:rFonts w:ascii="Cambria Math" w:hAnsi="Cambria Math" w:cs="Times New Roman"/>
            <w:sz w:val="24"/>
            <w:szCs w:val="24"/>
          </w:rPr>
          <m:t>=0.</m:t>
        </m:r>
      </m:oMath>
      <w:r w:rsidR="00970417" w:rsidRPr="004829A2">
        <w:rPr>
          <w:rFonts w:ascii="Times New Roman" w:hAnsi="Times New Roman" w:cs="Times New Roman"/>
        </w:rPr>
        <w:tab/>
      </w:r>
      <w:r w:rsidR="00970417" w:rsidRPr="004829A2">
        <w:rPr>
          <w:rFonts w:ascii="Times New Roman" w:hAnsi="Times New Roman" w:cs="Times New Roman"/>
        </w:rPr>
        <w:tab/>
      </w:r>
      <w:r w:rsidR="00970417" w:rsidRPr="004829A2">
        <w:rPr>
          <w:rFonts w:ascii="Times New Roman" w:hAnsi="Times New Roman" w:cs="Times New Roman"/>
        </w:rPr>
        <w:tab/>
        <w:t>(6</w:t>
      </w:r>
      <w:r w:rsidR="00100698" w:rsidRPr="004829A2">
        <w:rPr>
          <w:rFonts w:ascii="Times New Roman" w:hAnsi="Times New Roman" w:cs="Times New Roman"/>
        </w:rPr>
        <w:t>)</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lang w:val="en-US"/>
        </w:rPr>
        <w:t xml:space="preserve">where </w:t>
      </w:r>
      <w:r w:rsidR="00A06CE9" w:rsidRPr="004829A2">
        <w:rPr>
          <w:rFonts w:ascii="Times New Roman" w:hAnsi="Times New Roman" w:cs="Times New Roman"/>
          <w:b/>
          <w:i/>
          <w:lang w:val="en-US"/>
        </w:rPr>
        <w:sym w:font="Symbol" w:char="F071"/>
      </w:r>
      <w:r w:rsidR="00A06CE9" w:rsidRPr="004829A2">
        <w:rPr>
          <w:rFonts w:ascii="Times New Roman" w:hAnsi="Times New Roman" w:cs="Times New Roman"/>
          <w:lang w:val="en-US"/>
        </w:rPr>
        <w:t xml:space="preserve"> </w:t>
      </w:r>
      <w:r w:rsidRPr="004829A2">
        <w:rPr>
          <w:rFonts w:ascii="Times New Roman" w:hAnsi="Times New Roman" w:cs="Times New Roman"/>
          <w:lang w:val="en-US"/>
        </w:rPr>
        <w:t xml:space="preserve">is a set of </w:t>
      </w:r>
      <w:r w:rsidRPr="004829A2">
        <w:rPr>
          <w:rFonts w:ascii="Times New Roman" w:hAnsi="Times New Roman" w:cs="Times New Roman"/>
          <w:i/>
          <w:lang w:val="en-US"/>
        </w:rPr>
        <w:t>K</w:t>
      </w:r>
      <w:r w:rsidRPr="004829A2">
        <w:rPr>
          <w:rFonts w:ascii="Times New Roman" w:hAnsi="Times New Roman" w:cs="Times New Roman"/>
          <w:lang w:val="en-US"/>
        </w:rPr>
        <w:t xml:space="preserve"> class-specific constants identified by ensuring that they sum to zero.</w:t>
      </w:r>
      <w:r w:rsidRPr="004829A2">
        <w:rPr>
          <w:rFonts w:ascii="Times New Roman" w:hAnsi="Times New Roman" w:cs="Times New Roman"/>
        </w:rPr>
        <w:t xml:space="preserve"> The model allows for fully compensatory preferences where all attributes are considered; any combination of ignoring one or more attributes; and non-attendance to all attributes in the choice set, reflecting random choice between alternatives (Scarpa et al. 2009). These AN-A patterns are accommodated by imposing restrictions on the utility coefficients in each latent class. A zero utility weight is assigned to attribute coefficients that are not considered, while all coefficients to be estimated are constrained to be equal across classes. That is, preferences are assumed to be homogeneous across the sample, as in CL models. There </w:t>
      </w:r>
      <w:r w:rsidR="006B7101" w:rsidRPr="004829A2">
        <w:rPr>
          <w:rFonts w:ascii="Times New Roman" w:hAnsi="Times New Roman" w:cs="Times New Roman"/>
        </w:rPr>
        <w:t>is a maximum of</w:t>
      </w:r>
      <w:r w:rsidRPr="004829A2">
        <w:rPr>
          <w:rFonts w:ascii="Times New Roman" w:hAnsi="Times New Roman" w:cs="Times New Roman"/>
        </w:rPr>
        <w:t xml:space="preserve"> 2</w:t>
      </w:r>
      <w:r w:rsidRPr="004829A2">
        <w:rPr>
          <w:rFonts w:ascii="Times New Roman" w:hAnsi="Times New Roman" w:cs="Times New Roman"/>
          <w:vertAlign w:val="superscript"/>
        </w:rPr>
        <w:t>k</w:t>
      </w:r>
      <w:r w:rsidRPr="004829A2" w:rsidDel="00490476">
        <w:rPr>
          <w:rFonts w:ascii="Times New Roman" w:hAnsi="Times New Roman" w:cs="Times New Roman"/>
        </w:rPr>
        <w:t xml:space="preserve"> </w:t>
      </w:r>
      <w:r w:rsidR="00E64F84" w:rsidRPr="004829A2">
        <w:rPr>
          <w:rFonts w:ascii="Times New Roman" w:hAnsi="Times New Roman" w:cs="Times New Roman"/>
        </w:rPr>
        <w:t>permutations of AN-A</w:t>
      </w:r>
      <w:r w:rsidRPr="004829A2">
        <w:rPr>
          <w:rFonts w:ascii="Times New Roman" w:hAnsi="Times New Roman" w:cs="Times New Roman"/>
        </w:rPr>
        <w:t xml:space="preserve"> and hence latent classes in the model, where </w:t>
      </w:r>
      <w:r w:rsidRPr="004829A2">
        <w:rPr>
          <w:rFonts w:ascii="Times New Roman" w:hAnsi="Times New Roman" w:cs="Times New Roman"/>
          <w:i/>
        </w:rPr>
        <w:t>k</w:t>
      </w:r>
      <w:r w:rsidRPr="004829A2">
        <w:rPr>
          <w:rFonts w:ascii="Times New Roman" w:hAnsi="Times New Roman" w:cs="Times New Roman"/>
        </w:rPr>
        <w:t xml:space="preserve"> is the number of attributes that are either considered or ignored by a respondent. A key outcome of the ECLC model are the class probabilities for the 2</w:t>
      </w:r>
      <w:r w:rsidRPr="004829A2">
        <w:rPr>
          <w:rFonts w:ascii="Times New Roman" w:hAnsi="Times New Roman" w:cs="Times New Roman"/>
          <w:vertAlign w:val="superscript"/>
        </w:rPr>
        <w:t>k</w:t>
      </w:r>
      <w:r w:rsidRPr="004829A2">
        <w:rPr>
          <w:rFonts w:ascii="Times New Roman" w:hAnsi="Times New Roman" w:cs="Times New Roman"/>
        </w:rPr>
        <w:t xml:space="preserve"> AN-A patterns, which can be used to infer the probability that an attribute has been ignored.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lastRenderedPageBreak/>
        <w:t xml:space="preserve">While it is implicit that the parameters are constrained to be equal across classes in the ECLC, it is less obvious if this should also apply to </w:t>
      </w:r>
      <w:r w:rsidR="0086061E" w:rsidRPr="004829A2">
        <w:rPr>
          <w:rFonts w:ascii="Times New Roman" w:hAnsi="Times New Roman" w:cs="Times New Roman"/>
        </w:rPr>
        <w:t>ASCs</w:t>
      </w:r>
      <w:r w:rsidRPr="004829A2">
        <w:rPr>
          <w:rFonts w:ascii="Times New Roman" w:hAnsi="Times New Roman" w:cs="Times New Roman"/>
        </w:rPr>
        <w:t xml:space="preserve">. Previous literature applying the ECLC is mostly silent about the treatment of ASCs, although it can impact on results. </w:t>
      </w:r>
      <w:r w:rsidRPr="004829A2" w:rsidDel="004C1A68">
        <w:rPr>
          <w:rFonts w:ascii="Times New Roman" w:hAnsi="Times New Roman" w:cs="Times New Roman"/>
        </w:rPr>
        <w:t xml:space="preserve">An exception </w:t>
      </w:r>
      <w:r w:rsidRPr="004829A2">
        <w:rPr>
          <w:rFonts w:ascii="Times New Roman" w:hAnsi="Times New Roman" w:cs="Times New Roman"/>
        </w:rPr>
        <w:t>is</w:t>
      </w:r>
      <w:r w:rsidRPr="004829A2" w:rsidDel="004C1A68">
        <w:rPr>
          <w:rFonts w:ascii="Times New Roman" w:hAnsi="Times New Roman" w:cs="Times New Roman"/>
        </w:rPr>
        <w:t xml:space="preserve"> Hensher et al. (2012), wh</w:t>
      </w:r>
      <w:r w:rsidRPr="004829A2">
        <w:rPr>
          <w:rFonts w:ascii="Times New Roman" w:hAnsi="Times New Roman" w:cs="Times New Roman"/>
        </w:rPr>
        <w:t>ich</w:t>
      </w:r>
      <w:r w:rsidRPr="004829A2" w:rsidDel="004C1A68">
        <w:rPr>
          <w:rFonts w:ascii="Times New Roman" w:hAnsi="Times New Roman" w:cs="Times New Roman"/>
        </w:rPr>
        <w:t xml:space="preserve"> estimate</w:t>
      </w:r>
      <w:r w:rsidRPr="004829A2">
        <w:rPr>
          <w:rFonts w:ascii="Times New Roman" w:hAnsi="Times New Roman" w:cs="Times New Roman"/>
        </w:rPr>
        <w:t>s</w:t>
      </w:r>
      <w:r w:rsidRPr="004829A2" w:rsidDel="004C1A68">
        <w:rPr>
          <w:rFonts w:ascii="Times New Roman" w:hAnsi="Times New Roman" w:cs="Times New Roman"/>
        </w:rPr>
        <w:t xml:space="preserve"> ASCs for the one class where all attributes are attended to, but omit constants (constraining ASC coefficients to zero) for all other classes where one or more attribute coefficients are assigned zero values. </w:t>
      </w:r>
      <w:r w:rsidRPr="004829A2">
        <w:rPr>
          <w:rFonts w:ascii="Times New Roman" w:hAnsi="Times New Roman" w:cs="Times New Roman"/>
        </w:rPr>
        <w:t xml:space="preserve">In environmental </w:t>
      </w:r>
      <w:r w:rsidR="00E64F84" w:rsidRPr="004829A2">
        <w:rPr>
          <w:rFonts w:ascii="Times New Roman" w:hAnsi="Times New Roman" w:cs="Times New Roman"/>
        </w:rPr>
        <w:t>DCE</w:t>
      </w:r>
      <w:r w:rsidRPr="004829A2">
        <w:rPr>
          <w:rFonts w:ascii="Times New Roman" w:hAnsi="Times New Roman" w:cs="Times New Roman"/>
        </w:rPr>
        <w:t xml:space="preserve"> applications, an ASC is usually added to capture differences in utility between the status quo alternative (or an ‘opt-out’ alternative) and the other choice options. It may be possible to assign a behavioural interpretation to the status quo option, for example related to protest attitudes (Meyerhoff and Liebe 2009), if the attribute levels used to describe the status quo also appear in the designed part of the choice experiment. If this is not the case, however, it is not possible to estimate the difference in utility between the baseline level of the attributes (used in the status quo option) and the reference level (the lowest level appearing in the designed part of the choice experiment). In this situation, the ASC parameter captures the differences in utility between the baseline level and the reference levels for all the attributes, together with any utility from choosing the status quo that is unrelated to attribute information. In an ECLC context, this means that it is counterintuitive to constrain the ASC to be equal across classes, as non-attendance to one or more of the attributes will almost certainly influence the ASC parameter. Constraining the ASC to be equal hence imposes unnecessary restrictions and may bias inferred AN-A patterns, preference estimates and </w:t>
      </w:r>
      <w:r w:rsidR="00B86FA8" w:rsidRPr="004829A2">
        <w:rPr>
          <w:rFonts w:ascii="Times New Roman" w:hAnsi="Times New Roman" w:cs="Times New Roman"/>
        </w:rPr>
        <w:t>M</w:t>
      </w:r>
      <w:r w:rsidRPr="004829A2">
        <w:rPr>
          <w:rFonts w:ascii="Times New Roman" w:hAnsi="Times New Roman" w:cs="Times New Roman"/>
        </w:rPr>
        <w:t xml:space="preserve">WTP estimates. Therefore, we do not impose ASC equality across classes in our case.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Moreover, there may be a class of respondents who regard the options in the designed part of a choice experiment as broadly similar, since all involve some environmental improvement along with an increase in cost, whereas the status quo option involves no environmental improvement and no extra cost. Such respondents may make a choice between the status quo and the other options, but choose one of the other two options at random, giving rise to a non-zero ASC but zero coefficients for the other attributes. Therefore, we additionally include a class where all attribute coefficients </w:t>
      </w:r>
      <w:r w:rsidRPr="004829A2">
        <w:rPr>
          <w:rFonts w:ascii="Times New Roman" w:hAnsi="Times New Roman" w:cs="Times New Roman"/>
          <w:i/>
          <w:iCs/>
        </w:rPr>
        <w:t>and</w:t>
      </w:r>
      <w:r w:rsidRPr="004829A2">
        <w:rPr>
          <w:rFonts w:ascii="Times New Roman" w:hAnsi="Times New Roman" w:cs="Times New Roman"/>
        </w:rPr>
        <w:t xml:space="preserve"> the ASC are constrained to be zero, to reflect completely random choice among alternatives. In total, we </w:t>
      </w:r>
      <w:r w:rsidRPr="004829A2">
        <w:rPr>
          <w:rFonts w:ascii="Times New Roman" w:hAnsi="Times New Roman" w:cs="Times New Roman"/>
        </w:rPr>
        <w:lastRenderedPageBreak/>
        <w:t>consequently estimate 2</w:t>
      </w:r>
      <w:r w:rsidRPr="004829A2">
        <w:rPr>
          <w:rFonts w:ascii="Times New Roman" w:hAnsi="Times New Roman" w:cs="Times New Roman"/>
          <w:vertAlign w:val="superscript"/>
        </w:rPr>
        <w:t>k</w:t>
      </w:r>
      <w:r w:rsidR="007F43C9" w:rsidRPr="004829A2">
        <w:rPr>
          <w:rFonts w:ascii="Times New Roman" w:hAnsi="Times New Roman" w:cs="Times New Roman"/>
        </w:rPr>
        <w:t>+1 classes;</w:t>
      </w:r>
      <w:r w:rsidRPr="004829A2">
        <w:rPr>
          <w:rFonts w:ascii="Times New Roman" w:hAnsi="Times New Roman" w:cs="Times New Roman"/>
        </w:rPr>
        <w:t xml:space="preserve"> 2</w:t>
      </w:r>
      <w:r w:rsidRPr="004829A2">
        <w:rPr>
          <w:rFonts w:ascii="Times New Roman" w:hAnsi="Times New Roman" w:cs="Times New Roman"/>
          <w:vertAlign w:val="superscript"/>
        </w:rPr>
        <w:t>k</w:t>
      </w:r>
      <w:r w:rsidRPr="004829A2">
        <w:rPr>
          <w:rFonts w:ascii="Times New Roman" w:hAnsi="Times New Roman" w:cs="Times New Roman"/>
        </w:rPr>
        <w:t xml:space="preserve"> classes for all permutations of AN-A patterns without constraining the ASC to be equal across classes, and an additional one that reflects random choice among all the alternatives, totalling to 9 classes in the case study application reported in this paper.</w:t>
      </w:r>
    </w:p>
    <w:p w:rsidR="00F87863" w:rsidRPr="004829A2" w:rsidRDefault="00F87863" w:rsidP="00100698">
      <w:pPr>
        <w:spacing w:after="120" w:line="480" w:lineRule="auto"/>
        <w:jc w:val="both"/>
        <w:rPr>
          <w:rFonts w:ascii="Times New Roman" w:hAnsi="Times New Roman" w:cs="Times New Roman"/>
        </w:rPr>
      </w:pPr>
      <w:r w:rsidRPr="004829A2">
        <w:rPr>
          <w:rFonts w:ascii="Times New Roman" w:hAnsi="Times New Roman" w:cs="Times New Roman"/>
        </w:rPr>
        <w:t>To enable a function transfer, socio-economic characteristics and perceptual variables are included as interactions with the ASC and the attributes. Note that the interaction terms only enter the utility function in classes where the associated attributes are attended to, and that the parameter</w:t>
      </w:r>
      <w:r w:rsidR="00524CE8" w:rsidRPr="004829A2">
        <w:rPr>
          <w:rFonts w:ascii="Times New Roman" w:hAnsi="Times New Roman" w:cs="Times New Roman"/>
        </w:rPr>
        <w:t>s</w:t>
      </w:r>
      <w:r w:rsidRPr="004829A2">
        <w:rPr>
          <w:rFonts w:ascii="Times New Roman" w:hAnsi="Times New Roman" w:cs="Times New Roman"/>
        </w:rPr>
        <w:t xml:space="preserve"> of the interaction terms are constrained to be equal across those classes. </w:t>
      </w:r>
      <w:r w:rsidR="00524CE8" w:rsidRPr="004829A2">
        <w:rPr>
          <w:rFonts w:ascii="Times New Roman" w:hAnsi="Times New Roman" w:cs="Times New Roman"/>
        </w:rPr>
        <w:t>Interactions with the ASC follow the same pattern</w:t>
      </w:r>
      <w:r w:rsidR="00015642" w:rsidRPr="004829A2">
        <w:rPr>
          <w:rFonts w:ascii="Times New Roman" w:hAnsi="Times New Roman" w:cs="Times New Roman"/>
        </w:rPr>
        <w:t xml:space="preserve">. </w:t>
      </w:r>
    </w:p>
    <w:p w:rsidR="00167002" w:rsidRPr="004829A2" w:rsidRDefault="00167002" w:rsidP="00100698">
      <w:pPr>
        <w:spacing w:after="120" w:line="480" w:lineRule="auto"/>
        <w:jc w:val="both"/>
        <w:rPr>
          <w:rFonts w:ascii="Times New Roman" w:hAnsi="Times New Roman" w:cs="Times New Roman"/>
        </w:rPr>
      </w:pPr>
    </w:p>
    <w:p w:rsidR="00167002" w:rsidRPr="004829A2" w:rsidRDefault="00167002" w:rsidP="00100698">
      <w:pPr>
        <w:spacing w:after="120" w:line="480" w:lineRule="auto"/>
        <w:jc w:val="both"/>
        <w:rPr>
          <w:rFonts w:ascii="Times New Roman" w:hAnsi="Times New Roman" w:cs="Times New Roman"/>
          <w:i/>
        </w:rPr>
      </w:pPr>
      <w:r w:rsidRPr="004829A2">
        <w:rPr>
          <w:rFonts w:ascii="Times New Roman" w:hAnsi="Times New Roman" w:cs="Times New Roman"/>
          <w:i/>
        </w:rPr>
        <w:t>2.3 Marginal willingness to pay, compensating surplus and transfer errors</w:t>
      </w:r>
    </w:p>
    <w:p w:rsidR="00167002" w:rsidRPr="004829A2" w:rsidRDefault="00167002" w:rsidP="00100698">
      <w:pPr>
        <w:spacing w:after="120" w:line="480" w:lineRule="auto"/>
        <w:jc w:val="both"/>
        <w:rPr>
          <w:rFonts w:ascii="Times New Roman" w:hAnsi="Times New Roman" w:cs="Times New Roman"/>
        </w:rPr>
      </w:pPr>
    </w:p>
    <w:p w:rsidR="007D363F" w:rsidRPr="004829A2" w:rsidRDefault="00B86FA8" w:rsidP="00D008C4">
      <w:pPr>
        <w:spacing w:after="120" w:line="480" w:lineRule="auto"/>
        <w:jc w:val="both"/>
        <w:rPr>
          <w:rFonts w:ascii="Times New Roman" w:hAnsi="Times New Roman" w:cs="Times New Roman"/>
        </w:rPr>
      </w:pPr>
      <w:r w:rsidRPr="004829A2">
        <w:rPr>
          <w:rFonts w:ascii="Times New Roman" w:hAnsi="Times New Roman" w:cs="Times New Roman"/>
        </w:rPr>
        <w:t>M</w:t>
      </w:r>
      <w:r w:rsidR="00100698" w:rsidRPr="004829A2">
        <w:rPr>
          <w:rFonts w:ascii="Times New Roman" w:hAnsi="Times New Roman" w:cs="Times New Roman"/>
        </w:rPr>
        <w:t>WTP based on MXL models are calculated as unconditional mean parameter estimates.</w:t>
      </w:r>
      <w:r w:rsidR="00D008C4" w:rsidRPr="004829A2">
        <w:rPr>
          <w:rFonts w:ascii="Times New Roman" w:hAnsi="Times New Roman" w:cs="Times New Roman"/>
        </w:rPr>
        <w:t xml:space="preserve"> </w:t>
      </w:r>
      <w:r w:rsidRPr="004829A2">
        <w:rPr>
          <w:rFonts w:ascii="Times New Roman" w:eastAsiaTheme="minorHAnsi" w:hAnsi="Times New Roman" w:cs="Times New Roman"/>
          <w:szCs w:val="21"/>
          <w:lang w:eastAsia="en-US"/>
        </w:rPr>
        <w:t>M</w:t>
      </w:r>
      <w:r w:rsidR="007D363F" w:rsidRPr="004829A2">
        <w:rPr>
          <w:rFonts w:ascii="Times New Roman" w:eastAsiaTheme="minorHAnsi" w:hAnsi="Times New Roman" w:cs="Times New Roman"/>
          <w:szCs w:val="21"/>
          <w:lang w:eastAsia="en-US"/>
        </w:rPr>
        <w:t xml:space="preserve">WTP calculation from ECLC models requires assumptions to be made about respondents with a high probability of non-attendance to cost. </w:t>
      </w:r>
      <w:r w:rsidR="0042734D" w:rsidRPr="004829A2">
        <w:rPr>
          <w:rFonts w:ascii="Times New Roman" w:eastAsiaTheme="minorHAnsi" w:hAnsi="Times New Roman" w:cs="Times New Roman"/>
          <w:szCs w:val="21"/>
          <w:lang w:eastAsia="en-US"/>
        </w:rPr>
        <w:t xml:space="preserve">We calculate the weighted average WTP over those classes where cost is attended to, assuming that </w:t>
      </w:r>
      <w:r w:rsidR="00167002" w:rsidRPr="004829A2">
        <w:rPr>
          <w:rFonts w:ascii="Times New Roman" w:eastAsiaTheme="minorHAnsi" w:hAnsi="Times New Roman" w:cs="Times New Roman"/>
          <w:szCs w:val="21"/>
          <w:lang w:eastAsia="en-US"/>
        </w:rPr>
        <w:t>M</w:t>
      </w:r>
      <w:r w:rsidR="0042734D" w:rsidRPr="004829A2">
        <w:rPr>
          <w:rFonts w:ascii="Times New Roman" w:eastAsiaTheme="minorHAnsi" w:hAnsi="Times New Roman" w:cs="Times New Roman"/>
          <w:szCs w:val="21"/>
          <w:lang w:eastAsia="en-US"/>
        </w:rPr>
        <w:t>WTP is zero for those classes where cost is attended to but the attribute is not attended to, with the probability of class membership conditional on cost being attended to as weights. This is a compromise between two approaches that have recently been applied in</w:t>
      </w:r>
      <w:r w:rsidR="007D363F" w:rsidRPr="004829A2">
        <w:rPr>
          <w:rFonts w:ascii="Times New Roman" w:eastAsiaTheme="minorHAnsi" w:hAnsi="Times New Roman" w:cs="Times New Roman"/>
          <w:szCs w:val="21"/>
          <w:lang w:eastAsia="en-US"/>
        </w:rPr>
        <w:t xml:space="preserve"> the literature</w:t>
      </w:r>
      <w:r w:rsidR="0042734D" w:rsidRPr="004829A2">
        <w:rPr>
          <w:rFonts w:ascii="Times New Roman" w:eastAsiaTheme="minorHAnsi" w:hAnsi="Times New Roman" w:cs="Times New Roman"/>
          <w:szCs w:val="21"/>
          <w:lang w:eastAsia="en-US"/>
        </w:rPr>
        <w:t>.</w:t>
      </w:r>
      <w:r w:rsidR="007D363F" w:rsidRPr="004829A2">
        <w:rPr>
          <w:rFonts w:ascii="Times New Roman" w:eastAsiaTheme="minorHAnsi" w:hAnsi="Times New Roman" w:cs="Times New Roman"/>
          <w:szCs w:val="21"/>
          <w:lang w:eastAsia="en-US"/>
        </w:rPr>
        <w:t xml:space="preserve"> Campbell et al. (2011) calculate the weighted average </w:t>
      </w:r>
      <w:r w:rsidRPr="004829A2">
        <w:rPr>
          <w:rFonts w:ascii="Times New Roman" w:eastAsiaTheme="minorHAnsi" w:hAnsi="Times New Roman" w:cs="Times New Roman"/>
          <w:szCs w:val="21"/>
          <w:lang w:eastAsia="en-US"/>
        </w:rPr>
        <w:t>M</w:t>
      </w:r>
      <w:r w:rsidR="007D363F" w:rsidRPr="004829A2">
        <w:rPr>
          <w:rFonts w:ascii="Times New Roman" w:eastAsiaTheme="minorHAnsi" w:hAnsi="Times New Roman" w:cs="Times New Roman"/>
          <w:szCs w:val="21"/>
          <w:lang w:eastAsia="en-US"/>
        </w:rPr>
        <w:t xml:space="preserve">WTP over those classes where both the attribute and cost are attended to, where the weights are the probability of class membership conditional on both the attribute and cost being attended to. Kragt (2013) suggests that an alternative approach is to assume that </w:t>
      </w:r>
      <w:r w:rsidRPr="004829A2">
        <w:rPr>
          <w:rFonts w:ascii="Times New Roman" w:eastAsiaTheme="minorHAnsi" w:hAnsi="Times New Roman" w:cs="Times New Roman"/>
          <w:szCs w:val="21"/>
          <w:lang w:eastAsia="en-US"/>
        </w:rPr>
        <w:t>M</w:t>
      </w:r>
      <w:r w:rsidR="007D363F" w:rsidRPr="004829A2">
        <w:rPr>
          <w:rFonts w:ascii="Times New Roman" w:eastAsiaTheme="minorHAnsi" w:hAnsi="Times New Roman" w:cs="Times New Roman"/>
          <w:szCs w:val="21"/>
          <w:lang w:eastAsia="en-US"/>
        </w:rPr>
        <w:t>WTP is zero for those respondents who do not make full trade-offs</w:t>
      </w:r>
      <w:r w:rsidR="00DE6EAD" w:rsidRPr="004829A2">
        <w:rPr>
          <w:rStyle w:val="FootnoteReference"/>
          <w:rFonts w:ascii="Times New Roman" w:eastAsiaTheme="minorHAnsi" w:hAnsi="Times New Roman" w:cs="Times New Roman"/>
          <w:szCs w:val="21"/>
          <w:lang w:eastAsia="en-US"/>
        </w:rPr>
        <w:footnoteReference w:id="3"/>
      </w:r>
      <w:r w:rsidR="007D363F" w:rsidRPr="004829A2">
        <w:rPr>
          <w:rFonts w:ascii="Times New Roman" w:eastAsiaTheme="minorHAnsi" w:hAnsi="Times New Roman" w:cs="Times New Roman"/>
          <w:szCs w:val="21"/>
          <w:lang w:eastAsia="en-US"/>
        </w:rPr>
        <w:t xml:space="preserve">. </w:t>
      </w:r>
    </w:p>
    <w:p w:rsidR="007D363F" w:rsidRPr="004829A2" w:rsidRDefault="007D363F" w:rsidP="007D363F">
      <w:pPr>
        <w:spacing w:line="480" w:lineRule="auto"/>
        <w:jc w:val="both"/>
        <w:rPr>
          <w:rFonts w:ascii="Times New Roman" w:eastAsiaTheme="minorHAnsi" w:hAnsi="Times New Roman" w:cs="Times New Roman"/>
          <w:szCs w:val="21"/>
          <w:lang w:eastAsia="en-US"/>
        </w:rPr>
      </w:pPr>
      <w:r w:rsidRPr="004829A2">
        <w:rPr>
          <w:rFonts w:ascii="Times New Roman" w:eastAsiaTheme="minorHAnsi" w:hAnsi="Times New Roman" w:cs="Times New Roman"/>
          <w:szCs w:val="21"/>
          <w:lang w:eastAsia="en-US"/>
        </w:rPr>
        <w:t xml:space="preserve">Calculating </w:t>
      </w:r>
      <w:r w:rsidR="00D008C4" w:rsidRPr="004829A2">
        <w:rPr>
          <w:rFonts w:ascii="Times New Roman" w:eastAsiaTheme="minorHAnsi" w:hAnsi="Times New Roman" w:cs="Times New Roman"/>
          <w:szCs w:val="21"/>
          <w:lang w:eastAsia="en-US"/>
        </w:rPr>
        <w:t>M</w:t>
      </w:r>
      <w:r w:rsidRPr="004829A2">
        <w:rPr>
          <w:rFonts w:ascii="Times New Roman" w:eastAsiaTheme="minorHAnsi" w:hAnsi="Times New Roman" w:cs="Times New Roman"/>
          <w:szCs w:val="21"/>
          <w:lang w:eastAsia="en-US"/>
        </w:rPr>
        <w:t xml:space="preserve">WTP from ECLC models generally implies accepting that a proportion of respondents is not sensitive to changes in the cost attribute (and hence income), which it is at odds with economic theory, and is ‘probably not a realistic representation of [peoples’] preferences with respect to money’ </w:t>
      </w:r>
      <w:r w:rsidRPr="004829A2">
        <w:rPr>
          <w:rFonts w:ascii="Times New Roman" w:eastAsiaTheme="minorHAnsi" w:hAnsi="Times New Roman" w:cs="Times New Roman"/>
          <w:szCs w:val="21"/>
          <w:lang w:eastAsia="en-US"/>
        </w:rPr>
        <w:lastRenderedPageBreak/>
        <w:t xml:space="preserve">(Scarpa et al. 2009, 166). </w:t>
      </w:r>
      <w:r w:rsidR="007F43C9" w:rsidRPr="004829A2">
        <w:rPr>
          <w:rFonts w:ascii="Times New Roman" w:eastAsiaTheme="minorHAnsi" w:hAnsi="Times New Roman" w:cs="Times New Roman"/>
          <w:szCs w:val="21"/>
          <w:lang w:eastAsia="en-US"/>
        </w:rPr>
        <w:t>Therefore</w:t>
      </w:r>
      <w:r w:rsidR="006B7101" w:rsidRPr="004829A2">
        <w:rPr>
          <w:rFonts w:ascii="Times New Roman" w:eastAsiaTheme="minorHAnsi" w:hAnsi="Times New Roman" w:cs="Times New Roman"/>
          <w:szCs w:val="21"/>
          <w:lang w:eastAsia="en-US"/>
        </w:rPr>
        <w:t>,</w:t>
      </w:r>
      <w:r w:rsidRPr="004829A2">
        <w:rPr>
          <w:rFonts w:ascii="Times New Roman" w:eastAsiaTheme="minorHAnsi" w:hAnsi="Times New Roman" w:cs="Times New Roman"/>
          <w:szCs w:val="21"/>
          <w:lang w:eastAsia="en-US"/>
        </w:rPr>
        <w:t xml:space="preserve"> the inferred ‘non-attendance’ to changes in cost may be due to the fact that people care for money, but behaved in the choice experiment as if their marginal utility was (close) to zero. As investigated by Puckett and Hensher (2008), and emphasised by Hensher et al. (2012), it may also be due to the fact that some respondents may not perceive the between-alternative difference in cost large enough to influence their choice – at least for a subset of the choice tasks. This would suggest that the inability to measure marginal utility of income in every case is related to the experimental design, which induces the – from an analyst’s perspective – undesirable behaviour of not trading cost when choosing among alternatives. When observing impacts of AN-A on the value of travel time savings (VTTS) using an ECLC model, Hensher et al. (2012, 243) are ‘inclined to support the mean VTTS [derived from classes] where we can observe a time-cost trade-off’, arguing that applying this value to the whole sample is appealing from the perspective of behavioural interpretation.</w:t>
      </w:r>
    </w:p>
    <w:p w:rsidR="00100698" w:rsidRPr="004829A2" w:rsidRDefault="007D363F" w:rsidP="007D363F">
      <w:pPr>
        <w:spacing w:line="480" w:lineRule="auto"/>
        <w:jc w:val="both"/>
        <w:rPr>
          <w:rFonts w:ascii="Times New Roman" w:hAnsi="Times New Roman" w:cs="Times New Roman"/>
        </w:rPr>
      </w:pPr>
      <w:r w:rsidRPr="004829A2">
        <w:rPr>
          <w:rFonts w:ascii="Times New Roman" w:eastAsiaTheme="minorHAnsi" w:hAnsi="Times New Roman" w:cs="Times New Roman"/>
          <w:szCs w:val="21"/>
          <w:lang w:eastAsia="en-US"/>
        </w:rPr>
        <w:t>Alternatively, inferred ‘non-attendance’ to changes in cost may reflect an inability to capture a non-zero marginal utility of income using the ECLC. This could be due to not accounting for preference heterogeneity with respect to cost, resulting in the ECLC erroneously assigning probabilities for zero marginal utility of income when in fact it is merely very low (Campbe</w:t>
      </w:r>
      <w:r w:rsidR="00DF4429" w:rsidRPr="004829A2">
        <w:rPr>
          <w:rFonts w:ascii="Times New Roman" w:eastAsiaTheme="minorHAnsi" w:hAnsi="Times New Roman" w:cs="Times New Roman"/>
          <w:szCs w:val="21"/>
          <w:lang w:eastAsia="en-US"/>
        </w:rPr>
        <w:t>ll et al. 2012; Hess et al. 2013</w:t>
      </w:r>
      <w:r w:rsidRPr="004829A2">
        <w:rPr>
          <w:rFonts w:ascii="Times New Roman" w:eastAsiaTheme="minorHAnsi" w:hAnsi="Times New Roman" w:cs="Times New Roman"/>
          <w:szCs w:val="21"/>
          <w:lang w:eastAsia="en-US"/>
        </w:rPr>
        <w:t xml:space="preserve">). Some of those respondents who are identified </w:t>
      </w:r>
      <w:r w:rsidR="006B7101" w:rsidRPr="004829A2">
        <w:rPr>
          <w:rFonts w:ascii="Times New Roman" w:eastAsiaTheme="minorHAnsi" w:hAnsi="Times New Roman" w:cs="Times New Roman"/>
          <w:szCs w:val="21"/>
          <w:lang w:eastAsia="en-US"/>
        </w:rPr>
        <w:t xml:space="preserve">as </w:t>
      </w:r>
      <w:r w:rsidRPr="004829A2">
        <w:rPr>
          <w:rFonts w:ascii="Times New Roman" w:eastAsiaTheme="minorHAnsi" w:hAnsi="Times New Roman" w:cs="Times New Roman"/>
          <w:szCs w:val="21"/>
          <w:lang w:eastAsia="en-US"/>
        </w:rPr>
        <w:t xml:space="preserve">having a high probability of not attending to cost may actually have a very high </w:t>
      </w:r>
      <w:r w:rsidR="00B86FA8" w:rsidRPr="004829A2">
        <w:rPr>
          <w:rFonts w:ascii="Times New Roman" w:eastAsiaTheme="minorHAnsi" w:hAnsi="Times New Roman" w:cs="Times New Roman"/>
          <w:szCs w:val="21"/>
          <w:lang w:eastAsia="en-US"/>
        </w:rPr>
        <w:t>M</w:t>
      </w:r>
      <w:r w:rsidRPr="004829A2">
        <w:rPr>
          <w:rFonts w:ascii="Times New Roman" w:eastAsiaTheme="minorHAnsi" w:hAnsi="Times New Roman" w:cs="Times New Roman"/>
          <w:szCs w:val="21"/>
          <w:lang w:eastAsia="en-US"/>
        </w:rPr>
        <w:t>WTP for all attributes. Because it is not possible within the us</w:t>
      </w:r>
      <w:r w:rsidR="00FD7EAD" w:rsidRPr="004829A2">
        <w:rPr>
          <w:rFonts w:ascii="Times New Roman" w:eastAsiaTheme="minorHAnsi" w:hAnsi="Times New Roman" w:cs="Times New Roman"/>
          <w:szCs w:val="21"/>
          <w:lang w:eastAsia="en-US"/>
        </w:rPr>
        <w:t>ual</w:t>
      </w:r>
      <w:r w:rsidRPr="004829A2">
        <w:rPr>
          <w:rFonts w:ascii="Times New Roman" w:eastAsiaTheme="minorHAnsi" w:hAnsi="Times New Roman" w:cs="Times New Roman"/>
          <w:szCs w:val="21"/>
          <w:lang w:eastAsia="en-US"/>
        </w:rPr>
        <w:t xml:space="preserve"> model framework to assess whether this is actually the case, it seems preferable to assume that their </w:t>
      </w:r>
      <w:r w:rsidR="00B86FA8" w:rsidRPr="004829A2">
        <w:rPr>
          <w:rFonts w:ascii="Times New Roman" w:eastAsiaTheme="minorHAnsi" w:hAnsi="Times New Roman" w:cs="Times New Roman"/>
          <w:szCs w:val="21"/>
          <w:lang w:eastAsia="en-US"/>
        </w:rPr>
        <w:t>M</w:t>
      </w:r>
      <w:r w:rsidRPr="004829A2">
        <w:rPr>
          <w:rFonts w:ascii="Times New Roman" w:eastAsiaTheme="minorHAnsi" w:hAnsi="Times New Roman" w:cs="Times New Roman"/>
          <w:szCs w:val="21"/>
          <w:lang w:eastAsia="en-US"/>
        </w:rPr>
        <w:t xml:space="preserve">WTP is similar to that of those respondents who do attend to cost rather than that it is zero. </w:t>
      </w:r>
    </w:p>
    <w:p w:rsidR="00100698" w:rsidRPr="004829A2" w:rsidRDefault="00100698" w:rsidP="00100698">
      <w:pPr>
        <w:spacing w:line="480" w:lineRule="auto"/>
        <w:jc w:val="both"/>
        <w:rPr>
          <w:rFonts w:ascii="Times New Roman" w:hAnsi="Times New Roman"/>
        </w:rPr>
      </w:pPr>
      <w:r w:rsidRPr="004829A2">
        <w:rPr>
          <w:rFonts w:ascii="Times New Roman" w:hAnsi="Times New Roman"/>
        </w:rPr>
        <w:t xml:space="preserve">Compensating surplus </w:t>
      </w:r>
      <w:r w:rsidRPr="004829A2">
        <w:rPr>
          <w:rFonts w:ascii="Times New Roman" w:hAnsi="Times New Roman"/>
          <w:lang w:val="en-US"/>
        </w:rPr>
        <w:t>is calculated for all six improvement options with respect to water use restrictions (RES) and river water flows (ENV)</w:t>
      </w:r>
      <w:r w:rsidRPr="004829A2">
        <w:rPr>
          <w:rFonts w:ascii="Times New Roman" w:hAnsi="Times New Roman"/>
        </w:rPr>
        <w:t xml:space="preserve"> following Hanemann (1984) as:</w:t>
      </w:r>
    </w:p>
    <w:p w:rsidR="00100698" w:rsidRPr="004829A2" w:rsidRDefault="00100698" w:rsidP="00100698">
      <w:pPr>
        <w:spacing w:line="480" w:lineRule="auto"/>
        <w:jc w:val="right"/>
        <w:rPr>
          <w:rFonts w:ascii="Times New Roman" w:hAnsi="Times New Roman"/>
        </w:rPr>
      </w:pPr>
      <m:oMath>
        <m:r>
          <w:rPr>
            <w:rFonts w:ascii="Cambria Math" w:hAnsi="Cambria Math"/>
            <w:lang w:val="en-US"/>
          </w:rPr>
          <m:t>CS =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α</m:t>
            </m:r>
          </m:den>
        </m:f>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ln</m:t>
            </m:r>
            <m:nary>
              <m:naryPr>
                <m:chr m:val="∑"/>
                <m:limLoc m:val="undOvr"/>
                <m:subHide m:val="1"/>
                <m:supHide m:val="1"/>
                <m:ctrlPr>
                  <w:rPr>
                    <w:rFonts w:ascii="Cambria Math" w:hAnsi="Cambria Math"/>
                    <w:i/>
                    <w:lang w:val="en-US"/>
                  </w:rPr>
                </m:ctrlPr>
              </m:naryPr>
              <m:sub/>
              <m:sup/>
              <m:e>
                <m:func>
                  <m:funcPr>
                    <m:ctrlPr>
                      <w:rPr>
                        <w:rFonts w:ascii="Cambria Math" w:hAnsi="Cambria Math"/>
                        <w:lang w:val="en-US"/>
                      </w:rPr>
                    </m:ctrlPr>
                  </m:funcPr>
                  <m:fName>
                    <m:r>
                      <m:rPr>
                        <m:sty m:val="p"/>
                      </m:rPr>
                      <w:rPr>
                        <w:rFonts w:ascii="Cambria Math" w:hAnsi="Cambria Math"/>
                        <w:lang w:val="en-US"/>
                      </w:rPr>
                      <m:t>exp</m:t>
                    </m:r>
                  </m:fName>
                  <m:e>
                    <m:sSubSup>
                      <m:sSubSupPr>
                        <m:ctrlPr>
                          <w:rPr>
                            <w:rFonts w:ascii="Cambria Math" w:hAnsi="Cambria Math"/>
                            <w:i/>
                            <w:lang w:val="en-US"/>
                          </w:rPr>
                        </m:ctrlPr>
                      </m:sSubSupPr>
                      <m:e>
                        <m:r>
                          <w:rPr>
                            <w:rFonts w:ascii="Cambria Math" w:hAnsi="Cambria Math"/>
                            <w:lang w:val="en-US"/>
                          </w:rPr>
                          <m:t>V</m:t>
                        </m:r>
                      </m:e>
                      <m:sub/>
                      <m:sup>
                        <m:r>
                          <w:rPr>
                            <w:rFonts w:ascii="Cambria Math" w:hAnsi="Cambria Math"/>
                            <w:lang w:val="en-US"/>
                          </w:rPr>
                          <m:t>1</m:t>
                        </m:r>
                      </m:sup>
                    </m:sSubSup>
                    <m:ctrlPr>
                      <w:rPr>
                        <w:rFonts w:ascii="Cambria Math" w:hAnsi="Cambria Math"/>
                        <w:i/>
                        <w:lang w:val="en-US"/>
                      </w:rPr>
                    </m:ctrlPr>
                  </m:e>
                </m:func>
              </m:e>
            </m:nary>
            <m:r>
              <w:rPr>
                <w:rFonts w:ascii="Cambria Math" w:hAnsi="Cambria Math"/>
                <w:lang w:val="en-US"/>
              </w:rPr>
              <m:t>-ln</m:t>
            </m:r>
            <m:nary>
              <m:naryPr>
                <m:chr m:val="∑"/>
                <m:limLoc m:val="undOvr"/>
                <m:subHide m:val="1"/>
                <m:supHide m:val="1"/>
                <m:ctrlPr>
                  <w:rPr>
                    <w:rFonts w:ascii="Cambria Math" w:hAnsi="Cambria Math"/>
                    <w:i/>
                    <w:lang w:val="en-US"/>
                  </w:rPr>
                </m:ctrlPr>
              </m:naryPr>
              <m:sub/>
              <m:sup/>
              <m:e>
                <m:r>
                  <m:rPr>
                    <m:sty m:val="p"/>
                  </m:rPr>
                  <w:rPr>
                    <w:rFonts w:ascii="Cambria Math" w:hAnsi="Cambria Math"/>
                    <w:lang w:val="en-US"/>
                  </w:rPr>
                  <m:t xml:space="preserve">exp </m:t>
                </m:r>
                <m:sSubSup>
                  <m:sSubSupPr>
                    <m:ctrlPr>
                      <w:rPr>
                        <w:rFonts w:ascii="Cambria Math" w:hAnsi="Cambria Math"/>
                        <w:i/>
                        <w:lang w:val="en-US"/>
                      </w:rPr>
                    </m:ctrlPr>
                  </m:sSubSupPr>
                  <m:e>
                    <m:r>
                      <w:rPr>
                        <w:rFonts w:ascii="Cambria Math" w:hAnsi="Cambria Math"/>
                        <w:lang w:val="en-US"/>
                      </w:rPr>
                      <m:t>V</m:t>
                    </m:r>
                  </m:e>
                  <m:sub/>
                  <m:sup>
                    <m:r>
                      <w:rPr>
                        <w:rFonts w:ascii="Cambria Math" w:hAnsi="Cambria Math"/>
                        <w:lang w:val="en-US"/>
                      </w:rPr>
                      <m:t>0</m:t>
                    </m:r>
                  </m:sup>
                </m:sSubSup>
              </m:e>
            </m:nary>
          </m:e>
        </m:d>
      </m:oMath>
      <w:r w:rsidRPr="004829A2">
        <w:rPr>
          <w:rFonts w:ascii="Times New Roman" w:hAnsi="Times New Roman"/>
          <w:lang w:val="en-US"/>
        </w:rPr>
        <w:t xml:space="preserve"> </w:t>
      </w:r>
      <w:r w:rsidRPr="004829A2">
        <w:rPr>
          <w:rFonts w:ascii="Times New Roman" w:hAnsi="Times New Roman"/>
          <w:lang w:val="en-US"/>
        </w:rPr>
        <w:tab/>
      </w:r>
      <w:r w:rsidRPr="004829A2">
        <w:rPr>
          <w:rFonts w:ascii="Times New Roman" w:hAnsi="Times New Roman"/>
          <w:lang w:val="en-US"/>
        </w:rPr>
        <w:tab/>
      </w:r>
      <w:r w:rsidRPr="004829A2">
        <w:rPr>
          <w:rFonts w:ascii="Times New Roman" w:hAnsi="Times New Roman"/>
          <w:lang w:val="en-US"/>
        </w:rPr>
        <w:tab/>
      </w:r>
      <w:r w:rsidRPr="004829A2">
        <w:rPr>
          <w:rFonts w:ascii="Times New Roman" w:hAnsi="Times New Roman"/>
          <w:lang w:val="en-US"/>
        </w:rPr>
        <w:tab/>
        <w:t>(7)</w:t>
      </w:r>
    </w:p>
    <w:p w:rsidR="00624327" w:rsidRPr="004829A2" w:rsidRDefault="00100698" w:rsidP="00100698">
      <w:pPr>
        <w:spacing w:after="120" w:line="480" w:lineRule="auto"/>
        <w:jc w:val="both"/>
        <w:rPr>
          <w:rFonts w:ascii="Times New Roman" w:hAnsi="Times New Roman"/>
        </w:rPr>
      </w:pPr>
      <w:r w:rsidRPr="004829A2">
        <w:rPr>
          <w:rFonts w:ascii="Times New Roman" w:hAnsi="Times New Roman"/>
        </w:rPr>
        <w:t xml:space="preserve">where </w:t>
      </w:r>
      <w:r w:rsidRPr="004829A2">
        <w:rPr>
          <w:rFonts w:ascii="Times New Roman" w:hAnsi="Times New Roman"/>
          <w:i/>
          <w:iCs/>
        </w:rPr>
        <w:t xml:space="preserve">CS </w:t>
      </w:r>
      <w:r w:rsidRPr="004829A2">
        <w:rPr>
          <w:rFonts w:ascii="Times New Roman" w:hAnsi="Times New Roman"/>
        </w:rPr>
        <w:t xml:space="preserve">is the compensating surplus welfare measure, </w:t>
      </w:r>
      <w:r w:rsidRPr="004829A2">
        <w:rPr>
          <w:rFonts w:ascii="Times New Roman" w:hAnsi="Times New Roman"/>
          <w:i/>
          <w:iCs/>
        </w:rPr>
        <w:t xml:space="preserve">α </w:t>
      </w:r>
      <w:r w:rsidRPr="004829A2">
        <w:rPr>
          <w:rFonts w:ascii="Times New Roman" w:hAnsi="Times New Roman"/>
        </w:rPr>
        <w:t xml:space="preserve">is the marginal utility of income (represented by the coefficient of the monetary attribute </w:t>
      </w:r>
      <w:r w:rsidRPr="004829A2">
        <w:rPr>
          <w:rFonts w:ascii="Times New Roman" w:hAnsi="Times New Roman" w:cs="Times New Roman"/>
          <w:i/>
        </w:rPr>
        <w:t>β</w:t>
      </w:r>
      <w:r w:rsidRPr="004829A2">
        <w:rPr>
          <w:rFonts w:ascii="Times New Roman" w:hAnsi="Times New Roman"/>
          <w:i/>
          <w:vertAlign w:val="subscript"/>
        </w:rPr>
        <w:t>$</w:t>
      </w:r>
      <w:r w:rsidRPr="004829A2">
        <w:rPr>
          <w:rFonts w:ascii="Times New Roman" w:hAnsi="Times New Roman"/>
        </w:rPr>
        <w:t xml:space="preserve"> in the choice experiment) </w:t>
      </w:r>
      <w:r w:rsidRPr="004829A2">
        <w:rPr>
          <w:rFonts w:ascii="Times New Roman" w:hAnsi="Times New Roman"/>
          <w:lang w:val="en-US"/>
        </w:rPr>
        <w:t xml:space="preserve">and </w:t>
      </w:r>
      <m:oMath>
        <m:sSubSup>
          <m:sSubSupPr>
            <m:ctrlPr>
              <w:rPr>
                <w:rFonts w:ascii="Cambria Math" w:hAnsi="Times New Roman"/>
                <w:i/>
                <w:lang w:val="en-US"/>
              </w:rPr>
            </m:ctrlPr>
          </m:sSubSupPr>
          <m:e>
            <m:r>
              <w:rPr>
                <w:rFonts w:ascii="Cambria Math" w:hAnsi="Cambria Math"/>
                <w:lang w:val="en-US"/>
              </w:rPr>
              <m:t>V</m:t>
            </m:r>
          </m:e>
          <m:sub/>
          <m:sup>
            <m:r>
              <w:rPr>
                <w:rFonts w:ascii="Cambria Math" w:hAnsi="Times New Roman"/>
                <w:lang w:val="en-US"/>
              </w:rPr>
              <m:t>0</m:t>
            </m:r>
          </m:sup>
        </m:sSubSup>
      </m:oMath>
      <w:r w:rsidRPr="004829A2">
        <w:rPr>
          <w:rFonts w:ascii="Times New Roman" w:hAnsi="Times New Roman"/>
          <w:lang w:val="en-US"/>
        </w:rPr>
        <w:t xml:space="preserve"> and </w:t>
      </w:r>
      <m:oMath>
        <m:sSubSup>
          <m:sSubSupPr>
            <m:ctrlPr>
              <w:rPr>
                <w:rFonts w:ascii="Cambria Math" w:hAnsi="Times New Roman"/>
                <w:i/>
                <w:lang w:val="en-US"/>
              </w:rPr>
            </m:ctrlPr>
          </m:sSubSupPr>
          <m:e>
            <m:r>
              <w:rPr>
                <w:rFonts w:ascii="Cambria Math" w:hAnsi="Cambria Math"/>
                <w:lang w:val="en-US"/>
              </w:rPr>
              <m:t>V</m:t>
            </m:r>
          </m:e>
          <m:sub/>
          <m:sup>
            <m:r>
              <w:rPr>
                <w:rFonts w:ascii="Cambria Math" w:hAnsi="Times New Roman"/>
                <w:lang w:val="en-US"/>
              </w:rPr>
              <m:t>1</m:t>
            </m:r>
          </m:sup>
        </m:sSubSup>
      </m:oMath>
      <w:r w:rsidRPr="004829A2">
        <w:rPr>
          <w:rFonts w:ascii="Times New Roman" w:hAnsi="Times New Roman"/>
          <w:lang w:val="en-US"/>
        </w:rPr>
        <w:t xml:space="preserve"> represent</w:t>
      </w:r>
      <w:r w:rsidRPr="004829A2">
        <w:rPr>
          <w:rFonts w:ascii="Times New Roman" w:hAnsi="Times New Roman"/>
        </w:rPr>
        <w:t xml:space="preserve"> the value of the indirect utility functions before and after the change under consideration.</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lastRenderedPageBreak/>
        <w:t xml:space="preserve">Using the </w:t>
      </w:r>
      <w:r w:rsidR="00B86FA8" w:rsidRPr="004829A2">
        <w:rPr>
          <w:rFonts w:ascii="Times New Roman" w:hAnsi="Times New Roman" w:cs="Times New Roman"/>
        </w:rPr>
        <w:t>M</w:t>
      </w:r>
      <w:r w:rsidRPr="004829A2">
        <w:rPr>
          <w:rFonts w:ascii="Times New Roman" w:hAnsi="Times New Roman" w:cs="Times New Roman"/>
        </w:rPr>
        <w:t>WTP</w:t>
      </w:r>
      <w:r w:rsidR="00B86FA8" w:rsidRPr="004829A2">
        <w:rPr>
          <w:rFonts w:ascii="Times New Roman" w:hAnsi="Times New Roman" w:cs="Times New Roman"/>
        </w:rPr>
        <w:t xml:space="preserve"> and CS</w:t>
      </w:r>
      <w:r w:rsidRPr="004829A2">
        <w:rPr>
          <w:rFonts w:ascii="Times New Roman" w:hAnsi="Times New Roman" w:cs="Times New Roman"/>
        </w:rPr>
        <w:t xml:space="preserve"> estimates for the GRB and SRB, we calculate relative </w:t>
      </w:r>
      <w:r w:rsidRPr="004829A2">
        <w:rPr>
          <w:rFonts w:ascii="Times New Roman" w:hAnsi="Times New Roman" w:cs="Times New Roman"/>
          <w:vertAlign w:val="subscript"/>
        </w:rPr>
        <w:t>transfer</w:t>
      </w:r>
      <w:r w:rsidRPr="004829A2">
        <w:rPr>
          <w:rFonts w:ascii="Times New Roman" w:hAnsi="Times New Roman" w:cs="Times New Roman"/>
        </w:rPr>
        <w:t xml:space="preserve"> errors (%) for transfers in both directions (i.e. GRB to SRB and </w:t>
      </w:r>
      <w:r w:rsidRPr="004829A2">
        <w:rPr>
          <w:rFonts w:ascii="Times New Roman" w:hAnsi="Times New Roman" w:cs="Times New Roman"/>
          <w:i/>
        </w:rPr>
        <w:t>vice versa</w:t>
      </w:r>
      <w:r w:rsidRPr="004829A2">
        <w:rPr>
          <w:rFonts w:ascii="Times New Roman" w:hAnsi="Times New Roman" w:cs="Times New Roman"/>
        </w:rPr>
        <w:t>) using t</w:t>
      </w:r>
      <w:r w:rsidR="0077773C" w:rsidRPr="004829A2">
        <w:rPr>
          <w:rFonts w:ascii="Times New Roman" w:hAnsi="Times New Roman" w:cs="Times New Roman"/>
        </w:rPr>
        <w:t xml:space="preserve">he </w:t>
      </w:r>
      <w:r w:rsidRPr="004829A2">
        <w:rPr>
          <w:rFonts w:ascii="Times New Roman" w:hAnsi="Times New Roman" w:cs="Times New Roman"/>
        </w:rPr>
        <w:t xml:space="preserve">equation: </w:t>
      </w:r>
    </w:p>
    <w:p w:rsidR="00100698" w:rsidRPr="004829A2" w:rsidRDefault="00100698" w:rsidP="00B86FA8">
      <w:pPr>
        <w:spacing w:after="120" w:line="480" w:lineRule="auto"/>
        <w:jc w:val="right"/>
        <w:rPr>
          <w:rFonts w:ascii="Times New Roman" w:hAnsi="Times New Roman" w:cs="Times New Roman"/>
        </w:rPr>
      </w:pPr>
      <m:oMath>
        <m:r>
          <w:rPr>
            <w:rFonts w:ascii="Cambria Math" w:hAnsi="Cambria Math" w:cs="Times New Roman"/>
          </w:rPr>
          <m:t>Relative Transfer Error=</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Predicted </m:t>
                </m:r>
                <m:sSub>
                  <m:sSubPr>
                    <m:ctrlPr>
                      <w:rPr>
                        <w:rFonts w:ascii="Cambria Math" w:hAnsi="Cambria Math" w:cs="Times New Roman"/>
                        <w:i/>
                      </w:rPr>
                    </m:ctrlPr>
                  </m:sSubPr>
                  <m:e>
                    <m:r>
                      <w:rPr>
                        <w:rFonts w:ascii="Cambria Math" w:hAnsi="Cambria Math" w:cs="Times New Roman"/>
                      </w:rPr>
                      <m:t>MWTP/CS</m:t>
                    </m:r>
                  </m:e>
                  <m:sub>
                    <m:r>
                      <w:rPr>
                        <w:rFonts w:ascii="Cambria Math" w:hAnsi="Cambria Math" w:cs="Times New Roman"/>
                      </w:rPr>
                      <m:t>policy site</m:t>
                    </m:r>
                  </m:sub>
                </m:sSub>
                <m:r>
                  <w:rPr>
                    <w:rFonts w:ascii="Cambria Math" w:hAnsi="Cambria Math" w:cs="Times New Roman"/>
                  </w:rPr>
                  <m:t xml:space="preserve"> - Estimated </m:t>
                </m:r>
                <m:sSub>
                  <m:sSubPr>
                    <m:ctrlPr>
                      <w:rPr>
                        <w:rFonts w:ascii="Cambria Math" w:hAnsi="Cambria Math" w:cs="Times New Roman"/>
                        <w:i/>
                      </w:rPr>
                    </m:ctrlPr>
                  </m:sSubPr>
                  <m:e>
                    <m:r>
                      <w:rPr>
                        <w:rFonts w:ascii="Cambria Math" w:hAnsi="Cambria Math" w:cs="Times New Roman"/>
                      </w:rPr>
                      <m:t>MWTP/CS</m:t>
                    </m:r>
                  </m:e>
                  <m:sub>
                    <m:r>
                      <w:rPr>
                        <w:rFonts w:ascii="Cambria Math" w:hAnsi="Cambria Math" w:cs="Times New Roman"/>
                      </w:rPr>
                      <m:t>policy site</m:t>
                    </m:r>
                  </m:sub>
                </m:sSub>
              </m:num>
              <m:den>
                <m:r>
                  <w:rPr>
                    <w:rFonts w:ascii="Cambria Math" w:hAnsi="Cambria Math" w:cs="Times New Roman"/>
                  </w:rPr>
                  <m:t xml:space="preserve">Estimated </m:t>
                </m:r>
                <m:sSub>
                  <m:sSubPr>
                    <m:ctrlPr>
                      <w:rPr>
                        <w:rFonts w:ascii="Cambria Math" w:hAnsi="Cambria Math" w:cs="Times New Roman"/>
                        <w:i/>
                      </w:rPr>
                    </m:ctrlPr>
                  </m:sSubPr>
                  <m:e>
                    <m:r>
                      <w:rPr>
                        <w:rFonts w:ascii="Cambria Math" w:hAnsi="Cambria Math" w:cs="Times New Roman"/>
                      </w:rPr>
                      <m:t>MWTP/CS</m:t>
                    </m:r>
                  </m:e>
                  <m:sub>
                    <m:r>
                      <w:rPr>
                        <w:rFonts w:ascii="Cambria Math" w:hAnsi="Cambria Math" w:cs="Times New Roman"/>
                      </w:rPr>
                      <m:t>policy site</m:t>
                    </m:r>
                  </m:sub>
                </m:sSub>
              </m:den>
            </m:f>
          </m:e>
        </m:d>
        <m:r>
          <w:rPr>
            <w:rFonts w:ascii="Cambria Math" w:hAnsi="Cambria Math" w:cs="Times New Roman"/>
          </w:rPr>
          <m:t xml:space="preserve"> ×100%</m:t>
        </m:r>
      </m:oMath>
      <w:r w:rsidR="00970417" w:rsidRPr="004829A2">
        <w:rPr>
          <w:rFonts w:ascii="Times New Roman" w:hAnsi="Times New Roman" w:cs="Times New Roman"/>
        </w:rPr>
        <w:tab/>
        <w:t>(8</w:t>
      </w:r>
      <w:r w:rsidRPr="004829A2">
        <w:rPr>
          <w:rFonts w:ascii="Times New Roman" w:hAnsi="Times New Roman" w:cs="Times New Roman"/>
        </w:rPr>
        <w:t>)</w:t>
      </w:r>
    </w:p>
    <w:p w:rsidR="00100698" w:rsidRPr="004829A2" w:rsidRDefault="00524CE8" w:rsidP="00524CE8">
      <w:pPr>
        <w:spacing w:after="120" w:line="480" w:lineRule="auto"/>
        <w:jc w:val="both"/>
        <w:rPr>
          <w:rFonts w:ascii="Times New Roman" w:hAnsi="Times New Roman" w:cs="Times New Roman"/>
        </w:rPr>
      </w:pPr>
      <w:r w:rsidRPr="004829A2">
        <w:rPr>
          <w:rFonts w:ascii="Times New Roman" w:hAnsi="Times New Roman" w:cs="Times New Roman"/>
        </w:rPr>
        <w:t xml:space="preserve">We </w:t>
      </w:r>
      <w:r w:rsidR="00605BA1" w:rsidRPr="004829A2">
        <w:rPr>
          <w:rFonts w:ascii="Times New Roman" w:hAnsi="Times New Roman" w:cs="Times New Roman"/>
        </w:rPr>
        <w:t xml:space="preserve">adjust </w:t>
      </w:r>
      <w:r w:rsidR="00B86FA8" w:rsidRPr="004829A2">
        <w:rPr>
          <w:rFonts w:ascii="Times New Roman" w:hAnsi="Times New Roman" w:cs="Times New Roman"/>
        </w:rPr>
        <w:t>M</w:t>
      </w:r>
      <w:r w:rsidR="00605BA1" w:rsidRPr="004829A2">
        <w:rPr>
          <w:rFonts w:ascii="Times New Roman" w:hAnsi="Times New Roman" w:cs="Times New Roman"/>
        </w:rPr>
        <w:t>WTP</w:t>
      </w:r>
      <w:r w:rsidR="00B86FA8" w:rsidRPr="004829A2">
        <w:rPr>
          <w:rFonts w:ascii="Times New Roman" w:hAnsi="Times New Roman" w:cs="Times New Roman"/>
        </w:rPr>
        <w:t xml:space="preserve"> and CS</w:t>
      </w:r>
      <w:r w:rsidR="00605BA1" w:rsidRPr="004829A2">
        <w:rPr>
          <w:rFonts w:ascii="Times New Roman" w:hAnsi="Times New Roman" w:cs="Times New Roman"/>
        </w:rPr>
        <w:t xml:space="preserve"> estimates for the policy site by</w:t>
      </w:r>
      <w:r w:rsidRPr="004829A2">
        <w:rPr>
          <w:rFonts w:ascii="Times New Roman" w:hAnsi="Times New Roman" w:cs="Times New Roman"/>
        </w:rPr>
        <w:t xml:space="preserve"> inserting observed values of socio-economic characteristics and perceptual variables of the policy site into the utility function derived for the study site to derive estimates of </w:t>
      </w:r>
      <w:r w:rsidRPr="004829A2">
        <w:rPr>
          <w:rFonts w:ascii="Times New Roman" w:hAnsi="Times New Roman" w:cs="Times New Roman"/>
          <w:i/>
        </w:rPr>
        <w:t xml:space="preserve">Predicted </w:t>
      </w:r>
      <w:r w:rsidR="00B86FA8" w:rsidRPr="004829A2">
        <w:rPr>
          <w:rFonts w:ascii="Times New Roman" w:hAnsi="Times New Roman" w:cs="Times New Roman"/>
          <w:i/>
        </w:rPr>
        <w:t>M</w:t>
      </w:r>
      <w:r w:rsidRPr="004829A2">
        <w:rPr>
          <w:rFonts w:ascii="Times New Roman" w:hAnsi="Times New Roman" w:cs="Times New Roman"/>
          <w:i/>
        </w:rPr>
        <w:t>WTP</w:t>
      </w:r>
      <w:r w:rsidR="00B86FA8" w:rsidRPr="004829A2">
        <w:rPr>
          <w:rFonts w:ascii="Times New Roman" w:hAnsi="Times New Roman" w:cs="Times New Roman"/>
          <w:i/>
        </w:rPr>
        <w:t>/CS</w:t>
      </w:r>
      <w:r w:rsidRPr="004829A2">
        <w:rPr>
          <w:rFonts w:ascii="Times New Roman" w:hAnsi="Times New Roman" w:cs="Times New Roman"/>
          <w:i/>
          <w:vertAlign w:val="subscript"/>
        </w:rPr>
        <w:t>policy site</w:t>
      </w:r>
      <w:r w:rsidRPr="004829A2">
        <w:rPr>
          <w:rFonts w:ascii="Times New Roman" w:hAnsi="Times New Roman" w:cs="Times New Roman"/>
        </w:rPr>
        <w:t xml:space="preserve">. </w:t>
      </w:r>
      <w:r w:rsidR="00100698" w:rsidRPr="004829A2">
        <w:rPr>
          <w:rFonts w:ascii="Times New Roman" w:hAnsi="Times New Roman" w:cs="Times New Roman"/>
        </w:rPr>
        <w:t xml:space="preserve">Absolute transfer errors (i.e., </w:t>
      </w:r>
      <w:r w:rsidR="004D524F" w:rsidRPr="004829A2">
        <w:rPr>
          <w:rFonts w:ascii="Times New Roman" w:hAnsi="Times New Roman" w:cs="Times New Roman"/>
          <w:i/>
        </w:rPr>
        <w:t>Estimated</w:t>
      </w:r>
      <w:r w:rsidR="00100698" w:rsidRPr="004829A2">
        <w:rPr>
          <w:rFonts w:ascii="Times New Roman" w:hAnsi="Times New Roman" w:cs="Times New Roman"/>
          <w:i/>
        </w:rPr>
        <w:t xml:space="preserve"> </w:t>
      </w:r>
      <w:r w:rsidR="00B86FA8" w:rsidRPr="004829A2">
        <w:rPr>
          <w:rFonts w:ascii="Times New Roman" w:hAnsi="Times New Roman" w:cs="Times New Roman"/>
          <w:i/>
        </w:rPr>
        <w:t>M</w:t>
      </w:r>
      <w:r w:rsidR="00100698" w:rsidRPr="004829A2">
        <w:rPr>
          <w:rFonts w:ascii="Times New Roman" w:hAnsi="Times New Roman" w:cs="Times New Roman"/>
          <w:i/>
        </w:rPr>
        <w:t>WTP</w:t>
      </w:r>
      <w:r w:rsidR="00B86FA8" w:rsidRPr="004829A2">
        <w:rPr>
          <w:rFonts w:ascii="Times New Roman" w:hAnsi="Times New Roman" w:cs="Times New Roman"/>
          <w:i/>
        </w:rPr>
        <w:t>/CS</w:t>
      </w:r>
      <w:r w:rsidR="004D524F" w:rsidRPr="004829A2">
        <w:rPr>
          <w:rFonts w:ascii="Times New Roman" w:hAnsi="Times New Roman" w:cs="Times New Roman"/>
          <w:i/>
          <w:vertAlign w:val="subscript"/>
        </w:rPr>
        <w:t>study</w:t>
      </w:r>
      <w:r w:rsidR="00100698" w:rsidRPr="004829A2">
        <w:rPr>
          <w:rFonts w:ascii="Times New Roman" w:hAnsi="Times New Roman" w:cs="Times New Roman"/>
          <w:i/>
          <w:vertAlign w:val="subscript"/>
        </w:rPr>
        <w:t xml:space="preserve"> site</w:t>
      </w:r>
      <w:r w:rsidR="00100698" w:rsidRPr="004829A2">
        <w:rPr>
          <w:rFonts w:ascii="Times New Roman" w:hAnsi="Times New Roman" w:cs="Times New Roman"/>
          <w:i/>
        </w:rPr>
        <w:t xml:space="preserve"> – Estimated </w:t>
      </w:r>
      <w:r w:rsidR="00B86FA8" w:rsidRPr="004829A2">
        <w:rPr>
          <w:rFonts w:ascii="Times New Roman" w:hAnsi="Times New Roman" w:cs="Times New Roman"/>
          <w:i/>
        </w:rPr>
        <w:t>M</w:t>
      </w:r>
      <w:r w:rsidR="00100698" w:rsidRPr="004829A2">
        <w:rPr>
          <w:rFonts w:ascii="Times New Roman" w:hAnsi="Times New Roman" w:cs="Times New Roman"/>
          <w:i/>
        </w:rPr>
        <w:t>WTP</w:t>
      </w:r>
      <w:r w:rsidR="00B86FA8" w:rsidRPr="004829A2">
        <w:rPr>
          <w:rFonts w:ascii="Times New Roman" w:hAnsi="Times New Roman" w:cs="Times New Roman"/>
          <w:i/>
        </w:rPr>
        <w:t>/CS</w:t>
      </w:r>
      <w:r w:rsidR="00100698" w:rsidRPr="004829A2">
        <w:rPr>
          <w:rFonts w:ascii="Times New Roman" w:hAnsi="Times New Roman" w:cs="Times New Roman"/>
          <w:i/>
          <w:vertAlign w:val="subscript"/>
        </w:rPr>
        <w:t>policy site</w:t>
      </w:r>
      <w:r w:rsidR="00100698" w:rsidRPr="004829A2">
        <w:rPr>
          <w:rFonts w:ascii="Times New Roman" w:hAnsi="Times New Roman" w:cs="Times New Roman"/>
        </w:rPr>
        <w:t>) and relative transfer errors are then compared for the MXL models in relation to the ECLC model to assess the impact of taking AN-A into account.</w:t>
      </w:r>
    </w:p>
    <w:p w:rsidR="00F65FDA" w:rsidRPr="004829A2" w:rsidRDefault="00F65FDA" w:rsidP="00524CE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b/>
        </w:rPr>
      </w:pPr>
      <w:r w:rsidRPr="004829A2">
        <w:rPr>
          <w:rFonts w:ascii="Times New Roman" w:hAnsi="Times New Roman" w:cs="Times New Roman"/>
          <w:b/>
        </w:rPr>
        <w:t>3. Data</w:t>
      </w:r>
    </w:p>
    <w:p w:rsidR="002B7907" w:rsidRPr="004829A2" w:rsidRDefault="002B7907"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pPr>
      <w:r w:rsidRPr="004829A2">
        <w:rPr>
          <w:rFonts w:ascii="Times New Roman" w:hAnsi="Times New Roman" w:cs="Times New Roman"/>
        </w:rPr>
        <w:t>We employ data of DCEs collected from the population of the two Spanish river basins (GRB and SRB). Respondents were asked to select the most preferred alternative in a set of different scenarios of water allocation to the environment and frequencies of household water restrictions. Table 1 presents the attributes and levels of the choice experiment - see Martin-Ortega et al. (2011) for details on the valuation scenario.</w:t>
      </w:r>
      <w:r w:rsidRPr="004829A2">
        <w:t xml:space="preserve"> </w:t>
      </w:r>
    </w:p>
    <w:p w:rsidR="00FB4662" w:rsidRPr="004829A2" w:rsidRDefault="00FB4662" w:rsidP="00100698">
      <w:pPr>
        <w:spacing w:after="120" w:line="480" w:lineRule="auto"/>
        <w:jc w:val="both"/>
        <w:rPr>
          <w:rFonts w:ascii="Times New Roman" w:hAnsi="Times New Roman" w:cs="Times New Roman"/>
        </w:rPr>
      </w:pPr>
    </w:p>
    <w:p w:rsidR="00907CA2" w:rsidRPr="004829A2" w:rsidRDefault="00907CA2" w:rsidP="00907CA2">
      <w:pPr>
        <w:spacing w:after="120" w:line="480" w:lineRule="auto"/>
        <w:jc w:val="center"/>
        <w:rPr>
          <w:rFonts w:ascii="Times New Roman" w:hAnsi="Times New Roman" w:cs="Times New Roman"/>
        </w:rPr>
      </w:pPr>
      <w:r w:rsidRPr="004829A2">
        <w:rPr>
          <w:rFonts w:ascii="Times New Roman" w:hAnsi="Times New Roman" w:cs="Times New Roman"/>
        </w:rPr>
        <w:t xml:space="preserve">TABLE 1 </w:t>
      </w:r>
      <w:r w:rsidR="007F43C9" w:rsidRPr="004829A2">
        <w:rPr>
          <w:rFonts w:ascii="Times New Roman" w:hAnsi="Times New Roman" w:cs="Times New Roman"/>
        </w:rPr>
        <w:t>ABOUT</w:t>
      </w:r>
      <w:r w:rsidRPr="004829A2">
        <w:rPr>
          <w:rFonts w:ascii="Times New Roman" w:hAnsi="Times New Roman" w:cs="Times New Roman"/>
        </w:rPr>
        <w:t xml:space="preserve"> HERE</w:t>
      </w:r>
    </w:p>
    <w:p w:rsidR="00FB4662" w:rsidRPr="004829A2" w:rsidRDefault="00FB4662" w:rsidP="00907CA2">
      <w:pPr>
        <w:spacing w:after="120" w:line="480" w:lineRule="auto"/>
        <w:jc w:val="cente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The </w:t>
      </w:r>
      <w:r w:rsidR="007F43C9" w:rsidRPr="004829A2">
        <w:rPr>
          <w:rFonts w:ascii="Times New Roman" w:hAnsi="Times New Roman" w:cs="Times New Roman"/>
        </w:rPr>
        <w:t xml:space="preserve">experimental </w:t>
      </w:r>
      <w:r w:rsidRPr="004829A2">
        <w:rPr>
          <w:rFonts w:ascii="Times New Roman" w:hAnsi="Times New Roman" w:cs="Times New Roman"/>
        </w:rPr>
        <w:t>design comprises 24 choice cards organized in 6 blocks representing a</w:t>
      </w:r>
      <w:r w:rsidR="001649D3" w:rsidRPr="004829A2">
        <w:rPr>
          <w:rFonts w:ascii="Times New Roman" w:hAnsi="Times New Roman" w:cs="Times New Roman"/>
        </w:rPr>
        <w:t xml:space="preserve"> fractional </w:t>
      </w:r>
      <w:r w:rsidRPr="004829A2">
        <w:rPr>
          <w:rFonts w:ascii="Times New Roman" w:hAnsi="Times New Roman" w:cs="Times New Roman"/>
        </w:rPr>
        <w:t xml:space="preserve">factorial design. Each respondent hence faced four choice occasions, in which they were asked to choose between the current situation with no rise in the water bill, and option A and B with different levels of improvement of the two attributes in exchange for an annual increase in the water bill. </w:t>
      </w:r>
      <w:r w:rsidR="007F43C9" w:rsidRPr="004829A2">
        <w:rPr>
          <w:rFonts w:ascii="Times New Roman" w:hAnsi="Times New Roman" w:cs="Times New Roman"/>
        </w:rPr>
        <w:t>Figure 1</w:t>
      </w:r>
      <w:r w:rsidRPr="004829A2">
        <w:rPr>
          <w:rFonts w:ascii="Times New Roman" w:hAnsi="Times New Roman" w:cs="Times New Roman"/>
        </w:rPr>
        <w:t xml:space="preserve"> shows an example of a typical choice card. </w:t>
      </w:r>
    </w:p>
    <w:p w:rsidR="00FB4662" w:rsidRPr="004829A2" w:rsidRDefault="00FB4662" w:rsidP="00100698">
      <w:pPr>
        <w:spacing w:after="120" w:line="480" w:lineRule="auto"/>
        <w:jc w:val="both"/>
        <w:rPr>
          <w:rFonts w:ascii="Times New Roman" w:hAnsi="Times New Roman" w:cs="Times New Roman"/>
        </w:rPr>
      </w:pPr>
    </w:p>
    <w:p w:rsidR="002B7907" w:rsidRPr="004829A2" w:rsidRDefault="002B7907" w:rsidP="002B7907">
      <w:pPr>
        <w:spacing w:after="120" w:line="480" w:lineRule="auto"/>
        <w:jc w:val="center"/>
        <w:rPr>
          <w:rFonts w:ascii="Times New Roman" w:hAnsi="Times New Roman" w:cs="Times New Roman"/>
        </w:rPr>
      </w:pPr>
      <w:r w:rsidRPr="004829A2">
        <w:rPr>
          <w:rFonts w:ascii="Times New Roman" w:hAnsi="Times New Roman" w:cs="Times New Roman"/>
        </w:rPr>
        <w:t xml:space="preserve">FIGURE 1 </w:t>
      </w:r>
      <w:r w:rsidR="007F43C9" w:rsidRPr="004829A2">
        <w:rPr>
          <w:rFonts w:ascii="Times New Roman" w:hAnsi="Times New Roman" w:cs="Times New Roman"/>
        </w:rPr>
        <w:t>ABOUT</w:t>
      </w:r>
      <w:r w:rsidRPr="004829A2">
        <w:rPr>
          <w:rFonts w:ascii="Times New Roman" w:hAnsi="Times New Roman" w:cs="Times New Roman"/>
        </w:rPr>
        <w:t xml:space="preserve"> HERE</w:t>
      </w:r>
    </w:p>
    <w:p w:rsidR="00FB4662" w:rsidRPr="004829A2" w:rsidRDefault="00FB4662" w:rsidP="002B7907">
      <w:pPr>
        <w:spacing w:after="120" w:line="480" w:lineRule="auto"/>
        <w:jc w:val="center"/>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rPr>
        <w:t>The environmental attribute was coded as a set of dummy variables omitting the moderate level of environmental quality as the reference category in the model</w:t>
      </w:r>
      <w:r w:rsidR="00FB55DF" w:rsidRPr="004829A2">
        <w:rPr>
          <w:rFonts w:ascii="Times New Roman" w:hAnsi="Times New Roman"/>
        </w:rPr>
        <w:t>s</w:t>
      </w:r>
      <w:r w:rsidR="00FB55DF" w:rsidRPr="004829A2">
        <w:rPr>
          <w:rStyle w:val="FootnoteReference"/>
          <w:rFonts w:ascii="Times New Roman" w:hAnsi="Times New Roman"/>
        </w:rPr>
        <w:footnoteReference w:id="4"/>
      </w:r>
      <w:r w:rsidRPr="004829A2">
        <w:rPr>
          <w:rFonts w:ascii="Times New Roman" w:hAnsi="Times New Roman"/>
        </w:rPr>
        <w:t>, while the frequency of water restrictions was entered as a continuous variable taking values from 1 to 4 years with restrictions during summer within the next ten years. Apart from the choice experiment, the survey collected information on basic socio-economic characteristics and respondents’ perceptions on and attitudes towards aspects related to water scarcity and the environment.</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The same questionnaire, with the same experimental design, was administered </w:t>
      </w:r>
      <w:r w:rsidR="00C24CB4" w:rsidRPr="004829A2">
        <w:rPr>
          <w:rFonts w:ascii="Times New Roman" w:hAnsi="Times New Roman" w:cs="Times New Roman"/>
        </w:rPr>
        <w:t xml:space="preserve">between June and September 2008 </w:t>
      </w:r>
      <w:r w:rsidRPr="004829A2">
        <w:rPr>
          <w:rFonts w:ascii="Times New Roman" w:hAnsi="Times New Roman" w:cs="Times New Roman"/>
        </w:rPr>
        <w:t xml:space="preserve">to two samples of the population of the GRB (354 respondents) and SRB (394 respondents) derived from a </w:t>
      </w:r>
      <w:r w:rsidR="00026EC9" w:rsidRPr="004829A2">
        <w:rPr>
          <w:rFonts w:ascii="Times New Roman" w:hAnsi="Times New Roman" w:cs="Times New Roman"/>
        </w:rPr>
        <w:t>quota-based</w:t>
      </w:r>
      <w:r w:rsidR="002B7061" w:rsidRPr="004829A2">
        <w:rPr>
          <w:rFonts w:ascii="Times New Roman" w:hAnsi="Times New Roman" w:cs="Times New Roman"/>
        </w:rPr>
        <w:t xml:space="preserve"> </w:t>
      </w:r>
      <w:r w:rsidRPr="004829A2">
        <w:rPr>
          <w:rFonts w:ascii="Times New Roman" w:hAnsi="Times New Roman" w:cs="Times New Roman"/>
        </w:rPr>
        <w:t xml:space="preserve">sampling procedure with </w:t>
      </w:r>
      <w:r w:rsidR="00026EC9" w:rsidRPr="004829A2">
        <w:rPr>
          <w:rFonts w:ascii="Times New Roman" w:hAnsi="Times New Roman" w:cs="Times New Roman"/>
        </w:rPr>
        <w:t>quotas</w:t>
      </w:r>
      <w:r w:rsidRPr="004829A2">
        <w:rPr>
          <w:rFonts w:ascii="Times New Roman" w:hAnsi="Times New Roman" w:cs="Times New Roman"/>
        </w:rPr>
        <w:t xml:space="preserve"> based on age and sex</w:t>
      </w:r>
      <w:r w:rsidR="002B7061" w:rsidRPr="004829A2">
        <w:rPr>
          <w:rFonts w:ascii="Times New Roman" w:hAnsi="Times New Roman" w:cs="Times New Roman"/>
        </w:rPr>
        <w:t xml:space="preserve">, and an additional </w:t>
      </w:r>
      <w:r w:rsidR="0008135B" w:rsidRPr="004829A2">
        <w:rPr>
          <w:rFonts w:ascii="Times New Roman" w:hAnsi="Times New Roman" w:cs="Times New Roman"/>
        </w:rPr>
        <w:t>fixed sample size</w:t>
      </w:r>
      <w:r w:rsidR="002B7061" w:rsidRPr="004829A2">
        <w:rPr>
          <w:rFonts w:ascii="Times New Roman" w:hAnsi="Times New Roman" w:cs="Times New Roman"/>
        </w:rPr>
        <w:t xml:space="preserve"> </w:t>
      </w:r>
      <w:r w:rsidR="0008135B" w:rsidRPr="004829A2">
        <w:rPr>
          <w:rFonts w:ascii="Times New Roman" w:hAnsi="Times New Roman" w:cs="Times New Roman"/>
        </w:rPr>
        <w:t>for respondents residing in either</w:t>
      </w:r>
      <w:r w:rsidR="002B7061" w:rsidRPr="004829A2">
        <w:rPr>
          <w:rFonts w:ascii="Times New Roman" w:hAnsi="Times New Roman" w:cs="Times New Roman"/>
        </w:rPr>
        <w:t xml:space="preserve"> urban or rural area</w:t>
      </w:r>
      <w:r w:rsidR="0008135B" w:rsidRPr="004829A2">
        <w:rPr>
          <w:rFonts w:ascii="Times New Roman" w:hAnsi="Times New Roman" w:cs="Times New Roman"/>
        </w:rPr>
        <w:t>s</w:t>
      </w:r>
      <w:r w:rsidRPr="004829A2">
        <w:rPr>
          <w:rFonts w:ascii="Times New Roman" w:hAnsi="Times New Roman" w:cs="Times New Roman"/>
        </w:rPr>
        <w:t xml:space="preserve">. The surveys were designed by a joint team of researchers and applied simultaneously following the same survey protocol. The only difference in the survey process between the two sites concerned the enumerators. They were trained by the same team of researchers, but were residents of the respective </w:t>
      </w:r>
      <w:r w:rsidR="001649D3" w:rsidRPr="004829A2">
        <w:rPr>
          <w:rFonts w:ascii="Times New Roman" w:hAnsi="Times New Roman" w:cs="Times New Roman"/>
        </w:rPr>
        <w:t xml:space="preserve">regions </w:t>
      </w:r>
      <w:r w:rsidRPr="004829A2">
        <w:rPr>
          <w:rFonts w:ascii="Times New Roman" w:hAnsi="Times New Roman" w:cs="Times New Roman"/>
        </w:rPr>
        <w:t xml:space="preserve">where the survey was carried out.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Preceding the survey, existing case study status reports were examined, and river basin experts were consulted in a series of scientific workshops. In addition, a series of focus groups with a total of about 30 people in each case study were organised to discuss the </w:t>
      </w:r>
      <w:r w:rsidR="00D14280" w:rsidRPr="004829A2">
        <w:rPr>
          <w:rFonts w:ascii="Times New Roman" w:hAnsi="Times New Roman" w:cs="Times New Roman"/>
        </w:rPr>
        <w:t>attributes</w:t>
      </w:r>
      <w:r w:rsidRPr="004829A2">
        <w:rPr>
          <w:rFonts w:ascii="Times New Roman" w:hAnsi="Times New Roman" w:cs="Times New Roman"/>
        </w:rPr>
        <w:t xml:space="preserve">. The main survey was preceded </w:t>
      </w:r>
      <w:r w:rsidRPr="004829A2">
        <w:rPr>
          <w:rFonts w:ascii="Times New Roman" w:hAnsi="Times New Roman" w:cs="Times New Roman"/>
        </w:rPr>
        <w:lastRenderedPageBreak/>
        <w:t xml:space="preserve">by three rounds of pre-testing and a small pilot study, involving approximately one hundred individuals. The pre-tests focused specifically on i) the </w:t>
      </w:r>
      <w:r w:rsidR="001649D3" w:rsidRPr="004829A2">
        <w:rPr>
          <w:rFonts w:ascii="Times New Roman" w:hAnsi="Times New Roman" w:cs="Times New Roman"/>
        </w:rPr>
        <w:t xml:space="preserve">refinement </w:t>
      </w:r>
      <w:r w:rsidRPr="004829A2">
        <w:rPr>
          <w:rFonts w:ascii="Times New Roman" w:hAnsi="Times New Roman" w:cs="Times New Roman"/>
        </w:rPr>
        <w:t>of attributes and levels; ii) the clarity and credibility of the policy scenarios and baseline conditions; and iii) the wording and understanding of survey questions.</w:t>
      </w:r>
    </w:p>
    <w:p w:rsidR="00100698" w:rsidRPr="004829A2" w:rsidRDefault="00100698" w:rsidP="00100698">
      <w:pPr>
        <w:spacing w:after="120" w:line="480" w:lineRule="auto"/>
        <w:jc w:val="both"/>
        <w:rPr>
          <w:rFonts w:ascii="Times New Roman" w:hAnsi="Times New Roman"/>
        </w:rPr>
      </w:pPr>
      <w:r w:rsidRPr="004829A2">
        <w:rPr>
          <w:rFonts w:ascii="Times New Roman" w:hAnsi="Times New Roman" w:cs="Times New Roman"/>
        </w:rPr>
        <w:t>While being considerably different in size (the GRB being larger than the SRB), these two basins share common features relevant for the valuation scenario used, because they face similar challenges to the implementation of the WFD. In both river basins, the target of achieving good ecological status is compromised by structural water scarcity and competing demands for water use. Both have a Mediterranean climate with heterogeneous precipitation distribution</w:t>
      </w:r>
      <w:r w:rsidRPr="004829A2">
        <w:rPr>
          <w:rFonts w:ascii="Times New Roman" w:hAnsi="Times New Roman"/>
        </w:rPr>
        <w:t>. Agricultural abstraction is the most important consumptive water use in both cases (between 70 and 80%)</w:t>
      </w:r>
      <w:r w:rsidRPr="004829A2">
        <w:rPr>
          <w:rStyle w:val="FootnoteReference"/>
          <w:rFonts w:ascii="Times New Roman" w:hAnsi="Times New Roman"/>
        </w:rPr>
        <w:footnoteReference w:id="5"/>
      </w:r>
      <w:r w:rsidRPr="004829A2">
        <w:rPr>
          <w:rFonts w:ascii="Times New Roman" w:hAnsi="Times New Roman"/>
        </w:rPr>
        <w:t xml:space="preserve">. Both regions have suffered from several periods of severe drought in the past 40 years, the latest occurring in 2004/5 in the GRB (CHG, 2007) and in 2007 in the SRB (CHJ, 2007), resulting in restrictions in the agricultural and industrial use of water in both cases. Households in the GRB have also experienced water use restrictions due to limited water availability </w:t>
      </w:r>
      <w:r w:rsidRPr="004829A2">
        <w:rPr>
          <w:rFonts w:ascii="Times New Roman" w:hAnsi="Times New Roman" w:cs="Times New Roman"/>
        </w:rPr>
        <w:t>(CHG, 2007).</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rPr>
        <w:t>In both basins, climate change is expected to result in lower water yield and more frequent drought events as a consequence of both a rise in temperatures and a reduction in rainfall. For 2030, simulations considering a temperature increase of 1</w:t>
      </w:r>
      <w:r w:rsidRPr="004829A2">
        <w:rPr>
          <w:rFonts w:ascii="Times New Roman" w:hAnsi="Times New Roman"/>
          <w:vertAlign w:val="superscript"/>
        </w:rPr>
        <w:t>◦</w:t>
      </w:r>
      <w:r w:rsidRPr="004829A2">
        <w:rPr>
          <w:rFonts w:ascii="Times New Roman" w:hAnsi="Times New Roman"/>
        </w:rPr>
        <w:t xml:space="preserve">C and a reduction of 5% in mean rainfall project a decrease of mean </w:t>
      </w:r>
      <w:r w:rsidR="006B7101" w:rsidRPr="004829A2">
        <w:rPr>
          <w:rFonts w:ascii="Times New Roman" w:hAnsi="Times New Roman"/>
        </w:rPr>
        <w:t xml:space="preserve">water </w:t>
      </w:r>
      <w:r w:rsidRPr="004829A2">
        <w:rPr>
          <w:rFonts w:ascii="Times New Roman" w:hAnsi="Times New Roman"/>
        </w:rPr>
        <w:t xml:space="preserve">yield of almost 12% in both river basins, which is above the national </w:t>
      </w:r>
      <w:r w:rsidRPr="004829A2">
        <w:rPr>
          <w:rFonts w:ascii="Times New Roman" w:hAnsi="Times New Roman" w:cs="Times New Roman"/>
        </w:rPr>
        <w:t xml:space="preserve">Spanish average of 8% (Iglesias et al. 2005). Overall, the similarities between both river basins in terms of environmental challenges and ecological site characteristics make this a typical example where a </w:t>
      </w:r>
      <w:r w:rsidR="00857872" w:rsidRPr="004829A2">
        <w:rPr>
          <w:rFonts w:ascii="Times New Roman" w:hAnsi="Times New Roman" w:cs="Times New Roman"/>
        </w:rPr>
        <w:t>benefit</w:t>
      </w:r>
      <w:r w:rsidRPr="004829A2">
        <w:rPr>
          <w:rFonts w:ascii="Times New Roman" w:hAnsi="Times New Roman" w:cs="Times New Roman"/>
        </w:rPr>
        <w:t xml:space="preserve"> transfer between sites may be considered to be appropriate.</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Table 2 reports summary statistics of socio-economic and perceptual variables elicited in the survey. In terms of representativeness, the samples generally compare favourably to population statistics of the two regions. Some notable differences are a higher share of upper sec</w:t>
      </w:r>
      <w:r w:rsidR="008C4D89" w:rsidRPr="004829A2">
        <w:rPr>
          <w:rFonts w:ascii="Times New Roman" w:hAnsi="Times New Roman" w:cs="Times New Roman"/>
        </w:rPr>
        <w:t xml:space="preserve">ondary education in the </w:t>
      </w:r>
      <w:r w:rsidR="008C4D89" w:rsidRPr="004829A2">
        <w:rPr>
          <w:rFonts w:ascii="Times New Roman" w:hAnsi="Times New Roman" w:cs="Times New Roman"/>
        </w:rPr>
        <w:lastRenderedPageBreak/>
        <w:t>samples (sta</w:t>
      </w:r>
      <w:r w:rsidR="008254F8" w:rsidRPr="004829A2">
        <w:rPr>
          <w:rFonts w:ascii="Times New Roman" w:hAnsi="Times New Roman" w:cs="Times New Roman"/>
        </w:rPr>
        <w:t>tistically significant for SRB)</w:t>
      </w:r>
      <w:r w:rsidRPr="004829A2">
        <w:rPr>
          <w:rFonts w:ascii="Times New Roman" w:hAnsi="Times New Roman" w:cs="Times New Roman"/>
        </w:rPr>
        <w:t xml:space="preserve"> </w:t>
      </w:r>
      <w:r w:rsidR="008C4D89" w:rsidRPr="004829A2">
        <w:rPr>
          <w:rFonts w:ascii="Times New Roman" w:hAnsi="Times New Roman" w:cs="Times New Roman"/>
        </w:rPr>
        <w:t>and slight differences in household income (statistically significant for both regions)</w:t>
      </w:r>
      <w:r w:rsidRPr="004829A2">
        <w:rPr>
          <w:rFonts w:ascii="Times New Roman" w:hAnsi="Times New Roman" w:cs="Times New Roman"/>
        </w:rPr>
        <w:t xml:space="preserve">, while the samples match age and gender distributions of the population very well. </w:t>
      </w:r>
    </w:p>
    <w:p w:rsidR="00FB4662" w:rsidRPr="004829A2" w:rsidRDefault="00FB4662" w:rsidP="00100698">
      <w:pPr>
        <w:spacing w:after="120" w:line="480" w:lineRule="auto"/>
        <w:jc w:val="both"/>
        <w:rPr>
          <w:rFonts w:ascii="Times New Roman" w:hAnsi="Times New Roman" w:cs="Times New Roman"/>
        </w:rPr>
      </w:pPr>
    </w:p>
    <w:p w:rsidR="00907CA2" w:rsidRPr="004829A2" w:rsidRDefault="00907CA2" w:rsidP="00907CA2">
      <w:pPr>
        <w:spacing w:after="120" w:line="480" w:lineRule="auto"/>
        <w:jc w:val="center"/>
        <w:rPr>
          <w:rFonts w:ascii="Times New Roman" w:hAnsi="Times New Roman" w:cs="Times New Roman"/>
        </w:rPr>
      </w:pPr>
      <w:r w:rsidRPr="004829A2">
        <w:rPr>
          <w:rFonts w:ascii="Times New Roman" w:hAnsi="Times New Roman" w:cs="Times New Roman"/>
        </w:rPr>
        <w:t>TABLE 2 A</w:t>
      </w:r>
      <w:r w:rsidR="00FB4662" w:rsidRPr="004829A2">
        <w:rPr>
          <w:rFonts w:ascii="Times New Roman" w:hAnsi="Times New Roman" w:cs="Times New Roman"/>
        </w:rPr>
        <w:t>BOUT</w:t>
      </w:r>
      <w:r w:rsidRPr="004829A2">
        <w:rPr>
          <w:rFonts w:ascii="Times New Roman" w:hAnsi="Times New Roman" w:cs="Times New Roman"/>
        </w:rPr>
        <w:t xml:space="preserve"> HERE</w:t>
      </w:r>
    </w:p>
    <w:p w:rsidR="00FB4662" w:rsidRPr="004829A2" w:rsidRDefault="00FB4662" w:rsidP="00100698">
      <w:pPr>
        <w:spacing w:after="120" w:line="480" w:lineRule="auto"/>
        <w:jc w:val="both"/>
        <w:rPr>
          <w:rFonts w:ascii="Times New Roman" w:hAnsi="Times New Roman" w:cs="Times New Roman"/>
        </w:rPr>
      </w:pPr>
    </w:p>
    <w:p w:rsidR="00D14280"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With regards to perceptual variables relevant to the valuation context, all variables are significantly different across the two sites, with a higher percentage of the GR</w:t>
      </w:r>
      <w:r w:rsidR="00C30BE1" w:rsidRPr="004829A2">
        <w:rPr>
          <w:rFonts w:ascii="Times New Roman" w:hAnsi="Times New Roman" w:cs="Times New Roman"/>
        </w:rPr>
        <w:t>B</w:t>
      </w:r>
      <w:r w:rsidRPr="004829A2">
        <w:rPr>
          <w:rFonts w:ascii="Times New Roman" w:hAnsi="Times New Roman" w:cs="Times New Roman"/>
        </w:rPr>
        <w:t xml:space="preserve"> sample reporting past experience with water use restrictions, </w:t>
      </w:r>
      <w:r w:rsidR="007D1905" w:rsidRPr="004829A2">
        <w:rPr>
          <w:rFonts w:ascii="Times New Roman" w:hAnsi="Times New Roman" w:cs="Times New Roman"/>
        </w:rPr>
        <w:t xml:space="preserve">and a greater tendency of the GRB sample respondents to perceive water scarcity as problem, to believe that scenarios of future water scarcity are credible, and to consider the environment a priority when allocating water in case of scarcity (relative to agriculture and industry). </w:t>
      </w:r>
      <w:r w:rsidRPr="004829A2">
        <w:rPr>
          <w:rFonts w:ascii="Times New Roman" w:hAnsi="Times New Roman" w:cs="Times New Roman"/>
        </w:rPr>
        <w:t>The average annual water bill as recalled by respondents, on the other hand, is higher in the SRB.</w:t>
      </w:r>
    </w:p>
    <w:p w:rsidR="00513420" w:rsidRPr="004829A2" w:rsidRDefault="00513420" w:rsidP="00100698">
      <w:pPr>
        <w:spacing w:after="120" w:line="480" w:lineRule="auto"/>
        <w:jc w:val="both"/>
        <w:rPr>
          <w:rFonts w:ascii="Times New Roman" w:hAnsi="Times New Roman" w:cs="Times New Roman"/>
        </w:rPr>
      </w:pPr>
      <w:r w:rsidRPr="004829A2">
        <w:rPr>
          <w:rFonts w:ascii="Times New Roman" w:hAnsi="Times New Roman" w:cs="Times New Roman"/>
        </w:rPr>
        <w:t>Several socio-economic and perceptual/attitudinal variables are included in the utility function and thus form the basis for a benefit function transfer.</w:t>
      </w:r>
      <w:r w:rsidR="0028694F" w:rsidRPr="004829A2">
        <w:rPr>
          <w:rFonts w:ascii="Times New Roman" w:hAnsi="Times New Roman" w:cs="Times New Roman"/>
        </w:rPr>
        <w:t xml:space="preserve"> </w:t>
      </w:r>
      <w:r w:rsidR="0028694F" w:rsidRPr="004829A2">
        <w:rPr>
          <w:rFonts w:ascii="Times New Roman" w:hAnsi="Times New Roman" w:cs="Times New Roman"/>
          <w:i/>
        </w:rPr>
        <w:t>Age</w:t>
      </w:r>
      <w:r w:rsidR="0028694F" w:rsidRPr="004829A2">
        <w:rPr>
          <w:rFonts w:ascii="Times New Roman" w:hAnsi="Times New Roman" w:cs="Times New Roman"/>
        </w:rPr>
        <w:t xml:space="preserve">, </w:t>
      </w:r>
      <w:r w:rsidR="0028694F" w:rsidRPr="004829A2">
        <w:rPr>
          <w:rFonts w:ascii="Times New Roman" w:hAnsi="Times New Roman" w:cs="Times New Roman"/>
          <w:i/>
        </w:rPr>
        <w:t>income</w:t>
      </w:r>
      <w:r w:rsidR="0028694F" w:rsidRPr="004829A2">
        <w:rPr>
          <w:rFonts w:ascii="Times New Roman" w:hAnsi="Times New Roman" w:cs="Times New Roman"/>
        </w:rPr>
        <w:t xml:space="preserve">, </w:t>
      </w:r>
      <w:r w:rsidR="0028694F" w:rsidRPr="004829A2">
        <w:rPr>
          <w:rFonts w:ascii="Times New Roman" w:hAnsi="Times New Roman" w:cs="Times New Roman"/>
          <w:i/>
        </w:rPr>
        <w:t>gender</w:t>
      </w:r>
      <w:r w:rsidR="0028694F" w:rsidRPr="004829A2">
        <w:rPr>
          <w:rFonts w:ascii="Times New Roman" w:hAnsi="Times New Roman" w:cs="Times New Roman"/>
        </w:rPr>
        <w:t xml:space="preserve">, the belief that water </w:t>
      </w:r>
      <w:r w:rsidR="0028694F" w:rsidRPr="004829A2">
        <w:rPr>
          <w:rFonts w:ascii="Times New Roman" w:hAnsi="Times New Roman" w:cs="Times New Roman"/>
          <w:i/>
        </w:rPr>
        <w:t>scarcity</w:t>
      </w:r>
      <w:r w:rsidR="0028694F" w:rsidRPr="004829A2">
        <w:rPr>
          <w:rFonts w:ascii="Times New Roman" w:hAnsi="Times New Roman" w:cs="Times New Roman"/>
        </w:rPr>
        <w:t xml:space="preserve"> is a problem in the region and a subjective assessment of whether it is </w:t>
      </w:r>
      <w:r w:rsidR="0028694F" w:rsidRPr="004829A2">
        <w:rPr>
          <w:rFonts w:ascii="Times New Roman" w:hAnsi="Times New Roman" w:cs="Times New Roman"/>
          <w:i/>
        </w:rPr>
        <w:t>credible</w:t>
      </w:r>
      <w:r w:rsidR="0028694F" w:rsidRPr="004829A2">
        <w:rPr>
          <w:rFonts w:ascii="Times New Roman" w:hAnsi="Times New Roman" w:cs="Times New Roman"/>
        </w:rPr>
        <w:t xml:space="preserve"> that there will be a future increase in water scarcity are interacted with the ASC. In the WTP space models, </w:t>
      </w:r>
      <w:r w:rsidR="0028694F" w:rsidRPr="004829A2">
        <w:rPr>
          <w:rFonts w:ascii="Times New Roman" w:hAnsi="Times New Roman" w:cs="Times New Roman"/>
          <w:i/>
        </w:rPr>
        <w:t>income</w:t>
      </w:r>
      <w:r w:rsidR="0028694F" w:rsidRPr="004829A2">
        <w:rPr>
          <w:rFonts w:ascii="Times New Roman" w:hAnsi="Times New Roman" w:cs="Times New Roman"/>
        </w:rPr>
        <w:t xml:space="preserve"> is interacted with the environmental attributes (RES, ENV), while income is interacted with COST in the ECLC models. Additionally, the effect of whether a respondent has </w:t>
      </w:r>
      <w:r w:rsidR="0028694F" w:rsidRPr="004829A2">
        <w:rPr>
          <w:rFonts w:ascii="Times New Roman" w:hAnsi="Times New Roman" w:cs="Times New Roman"/>
          <w:i/>
        </w:rPr>
        <w:t>suffered</w:t>
      </w:r>
      <w:r w:rsidR="0028694F" w:rsidRPr="004829A2">
        <w:rPr>
          <w:rFonts w:ascii="Times New Roman" w:hAnsi="Times New Roman" w:cs="Times New Roman"/>
        </w:rPr>
        <w:t xml:space="preserve"> from water scarcity conditions in the past on preferences for reducing the frequency of household water restrictions (RES), and the effect of considering the environment as a </w:t>
      </w:r>
      <w:r w:rsidR="0028694F" w:rsidRPr="004829A2">
        <w:rPr>
          <w:rFonts w:ascii="Times New Roman" w:hAnsi="Times New Roman" w:cs="Times New Roman"/>
          <w:i/>
        </w:rPr>
        <w:t>priority</w:t>
      </w:r>
      <w:r w:rsidR="0028694F" w:rsidRPr="004829A2">
        <w:rPr>
          <w:rFonts w:ascii="Times New Roman" w:hAnsi="Times New Roman" w:cs="Times New Roman"/>
        </w:rPr>
        <w:t xml:space="preserve"> for allocating water in case of scarcity on preferences for </w:t>
      </w:r>
      <w:r w:rsidR="007D1905" w:rsidRPr="004829A2">
        <w:rPr>
          <w:rFonts w:ascii="Times New Roman" w:hAnsi="Times New Roman" w:cs="Times New Roman"/>
        </w:rPr>
        <w:t xml:space="preserve">ecological status improvements are added to the utility function. </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Protest answers were distinguished from legitimate zero bids by means of follow up questions about the reasons why respondents were not willing to pay. Less than 5% of the responses were classified as </w:t>
      </w:r>
      <w:r w:rsidRPr="004829A2">
        <w:rPr>
          <w:rFonts w:ascii="Times New Roman" w:hAnsi="Times New Roman" w:cs="Times New Roman"/>
        </w:rPr>
        <w:lastRenderedPageBreak/>
        <w:t>‘protesters’ and were excluded from the analysis of the choice data</w:t>
      </w:r>
      <w:r w:rsidR="00434B96" w:rsidRPr="004829A2">
        <w:rPr>
          <w:rStyle w:val="FootnoteReference"/>
          <w:rFonts w:ascii="Times New Roman" w:hAnsi="Times New Roman" w:cs="Times New Roman"/>
        </w:rPr>
        <w:footnoteReference w:id="6"/>
      </w:r>
      <w:r w:rsidRPr="004829A2">
        <w:rPr>
          <w:rFonts w:ascii="Times New Roman" w:hAnsi="Times New Roman" w:cs="Times New Roman"/>
        </w:rPr>
        <w:t xml:space="preserve">, following standard procedure </w:t>
      </w:r>
      <w:r w:rsidR="00EF582F" w:rsidRPr="004829A2">
        <w:rPr>
          <w:rFonts w:ascii="Times New Roman" w:hAnsi="Times New Roman" w:cs="Times New Roman"/>
        </w:rPr>
        <w:t xml:space="preserve">in stated preferences literature </w:t>
      </w:r>
      <w:r w:rsidRPr="004829A2">
        <w:rPr>
          <w:rFonts w:ascii="Times New Roman" w:hAnsi="Times New Roman" w:cs="Times New Roman"/>
        </w:rPr>
        <w:t>(Dziegielewska and Mendelsohn, 2007).</w:t>
      </w:r>
    </w:p>
    <w:p w:rsidR="00100698" w:rsidRPr="004829A2" w:rsidRDefault="00100698"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b/>
        </w:rPr>
        <w:t xml:space="preserve">4. Results </w:t>
      </w:r>
    </w:p>
    <w:p w:rsidR="002B7907" w:rsidRPr="004829A2" w:rsidRDefault="002B7907" w:rsidP="00907CA2">
      <w:pPr>
        <w:spacing w:after="120" w:line="480" w:lineRule="auto"/>
        <w:jc w:val="center"/>
        <w:rPr>
          <w:rFonts w:ascii="Times New Roman" w:hAnsi="Times New Roman" w:cs="Times New Roman"/>
        </w:rPr>
      </w:pPr>
    </w:p>
    <w:p w:rsidR="00FB4662" w:rsidRPr="004829A2" w:rsidRDefault="00100698" w:rsidP="00907CA2">
      <w:pPr>
        <w:spacing w:after="120" w:line="480" w:lineRule="auto"/>
        <w:jc w:val="center"/>
        <w:rPr>
          <w:rFonts w:ascii="Times New Roman" w:hAnsi="Times New Roman" w:cs="Times New Roman"/>
        </w:rPr>
      </w:pPr>
      <w:r w:rsidRPr="004829A2">
        <w:rPr>
          <w:rFonts w:ascii="Times New Roman" w:hAnsi="Times New Roman" w:cs="Times New Roman"/>
        </w:rPr>
        <w:t>Table 3 reports the model results for the GRB and SRB sites. In all models</w:t>
      </w:r>
      <w:r w:rsidR="00FB4662" w:rsidRPr="004829A2">
        <w:rPr>
          <w:rFonts w:ascii="Times New Roman" w:hAnsi="Times New Roman" w:cs="Times New Roman"/>
        </w:rPr>
        <w:t xml:space="preserve"> and at the sample average</w:t>
      </w:r>
      <w:r w:rsidRPr="004829A2">
        <w:rPr>
          <w:rFonts w:ascii="Times New Roman" w:hAnsi="Times New Roman" w:cs="Times New Roman"/>
        </w:rPr>
        <w:t xml:space="preserve">, all </w:t>
      </w:r>
      <w:r w:rsidR="007D1905" w:rsidRPr="004829A2">
        <w:rPr>
          <w:rFonts w:ascii="Times New Roman" w:hAnsi="Times New Roman" w:cs="Times New Roman"/>
        </w:rPr>
        <w:t xml:space="preserve">environmental </w:t>
      </w:r>
      <w:r w:rsidRPr="004829A2">
        <w:rPr>
          <w:rFonts w:ascii="Times New Roman" w:hAnsi="Times New Roman" w:cs="Times New Roman"/>
        </w:rPr>
        <w:t xml:space="preserve">attribute </w:t>
      </w:r>
      <w:r w:rsidR="007D1905" w:rsidRPr="004829A2">
        <w:rPr>
          <w:rFonts w:ascii="Times New Roman" w:hAnsi="Times New Roman" w:cs="Times New Roman"/>
        </w:rPr>
        <w:t>effects carry</w:t>
      </w:r>
      <w:r w:rsidR="00FB4662" w:rsidRPr="004829A2">
        <w:rPr>
          <w:rFonts w:ascii="Times New Roman" w:hAnsi="Times New Roman" w:cs="Times New Roman"/>
        </w:rPr>
        <w:t xml:space="preserve"> </w:t>
      </w:r>
      <w:r w:rsidR="007D1905" w:rsidRPr="004829A2">
        <w:rPr>
          <w:rFonts w:ascii="Times New Roman" w:hAnsi="Times New Roman" w:cs="Times New Roman"/>
        </w:rPr>
        <w:t>the expected sign after considering the interaction terms with socio-economic and perceptual variables.</w:t>
      </w:r>
      <w:r w:rsidRPr="004829A2">
        <w:rPr>
          <w:rFonts w:ascii="Times New Roman" w:hAnsi="Times New Roman" w:cs="Times New Roman"/>
        </w:rPr>
        <w:t xml:space="preserve"> That is, a one year increase in the frequency of water use restrictions in the next ten years (RES) is </w:t>
      </w:r>
      <w:r w:rsidR="007D1905" w:rsidRPr="004829A2">
        <w:rPr>
          <w:rFonts w:ascii="Times New Roman" w:hAnsi="Times New Roman" w:cs="Times New Roman"/>
        </w:rPr>
        <w:t xml:space="preserve">on average </w:t>
      </w:r>
      <w:r w:rsidRPr="004829A2">
        <w:rPr>
          <w:rFonts w:ascii="Times New Roman" w:hAnsi="Times New Roman" w:cs="Times New Roman"/>
        </w:rPr>
        <w:t>associated with a utility loss, while improvements in the ecological status related to river water flow relative to ‘moderate’ (ENV2 for improvement to good, and ENV3 for improvement to very good) are associated with a utility gain. The monetary attribute (COST) is negative, implying that respondents are price sensitive</w:t>
      </w:r>
      <w:r w:rsidR="00FB4662" w:rsidRPr="004829A2">
        <w:rPr>
          <w:rFonts w:ascii="Times New Roman" w:hAnsi="Times New Roman" w:cs="Times New Roman"/>
        </w:rPr>
        <w:t>.</w:t>
      </w:r>
    </w:p>
    <w:p w:rsidR="00FB4662" w:rsidRPr="004829A2" w:rsidRDefault="00FB4662" w:rsidP="00907CA2">
      <w:pPr>
        <w:spacing w:after="120" w:line="480" w:lineRule="auto"/>
        <w:jc w:val="center"/>
        <w:rPr>
          <w:rFonts w:ascii="Times New Roman" w:hAnsi="Times New Roman" w:cs="Times New Roman"/>
        </w:rPr>
      </w:pPr>
    </w:p>
    <w:p w:rsidR="00907CA2" w:rsidRPr="004829A2" w:rsidRDefault="00100698" w:rsidP="00907CA2">
      <w:pPr>
        <w:spacing w:after="120" w:line="480" w:lineRule="auto"/>
        <w:jc w:val="center"/>
        <w:rPr>
          <w:rFonts w:ascii="Times New Roman" w:hAnsi="Times New Roman" w:cs="Times New Roman"/>
        </w:rPr>
      </w:pPr>
      <w:r w:rsidRPr="004829A2">
        <w:rPr>
          <w:rFonts w:ascii="Times New Roman" w:hAnsi="Times New Roman" w:cs="Times New Roman"/>
        </w:rPr>
        <w:t xml:space="preserve"> </w:t>
      </w:r>
      <w:r w:rsidR="00907CA2" w:rsidRPr="004829A2">
        <w:rPr>
          <w:rFonts w:ascii="Times New Roman" w:hAnsi="Times New Roman" w:cs="Times New Roman"/>
        </w:rPr>
        <w:t xml:space="preserve">TABLE 3 </w:t>
      </w:r>
      <w:r w:rsidR="00FB4662" w:rsidRPr="004829A2">
        <w:rPr>
          <w:rFonts w:ascii="Times New Roman" w:hAnsi="Times New Roman" w:cs="Times New Roman"/>
        </w:rPr>
        <w:t>ABOUT</w:t>
      </w:r>
      <w:r w:rsidR="00907CA2" w:rsidRPr="004829A2">
        <w:rPr>
          <w:rFonts w:ascii="Times New Roman" w:hAnsi="Times New Roman" w:cs="Times New Roman"/>
        </w:rPr>
        <w:t xml:space="preserve"> HERE</w:t>
      </w:r>
    </w:p>
    <w:p w:rsidR="00FB4662" w:rsidRPr="004829A2" w:rsidRDefault="00FB4662" w:rsidP="00100698">
      <w:pPr>
        <w:spacing w:after="120" w:line="480" w:lineRule="auto"/>
        <w:jc w:val="both"/>
        <w:rPr>
          <w:rFonts w:ascii="Times New Roman" w:hAnsi="Times New Roman" w:cs="Times New Roman"/>
        </w:rPr>
      </w:pPr>
    </w:p>
    <w:p w:rsidR="007D1905" w:rsidRPr="004829A2" w:rsidRDefault="00A4291D"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Several of the interaction terms between attributes and socio-economic and perceptual covariates are statistically significant. </w:t>
      </w:r>
      <w:r w:rsidR="007D1905" w:rsidRPr="004829A2">
        <w:rPr>
          <w:rFonts w:ascii="Times New Roman" w:hAnsi="Times New Roman" w:cs="Times New Roman"/>
        </w:rPr>
        <w:t xml:space="preserve">The interaction term of the cost attribute with </w:t>
      </w:r>
      <w:r w:rsidR="007D1905" w:rsidRPr="004829A2">
        <w:rPr>
          <w:rFonts w:ascii="Times New Roman" w:hAnsi="Times New Roman" w:cs="Times New Roman"/>
          <w:i/>
        </w:rPr>
        <w:t>income</w:t>
      </w:r>
      <w:r w:rsidR="007D1905" w:rsidRPr="004829A2">
        <w:rPr>
          <w:rFonts w:ascii="Times New Roman" w:hAnsi="Times New Roman" w:cs="Times New Roman"/>
        </w:rPr>
        <w:t xml:space="preserve"> is positive for the ECLC models, indicating that wealthier respondents are less sensitive to increases in the water bill, but the coefficient is only significant for the SRB sample. </w:t>
      </w:r>
      <w:r w:rsidR="005A3D1E" w:rsidRPr="004829A2">
        <w:rPr>
          <w:rFonts w:ascii="Times New Roman" w:hAnsi="Times New Roman" w:cs="Times New Roman"/>
        </w:rPr>
        <w:t xml:space="preserve">In the WTP space MXL models for both regions, income has a positive effect on </w:t>
      </w:r>
      <w:r w:rsidR="00B86FA8" w:rsidRPr="004829A2">
        <w:rPr>
          <w:rFonts w:ascii="Times New Roman" w:hAnsi="Times New Roman" w:cs="Times New Roman"/>
        </w:rPr>
        <w:t>M</w:t>
      </w:r>
      <w:r w:rsidR="005A3D1E" w:rsidRPr="004829A2">
        <w:rPr>
          <w:rFonts w:ascii="Times New Roman" w:hAnsi="Times New Roman" w:cs="Times New Roman"/>
        </w:rPr>
        <w:t>WTP for reducing the frequency of water use restrictions (RES) and for improving the ecological status of the rivers (ENV). S</w:t>
      </w:r>
      <w:r w:rsidR="005A3D1E" w:rsidRPr="004829A2">
        <w:rPr>
          <w:rFonts w:ascii="Times New Roman" w:hAnsi="Times New Roman" w:cs="Times New Roman"/>
          <w:i/>
        </w:rPr>
        <w:t>uffering</w:t>
      </w:r>
      <w:r w:rsidR="005A3D1E" w:rsidRPr="004829A2">
        <w:rPr>
          <w:rFonts w:ascii="Times New Roman" w:hAnsi="Times New Roman" w:cs="Times New Roman"/>
        </w:rPr>
        <w:t xml:space="preserve"> from water scarcity conditions in the past impacts positively on </w:t>
      </w:r>
      <w:r w:rsidR="00B86FA8" w:rsidRPr="004829A2">
        <w:rPr>
          <w:rFonts w:ascii="Times New Roman" w:hAnsi="Times New Roman" w:cs="Times New Roman"/>
        </w:rPr>
        <w:t>M</w:t>
      </w:r>
      <w:r w:rsidR="005A3D1E" w:rsidRPr="004829A2">
        <w:rPr>
          <w:rFonts w:ascii="Times New Roman" w:hAnsi="Times New Roman" w:cs="Times New Roman"/>
        </w:rPr>
        <w:t xml:space="preserve">WTP to reduce the frequency of water use restrictions in the GRB sample. This effect is, however, only significantly different from zero in the MXL model. The same </w:t>
      </w:r>
      <w:r w:rsidR="005A3D1E" w:rsidRPr="004829A2">
        <w:rPr>
          <w:rFonts w:ascii="Times New Roman" w:hAnsi="Times New Roman" w:cs="Times New Roman"/>
        </w:rPr>
        <w:lastRenderedPageBreak/>
        <w:t xml:space="preserve">effect is negative but not significantly different from zero for the SRB for both MXL and ECLC models. Considering the environment as a </w:t>
      </w:r>
      <w:r w:rsidR="005A3D1E" w:rsidRPr="004829A2">
        <w:rPr>
          <w:rFonts w:ascii="Times New Roman" w:hAnsi="Times New Roman" w:cs="Times New Roman"/>
          <w:i/>
        </w:rPr>
        <w:t>priority</w:t>
      </w:r>
      <w:r w:rsidR="005A3D1E" w:rsidRPr="004829A2">
        <w:rPr>
          <w:rFonts w:ascii="Times New Roman" w:hAnsi="Times New Roman" w:cs="Times New Roman"/>
        </w:rPr>
        <w:t xml:space="preserve"> for allocating water impacts positively on </w:t>
      </w:r>
      <w:r w:rsidR="00B86FA8" w:rsidRPr="004829A2">
        <w:rPr>
          <w:rFonts w:ascii="Times New Roman" w:hAnsi="Times New Roman" w:cs="Times New Roman"/>
        </w:rPr>
        <w:t>M</w:t>
      </w:r>
      <w:r w:rsidR="005A3D1E" w:rsidRPr="004829A2">
        <w:rPr>
          <w:rFonts w:ascii="Times New Roman" w:hAnsi="Times New Roman" w:cs="Times New Roman"/>
        </w:rPr>
        <w:t>WTP for improving ecological status, and is significant for improvements to both good (ENV2) and very good (ENV3) levels in the MXL model for SRB, and significant for ENV3 and the SRB in the ECLC model.</w:t>
      </w:r>
      <w:r w:rsidR="001952C4" w:rsidRPr="004829A2">
        <w:rPr>
          <w:rFonts w:ascii="Times New Roman" w:hAnsi="Times New Roman" w:cs="Times New Roman"/>
        </w:rPr>
        <w:t xml:space="preserve"> Several of the interaction terms with the ASC are significant, but both sign and level of statistical significance differ markedly between models and regions.</w:t>
      </w:r>
    </w:p>
    <w:p w:rsidR="00100698" w:rsidRPr="004829A2" w:rsidRDefault="001952C4" w:rsidP="00100698">
      <w:pPr>
        <w:spacing w:after="120" w:line="480" w:lineRule="auto"/>
        <w:jc w:val="both"/>
        <w:rPr>
          <w:rFonts w:ascii="Times New Roman" w:hAnsi="Times New Roman" w:cs="Times New Roman"/>
        </w:rPr>
      </w:pPr>
      <w:r w:rsidRPr="004829A2">
        <w:rPr>
          <w:rFonts w:ascii="Times New Roman" w:hAnsi="Times New Roman" w:cs="Times New Roman"/>
        </w:rPr>
        <w:t>The MXL m</w:t>
      </w:r>
      <w:r w:rsidR="00100698" w:rsidRPr="004829A2">
        <w:rPr>
          <w:rFonts w:ascii="Times New Roman" w:hAnsi="Times New Roman" w:cs="Times New Roman"/>
        </w:rPr>
        <w:t>odels for both GRB and SRB exhibit significant random taste heterogeneity. The inclusion of random parameters in the MXL models significantly improved model fit in terms of log-likelihood</w:t>
      </w:r>
      <w:r w:rsidR="00434B96" w:rsidRPr="004829A2">
        <w:rPr>
          <w:rFonts w:ascii="Times New Roman" w:hAnsi="Times New Roman" w:cs="Times New Roman"/>
        </w:rPr>
        <w:t xml:space="preserve"> compared to the CL models</w:t>
      </w:r>
      <w:r w:rsidR="00100698" w:rsidRPr="004829A2">
        <w:rPr>
          <w:rFonts w:ascii="Times New Roman" w:hAnsi="Times New Roman" w:cs="Times New Roman"/>
        </w:rPr>
        <w:t>, especially for the SRB sample. For both sites, and consistent with previous findings in the literature (see Hensher et al. 2012 and articles cited therein), model fit improves significantly when considering AN-A behaviour using the ECLC compared to MXL models</w:t>
      </w:r>
      <w:r w:rsidR="00100698" w:rsidRPr="004829A2">
        <w:rPr>
          <w:rStyle w:val="FootnoteReference"/>
          <w:rFonts w:ascii="Times New Roman" w:hAnsi="Times New Roman" w:cs="Times New Roman"/>
        </w:rPr>
        <w:footnoteReference w:id="7"/>
      </w:r>
      <w:r w:rsidR="00100698" w:rsidRPr="004829A2">
        <w:rPr>
          <w:rFonts w:ascii="Times New Roman" w:hAnsi="Times New Roman" w:cs="Times New Roman"/>
        </w:rPr>
        <w:t xml:space="preserve">. This can be interpreted as an indication of the presence of AN-A in the data (Scarpa et al. 2009). </w:t>
      </w:r>
      <w:r w:rsidR="00B0584E" w:rsidRPr="004829A2">
        <w:rPr>
          <w:rFonts w:ascii="Times New Roman" w:hAnsi="Times New Roman" w:cs="Times New Roman"/>
        </w:rPr>
        <w:t xml:space="preserve">Across all three types of models, </w:t>
      </w:r>
      <w:r w:rsidR="00B86FA8" w:rsidRPr="004829A2">
        <w:rPr>
          <w:rFonts w:ascii="Times New Roman" w:hAnsi="Times New Roman" w:cs="Times New Roman"/>
        </w:rPr>
        <w:t>M</w:t>
      </w:r>
      <w:r w:rsidR="00B0584E" w:rsidRPr="004829A2">
        <w:rPr>
          <w:rFonts w:ascii="Times New Roman" w:hAnsi="Times New Roman" w:cs="Times New Roman"/>
        </w:rPr>
        <w:t xml:space="preserve">WTP of improving the ecological status related to water flow (ENV) is increasing for increasing levels of improvement (i.e. </w:t>
      </w:r>
      <w:r w:rsidR="00B86FA8" w:rsidRPr="004829A2">
        <w:rPr>
          <w:rFonts w:ascii="Times New Roman" w:hAnsi="Times New Roman" w:cs="Times New Roman"/>
        </w:rPr>
        <w:t>M</w:t>
      </w:r>
      <w:r w:rsidR="00B0584E" w:rsidRPr="004829A2">
        <w:rPr>
          <w:rFonts w:ascii="Times New Roman" w:hAnsi="Times New Roman" w:cs="Times New Roman"/>
        </w:rPr>
        <w:t>WTP</w:t>
      </w:r>
      <w:r w:rsidR="00B0584E" w:rsidRPr="004829A2">
        <w:rPr>
          <w:rFonts w:ascii="Times New Roman" w:hAnsi="Times New Roman" w:cs="Times New Roman"/>
          <w:vertAlign w:val="subscript"/>
        </w:rPr>
        <w:t>ENV3</w:t>
      </w:r>
      <w:r w:rsidR="00B0584E" w:rsidRPr="004829A2">
        <w:rPr>
          <w:rFonts w:ascii="Times New Roman" w:hAnsi="Times New Roman" w:cs="Times New Roman"/>
        </w:rPr>
        <w:t xml:space="preserve"> &gt; </w:t>
      </w:r>
      <w:r w:rsidR="00B86FA8" w:rsidRPr="004829A2">
        <w:rPr>
          <w:rFonts w:ascii="Times New Roman" w:hAnsi="Times New Roman" w:cs="Times New Roman"/>
        </w:rPr>
        <w:t>M</w:t>
      </w:r>
      <w:r w:rsidR="00B0584E" w:rsidRPr="004829A2">
        <w:rPr>
          <w:rFonts w:ascii="Times New Roman" w:hAnsi="Times New Roman" w:cs="Times New Roman"/>
        </w:rPr>
        <w:t>WTP</w:t>
      </w:r>
      <w:r w:rsidR="00B0584E" w:rsidRPr="004829A2">
        <w:rPr>
          <w:rFonts w:ascii="Times New Roman" w:hAnsi="Times New Roman" w:cs="Times New Roman"/>
          <w:vertAlign w:val="subscript"/>
        </w:rPr>
        <w:t>ENV2</w:t>
      </w:r>
      <w:r w:rsidR="00B0584E" w:rsidRPr="004829A2">
        <w:rPr>
          <w:rFonts w:ascii="Times New Roman" w:hAnsi="Times New Roman" w:cs="Times New Roman"/>
        </w:rPr>
        <w:t>), showing respondent’s sensitivity to scope as theoretically expected (Carson 1997).</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Table 4 shows the non-attendance patterns as inferred by the ECLC models for the GRB and SRB data. Generally, the probability of AN-A is considerable for both data</w:t>
      </w:r>
      <w:r w:rsidR="007E45FE" w:rsidRPr="004829A2">
        <w:rPr>
          <w:rFonts w:ascii="Times New Roman" w:hAnsi="Times New Roman" w:cs="Times New Roman"/>
        </w:rPr>
        <w:t xml:space="preserve"> </w:t>
      </w:r>
      <w:r w:rsidRPr="004829A2">
        <w:rPr>
          <w:rFonts w:ascii="Times New Roman" w:hAnsi="Times New Roman" w:cs="Times New Roman"/>
        </w:rPr>
        <w:t>sets, but within the range of AN-A probabilities reported in the literature (e.g., Scarpa et al. 2009). While AN-A to the frequency of water use restrictions (RES) is of similar magnitude (+/- 60%) in the GRB and SRB data, inferred non-attendance to improvements in ecological status (ENV2 and ENV3) is more pronounced in the GRB sample (6</w:t>
      </w:r>
      <w:r w:rsidR="001952C4" w:rsidRPr="004829A2">
        <w:rPr>
          <w:rFonts w:ascii="Times New Roman" w:hAnsi="Times New Roman" w:cs="Times New Roman"/>
        </w:rPr>
        <w:t>6</w:t>
      </w:r>
      <w:r w:rsidRPr="004829A2">
        <w:rPr>
          <w:rFonts w:ascii="Times New Roman" w:hAnsi="Times New Roman" w:cs="Times New Roman"/>
        </w:rPr>
        <w:t>%) than in the SRB sample (4</w:t>
      </w:r>
      <w:r w:rsidR="001952C4" w:rsidRPr="004829A2">
        <w:rPr>
          <w:rFonts w:ascii="Times New Roman" w:hAnsi="Times New Roman" w:cs="Times New Roman"/>
        </w:rPr>
        <w:t>5</w:t>
      </w:r>
      <w:r w:rsidRPr="004829A2">
        <w:rPr>
          <w:rFonts w:ascii="Times New Roman" w:hAnsi="Times New Roman" w:cs="Times New Roman"/>
        </w:rPr>
        <w:t>%). Non-attendance to increases in the water bill (COST), as inferred by the ECLC, is at 5</w:t>
      </w:r>
      <w:r w:rsidR="001952C4" w:rsidRPr="004829A2">
        <w:rPr>
          <w:rFonts w:ascii="Times New Roman" w:hAnsi="Times New Roman" w:cs="Times New Roman"/>
        </w:rPr>
        <w:t>8</w:t>
      </w:r>
      <w:r w:rsidRPr="004829A2">
        <w:rPr>
          <w:rFonts w:ascii="Times New Roman" w:hAnsi="Times New Roman" w:cs="Times New Roman"/>
        </w:rPr>
        <w:t xml:space="preserve">% </w:t>
      </w:r>
      <w:r w:rsidR="001952C4" w:rsidRPr="004829A2">
        <w:rPr>
          <w:rFonts w:ascii="Times New Roman" w:hAnsi="Times New Roman" w:cs="Times New Roman"/>
        </w:rPr>
        <w:t xml:space="preserve">more than </w:t>
      </w:r>
      <w:r w:rsidRPr="004829A2">
        <w:rPr>
          <w:rFonts w:ascii="Times New Roman" w:hAnsi="Times New Roman" w:cs="Times New Roman"/>
        </w:rPr>
        <w:t xml:space="preserve">twice as high for the SRB model compared to the GRB model. Given that </w:t>
      </w:r>
      <w:r w:rsidR="00B86FA8" w:rsidRPr="004829A2">
        <w:rPr>
          <w:rFonts w:ascii="Times New Roman" w:hAnsi="Times New Roman" w:cs="Times New Roman"/>
        </w:rPr>
        <w:t>M</w:t>
      </w:r>
      <w:r w:rsidRPr="004829A2">
        <w:rPr>
          <w:rFonts w:ascii="Times New Roman" w:hAnsi="Times New Roman" w:cs="Times New Roman"/>
        </w:rPr>
        <w:t xml:space="preserve">WTP is estimated as the ratio of the marginal utility of non-cost </w:t>
      </w:r>
      <w:r w:rsidRPr="004829A2">
        <w:rPr>
          <w:rFonts w:ascii="Times New Roman" w:hAnsi="Times New Roman" w:cs="Times New Roman"/>
        </w:rPr>
        <w:lastRenderedPageBreak/>
        <w:t xml:space="preserve">attributes and the marginal utility of cost (or income minus cost, to be precise), we would, </w:t>
      </w:r>
      <w:r w:rsidRPr="004829A2">
        <w:rPr>
          <w:rFonts w:ascii="Times New Roman" w:hAnsi="Times New Roman" w:cs="Times New Roman"/>
          <w:i/>
        </w:rPr>
        <w:t>ceteris paribus</w:t>
      </w:r>
      <w:r w:rsidRPr="004829A2">
        <w:rPr>
          <w:rFonts w:ascii="Times New Roman" w:hAnsi="Times New Roman" w:cs="Times New Roman"/>
        </w:rPr>
        <w:t xml:space="preserve">, expect </w:t>
      </w:r>
      <w:r w:rsidRPr="004829A2">
        <w:rPr>
          <w:rFonts w:ascii="Times New Roman" w:hAnsi="Times New Roman" w:cs="Times New Roman"/>
          <w:i/>
        </w:rPr>
        <w:t>AN-A to cost</w:t>
      </w:r>
      <w:r w:rsidRPr="004829A2">
        <w:rPr>
          <w:rFonts w:ascii="Times New Roman" w:hAnsi="Times New Roman" w:cs="Times New Roman"/>
        </w:rPr>
        <w:t xml:space="preserve"> to result in an upward bias if not considered by the modelling approach, and </w:t>
      </w:r>
      <w:r w:rsidRPr="004829A2">
        <w:rPr>
          <w:rFonts w:ascii="Times New Roman" w:hAnsi="Times New Roman" w:cs="Times New Roman"/>
          <w:i/>
        </w:rPr>
        <w:t>AN-A to environmental attributes</w:t>
      </w:r>
      <w:r w:rsidRPr="004829A2">
        <w:rPr>
          <w:rFonts w:ascii="Times New Roman" w:hAnsi="Times New Roman" w:cs="Times New Roman"/>
        </w:rPr>
        <w:t xml:space="preserve"> to result in a downward bias. Given the AN-A patterns for GRB and SRB found here, we would therefore expect that, </w:t>
      </w:r>
      <w:r w:rsidRPr="004829A2">
        <w:rPr>
          <w:rFonts w:ascii="Times New Roman" w:hAnsi="Times New Roman" w:cs="Times New Roman"/>
          <w:i/>
        </w:rPr>
        <w:t>relative to each other</w:t>
      </w:r>
      <w:r w:rsidRPr="004829A2">
        <w:rPr>
          <w:rFonts w:ascii="Times New Roman" w:hAnsi="Times New Roman" w:cs="Times New Roman"/>
        </w:rPr>
        <w:t xml:space="preserve">, </w:t>
      </w:r>
      <w:r w:rsidR="00B86FA8" w:rsidRPr="004829A2">
        <w:rPr>
          <w:rFonts w:ascii="Times New Roman" w:hAnsi="Times New Roman" w:cs="Times New Roman"/>
        </w:rPr>
        <w:t>M</w:t>
      </w:r>
      <w:r w:rsidRPr="004829A2">
        <w:rPr>
          <w:rFonts w:ascii="Times New Roman" w:hAnsi="Times New Roman" w:cs="Times New Roman"/>
        </w:rPr>
        <w:t xml:space="preserve">WTP was downward biased in the MXL model of the GRB data, while </w:t>
      </w:r>
      <w:r w:rsidR="00B86FA8" w:rsidRPr="004829A2">
        <w:rPr>
          <w:rFonts w:ascii="Times New Roman" w:hAnsi="Times New Roman" w:cs="Times New Roman"/>
        </w:rPr>
        <w:t>M</w:t>
      </w:r>
      <w:r w:rsidRPr="004829A2">
        <w:rPr>
          <w:rFonts w:ascii="Times New Roman" w:hAnsi="Times New Roman" w:cs="Times New Roman"/>
        </w:rPr>
        <w:t xml:space="preserve">WTP as derived from the MXL model is biased upwards for the SRB data. </w:t>
      </w:r>
    </w:p>
    <w:p w:rsidR="00FB4662" w:rsidRPr="004829A2" w:rsidRDefault="00FB4662" w:rsidP="00100698">
      <w:pPr>
        <w:spacing w:after="120" w:line="480" w:lineRule="auto"/>
        <w:jc w:val="both"/>
        <w:rPr>
          <w:rFonts w:ascii="Times New Roman" w:hAnsi="Times New Roman" w:cs="Times New Roman"/>
        </w:rPr>
      </w:pPr>
    </w:p>
    <w:p w:rsidR="00907CA2" w:rsidRPr="004829A2" w:rsidRDefault="00907CA2" w:rsidP="00907CA2">
      <w:pPr>
        <w:spacing w:after="120" w:line="480" w:lineRule="auto"/>
        <w:jc w:val="center"/>
        <w:rPr>
          <w:rFonts w:ascii="Times New Roman" w:hAnsi="Times New Roman" w:cs="Times New Roman"/>
        </w:rPr>
      </w:pPr>
      <w:r w:rsidRPr="004829A2">
        <w:rPr>
          <w:rFonts w:ascii="Times New Roman" w:hAnsi="Times New Roman" w:cs="Times New Roman"/>
        </w:rPr>
        <w:t xml:space="preserve">TABLE 4 </w:t>
      </w:r>
      <w:r w:rsidR="00FB4662" w:rsidRPr="004829A2">
        <w:rPr>
          <w:rFonts w:ascii="Times New Roman" w:hAnsi="Times New Roman" w:cs="Times New Roman"/>
        </w:rPr>
        <w:t>ABOUT</w:t>
      </w:r>
      <w:r w:rsidRPr="004829A2">
        <w:rPr>
          <w:rFonts w:ascii="Times New Roman" w:hAnsi="Times New Roman" w:cs="Times New Roman"/>
        </w:rPr>
        <w:t xml:space="preserve"> HERE</w:t>
      </w:r>
    </w:p>
    <w:p w:rsidR="00FB4662" w:rsidRPr="004829A2" w:rsidRDefault="00FB4662" w:rsidP="00907CA2">
      <w:pPr>
        <w:spacing w:after="120" w:line="480" w:lineRule="auto"/>
        <w:jc w:val="center"/>
        <w:rPr>
          <w:rFonts w:ascii="Times New Roman" w:hAnsi="Times New Roman" w:cs="Times New Roman"/>
        </w:rPr>
      </w:pPr>
    </w:p>
    <w:p w:rsidR="000A369C" w:rsidRPr="004829A2" w:rsidRDefault="00100698" w:rsidP="00F21775">
      <w:pPr>
        <w:spacing w:after="120" w:line="480" w:lineRule="auto"/>
        <w:jc w:val="both"/>
        <w:rPr>
          <w:rFonts w:ascii="Times New Roman" w:hAnsi="Times New Roman" w:cs="Times New Roman"/>
        </w:rPr>
      </w:pPr>
      <w:r w:rsidRPr="004829A2">
        <w:rPr>
          <w:rFonts w:ascii="Times New Roman" w:hAnsi="Times New Roman" w:cs="Times New Roman"/>
        </w:rPr>
        <w:t xml:space="preserve">This can be confirmed by inspecting the </w:t>
      </w:r>
      <w:r w:rsidR="00B86FA8" w:rsidRPr="004829A2">
        <w:rPr>
          <w:rFonts w:ascii="Times New Roman" w:hAnsi="Times New Roman" w:cs="Times New Roman"/>
        </w:rPr>
        <w:t>M</w:t>
      </w:r>
      <w:r w:rsidRPr="004829A2">
        <w:rPr>
          <w:rFonts w:ascii="Times New Roman" w:hAnsi="Times New Roman" w:cs="Times New Roman"/>
        </w:rPr>
        <w:t>WTP estimates reported in Table 5</w:t>
      </w:r>
      <w:r w:rsidR="00AB786C" w:rsidRPr="004829A2">
        <w:rPr>
          <w:rFonts w:ascii="Times New Roman" w:hAnsi="Times New Roman" w:cs="Times New Roman"/>
        </w:rPr>
        <w:t xml:space="preserve">. </w:t>
      </w:r>
      <w:r w:rsidRPr="004829A2">
        <w:rPr>
          <w:rFonts w:ascii="Times New Roman" w:hAnsi="Times New Roman" w:cs="Times New Roman"/>
        </w:rPr>
        <w:t xml:space="preserve">MXL-based </w:t>
      </w:r>
      <w:r w:rsidR="00B86FA8" w:rsidRPr="004829A2">
        <w:rPr>
          <w:rFonts w:ascii="Times New Roman" w:hAnsi="Times New Roman" w:cs="Times New Roman"/>
        </w:rPr>
        <w:t>M</w:t>
      </w:r>
      <w:r w:rsidRPr="004829A2">
        <w:rPr>
          <w:rFonts w:ascii="Times New Roman" w:hAnsi="Times New Roman" w:cs="Times New Roman"/>
        </w:rPr>
        <w:t xml:space="preserve">WTP estimates are between </w:t>
      </w:r>
      <w:r w:rsidR="000A369C" w:rsidRPr="004829A2">
        <w:rPr>
          <w:rFonts w:ascii="Times New Roman" w:hAnsi="Times New Roman" w:cs="Times New Roman"/>
        </w:rPr>
        <w:t xml:space="preserve">three </w:t>
      </w:r>
      <w:r w:rsidRPr="004829A2">
        <w:rPr>
          <w:rFonts w:ascii="Times New Roman" w:hAnsi="Times New Roman" w:cs="Times New Roman"/>
        </w:rPr>
        <w:t xml:space="preserve">to </w:t>
      </w:r>
      <w:r w:rsidR="000A369C" w:rsidRPr="004829A2">
        <w:rPr>
          <w:rFonts w:ascii="Times New Roman" w:hAnsi="Times New Roman" w:cs="Times New Roman"/>
        </w:rPr>
        <w:t>eight</w:t>
      </w:r>
      <w:r w:rsidRPr="004829A2">
        <w:rPr>
          <w:rFonts w:ascii="Times New Roman" w:hAnsi="Times New Roman" w:cs="Times New Roman"/>
        </w:rPr>
        <w:t xml:space="preserve"> times higher for the SRB than for the GRB</w:t>
      </w:r>
      <w:r w:rsidR="005570EC" w:rsidRPr="004829A2">
        <w:rPr>
          <w:rFonts w:ascii="Times New Roman" w:hAnsi="Times New Roman" w:cs="Times New Roman"/>
        </w:rPr>
        <w:t>.</w:t>
      </w:r>
      <w:r w:rsidRPr="004829A2">
        <w:rPr>
          <w:rFonts w:ascii="Times New Roman" w:hAnsi="Times New Roman" w:cs="Times New Roman"/>
        </w:rPr>
        <w:t xml:space="preserve"> </w:t>
      </w:r>
      <w:r w:rsidR="00DB1715" w:rsidRPr="004829A2">
        <w:rPr>
          <w:rFonts w:ascii="Times New Roman" w:hAnsi="Times New Roman" w:cs="Times New Roman"/>
        </w:rPr>
        <w:t>CS</w:t>
      </w:r>
      <w:r w:rsidR="005570EC" w:rsidRPr="004829A2">
        <w:rPr>
          <w:rFonts w:ascii="Times New Roman" w:hAnsi="Times New Roman" w:cs="Times New Roman"/>
        </w:rPr>
        <w:t xml:space="preserve"> estimates based on MXL results are about five times large</w:t>
      </w:r>
      <w:r w:rsidR="00AB786C" w:rsidRPr="004829A2">
        <w:rPr>
          <w:rFonts w:ascii="Times New Roman" w:hAnsi="Times New Roman" w:cs="Times New Roman"/>
        </w:rPr>
        <w:t>r</w:t>
      </w:r>
      <w:r w:rsidR="005570EC" w:rsidRPr="004829A2">
        <w:rPr>
          <w:rFonts w:ascii="Times New Roman" w:hAnsi="Times New Roman" w:cs="Times New Roman"/>
        </w:rPr>
        <w:t xml:space="preserve"> for the SRB</w:t>
      </w:r>
      <w:r w:rsidR="00AB786C" w:rsidRPr="004829A2">
        <w:rPr>
          <w:rFonts w:ascii="Times New Roman" w:hAnsi="Times New Roman" w:cs="Times New Roman"/>
        </w:rPr>
        <w:t xml:space="preserve"> compared to the GRB</w:t>
      </w:r>
      <w:r w:rsidR="005570EC" w:rsidRPr="004829A2">
        <w:rPr>
          <w:rStyle w:val="FootnoteReference"/>
          <w:rFonts w:ascii="Times New Roman" w:hAnsi="Times New Roman" w:cs="Times New Roman"/>
        </w:rPr>
        <w:footnoteReference w:id="8"/>
      </w:r>
      <w:r w:rsidR="00D14280" w:rsidRPr="004829A2">
        <w:rPr>
          <w:rFonts w:ascii="Times New Roman" w:hAnsi="Times New Roman" w:cs="Times New Roman"/>
        </w:rPr>
        <w:t>, as shown in Table 6.</w:t>
      </w:r>
      <w:r w:rsidR="005570EC" w:rsidRPr="004829A2">
        <w:rPr>
          <w:rFonts w:ascii="Times New Roman" w:hAnsi="Times New Roman" w:cs="Times New Roman"/>
        </w:rPr>
        <w:t xml:space="preserve"> </w:t>
      </w:r>
    </w:p>
    <w:p w:rsidR="00D7364A" w:rsidRPr="004829A2" w:rsidRDefault="00B86FA8" w:rsidP="00100698">
      <w:pPr>
        <w:spacing w:after="0" w:line="480" w:lineRule="auto"/>
        <w:jc w:val="both"/>
        <w:rPr>
          <w:rFonts w:ascii="Times New Roman" w:hAnsi="Times New Roman" w:cs="Times New Roman"/>
        </w:rPr>
      </w:pPr>
      <w:r w:rsidRPr="004829A2">
        <w:rPr>
          <w:rFonts w:ascii="Times New Roman" w:hAnsi="Times New Roman" w:cs="Times New Roman"/>
        </w:rPr>
        <w:t>M</w:t>
      </w:r>
      <w:r w:rsidR="00100698" w:rsidRPr="004829A2">
        <w:rPr>
          <w:rFonts w:ascii="Times New Roman" w:hAnsi="Times New Roman" w:cs="Times New Roman"/>
        </w:rPr>
        <w:t xml:space="preserve">WTP estimates derived from ECLC models are considerably lower for the SRB. Comparing the ECLC </w:t>
      </w:r>
      <w:r w:rsidRPr="004829A2">
        <w:rPr>
          <w:rFonts w:ascii="Times New Roman" w:hAnsi="Times New Roman" w:cs="Times New Roman"/>
        </w:rPr>
        <w:t>M</w:t>
      </w:r>
      <w:r w:rsidR="00100698" w:rsidRPr="004829A2">
        <w:rPr>
          <w:rFonts w:ascii="Times New Roman" w:hAnsi="Times New Roman" w:cs="Times New Roman"/>
        </w:rPr>
        <w:t xml:space="preserve">WTP estimates of the SRB sample with those derived from the GRB data, it becomes apparent that as a result of accounting for AN-A, mean </w:t>
      </w:r>
      <w:r w:rsidRPr="004829A2">
        <w:rPr>
          <w:rFonts w:ascii="Times New Roman" w:hAnsi="Times New Roman" w:cs="Times New Roman"/>
        </w:rPr>
        <w:t>M</w:t>
      </w:r>
      <w:r w:rsidR="00100698" w:rsidRPr="004829A2">
        <w:rPr>
          <w:rFonts w:ascii="Times New Roman" w:hAnsi="Times New Roman" w:cs="Times New Roman"/>
        </w:rPr>
        <w:t>WTP</w:t>
      </w:r>
      <w:r w:rsidR="00FF2F0A" w:rsidRPr="004829A2">
        <w:rPr>
          <w:rFonts w:ascii="Times New Roman" w:hAnsi="Times New Roman" w:cs="Times New Roman"/>
        </w:rPr>
        <w:t xml:space="preserve"> </w:t>
      </w:r>
      <w:r w:rsidR="00100698" w:rsidRPr="004829A2">
        <w:rPr>
          <w:rFonts w:ascii="Times New Roman" w:hAnsi="Times New Roman" w:cs="Times New Roman"/>
        </w:rPr>
        <w:t xml:space="preserve">for all </w:t>
      </w:r>
      <w:r w:rsidR="00B0584E" w:rsidRPr="004829A2">
        <w:rPr>
          <w:rFonts w:ascii="Times New Roman" w:hAnsi="Times New Roman" w:cs="Times New Roman"/>
        </w:rPr>
        <w:t xml:space="preserve">attributes is </w:t>
      </w:r>
      <w:r w:rsidR="00100698" w:rsidRPr="004829A2">
        <w:rPr>
          <w:rFonts w:ascii="Times New Roman" w:hAnsi="Times New Roman" w:cs="Times New Roman"/>
        </w:rPr>
        <w:t>higher in magnitude for the GRB, reversing the findings based on the MXL models</w:t>
      </w:r>
      <w:r w:rsidR="00B0584E" w:rsidRPr="004829A2">
        <w:rPr>
          <w:rFonts w:ascii="Times New Roman" w:hAnsi="Times New Roman" w:cs="Times New Roman"/>
        </w:rPr>
        <w:t xml:space="preserve">. Mean </w:t>
      </w:r>
      <w:r w:rsidR="00DB1715" w:rsidRPr="004829A2">
        <w:rPr>
          <w:rFonts w:ascii="Times New Roman" w:hAnsi="Times New Roman" w:cs="Times New Roman"/>
        </w:rPr>
        <w:t>CS</w:t>
      </w:r>
      <w:r w:rsidR="00B0584E" w:rsidRPr="004829A2">
        <w:rPr>
          <w:rFonts w:ascii="Times New Roman" w:hAnsi="Times New Roman" w:cs="Times New Roman"/>
        </w:rPr>
        <w:t xml:space="preserve"> estimates based on ECLC models are</w:t>
      </w:r>
      <w:r w:rsidR="00F21775" w:rsidRPr="004829A2">
        <w:rPr>
          <w:rFonts w:ascii="Times New Roman" w:hAnsi="Times New Roman" w:cs="Times New Roman"/>
        </w:rPr>
        <w:t>, however, still</w:t>
      </w:r>
      <w:r w:rsidR="00B0584E" w:rsidRPr="004829A2">
        <w:rPr>
          <w:rFonts w:ascii="Times New Roman" w:hAnsi="Times New Roman" w:cs="Times New Roman"/>
        </w:rPr>
        <w:t xml:space="preserve"> higher in magnitude for the SRB</w:t>
      </w:r>
      <w:r w:rsidR="00100698" w:rsidRPr="004829A2">
        <w:rPr>
          <w:rStyle w:val="FootnoteReference"/>
          <w:rFonts w:ascii="Times New Roman" w:hAnsi="Times New Roman" w:cs="Times New Roman"/>
        </w:rPr>
        <w:footnoteReference w:id="9"/>
      </w:r>
      <w:r w:rsidR="00B0584E" w:rsidRPr="004829A2">
        <w:rPr>
          <w:rFonts w:ascii="Times New Roman" w:hAnsi="Times New Roman" w:cs="Times New Roman"/>
        </w:rPr>
        <w:t xml:space="preserve">. </w:t>
      </w:r>
      <w:r w:rsidR="000D4082" w:rsidRPr="004829A2">
        <w:rPr>
          <w:rFonts w:ascii="Times New Roman" w:hAnsi="Times New Roman" w:cs="Times New Roman"/>
        </w:rPr>
        <w:t>The impact of adjusting for differences in socio-economic and perceptual covariates is relatively modest for both MXL and ECLC models.</w:t>
      </w:r>
    </w:p>
    <w:p w:rsidR="00883F22" w:rsidRPr="004829A2" w:rsidRDefault="00883F22" w:rsidP="00100698">
      <w:pPr>
        <w:spacing w:after="0" w:line="480" w:lineRule="auto"/>
        <w:jc w:val="both"/>
        <w:rPr>
          <w:rFonts w:ascii="Times New Roman" w:hAnsi="Times New Roman" w:cs="Times New Roman"/>
        </w:rPr>
      </w:pPr>
    </w:p>
    <w:p w:rsidR="002B7907" w:rsidRPr="004829A2" w:rsidRDefault="002B7907" w:rsidP="002B7907">
      <w:pPr>
        <w:spacing w:after="0" w:line="480" w:lineRule="auto"/>
        <w:jc w:val="center"/>
        <w:rPr>
          <w:rFonts w:ascii="Times New Roman" w:hAnsi="Times New Roman" w:cs="Times New Roman"/>
        </w:rPr>
      </w:pPr>
      <w:r w:rsidRPr="004829A2">
        <w:rPr>
          <w:rFonts w:ascii="Times New Roman" w:hAnsi="Times New Roman" w:cs="Times New Roman"/>
        </w:rPr>
        <w:t xml:space="preserve">TABLES 5 AND 6 </w:t>
      </w:r>
      <w:r w:rsidR="00883F22" w:rsidRPr="004829A2">
        <w:rPr>
          <w:rFonts w:ascii="Times New Roman" w:hAnsi="Times New Roman" w:cs="Times New Roman"/>
        </w:rPr>
        <w:t>ABOUT</w:t>
      </w:r>
      <w:r w:rsidRPr="004829A2">
        <w:rPr>
          <w:rFonts w:ascii="Times New Roman" w:hAnsi="Times New Roman" w:cs="Times New Roman"/>
        </w:rPr>
        <w:t xml:space="preserve"> HERE</w:t>
      </w:r>
    </w:p>
    <w:p w:rsidR="00883F22" w:rsidRPr="004829A2" w:rsidRDefault="00883F22" w:rsidP="002B7907">
      <w:pPr>
        <w:spacing w:after="0" w:line="480" w:lineRule="auto"/>
        <w:jc w:val="center"/>
        <w:rPr>
          <w:rFonts w:ascii="Times New Roman" w:hAnsi="Times New Roman" w:cs="Times New Roman"/>
        </w:rPr>
      </w:pPr>
    </w:p>
    <w:p w:rsidR="00100698" w:rsidRPr="004829A2" w:rsidRDefault="00100698" w:rsidP="00100698">
      <w:pPr>
        <w:spacing w:after="0" w:line="480" w:lineRule="auto"/>
        <w:jc w:val="both"/>
        <w:rPr>
          <w:rFonts w:ascii="Times New Roman" w:hAnsi="Times New Roman" w:cs="Times New Roman"/>
        </w:rPr>
      </w:pPr>
      <w:r w:rsidRPr="004829A2">
        <w:rPr>
          <w:rFonts w:ascii="Times New Roman" w:hAnsi="Times New Roman" w:cs="Times New Roman"/>
        </w:rPr>
        <w:lastRenderedPageBreak/>
        <w:t xml:space="preserve">Of key interest in a benefit transfer context testing for convergent validity are estimates of relative and absolute transfer errors in both directions, i.e. considering the GRB as the policy site and the SRB as the study site and </w:t>
      </w:r>
      <w:r w:rsidRPr="004829A2">
        <w:rPr>
          <w:rFonts w:ascii="Times New Roman" w:hAnsi="Times New Roman" w:cs="Times New Roman"/>
          <w:i/>
        </w:rPr>
        <w:t xml:space="preserve">vice versa, </w:t>
      </w:r>
      <w:r w:rsidR="00B0584E" w:rsidRPr="004829A2">
        <w:rPr>
          <w:rFonts w:ascii="Times New Roman" w:hAnsi="Times New Roman" w:cs="Times New Roman"/>
        </w:rPr>
        <w:t>shown in Table 7</w:t>
      </w:r>
      <w:r w:rsidRPr="004829A2">
        <w:rPr>
          <w:rFonts w:ascii="Times New Roman" w:hAnsi="Times New Roman" w:cs="Times New Roman"/>
        </w:rPr>
        <w:t xml:space="preserve">. Relative transfer errors when using </w:t>
      </w:r>
      <w:r w:rsidR="00B86FA8" w:rsidRPr="004829A2">
        <w:rPr>
          <w:rFonts w:ascii="Times New Roman" w:hAnsi="Times New Roman" w:cs="Times New Roman"/>
        </w:rPr>
        <w:t>M</w:t>
      </w:r>
      <w:r w:rsidRPr="004829A2">
        <w:rPr>
          <w:rFonts w:ascii="Times New Roman" w:hAnsi="Times New Roman" w:cs="Times New Roman"/>
        </w:rPr>
        <w:t>WTP</w:t>
      </w:r>
      <w:r w:rsidR="00B86FA8" w:rsidRPr="004829A2">
        <w:rPr>
          <w:rFonts w:ascii="Times New Roman" w:hAnsi="Times New Roman" w:cs="Times New Roman"/>
        </w:rPr>
        <w:t xml:space="preserve"> and CS</w:t>
      </w:r>
      <w:r w:rsidRPr="004829A2">
        <w:rPr>
          <w:rFonts w:ascii="Times New Roman" w:hAnsi="Times New Roman" w:cs="Times New Roman"/>
        </w:rPr>
        <w:t xml:space="preserve"> estimates derived from MXL models are </w:t>
      </w:r>
      <w:r w:rsidR="005F4A67" w:rsidRPr="004829A2">
        <w:rPr>
          <w:rFonts w:ascii="Times New Roman" w:hAnsi="Times New Roman" w:cs="Times New Roman"/>
        </w:rPr>
        <w:t>between 69</w:t>
      </w:r>
      <w:r w:rsidRPr="004829A2">
        <w:rPr>
          <w:rFonts w:ascii="Times New Roman" w:hAnsi="Times New Roman" w:cs="Times New Roman"/>
        </w:rPr>
        <w:t>%</w:t>
      </w:r>
      <w:r w:rsidR="005F4A67" w:rsidRPr="004829A2">
        <w:rPr>
          <w:rFonts w:ascii="Times New Roman" w:hAnsi="Times New Roman" w:cs="Times New Roman"/>
        </w:rPr>
        <w:t xml:space="preserve"> and 87%</w:t>
      </w:r>
      <w:r w:rsidRPr="004829A2">
        <w:rPr>
          <w:rFonts w:ascii="Times New Roman" w:hAnsi="Times New Roman" w:cs="Times New Roman"/>
        </w:rPr>
        <w:t xml:space="preserve"> if values are transferred from GRB to SRB, and &gt;300% (MXL) </w:t>
      </w:r>
      <w:r w:rsidR="005F4A67" w:rsidRPr="004829A2">
        <w:rPr>
          <w:rFonts w:ascii="Times New Roman" w:hAnsi="Times New Roman" w:cs="Times New Roman"/>
        </w:rPr>
        <w:t xml:space="preserve">for the majority of </w:t>
      </w:r>
      <w:r w:rsidR="00B86FA8" w:rsidRPr="004829A2">
        <w:rPr>
          <w:rFonts w:ascii="Times New Roman" w:hAnsi="Times New Roman" w:cs="Times New Roman"/>
        </w:rPr>
        <w:t>M</w:t>
      </w:r>
      <w:r w:rsidR="005F4A67" w:rsidRPr="004829A2">
        <w:rPr>
          <w:rFonts w:ascii="Times New Roman" w:hAnsi="Times New Roman" w:cs="Times New Roman"/>
        </w:rPr>
        <w:t xml:space="preserve">WTP and </w:t>
      </w:r>
      <w:r w:rsidR="00B86FA8" w:rsidRPr="004829A2">
        <w:rPr>
          <w:rFonts w:ascii="Times New Roman" w:hAnsi="Times New Roman" w:cs="Times New Roman"/>
        </w:rPr>
        <w:t>CS</w:t>
      </w:r>
      <w:r w:rsidR="005F4A67" w:rsidRPr="004829A2">
        <w:rPr>
          <w:rFonts w:ascii="Times New Roman" w:hAnsi="Times New Roman" w:cs="Times New Roman"/>
        </w:rPr>
        <w:t xml:space="preserve"> estimates </w:t>
      </w:r>
      <w:r w:rsidRPr="004829A2">
        <w:rPr>
          <w:rFonts w:ascii="Times New Roman" w:hAnsi="Times New Roman" w:cs="Times New Roman"/>
        </w:rPr>
        <w:t xml:space="preserve">if the transfer is conducted in the opposite direction (SRB to GRB). Relative transfer errors derived from the ECLC models are considerably lower in all cases for a transfer from SRB to GRB. This also applies to the reverse transfer from GRB to SRB with the </w:t>
      </w:r>
      <w:r w:rsidR="0082428C" w:rsidRPr="004829A2">
        <w:rPr>
          <w:rFonts w:ascii="Times New Roman" w:hAnsi="Times New Roman" w:cs="Times New Roman"/>
        </w:rPr>
        <w:t>exception</w:t>
      </w:r>
      <w:r w:rsidR="002A207D" w:rsidRPr="004829A2">
        <w:rPr>
          <w:rFonts w:ascii="Times New Roman" w:hAnsi="Times New Roman" w:cs="Times New Roman"/>
        </w:rPr>
        <w:t xml:space="preserve"> of RES, which </w:t>
      </w:r>
      <w:r w:rsidR="0082428C" w:rsidRPr="004829A2">
        <w:rPr>
          <w:rFonts w:ascii="Times New Roman" w:hAnsi="Times New Roman" w:cs="Times New Roman"/>
        </w:rPr>
        <w:t xml:space="preserve">has a </w:t>
      </w:r>
      <w:r w:rsidR="005F4A67" w:rsidRPr="004829A2">
        <w:rPr>
          <w:rFonts w:ascii="Times New Roman" w:hAnsi="Times New Roman" w:cs="Times New Roman"/>
        </w:rPr>
        <w:t xml:space="preserve">slightly </w:t>
      </w:r>
      <w:r w:rsidR="0082428C" w:rsidRPr="004829A2">
        <w:rPr>
          <w:rFonts w:ascii="Times New Roman" w:hAnsi="Times New Roman" w:cs="Times New Roman"/>
        </w:rPr>
        <w:t xml:space="preserve">larger relative transfer error. </w:t>
      </w:r>
      <w:r w:rsidR="002A207D" w:rsidRPr="004829A2">
        <w:rPr>
          <w:rFonts w:ascii="Times New Roman" w:hAnsi="Times New Roman" w:cs="Times New Roman"/>
        </w:rPr>
        <w:t>C</w:t>
      </w:r>
      <w:r w:rsidRPr="004829A2">
        <w:rPr>
          <w:rFonts w:ascii="Times New Roman" w:hAnsi="Times New Roman" w:cs="Times New Roman"/>
        </w:rPr>
        <w:t xml:space="preserve">onsidering absolute differences in </w:t>
      </w:r>
      <w:r w:rsidR="00B86FA8" w:rsidRPr="004829A2">
        <w:rPr>
          <w:rFonts w:ascii="Times New Roman" w:hAnsi="Times New Roman" w:cs="Times New Roman"/>
        </w:rPr>
        <w:t>M</w:t>
      </w:r>
      <w:r w:rsidR="0082428C" w:rsidRPr="004829A2">
        <w:rPr>
          <w:rFonts w:ascii="Times New Roman" w:hAnsi="Times New Roman" w:cs="Times New Roman"/>
        </w:rPr>
        <w:t>WTP</w:t>
      </w:r>
      <w:r w:rsidR="00B86FA8" w:rsidRPr="004829A2">
        <w:rPr>
          <w:rFonts w:ascii="Times New Roman" w:hAnsi="Times New Roman" w:cs="Times New Roman"/>
        </w:rPr>
        <w:t xml:space="preserve"> and CS</w:t>
      </w:r>
      <w:r w:rsidR="0082428C" w:rsidRPr="004829A2">
        <w:rPr>
          <w:rFonts w:ascii="Times New Roman" w:hAnsi="Times New Roman" w:cs="Times New Roman"/>
        </w:rPr>
        <w:t xml:space="preserve">, </w:t>
      </w:r>
      <w:r w:rsidRPr="004829A2">
        <w:rPr>
          <w:rFonts w:ascii="Times New Roman" w:hAnsi="Times New Roman" w:cs="Times New Roman"/>
        </w:rPr>
        <w:t xml:space="preserve">all estimates based on the ECLC models are </w:t>
      </w:r>
      <w:r w:rsidRPr="004829A2">
        <w:rPr>
          <w:rFonts w:ascii="Times New Roman" w:hAnsi="Times New Roman" w:cs="Times New Roman"/>
          <w:i/>
        </w:rPr>
        <w:t>much</w:t>
      </w:r>
      <w:r w:rsidRPr="004829A2">
        <w:rPr>
          <w:rFonts w:ascii="Times New Roman" w:hAnsi="Times New Roman" w:cs="Times New Roman"/>
        </w:rPr>
        <w:t xml:space="preserve"> lower compared to estimates derived from MXL models. </w:t>
      </w:r>
    </w:p>
    <w:p w:rsidR="00883F22" w:rsidRPr="004829A2" w:rsidRDefault="00883F22" w:rsidP="00100698">
      <w:pPr>
        <w:spacing w:after="0" w:line="480" w:lineRule="auto"/>
        <w:jc w:val="both"/>
        <w:rPr>
          <w:rFonts w:ascii="Times New Roman" w:hAnsi="Times New Roman" w:cs="Times New Roman"/>
        </w:rPr>
      </w:pPr>
    </w:p>
    <w:p w:rsidR="00100698" w:rsidRPr="004829A2" w:rsidRDefault="002B7907" w:rsidP="002B7907">
      <w:pPr>
        <w:spacing w:after="120" w:line="480" w:lineRule="auto"/>
        <w:jc w:val="center"/>
        <w:rPr>
          <w:rFonts w:ascii="Times New Roman" w:hAnsi="Times New Roman" w:cs="Times New Roman"/>
        </w:rPr>
      </w:pPr>
      <w:r w:rsidRPr="004829A2">
        <w:rPr>
          <w:rFonts w:ascii="Times New Roman" w:hAnsi="Times New Roman" w:cs="Times New Roman"/>
        </w:rPr>
        <w:t xml:space="preserve">TABLE 7 </w:t>
      </w:r>
      <w:r w:rsidR="00883F22" w:rsidRPr="004829A2">
        <w:rPr>
          <w:rFonts w:ascii="Times New Roman" w:hAnsi="Times New Roman" w:cs="Times New Roman"/>
        </w:rPr>
        <w:t>ABOUT</w:t>
      </w:r>
      <w:r w:rsidRPr="004829A2">
        <w:rPr>
          <w:rFonts w:ascii="Times New Roman" w:hAnsi="Times New Roman" w:cs="Times New Roman"/>
        </w:rPr>
        <w:t xml:space="preserve"> HERE</w:t>
      </w:r>
    </w:p>
    <w:p w:rsidR="002B7907" w:rsidRPr="004829A2" w:rsidRDefault="002B7907" w:rsidP="00100698">
      <w:pPr>
        <w:spacing w:after="120" w:line="480" w:lineRule="auto"/>
        <w:jc w:val="both"/>
        <w:rPr>
          <w:rFonts w:ascii="Times New Roman" w:eastAsia="Times New Roman" w:hAnsi="Times New Roman" w:cs="Times New Roman"/>
          <w:b/>
          <w:color w:val="000000"/>
        </w:rPr>
      </w:pPr>
    </w:p>
    <w:p w:rsidR="00100698" w:rsidRPr="004829A2" w:rsidRDefault="00100698" w:rsidP="00100698">
      <w:pPr>
        <w:spacing w:after="120" w:line="480" w:lineRule="auto"/>
        <w:jc w:val="both"/>
        <w:rPr>
          <w:rFonts w:ascii="Times New Roman" w:eastAsia="Times New Roman" w:hAnsi="Times New Roman" w:cs="Times New Roman"/>
          <w:b/>
          <w:color w:val="000000"/>
        </w:rPr>
      </w:pPr>
      <w:r w:rsidRPr="004829A2">
        <w:rPr>
          <w:rFonts w:ascii="Times New Roman" w:eastAsia="Times New Roman" w:hAnsi="Times New Roman" w:cs="Times New Roman"/>
          <w:b/>
          <w:color w:val="000000"/>
        </w:rPr>
        <w:t>5. Discussion</w:t>
      </w:r>
      <w:r w:rsidR="006865D7" w:rsidRPr="004829A2">
        <w:rPr>
          <w:rFonts w:ascii="Times New Roman" w:eastAsia="Times New Roman" w:hAnsi="Times New Roman" w:cs="Times New Roman"/>
          <w:b/>
          <w:color w:val="000000"/>
        </w:rPr>
        <w:t xml:space="preserve"> and conclusions</w:t>
      </w:r>
    </w:p>
    <w:p w:rsidR="002B7907" w:rsidRPr="004829A2" w:rsidRDefault="002B7907"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W</w:t>
      </w:r>
      <w:r w:rsidR="00D4638D" w:rsidRPr="004829A2">
        <w:rPr>
          <w:rFonts w:ascii="Times New Roman" w:hAnsi="Times New Roman" w:cs="Times New Roman"/>
        </w:rPr>
        <w:t xml:space="preserve">e find that, for our case studies, </w:t>
      </w:r>
      <w:r w:rsidRPr="004829A2">
        <w:rPr>
          <w:rFonts w:ascii="Times New Roman" w:hAnsi="Times New Roman" w:cs="Times New Roman"/>
        </w:rPr>
        <w:t xml:space="preserve">transfer errors based on </w:t>
      </w:r>
      <w:r w:rsidR="00CA44EE" w:rsidRPr="004829A2">
        <w:rPr>
          <w:rFonts w:ascii="Times New Roman" w:hAnsi="Times New Roman" w:cs="Times New Roman"/>
        </w:rPr>
        <w:t xml:space="preserve">mixed logit (MXL) </w:t>
      </w:r>
      <w:r w:rsidRPr="004829A2">
        <w:rPr>
          <w:rFonts w:ascii="Times New Roman" w:hAnsi="Times New Roman" w:cs="Times New Roman"/>
        </w:rPr>
        <w:t>choice models are considerable, both in relative and absolute terms. While being large, relative transfer errors of the order of magnitude of 100% or even several hundred per cent are not unusual and have been reported in the literature. For example, Loomis et al. (1995) find transfer errors of up to 475% in multi-site lake recreation; Van den Berg et al. (2001) report relative transfer errors of 239% for groundwater quality improvements; Morrison and Bennett (2000) estimate relative transfer errors of 191% in a case study on wetland valuation; Colombo et al. (2008) find transfer errors based on compensating surplus</w:t>
      </w:r>
      <w:r w:rsidR="00DB1715" w:rsidRPr="004829A2">
        <w:rPr>
          <w:rFonts w:ascii="Times New Roman" w:hAnsi="Times New Roman" w:cs="Times New Roman"/>
        </w:rPr>
        <w:t xml:space="preserve"> (CS)</w:t>
      </w:r>
      <w:r w:rsidRPr="004829A2">
        <w:rPr>
          <w:rFonts w:ascii="Times New Roman" w:hAnsi="Times New Roman" w:cs="Times New Roman"/>
        </w:rPr>
        <w:t xml:space="preserve"> estimates of changes in landscape attributes to range between 25% and 2,234%; Bateman et al. (2011) report transfer errors ranging from 37 to 137% for international water quality transfers. Beyond the magnitude of transfer errors estimated from MXL models, however, we find that</w:t>
      </w:r>
      <w:r w:rsidR="007B3592" w:rsidRPr="004829A2">
        <w:rPr>
          <w:rFonts w:ascii="Times New Roman" w:hAnsi="Times New Roman" w:cs="Times New Roman"/>
        </w:rPr>
        <w:t xml:space="preserve"> it is not straightforward to relate</w:t>
      </w:r>
      <w:r w:rsidRPr="004829A2">
        <w:rPr>
          <w:rFonts w:ascii="Times New Roman" w:hAnsi="Times New Roman" w:cs="Times New Roman"/>
        </w:rPr>
        <w:t xml:space="preserve"> </w:t>
      </w:r>
      <w:r w:rsidR="007B3592" w:rsidRPr="004829A2">
        <w:rPr>
          <w:rFonts w:ascii="Times New Roman" w:hAnsi="Times New Roman" w:cs="Times New Roman"/>
        </w:rPr>
        <w:t xml:space="preserve">differences in </w:t>
      </w:r>
      <w:r w:rsidR="00F95223" w:rsidRPr="004829A2">
        <w:rPr>
          <w:rFonts w:ascii="Times New Roman" w:hAnsi="Times New Roman" w:cs="Times New Roman"/>
        </w:rPr>
        <w:t xml:space="preserve">both marginal and total </w:t>
      </w:r>
      <w:r w:rsidR="00CA44EE" w:rsidRPr="004829A2">
        <w:rPr>
          <w:rFonts w:ascii="Times New Roman" w:hAnsi="Times New Roman" w:cs="Times New Roman"/>
        </w:rPr>
        <w:t xml:space="preserve">willingness to pay (WTP) </w:t>
      </w:r>
      <w:r w:rsidR="002C767F" w:rsidRPr="004829A2">
        <w:rPr>
          <w:rFonts w:ascii="Times New Roman" w:hAnsi="Times New Roman" w:cs="Times New Roman"/>
        </w:rPr>
        <w:t>estimates to</w:t>
      </w:r>
      <w:r w:rsidR="007B3592" w:rsidRPr="004829A2">
        <w:rPr>
          <w:rFonts w:ascii="Times New Roman" w:hAnsi="Times New Roman" w:cs="Times New Roman"/>
        </w:rPr>
        <w:t xml:space="preserve"> observed differences between the sites</w:t>
      </w:r>
      <w:r w:rsidRPr="004829A2">
        <w:rPr>
          <w:rFonts w:ascii="Times New Roman" w:hAnsi="Times New Roman" w:cs="Times New Roman"/>
        </w:rPr>
        <w:t xml:space="preserve">. Mean </w:t>
      </w:r>
      <w:r w:rsidR="00DB1715" w:rsidRPr="004829A2">
        <w:rPr>
          <w:rFonts w:ascii="Times New Roman" w:hAnsi="Times New Roman" w:cs="Times New Roman"/>
        </w:rPr>
        <w:t xml:space="preserve">marginal </w:t>
      </w:r>
      <w:r w:rsidRPr="004829A2">
        <w:rPr>
          <w:rFonts w:ascii="Times New Roman" w:hAnsi="Times New Roman" w:cs="Times New Roman"/>
        </w:rPr>
        <w:t>WTP</w:t>
      </w:r>
      <w:r w:rsidR="00CA44EE" w:rsidRPr="004829A2">
        <w:rPr>
          <w:rFonts w:ascii="Times New Roman" w:hAnsi="Times New Roman" w:cs="Times New Roman"/>
        </w:rPr>
        <w:t xml:space="preserve"> </w:t>
      </w:r>
      <w:r w:rsidR="00DB1715" w:rsidRPr="004829A2">
        <w:rPr>
          <w:rFonts w:ascii="Times New Roman" w:hAnsi="Times New Roman" w:cs="Times New Roman"/>
        </w:rPr>
        <w:t xml:space="preserve">(MWTP) </w:t>
      </w:r>
      <w:r w:rsidRPr="004829A2">
        <w:rPr>
          <w:rFonts w:ascii="Times New Roman" w:hAnsi="Times New Roman" w:cs="Times New Roman"/>
        </w:rPr>
        <w:t xml:space="preserve">estimates per household are </w:t>
      </w:r>
      <w:r w:rsidRPr="004829A2">
        <w:rPr>
          <w:rFonts w:ascii="Times New Roman" w:hAnsi="Times New Roman" w:cs="Times New Roman"/>
        </w:rPr>
        <w:lastRenderedPageBreak/>
        <w:t xml:space="preserve">significantly lower for the </w:t>
      </w:r>
      <w:r w:rsidR="00BE458F" w:rsidRPr="004829A2">
        <w:rPr>
          <w:rFonts w:ascii="Times New Roman" w:hAnsi="Times New Roman" w:cs="Times New Roman"/>
        </w:rPr>
        <w:t>Guadalquivir River Basin (</w:t>
      </w:r>
      <w:r w:rsidRPr="004829A2">
        <w:rPr>
          <w:rFonts w:ascii="Times New Roman" w:hAnsi="Times New Roman" w:cs="Times New Roman"/>
        </w:rPr>
        <w:t>GRB</w:t>
      </w:r>
      <w:r w:rsidR="00BE458F" w:rsidRPr="004829A2">
        <w:rPr>
          <w:rFonts w:ascii="Times New Roman" w:hAnsi="Times New Roman" w:cs="Times New Roman"/>
        </w:rPr>
        <w:t>)</w:t>
      </w:r>
      <w:r w:rsidRPr="004829A2">
        <w:rPr>
          <w:rFonts w:ascii="Times New Roman" w:hAnsi="Times New Roman" w:cs="Times New Roman"/>
        </w:rPr>
        <w:t xml:space="preserve">, while its population expressed a significantly higher concern for current and future developments related to water scarcity and the environmental impacts of reduced water flows in rivers. Additionally, key socio-economic drivers that have been applied in functional benefit transfer such as income do not markedly differ between both sites – mean income is even slightly but statistically significantly lower in the </w:t>
      </w:r>
      <w:r w:rsidR="00BE458F" w:rsidRPr="004829A2">
        <w:rPr>
          <w:rFonts w:ascii="Times New Roman" w:hAnsi="Times New Roman" w:cs="Times New Roman"/>
        </w:rPr>
        <w:t>Serpis River Basin (</w:t>
      </w:r>
      <w:r w:rsidRPr="004829A2">
        <w:rPr>
          <w:rFonts w:ascii="Times New Roman" w:hAnsi="Times New Roman" w:cs="Times New Roman"/>
        </w:rPr>
        <w:t>SRB</w:t>
      </w:r>
      <w:r w:rsidR="00BE458F" w:rsidRPr="004829A2">
        <w:rPr>
          <w:rFonts w:ascii="Times New Roman" w:hAnsi="Times New Roman" w:cs="Times New Roman"/>
        </w:rPr>
        <w:t>)</w:t>
      </w:r>
      <w:r w:rsidRPr="004829A2">
        <w:rPr>
          <w:rFonts w:ascii="Times New Roman" w:hAnsi="Times New Roman" w:cs="Times New Roman"/>
        </w:rPr>
        <w:t xml:space="preserve"> sample. Given the assumption of equality of underlying preferences in convergent validity tests, these results would suggest the existence of unobserved factors that have a large impact on </w:t>
      </w:r>
      <w:r w:rsidR="00CA44EE" w:rsidRPr="004829A2">
        <w:rPr>
          <w:rFonts w:ascii="Times New Roman" w:hAnsi="Times New Roman" w:cs="Times New Roman"/>
        </w:rPr>
        <w:t>M</w:t>
      </w:r>
      <w:r w:rsidRPr="004829A2">
        <w:rPr>
          <w:rFonts w:ascii="Times New Roman" w:hAnsi="Times New Roman" w:cs="Times New Roman"/>
        </w:rPr>
        <w:t>WTP. A reduction of the frequency of water use restrictions by three years out of ten and an improvement of ecological status related to water flow from moderate to very good would be valued at 1</w:t>
      </w:r>
      <w:r w:rsidR="00F95223" w:rsidRPr="004829A2">
        <w:rPr>
          <w:rFonts w:ascii="Times New Roman" w:hAnsi="Times New Roman" w:cs="Times New Roman"/>
        </w:rPr>
        <w:t>44</w:t>
      </w:r>
      <w:r w:rsidRPr="004829A2">
        <w:rPr>
          <w:rFonts w:ascii="Times New Roman" w:hAnsi="Times New Roman" w:cs="Times New Roman"/>
        </w:rPr>
        <w:t xml:space="preserve">% (MXL) of the average annual water bill in the SRB. When faced with such benefit estimates, some analysts and policy makers may therefore not consider them of a realistic magnitude. Scarpa et al. (2009) make a similar observation regarding WTP estimates derived from a </w:t>
      </w:r>
      <w:r w:rsidR="00CA44EE" w:rsidRPr="004829A2">
        <w:rPr>
          <w:rFonts w:ascii="Times New Roman" w:hAnsi="Times New Roman" w:cs="Times New Roman"/>
        </w:rPr>
        <w:t xml:space="preserve">conditional logit </w:t>
      </w:r>
      <w:r w:rsidRPr="004829A2">
        <w:rPr>
          <w:rFonts w:ascii="Times New Roman" w:hAnsi="Times New Roman" w:cs="Times New Roman"/>
        </w:rPr>
        <w:t xml:space="preserve">model valuing landscape attributes in Ireland. </w:t>
      </w:r>
    </w:p>
    <w:p w:rsidR="006865D7" w:rsidRPr="004829A2" w:rsidRDefault="00100698" w:rsidP="006865D7">
      <w:pPr>
        <w:spacing w:after="120" w:line="480" w:lineRule="auto"/>
        <w:jc w:val="both"/>
        <w:rPr>
          <w:rFonts w:ascii="Times New Roman" w:hAnsi="Times New Roman" w:cs="Times New Roman"/>
        </w:rPr>
      </w:pPr>
      <w:r w:rsidRPr="004829A2">
        <w:rPr>
          <w:rFonts w:ascii="Times New Roman" w:hAnsi="Times New Roman" w:cs="Times New Roman"/>
        </w:rPr>
        <w:t xml:space="preserve">In this paper, we explore an alternative approach to address this clearly unsatisfactory situation. We test if accounting for heterogeneity in attribute processing – and </w:t>
      </w:r>
      <w:r w:rsidR="00CA44EE" w:rsidRPr="004829A2">
        <w:rPr>
          <w:rFonts w:ascii="Times New Roman" w:hAnsi="Times New Roman" w:cs="Times New Roman"/>
        </w:rPr>
        <w:t>attribute non-attendance (</w:t>
      </w:r>
      <w:r w:rsidRPr="004829A2">
        <w:rPr>
          <w:rFonts w:ascii="Times New Roman" w:hAnsi="Times New Roman" w:cs="Times New Roman"/>
        </w:rPr>
        <w:t>AN-A</w:t>
      </w:r>
      <w:r w:rsidR="00CA44EE" w:rsidRPr="004829A2">
        <w:rPr>
          <w:rFonts w:ascii="Times New Roman" w:hAnsi="Times New Roman" w:cs="Times New Roman"/>
        </w:rPr>
        <w:t>)</w:t>
      </w:r>
      <w:r w:rsidRPr="004829A2">
        <w:rPr>
          <w:rFonts w:ascii="Times New Roman" w:hAnsi="Times New Roman" w:cs="Times New Roman"/>
        </w:rPr>
        <w:t xml:space="preserve"> in particular – can help to improve the convergent validity of </w:t>
      </w:r>
      <w:r w:rsidR="00CA44EE" w:rsidRPr="004829A2">
        <w:rPr>
          <w:rFonts w:ascii="Times New Roman" w:hAnsi="Times New Roman" w:cs="Times New Roman"/>
        </w:rPr>
        <w:t>discrete choice experiments (</w:t>
      </w:r>
      <w:r w:rsidRPr="004829A2">
        <w:rPr>
          <w:rFonts w:ascii="Times New Roman" w:hAnsi="Times New Roman" w:cs="Times New Roman"/>
        </w:rPr>
        <w:t>DCEs</w:t>
      </w:r>
      <w:r w:rsidR="00CA44EE" w:rsidRPr="004829A2">
        <w:rPr>
          <w:rFonts w:ascii="Times New Roman" w:hAnsi="Times New Roman" w:cs="Times New Roman"/>
        </w:rPr>
        <w:t>)</w:t>
      </w:r>
      <w:r w:rsidRPr="004829A2">
        <w:rPr>
          <w:rFonts w:ascii="Times New Roman" w:hAnsi="Times New Roman" w:cs="Times New Roman"/>
        </w:rPr>
        <w:t xml:space="preserve"> collected at two different sites. We infer AN-A behaviour analytically using an </w:t>
      </w:r>
      <w:r w:rsidR="00CA44EE" w:rsidRPr="004829A2">
        <w:rPr>
          <w:rFonts w:ascii="Times New Roman" w:hAnsi="Times New Roman" w:cs="Times New Roman"/>
        </w:rPr>
        <w:t>equality-constrained latent class (</w:t>
      </w:r>
      <w:r w:rsidRPr="004829A2">
        <w:rPr>
          <w:rFonts w:ascii="Times New Roman" w:hAnsi="Times New Roman" w:cs="Times New Roman"/>
        </w:rPr>
        <w:t>ECLC</w:t>
      </w:r>
      <w:r w:rsidR="00CA44EE" w:rsidRPr="004829A2">
        <w:rPr>
          <w:rFonts w:ascii="Times New Roman" w:hAnsi="Times New Roman" w:cs="Times New Roman"/>
        </w:rPr>
        <w:t>)</w:t>
      </w:r>
      <w:r w:rsidRPr="004829A2">
        <w:rPr>
          <w:rFonts w:ascii="Times New Roman" w:hAnsi="Times New Roman" w:cs="Times New Roman"/>
        </w:rPr>
        <w:t xml:space="preserve"> model. </w:t>
      </w:r>
      <w:r w:rsidR="006865D7" w:rsidRPr="004829A2">
        <w:rPr>
          <w:rFonts w:ascii="Times New Roman" w:hAnsi="Times New Roman" w:cs="Times New Roman"/>
        </w:rPr>
        <w:t xml:space="preserve">Results show that the large transfer errors across the two sites are partly due to the existence of non-attendance patterns that are dissimilar across the two sites. After accounting for AN-A behaviour using an ECLC model, both absolute and relative transfer errors </w:t>
      </w:r>
      <w:r w:rsidR="005570EC" w:rsidRPr="004829A2">
        <w:rPr>
          <w:rFonts w:ascii="Times New Roman" w:hAnsi="Times New Roman" w:cs="Times New Roman"/>
        </w:rPr>
        <w:t>are</w:t>
      </w:r>
      <w:r w:rsidR="006865D7" w:rsidRPr="004829A2">
        <w:rPr>
          <w:rFonts w:ascii="Times New Roman" w:hAnsi="Times New Roman" w:cs="Times New Roman"/>
        </w:rPr>
        <w:t xml:space="preserve"> </w:t>
      </w:r>
      <w:r w:rsidR="00F61E5B" w:rsidRPr="004829A2">
        <w:rPr>
          <w:rFonts w:ascii="Times New Roman" w:hAnsi="Times New Roman" w:cs="Times New Roman"/>
        </w:rPr>
        <w:t>significantly</w:t>
      </w:r>
      <w:r w:rsidR="006865D7" w:rsidRPr="004829A2">
        <w:rPr>
          <w:rFonts w:ascii="Times New Roman" w:hAnsi="Times New Roman" w:cs="Times New Roman"/>
        </w:rPr>
        <w:t xml:space="preserve"> reduced</w:t>
      </w:r>
      <w:r w:rsidR="005570EC" w:rsidRPr="004829A2">
        <w:rPr>
          <w:rFonts w:ascii="Times New Roman" w:hAnsi="Times New Roman" w:cs="Times New Roman"/>
        </w:rPr>
        <w:t xml:space="preserve">. </w:t>
      </w:r>
    </w:p>
    <w:p w:rsidR="005D366F" w:rsidRPr="004829A2" w:rsidRDefault="00DF12D7"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The results of this study suggest that </w:t>
      </w:r>
      <w:r w:rsidR="00F65FDA" w:rsidRPr="004829A2">
        <w:rPr>
          <w:rFonts w:ascii="Times New Roman" w:hAnsi="Times New Roman" w:cs="Times New Roman"/>
        </w:rPr>
        <w:t>econometric specification</w:t>
      </w:r>
      <w:r w:rsidRPr="004829A2">
        <w:rPr>
          <w:rFonts w:ascii="Times New Roman" w:hAnsi="Times New Roman" w:cs="Times New Roman"/>
        </w:rPr>
        <w:t xml:space="preserve"> error impact</w:t>
      </w:r>
      <w:r w:rsidR="005645C2" w:rsidRPr="004829A2">
        <w:rPr>
          <w:rFonts w:ascii="Times New Roman" w:hAnsi="Times New Roman" w:cs="Times New Roman"/>
        </w:rPr>
        <w:t>s</w:t>
      </w:r>
      <w:r w:rsidRPr="004829A2">
        <w:rPr>
          <w:rFonts w:ascii="Times New Roman" w:hAnsi="Times New Roman" w:cs="Times New Roman"/>
        </w:rPr>
        <w:t xml:space="preserve"> on conclusions drawn from convergent validity tests in a benefit transfer context. This insight is not new </w:t>
      </w:r>
      <w:r w:rsidRPr="004829A2">
        <w:rPr>
          <w:rFonts w:ascii="Times New Roman" w:hAnsi="Times New Roman" w:cs="Times New Roman"/>
          <w:i/>
        </w:rPr>
        <w:t>per se</w:t>
      </w:r>
      <w:r w:rsidRPr="004829A2">
        <w:rPr>
          <w:rFonts w:ascii="Times New Roman" w:hAnsi="Times New Roman" w:cs="Times New Roman"/>
        </w:rPr>
        <w:t xml:space="preserve">, but has received little attention compared to the ongoing search for ways to reduce the generalisation error, for example by introducing new sets of explanatory variables for use in transfers of preference functions (e.g., Norton et al. 2012). As demonstrated in this paper, the consequences of ignoring differences in respondent behaviour to stated choice tasks across different sites may result in </w:t>
      </w:r>
      <w:r w:rsidRPr="004829A2">
        <w:rPr>
          <w:rFonts w:ascii="Times New Roman" w:hAnsi="Times New Roman" w:cs="Times New Roman"/>
        </w:rPr>
        <w:lastRenderedPageBreak/>
        <w:t xml:space="preserve">erroneous assessments of convergent validity. AN-A may not be the only source of error arising from the data collection and analysis process. This casts doubt on the use of convergent validity tests as the ‘workhorse’ to developing benefit transfer guidelines for stated preference data. At worst, the presence of </w:t>
      </w:r>
      <w:r w:rsidR="00F65FDA" w:rsidRPr="004829A2">
        <w:rPr>
          <w:rFonts w:ascii="Times New Roman" w:hAnsi="Times New Roman" w:cs="Times New Roman"/>
        </w:rPr>
        <w:t>an econometric specification</w:t>
      </w:r>
      <w:r w:rsidRPr="004829A2">
        <w:rPr>
          <w:rFonts w:ascii="Times New Roman" w:hAnsi="Times New Roman" w:cs="Times New Roman"/>
        </w:rPr>
        <w:t xml:space="preserve"> error implies that such tests provide only random results that, in addition to publication bias towards studies that demonstrate methodological innovations and other concerns about convergent validity tests themselves (</w:t>
      </w:r>
      <w:r w:rsidR="00F65FDA" w:rsidRPr="004829A2">
        <w:rPr>
          <w:rFonts w:ascii="Times New Roman" w:hAnsi="Times New Roman" w:cs="Times New Roman"/>
        </w:rPr>
        <w:t>Kaul et al. 2013</w:t>
      </w:r>
      <w:r w:rsidRPr="004829A2">
        <w:rPr>
          <w:rFonts w:ascii="Times New Roman" w:hAnsi="Times New Roman" w:cs="Times New Roman"/>
        </w:rPr>
        <w:t xml:space="preserve">), are of little use for improving our understanding of when benefit transfer actually works. However, we do not believe that the situation is as extreme: as a recent review by </w:t>
      </w:r>
      <w:r w:rsidR="00F65FDA" w:rsidRPr="004829A2">
        <w:rPr>
          <w:rFonts w:ascii="Times New Roman" w:hAnsi="Times New Roman" w:cs="Times New Roman"/>
        </w:rPr>
        <w:t>Kaul et al. (2013</w:t>
      </w:r>
      <w:r w:rsidRPr="004829A2">
        <w:rPr>
          <w:rFonts w:ascii="Times New Roman" w:hAnsi="Times New Roman" w:cs="Times New Roman"/>
        </w:rPr>
        <w:t>) demonstrates, some generally applicable conclusions can be drawn from about two decades of convergent validity testing. The same authors suggest that there is a need to investigate why some value comparisons across sites have small and others have large errors. In this respect</w:t>
      </w:r>
      <w:r w:rsidR="00883F22" w:rsidRPr="004829A2">
        <w:rPr>
          <w:rFonts w:ascii="Times New Roman" w:hAnsi="Times New Roman" w:cs="Times New Roman"/>
        </w:rPr>
        <w:t>,</w:t>
      </w:r>
      <w:r w:rsidRPr="004829A2">
        <w:rPr>
          <w:rFonts w:ascii="Times New Roman" w:hAnsi="Times New Roman" w:cs="Times New Roman"/>
        </w:rPr>
        <w:t xml:space="preserve"> the findings of this paper could motivate a re-assessment of convergent validity tests after taking AN-A behaviour into account in the modelling process, especially in cases where transfer errors have been reported to be large.</w:t>
      </w:r>
      <w:r w:rsidR="0082428C" w:rsidRPr="004829A2">
        <w:rPr>
          <w:rFonts w:ascii="Times New Roman" w:hAnsi="Times New Roman" w:cs="Times New Roman"/>
        </w:rPr>
        <w:t xml:space="preserve"> Ultimately, this could contribute to the development of reliable guidance criteria for benefit transfer.</w:t>
      </w:r>
    </w:p>
    <w:p w:rsidR="00EA2D30"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Before concluding, we critically reflect on the methodological approach</w:t>
      </w:r>
      <w:r w:rsidR="0075475F" w:rsidRPr="004829A2">
        <w:rPr>
          <w:rFonts w:ascii="Times New Roman" w:hAnsi="Times New Roman" w:cs="Times New Roman"/>
        </w:rPr>
        <w:t xml:space="preserve"> that we have employed</w:t>
      </w:r>
      <w:r w:rsidRPr="004829A2">
        <w:rPr>
          <w:rFonts w:ascii="Times New Roman" w:hAnsi="Times New Roman" w:cs="Times New Roman"/>
        </w:rPr>
        <w:t xml:space="preserve">. </w:t>
      </w:r>
      <w:r w:rsidR="000C4DDD" w:rsidRPr="004829A2">
        <w:rPr>
          <w:rFonts w:ascii="Times New Roman" w:hAnsi="Times New Roman" w:cs="Times New Roman"/>
        </w:rPr>
        <w:t>The</w:t>
      </w:r>
      <w:r w:rsidRPr="004829A2">
        <w:rPr>
          <w:rFonts w:ascii="Times New Roman" w:hAnsi="Times New Roman" w:cs="Times New Roman"/>
        </w:rPr>
        <w:t xml:space="preserve"> reasons underlying AN-A behaviour are generally difficult to disentangle, and possibly not fully identifiable by the researcher, although first attempts h</w:t>
      </w:r>
      <w:r w:rsidR="000D4082" w:rsidRPr="004829A2">
        <w:rPr>
          <w:rFonts w:ascii="Times New Roman" w:hAnsi="Times New Roman" w:cs="Times New Roman"/>
        </w:rPr>
        <w:t>ave been made (Alemu et al. 2013</w:t>
      </w:r>
      <w:r w:rsidRPr="004829A2">
        <w:rPr>
          <w:rFonts w:ascii="Times New Roman" w:hAnsi="Times New Roman" w:cs="Times New Roman"/>
        </w:rPr>
        <w:t>). The body of empirical evidence suggests that individuals use a number of different information processing strategies when completing a series of stated choice tasks. These strategies may reflect actual preferences or various decision heuristics (Hensher and Greene 2009) related to choice task complexity and the experimental design</w:t>
      </w:r>
      <w:r w:rsidR="00EA2D30" w:rsidRPr="004829A2">
        <w:rPr>
          <w:rFonts w:ascii="Times New Roman" w:hAnsi="Times New Roman" w:cs="Times New Roman"/>
        </w:rPr>
        <w:t xml:space="preserve"> (Puckett and Hensher 2008; Hensher et al. 2012)</w:t>
      </w:r>
      <w:r w:rsidRPr="004829A2">
        <w:rPr>
          <w:rFonts w:ascii="Times New Roman" w:hAnsi="Times New Roman" w:cs="Times New Roman"/>
        </w:rPr>
        <w:t>, including differential allocation of attention across attributes depending upon both the expected marginal benefits and marginal costs of further information processing (</w:t>
      </w:r>
      <w:r w:rsidR="008254F8" w:rsidRPr="004829A2">
        <w:rPr>
          <w:rFonts w:ascii="Times New Roman" w:hAnsi="Times New Roman" w:cs="Times New Roman"/>
        </w:rPr>
        <w:t>Cameron and DeShazo 2010</w:t>
      </w:r>
      <w:r w:rsidRPr="004829A2">
        <w:rPr>
          <w:rFonts w:ascii="Times New Roman" w:hAnsi="Times New Roman" w:cs="Times New Roman"/>
        </w:rPr>
        <w:t>).</w:t>
      </w:r>
    </w:p>
    <w:p w:rsidR="00100698"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In the case study presented here, only the enumerators differed in the approach to collecting data from the two case study sites. While the study was carefully administered in both river basins, including an extensive training of enumerators, we cannot deny the possibility that interviewer effects affected the differences in AN-A patterns across sites. However, the reasons for these differences may also be </w:t>
      </w:r>
      <w:r w:rsidRPr="004829A2">
        <w:rPr>
          <w:rFonts w:ascii="Times New Roman" w:hAnsi="Times New Roman" w:cs="Times New Roman"/>
        </w:rPr>
        <w:lastRenderedPageBreak/>
        <w:t xml:space="preserve">related to differences in attention to the survey instrument, or intrinsic social and cultural differences between the populations of the two sites, which are very difficult, if not impossible, to predict </w:t>
      </w:r>
      <w:r w:rsidRPr="004829A2">
        <w:rPr>
          <w:rFonts w:ascii="Times New Roman" w:hAnsi="Times New Roman" w:cs="Times New Roman"/>
          <w:i/>
        </w:rPr>
        <w:t>a priori</w:t>
      </w:r>
      <w:r w:rsidRPr="004829A2">
        <w:rPr>
          <w:rFonts w:ascii="Times New Roman" w:hAnsi="Times New Roman" w:cs="Times New Roman"/>
        </w:rPr>
        <w:t>. All of these issues apply to most stated preference studies conducted across different regions.</w:t>
      </w:r>
    </w:p>
    <w:p w:rsidR="00A4291D" w:rsidRPr="004829A2" w:rsidRDefault="00100698"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Regarding the modelling approach, different approaches to account for AN-A in stated choice modelling either based on analytical </w:t>
      </w:r>
      <w:r w:rsidR="00883F22" w:rsidRPr="004829A2">
        <w:rPr>
          <w:rFonts w:ascii="Times New Roman" w:hAnsi="Times New Roman" w:cs="Times New Roman"/>
        </w:rPr>
        <w:t>inference</w:t>
      </w:r>
      <w:r w:rsidRPr="004829A2">
        <w:rPr>
          <w:rFonts w:ascii="Times New Roman" w:hAnsi="Times New Roman" w:cs="Times New Roman"/>
        </w:rPr>
        <w:t xml:space="preserve"> (e.g., Scarpa et al. 2009; Hensher et al. 2012) or based on respondents stated behaviour (Hensher et al. 2005; Campbell et al. 2008; Scarpa et al. 2010) have been explored in the literature. </w:t>
      </w:r>
      <w:r w:rsidRPr="004829A2" w:rsidDel="00015BCC">
        <w:rPr>
          <w:rFonts w:ascii="Times New Roman" w:hAnsi="Times New Roman" w:cs="Times New Roman"/>
        </w:rPr>
        <w:t xml:space="preserve">The ability of the different approaches to reliably assess AN-A may </w:t>
      </w:r>
      <w:r w:rsidR="000D4082" w:rsidRPr="004829A2">
        <w:rPr>
          <w:rFonts w:ascii="Times New Roman" w:hAnsi="Times New Roman" w:cs="Times New Roman"/>
        </w:rPr>
        <w:t>be questioned (Alemu et al. 2013</w:t>
      </w:r>
      <w:r w:rsidR="00EA2D30" w:rsidRPr="004829A2">
        <w:rPr>
          <w:rFonts w:ascii="Times New Roman" w:hAnsi="Times New Roman" w:cs="Times New Roman"/>
        </w:rPr>
        <w:t>; Scarpa et al. 2013</w:t>
      </w:r>
      <w:r w:rsidRPr="004829A2" w:rsidDel="00015BCC">
        <w:rPr>
          <w:rFonts w:ascii="Times New Roman" w:hAnsi="Times New Roman" w:cs="Times New Roman"/>
        </w:rPr>
        <w:t>), but the collective body of evidence suggests that AN-A is a real phenomenon (Hensher et al. 2012) with potentially severe implications on key behavioural</w:t>
      </w:r>
      <w:r w:rsidRPr="004829A2">
        <w:rPr>
          <w:rFonts w:ascii="Times New Roman" w:hAnsi="Times New Roman" w:cs="Times New Roman"/>
        </w:rPr>
        <w:t xml:space="preserve"> interpretations of results. The ECLC approach to inferring AN-A behaviour taken in this paper does not allow for preference heterogeneity to be considered, while Campbell et</w:t>
      </w:r>
      <w:r w:rsidR="00DF4429" w:rsidRPr="004829A2">
        <w:rPr>
          <w:rFonts w:ascii="Times New Roman" w:hAnsi="Times New Roman" w:cs="Times New Roman"/>
        </w:rPr>
        <w:t xml:space="preserve"> al. (2012) and Hess et al (2013</w:t>
      </w:r>
      <w:r w:rsidRPr="004829A2">
        <w:rPr>
          <w:rFonts w:ascii="Times New Roman" w:hAnsi="Times New Roman" w:cs="Times New Roman"/>
        </w:rPr>
        <w:t xml:space="preserve">) </w:t>
      </w:r>
      <w:r w:rsidR="00D7549C" w:rsidRPr="004829A2">
        <w:rPr>
          <w:rFonts w:ascii="Times New Roman" w:hAnsi="Times New Roman" w:cs="Times New Roman"/>
        </w:rPr>
        <w:t>suggest</w:t>
      </w:r>
      <w:r w:rsidRPr="004829A2">
        <w:rPr>
          <w:rFonts w:ascii="Times New Roman" w:hAnsi="Times New Roman" w:cs="Times New Roman"/>
        </w:rPr>
        <w:t xml:space="preserve"> that it can be important.</w:t>
      </w:r>
      <w:r w:rsidR="00EA2D30" w:rsidRPr="004829A2">
        <w:rPr>
          <w:rFonts w:ascii="Times New Roman" w:hAnsi="Times New Roman" w:cs="Times New Roman"/>
        </w:rPr>
        <w:t xml:space="preserve"> Generally,</w:t>
      </w:r>
      <w:r w:rsidRPr="004829A2">
        <w:rPr>
          <w:rFonts w:ascii="Times New Roman" w:hAnsi="Times New Roman" w:cs="Times New Roman"/>
        </w:rPr>
        <w:t xml:space="preserve"> </w:t>
      </w:r>
      <w:r w:rsidR="00EA2D30" w:rsidRPr="004829A2">
        <w:rPr>
          <w:rFonts w:ascii="Times New Roman" w:hAnsi="Times New Roman" w:cs="Times New Roman"/>
        </w:rPr>
        <w:t>it is very difficult to disentangle AN-A and preference heterogeneity, in particular low sensitivity to changes in attributes, analytically in the model structure. However, i</w:t>
      </w:r>
      <w:r w:rsidRPr="004829A2">
        <w:rPr>
          <w:rFonts w:ascii="Times New Roman" w:hAnsi="Times New Roman" w:cs="Times New Roman"/>
        </w:rPr>
        <w:t xml:space="preserve">n the context of benefit transfer based on DCEs, </w:t>
      </w:r>
      <w:r w:rsidR="00EA2D30" w:rsidRPr="004829A2">
        <w:rPr>
          <w:rFonts w:ascii="Times New Roman" w:hAnsi="Times New Roman" w:cs="Times New Roman"/>
        </w:rPr>
        <w:t xml:space="preserve">the </w:t>
      </w:r>
      <w:r w:rsidRPr="004829A2">
        <w:rPr>
          <w:rFonts w:ascii="Times New Roman" w:hAnsi="Times New Roman" w:cs="Times New Roman"/>
        </w:rPr>
        <w:t xml:space="preserve">combined latent class-mixed logit model or the stochastic attribute selection approach (STAS) described in Scarpa et al. (2009) </w:t>
      </w:r>
      <w:r w:rsidR="00EA2D30" w:rsidRPr="004829A2">
        <w:rPr>
          <w:rFonts w:ascii="Times New Roman" w:hAnsi="Times New Roman" w:cs="Times New Roman"/>
        </w:rPr>
        <w:t>certainly deserve further investigation</w:t>
      </w:r>
      <w:r w:rsidRPr="004829A2">
        <w:rPr>
          <w:rFonts w:ascii="Times New Roman" w:hAnsi="Times New Roman" w:cs="Times New Roman"/>
        </w:rPr>
        <w:t>.</w:t>
      </w:r>
      <w:r w:rsidR="00A4291D" w:rsidRPr="004829A2">
        <w:rPr>
          <w:rFonts w:ascii="Times New Roman" w:hAnsi="Times New Roman" w:cs="Times New Roman"/>
        </w:rPr>
        <w:t xml:space="preserve"> </w:t>
      </w:r>
    </w:p>
    <w:p w:rsidR="00100698" w:rsidRPr="004829A2" w:rsidRDefault="00A4291D" w:rsidP="00100698">
      <w:pPr>
        <w:spacing w:after="120" w:line="480" w:lineRule="auto"/>
        <w:jc w:val="both"/>
        <w:rPr>
          <w:rFonts w:ascii="Times New Roman" w:hAnsi="Times New Roman" w:cs="Times New Roman"/>
        </w:rPr>
      </w:pPr>
      <w:r w:rsidRPr="004829A2">
        <w:rPr>
          <w:rFonts w:ascii="Times New Roman" w:hAnsi="Times New Roman" w:cs="Times New Roman"/>
        </w:rPr>
        <w:t xml:space="preserve">Our study was presented as a </w:t>
      </w:r>
      <w:r w:rsidR="000D4082" w:rsidRPr="004829A2">
        <w:rPr>
          <w:rFonts w:ascii="Times New Roman" w:hAnsi="Times New Roman" w:cs="Times New Roman"/>
        </w:rPr>
        <w:t>benefit function</w:t>
      </w:r>
      <w:r w:rsidRPr="004829A2">
        <w:rPr>
          <w:rFonts w:ascii="Times New Roman" w:hAnsi="Times New Roman" w:cs="Times New Roman"/>
        </w:rPr>
        <w:t xml:space="preserve"> transfer</w:t>
      </w:r>
      <w:r w:rsidR="000D4082" w:rsidRPr="004829A2">
        <w:rPr>
          <w:rFonts w:ascii="Times New Roman" w:hAnsi="Times New Roman" w:cs="Times New Roman"/>
        </w:rPr>
        <w:t>, adjusting for differences in socio-economic characteristics and perceptual variables between sites</w:t>
      </w:r>
      <w:r w:rsidRPr="004829A2">
        <w:rPr>
          <w:rFonts w:ascii="Times New Roman" w:hAnsi="Times New Roman" w:cs="Times New Roman"/>
        </w:rPr>
        <w:t xml:space="preserve">. We acknowledge that the choice of covariates and their inclusion into the utility function can affect the magnitude of transfer errors to some degree. We tested several specifications and sets of covariates, which in our case did not significantly affect the results. Beyond </w:t>
      </w:r>
      <w:r w:rsidR="000D4082" w:rsidRPr="004829A2">
        <w:rPr>
          <w:rFonts w:ascii="Times New Roman" w:hAnsi="Times New Roman" w:cs="Times New Roman"/>
        </w:rPr>
        <w:t xml:space="preserve">applications of benefit </w:t>
      </w:r>
      <w:r w:rsidRPr="004829A2">
        <w:rPr>
          <w:rFonts w:ascii="Times New Roman" w:hAnsi="Times New Roman" w:cs="Times New Roman"/>
        </w:rPr>
        <w:t>function transfer</w:t>
      </w:r>
      <w:r w:rsidR="000D4082" w:rsidRPr="004829A2">
        <w:rPr>
          <w:rFonts w:ascii="Times New Roman" w:hAnsi="Times New Roman" w:cs="Times New Roman"/>
        </w:rPr>
        <w:t xml:space="preserve"> using discrete choice experiments, </w:t>
      </w:r>
      <w:r w:rsidRPr="004829A2">
        <w:rPr>
          <w:rFonts w:ascii="Times New Roman" w:hAnsi="Times New Roman" w:cs="Times New Roman"/>
        </w:rPr>
        <w:t xml:space="preserve">the impact of econometric specification error related to considering information processing on WTP values derived via meta-analysis </w:t>
      </w:r>
      <w:r w:rsidR="00EF443A" w:rsidRPr="004829A2">
        <w:rPr>
          <w:rFonts w:ascii="Times New Roman" w:hAnsi="Times New Roman" w:cs="Times New Roman"/>
        </w:rPr>
        <w:t xml:space="preserve">also </w:t>
      </w:r>
      <w:r w:rsidRPr="004829A2">
        <w:rPr>
          <w:rFonts w:ascii="Times New Roman" w:hAnsi="Times New Roman" w:cs="Times New Roman"/>
        </w:rPr>
        <w:t>deserves further investigation.</w:t>
      </w:r>
    </w:p>
    <w:p w:rsidR="00624327" w:rsidRPr="004829A2" w:rsidRDefault="00624327" w:rsidP="00624327">
      <w:pPr>
        <w:spacing w:after="120" w:line="480" w:lineRule="auto"/>
        <w:jc w:val="both"/>
        <w:rPr>
          <w:rFonts w:ascii="Times New Roman" w:hAnsi="Times New Roman" w:cs="Times New Roman"/>
        </w:rPr>
      </w:pPr>
      <w:r w:rsidRPr="004829A2">
        <w:rPr>
          <w:rFonts w:ascii="Times New Roman" w:hAnsi="Times New Roman" w:cs="Times New Roman"/>
        </w:rPr>
        <w:t xml:space="preserve">We included ASCs for the estimation of </w:t>
      </w:r>
      <w:r w:rsidR="00DB1715" w:rsidRPr="004829A2">
        <w:rPr>
          <w:rFonts w:ascii="Times New Roman" w:hAnsi="Times New Roman" w:cs="Times New Roman"/>
        </w:rPr>
        <w:t>CS</w:t>
      </w:r>
      <w:r w:rsidRPr="004829A2">
        <w:rPr>
          <w:rFonts w:ascii="Times New Roman" w:hAnsi="Times New Roman" w:cs="Times New Roman"/>
        </w:rPr>
        <w:t>. There are arguments both for and against their inclusion. ASCs may represent protest m</w:t>
      </w:r>
      <w:r w:rsidR="00D008C4" w:rsidRPr="004829A2">
        <w:rPr>
          <w:rFonts w:ascii="Times New Roman" w:hAnsi="Times New Roman" w:cs="Times New Roman"/>
        </w:rPr>
        <w:t>otives (status quo bias) or yea</w:t>
      </w:r>
      <w:r w:rsidRPr="004829A2">
        <w:rPr>
          <w:rFonts w:ascii="Times New Roman" w:hAnsi="Times New Roman" w:cs="Times New Roman"/>
        </w:rPr>
        <w:t>-saying behaviour. In a choice experiment setting with two or more policy alternati</w:t>
      </w:r>
      <w:r w:rsidR="00D008C4" w:rsidRPr="004829A2">
        <w:rPr>
          <w:rFonts w:ascii="Times New Roman" w:hAnsi="Times New Roman" w:cs="Times New Roman"/>
        </w:rPr>
        <w:t>ves and a status quo, naïve yea</w:t>
      </w:r>
      <w:r w:rsidRPr="004829A2">
        <w:rPr>
          <w:rFonts w:ascii="Times New Roman" w:hAnsi="Times New Roman" w:cs="Times New Roman"/>
        </w:rPr>
        <w:t xml:space="preserve">-saying would imply choosing randomly from the two policy alternatives while consistently ignoring the status quo alternative. </w:t>
      </w:r>
      <w:r w:rsidRPr="004829A2">
        <w:rPr>
          <w:rFonts w:ascii="Times New Roman" w:hAnsi="Times New Roman" w:cs="Times New Roman"/>
        </w:rPr>
        <w:lastRenderedPageBreak/>
        <w:t xml:space="preserve">Ignoring the status quo alternative may, however, be a decision that reflects </w:t>
      </w:r>
      <w:r w:rsidR="00246899" w:rsidRPr="004829A2">
        <w:rPr>
          <w:rFonts w:ascii="Times New Roman" w:hAnsi="Times New Roman" w:cs="Times New Roman"/>
        </w:rPr>
        <w:t xml:space="preserve">genuine preferences for environmental quality improvements not captured by the attributes </w:t>
      </w:r>
      <w:r w:rsidRPr="004829A2">
        <w:rPr>
          <w:rFonts w:ascii="Times New Roman" w:hAnsi="Times New Roman" w:cs="Times New Roman"/>
        </w:rPr>
        <w:t xml:space="preserve">that should be accounted for in welfare estimation. That is, if a respondent decides to choose only from the policy alternatives, </w:t>
      </w:r>
      <w:r w:rsidRPr="004829A2">
        <w:rPr>
          <w:rFonts w:ascii="Times New Roman" w:hAnsi="Times New Roman" w:cs="Times New Roman"/>
          <w:i/>
        </w:rPr>
        <w:t>and</w:t>
      </w:r>
      <w:r w:rsidRPr="004829A2">
        <w:rPr>
          <w:rFonts w:ascii="Times New Roman" w:hAnsi="Times New Roman" w:cs="Times New Roman"/>
        </w:rPr>
        <w:t xml:space="preserve"> is </w:t>
      </w:r>
      <w:r w:rsidR="00A5743B" w:rsidRPr="004829A2">
        <w:rPr>
          <w:rFonts w:ascii="Times New Roman" w:hAnsi="Times New Roman" w:cs="Times New Roman"/>
        </w:rPr>
        <w:t xml:space="preserve">considering at least cost </w:t>
      </w:r>
      <w:r w:rsidRPr="004829A2">
        <w:rPr>
          <w:rFonts w:ascii="Times New Roman" w:hAnsi="Times New Roman" w:cs="Times New Roman"/>
        </w:rPr>
        <w:t xml:space="preserve">to arrive at her/his final choice, it can be argued that ASCs should be included. </w:t>
      </w:r>
      <w:r w:rsidR="00D22838" w:rsidRPr="004829A2">
        <w:rPr>
          <w:rFonts w:ascii="Times New Roman" w:hAnsi="Times New Roman" w:cs="Times New Roman"/>
        </w:rPr>
        <w:t xml:space="preserve">In contrast to the ECLC models that incorporate AN-A behaviour, the MXL models do not allow this distinction, and the resulting contribution of the ASCs to the </w:t>
      </w:r>
      <w:r w:rsidR="00DB1715" w:rsidRPr="004829A2">
        <w:rPr>
          <w:rFonts w:ascii="Times New Roman" w:hAnsi="Times New Roman" w:cs="Times New Roman"/>
        </w:rPr>
        <w:t>CS</w:t>
      </w:r>
      <w:r w:rsidR="00D22838" w:rsidRPr="004829A2">
        <w:rPr>
          <w:rFonts w:ascii="Times New Roman" w:hAnsi="Times New Roman" w:cs="Times New Roman"/>
        </w:rPr>
        <w:t xml:space="preserve"> estimates is particularly large, especially for the SRB sample. The </w:t>
      </w:r>
      <w:r w:rsidR="00DB1715" w:rsidRPr="004829A2">
        <w:rPr>
          <w:rFonts w:ascii="Times New Roman" w:hAnsi="Times New Roman" w:cs="Times New Roman"/>
        </w:rPr>
        <w:t>CS</w:t>
      </w:r>
      <w:r w:rsidR="00D22838" w:rsidRPr="004829A2">
        <w:rPr>
          <w:rFonts w:ascii="Times New Roman" w:hAnsi="Times New Roman" w:cs="Times New Roman"/>
        </w:rPr>
        <w:t xml:space="preserve"> estimates based on the MXL models should therefore be treated with caution. Finally, </w:t>
      </w:r>
      <w:r w:rsidR="00B61912" w:rsidRPr="004829A2">
        <w:rPr>
          <w:rFonts w:ascii="Times New Roman" w:hAnsi="Times New Roman" w:cs="Times New Roman"/>
        </w:rPr>
        <w:t xml:space="preserve">if ASCs are included, it is implicitly assumed that </w:t>
      </w:r>
      <w:r w:rsidR="00D22838" w:rsidRPr="004829A2">
        <w:rPr>
          <w:rFonts w:ascii="Times New Roman" w:hAnsi="Times New Roman" w:cs="Times New Roman"/>
        </w:rPr>
        <w:t>the two river basins do not differ in unobserved aspects</w:t>
      </w:r>
      <w:r w:rsidR="00B61912" w:rsidRPr="004829A2">
        <w:rPr>
          <w:rFonts w:ascii="Times New Roman" w:hAnsi="Times New Roman" w:cs="Times New Roman"/>
        </w:rPr>
        <w:t xml:space="preserve"> (i.e., in aspects that are not covered by the attributes that are related to water scarcity and ecological status)</w:t>
      </w:r>
      <w:r w:rsidR="00D22838" w:rsidRPr="004829A2">
        <w:rPr>
          <w:rFonts w:ascii="Times New Roman" w:hAnsi="Times New Roman" w:cs="Times New Roman"/>
        </w:rPr>
        <w:t xml:space="preserve">. </w:t>
      </w:r>
      <w:r w:rsidR="00A001D4" w:rsidRPr="004829A2">
        <w:rPr>
          <w:rFonts w:ascii="Times New Roman" w:hAnsi="Times New Roman" w:cs="Times New Roman"/>
        </w:rPr>
        <w:t xml:space="preserve">If this is the case, Morrison et al. (2002) suggest that it may be prudent to only use </w:t>
      </w:r>
      <w:r w:rsidR="00CA44EE" w:rsidRPr="004829A2">
        <w:rPr>
          <w:rFonts w:ascii="Times New Roman" w:hAnsi="Times New Roman" w:cs="Times New Roman"/>
        </w:rPr>
        <w:t>M</w:t>
      </w:r>
      <w:r w:rsidR="00A001D4" w:rsidRPr="004829A2">
        <w:rPr>
          <w:rFonts w:ascii="Times New Roman" w:hAnsi="Times New Roman" w:cs="Times New Roman"/>
        </w:rPr>
        <w:t xml:space="preserve">WTP estimates for benefit transfer. </w:t>
      </w:r>
      <w:r w:rsidR="00D22838" w:rsidRPr="004829A2">
        <w:rPr>
          <w:rFonts w:ascii="Times New Roman" w:hAnsi="Times New Roman" w:cs="Times New Roman"/>
        </w:rPr>
        <w:t xml:space="preserve">While the two river basins share similar characteristics regarding the challenges they face, </w:t>
      </w:r>
      <w:r w:rsidR="00A001D4" w:rsidRPr="004829A2">
        <w:rPr>
          <w:rFonts w:ascii="Times New Roman" w:hAnsi="Times New Roman" w:cs="Times New Roman"/>
        </w:rPr>
        <w:t xml:space="preserve">we cannot deny the possibility that unobserved differences between sites </w:t>
      </w:r>
      <w:r w:rsidR="00FB460C" w:rsidRPr="004829A2">
        <w:rPr>
          <w:rFonts w:ascii="Times New Roman" w:hAnsi="Times New Roman" w:cs="Times New Roman"/>
        </w:rPr>
        <w:t xml:space="preserve">may </w:t>
      </w:r>
      <w:r w:rsidR="00A001D4" w:rsidRPr="004829A2">
        <w:rPr>
          <w:rFonts w:ascii="Times New Roman" w:hAnsi="Times New Roman" w:cs="Times New Roman"/>
        </w:rPr>
        <w:t xml:space="preserve">exist, for example related to differences in patterns of water use by the respective populations. </w:t>
      </w:r>
      <w:r w:rsidR="00CF5DE5" w:rsidRPr="004829A2">
        <w:rPr>
          <w:rFonts w:ascii="Times New Roman" w:hAnsi="Times New Roman" w:cs="Times New Roman"/>
        </w:rPr>
        <w:t>Irrespective of the above issues, our main finding that econometric specification error related to AN-A behaviour can matter in function benefit transfer based on discrete choice experiments is not affected by whether or not we include ASCs for welfare estimation.</w:t>
      </w:r>
    </w:p>
    <w:p w:rsidR="00A225CB" w:rsidRPr="004829A2" w:rsidRDefault="00D7549C" w:rsidP="00100698">
      <w:pPr>
        <w:spacing w:after="120" w:line="480" w:lineRule="auto"/>
        <w:jc w:val="both"/>
        <w:rPr>
          <w:rFonts w:ascii="Times New Roman" w:hAnsi="Times New Roman" w:cs="Times New Roman"/>
        </w:rPr>
      </w:pPr>
      <w:r w:rsidRPr="004829A2">
        <w:rPr>
          <w:rFonts w:ascii="Times New Roman" w:hAnsi="Times New Roman" w:cs="Times New Roman"/>
        </w:rPr>
        <w:t>T</w:t>
      </w:r>
      <w:r w:rsidR="002307AB" w:rsidRPr="004829A2">
        <w:rPr>
          <w:rFonts w:ascii="Times New Roman" w:hAnsi="Times New Roman" w:cs="Times New Roman"/>
        </w:rPr>
        <w:t xml:space="preserve">he policy implications of not accounting for </w:t>
      </w:r>
      <w:r w:rsidR="00F65FDA" w:rsidRPr="004829A2">
        <w:rPr>
          <w:rFonts w:ascii="Times New Roman" w:hAnsi="Times New Roman" w:cs="Times New Roman"/>
        </w:rPr>
        <w:t>econometric specification</w:t>
      </w:r>
      <w:r w:rsidR="002307AB" w:rsidRPr="004829A2">
        <w:rPr>
          <w:rFonts w:ascii="Times New Roman" w:hAnsi="Times New Roman" w:cs="Times New Roman"/>
        </w:rPr>
        <w:t xml:space="preserve"> error</w:t>
      </w:r>
      <w:r w:rsidR="00A86B50" w:rsidRPr="004829A2">
        <w:rPr>
          <w:rFonts w:ascii="Times New Roman" w:hAnsi="Times New Roman" w:cs="Times New Roman"/>
        </w:rPr>
        <w:t xml:space="preserve"> due to AN-A</w:t>
      </w:r>
      <w:r w:rsidR="002307AB" w:rsidRPr="004829A2">
        <w:rPr>
          <w:rFonts w:ascii="Times New Roman" w:hAnsi="Times New Roman" w:cs="Times New Roman"/>
        </w:rPr>
        <w:t xml:space="preserve"> in benefit transfer based on DCEs clearly depend on the valuation context and the magnitude of the </w:t>
      </w:r>
      <w:r w:rsidR="00A86B50" w:rsidRPr="004829A2">
        <w:rPr>
          <w:rFonts w:ascii="Times New Roman" w:hAnsi="Times New Roman" w:cs="Times New Roman"/>
        </w:rPr>
        <w:t xml:space="preserve">bias in WTP estimates, and are therefore case study specific. </w:t>
      </w:r>
      <w:r w:rsidR="00B10354" w:rsidRPr="004829A2">
        <w:rPr>
          <w:rFonts w:ascii="Times New Roman" w:hAnsi="Times New Roman" w:cs="Times New Roman"/>
        </w:rPr>
        <w:t xml:space="preserve">Generally, if biased WTP estimates enter a cost-benefit analysis, this can have important consequences on the economic efficiency of the related policy decision. </w:t>
      </w:r>
      <w:r w:rsidR="00A86B50" w:rsidRPr="004829A2">
        <w:rPr>
          <w:rFonts w:ascii="Times New Roman" w:hAnsi="Times New Roman" w:cs="Times New Roman"/>
        </w:rPr>
        <w:t>The study presented in this paper is relevant to the policy context of the WFD</w:t>
      </w:r>
      <w:r w:rsidR="003C6B2D" w:rsidRPr="004829A2">
        <w:rPr>
          <w:rFonts w:ascii="Times New Roman" w:hAnsi="Times New Roman" w:cs="Times New Roman"/>
        </w:rPr>
        <w:t>. A</w:t>
      </w:r>
      <w:r w:rsidR="00B10354" w:rsidRPr="004829A2">
        <w:rPr>
          <w:rFonts w:ascii="Times New Roman" w:hAnsi="Times New Roman" w:cs="Times New Roman"/>
        </w:rPr>
        <w:t xml:space="preserve"> WFD-specific element </w:t>
      </w:r>
      <w:r w:rsidR="003C6B2D" w:rsidRPr="004829A2">
        <w:rPr>
          <w:rFonts w:ascii="Times New Roman" w:hAnsi="Times New Roman" w:cs="Times New Roman"/>
        </w:rPr>
        <w:t>is</w:t>
      </w:r>
      <w:r w:rsidR="00B10354" w:rsidRPr="004829A2">
        <w:rPr>
          <w:rFonts w:ascii="Times New Roman" w:hAnsi="Times New Roman" w:cs="Times New Roman"/>
        </w:rPr>
        <w:t xml:space="preserve"> the possibility </w:t>
      </w:r>
      <w:r w:rsidR="00885222" w:rsidRPr="004829A2">
        <w:rPr>
          <w:rFonts w:ascii="Times New Roman" w:hAnsi="Times New Roman" w:cs="Times New Roman"/>
        </w:rPr>
        <w:t>of</w:t>
      </w:r>
      <w:r w:rsidR="00B10354" w:rsidRPr="004829A2">
        <w:rPr>
          <w:rFonts w:ascii="Times New Roman" w:hAnsi="Times New Roman" w:cs="Times New Roman"/>
        </w:rPr>
        <w:t xml:space="preserve"> justify</w:t>
      </w:r>
      <w:r w:rsidR="00885222" w:rsidRPr="004829A2">
        <w:rPr>
          <w:rFonts w:ascii="Times New Roman" w:hAnsi="Times New Roman" w:cs="Times New Roman"/>
        </w:rPr>
        <w:t>ing</w:t>
      </w:r>
      <w:r w:rsidR="00B10354" w:rsidRPr="004829A2">
        <w:rPr>
          <w:rFonts w:ascii="Times New Roman" w:hAnsi="Times New Roman" w:cs="Times New Roman"/>
        </w:rPr>
        <w:t xml:space="preserve"> derogation of investments aimed at improving the ecological status of water bodies based on economic grounds. In particular, t</w:t>
      </w:r>
      <w:r w:rsidR="002307AB" w:rsidRPr="004829A2">
        <w:rPr>
          <w:rFonts w:ascii="Times New Roman" w:hAnsi="Times New Roman" w:cs="Times New Roman"/>
        </w:rPr>
        <w:t xml:space="preserve">he WFD </w:t>
      </w:r>
      <w:r w:rsidR="00A86B50" w:rsidRPr="004829A2">
        <w:rPr>
          <w:rFonts w:ascii="Times New Roman" w:hAnsi="Times New Roman" w:cs="Times New Roman"/>
        </w:rPr>
        <w:t>provides</w:t>
      </w:r>
      <w:r w:rsidR="002307AB" w:rsidRPr="004829A2">
        <w:rPr>
          <w:rFonts w:ascii="Times New Roman" w:hAnsi="Times New Roman" w:cs="Times New Roman"/>
        </w:rPr>
        <w:t xml:space="preserve"> Member States</w:t>
      </w:r>
      <w:r w:rsidR="00A86B50" w:rsidRPr="004829A2">
        <w:rPr>
          <w:rFonts w:ascii="Times New Roman" w:hAnsi="Times New Roman" w:cs="Times New Roman"/>
        </w:rPr>
        <w:t xml:space="preserve"> with the option to derogat</w:t>
      </w:r>
      <w:r w:rsidRPr="004829A2">
        <w:rPr>
          <w:rFonts w:ascii="Times New Roman" w:hAnsi="Times New Roman" w:cs="Times New Roman"/>
        </w:rPr>
        <w:t>e</w:t>
      </w:r>
      <w:r w:rsidR="00A86B50" w:rsidRPr="004829A2">
        <w:rPr>
          <w:rFonts w:ascii="Times New Roman" w:hAnsi="Times New Roman" w:cs="Times New Roman"/>
        </w:rPr>
        <w:t xml:space="preserve"> investments based on an assessment of disproportionality of costs</w:t>
      </w:r>
      <w:r w:rsidR="002307AB" w:rsidRPr="004829A2">
        <w:rPr>
          <w:rFonts w:ascii="Times New Roman" w:hAnsi="Times New Roman" w:cs="Times New Roman"/>
        </w:rPr>
        <w:t xml:space="preserve">. </w:t>
      </w:r>
      <w:r w:rsidR="003C6B2D" w:rsidRPr="004829A2">
        <w:rPr>
          <w:rFonts w:ascii="Times New Roman" w:hAnsi="Times New Roman" w:cs="Times New Roman"/>
        </w:rPr>
        <w:t>Such a</w:t>
      </w:r>
      <w:r w:rsidR="00B10354" w:rsidRPr="004829A2">
        <w:rPr>
          <w:rFonts w:ascii="Times New Roman" w:hAnsi="Times New Roman" w:cs="Times New Roman"/>
        </w:rPr>
        <w:t>n</w:t>
      </w:r>
      <w:r w:rsidR="00A86B50" w:rsidRPr="004829A2">
        <w:rPr>
          <w:rFonts w:ascii="Times New Roman" w:hAnsi="Times New Roman" w:cs="Times New Roman"/>
        </w:rPr>
        <w:t xml:space="preserve"> a</w:t>
      </w:r>
      <w:r w:rsidR="002307AB" w:rsidRPr="004829A2">
        <w:rPr>
          <w:rFonts w:ascii="Times New Roman" w:hAnsi="Times New Roman" w:cs="Times New Roman"/>
        </w:rPr>
        <w:t>ssessment</w:t>
      </w:r>
      <w:r w:rsidR="00B10354" w:rsidRPr="004829A2">
        <w:rPr>
          <w:rFonts w:ascii="Times New Roman" w:hAnsi="Times New Roman" w:cs="Times New Roman"/>
        </w:rPr>
        <w:t xml:space="preserve"> </w:t>
      </w:r>
      <w:r w:rsidR="002307AB" w:rsidRPr="004829A2">
        <w:rPr>
          <w:rFonts w:ascii="Times New Roman" w:hAnsi="Times New Roman" w:cs="Times New Roman"/>
        </w:rPr>
        <w:t xml:space="preserve">requires the comparison </w:t>
      </w:r>
      <w:r w:rsidR="003C6B2D" w:rsidRPr="004829A2">
        <w:rPr>
          <w:rFonts w:ascii="Times New Roman" w:hAnsi="Times New Roman" w:cs="Times New Roman"/>
        </w:rPr>
        <w:t>o</w:t>
      </w:r>
      <w:r w:rsidR="002307AB" w:rsidRPr="004829A2">
        <w:rPr>
          <w:rFonts w:ascii="Times New Roman" w:hAnsi="Times New Roman" w:cs="Times New Roman"/>
        </w:rPr>
        <w:t xml:space="preserve">f marginal costs and benefits of water status improvements across all </w:t>
      </w:r>
      <w:r w:rsidR="00A86B50" w:rsidRPr="004829A2">
        <w:rPr>
          <w:rFonts w:ascii="Times New Roman" w:hAnsi="Times New Roman" w:cs="Times New Roman"/>
        </w:rPr>
        <w:t xml:space="preserve">river </w:t>
      </w:r>
      <w:r w:rsidR="002307AB" w:rsidRPr="004829A2">
        <w:rPr>
          <w:rFonts w:ascii="Times New Roman" w:hAnsi="Times New Roman" w:cs="Times New Roman"/>
        </w:rPr>
        <w:t>basins within a relatively short period of time</w:t>
      </w:r>
      <w:r w:rsidR="00B10354" w:rsidRPr="004829A2">
        <w:rPr>
          <w:rFonts w:ascii="Times New Roman" w:hAnsi="Times New Roman" w:cs="Times New Roman"/>
        </w:rPr>
        <w:t xml:space="preserve"> </w:t>
      </w:r>
      <w:r w:rsidR="00346952" w:rsidRPr="004829A2">
        <w:rPr>
          <w:rFonts w:ascii="Times New Roman" w:hAnsi="Times New Roman" w:cs="Times New Roman"/>
        </w:rPr>
        <w:t xml:space="preserve">(Martin-Ortega </w:t>
      </w:r>
      <w:r w:rsidR="00EF443A" w:rsidRPr="004829A2">
        <w:rPr>
          <w:rFonts w:ascii="Times New Roman" w:hAnsi="Times New Roman" w:cs="Times New Roman"/>
        </w:rPr>
        <w:t>2012</w:t>
      </w:r>
      <w:r w:rsidR="00346952" w:rsidRPr="004829A2">
        <w:rPr>
          <w:rFonts w:ascii="Times New Roman" w:hAnsi="Times New Roman" w:cs="Times New Roman"/>
        </w:rPr>
        <w:t xml:space="preserve">). </w:t>
      </w:r>
      <w:r w:rsidR="002307AB" w:rsidRPr="004829A2">
        <w:rPr>
          <w:rFonts w:ascii="Times New Roman" w:hAnsi="Times New Roman" w:cs="Times New Roman"/>
        </w:rPr>
        <w:t xml:space="preserve">Benefit transfer using information from a limited number of existing primary valuation studies is expected to play a key role in </w:t>
      </w:r>
      <w:r w:rsidR="00B10354" w:rsidRPr="004829A2">
        <w:rPr>
          <w:rFonts w:ascii="Times New Roman" w:hAnsi="Times New Roman" w:cs="Times New Roman"/>
        </w:rPr>
        <w:t xml:space="preserve">this analysis. </w:t>
      </w:r>
      <w:r w:rsidR="00346952" w:rsidRPr="004829A2">
        <w:rPr>
          <w:rFonts w:ascii="Times New Roman" w:hAnsi="Times New Roman" w:cs="Times New Roman"/>
        </w:rPr>
        <w:t xml:space="preserve">Large transfer errors on the assessment of benefits could lead to </w:t>
      </w:r>
      <w:r w:rsidRPr="004829A2">
        <w:rPr>
          <w:rFonts w:ascii="Times New Roman" w:hAnsi="Times New Roman" w:cs="Times New Roman"/>
        </w:rPr>
        <w:t>decisions reflecting inefficient resource allocation</w:t>
      </w:r>
      <w:r w:rsidR="00346952" w:rsidRPr="004829A2">
        <w:rPr>
          <w:rFonts w:ascii="Times New Roman" w:hAnsi="Times New Roman" w:cs="Times New Roman"/>
        </w:rPr>
        <w:t xml:space="preserve"> (i.e. justifying derogations when the benefits </w:t>
      </w:r>
      <w:r w:rsidRPr="004829A2">
        <w:rPr>
          <w:rFonts w:ascii="Times New Roman" w:hAnsi="Times New Roman" w:cs="Times New Roman"/>
        </w:rPr>
        <w:t>actually exceed</w:t>
      </w:r>
      <w:r w:rsidR="00346952" w:rsidRPr="004829A2">
        <w:rPr>
          <w:rFonts w:ascii="Times New Roman" w:hAnsi="Times New Roman" w:cs="Times New Roman"/>
        </w:rPr>
        <w:t xml:space="preserve"> costs, or supporting interventions</w:t>
      </w:r>
      <w:r w:rsidRPr="004829A2">
        <w:rPr>
          <w:rFonts w:ascii="Times New Roman" w:hAnsi="Times New Roman" w:cs="Times New Roman"/>
        </w:rPr>
        <w:t xml:space="preserve"> </w:t>
      </w:r>
      <w:r w:rsidR="00A225CB" w:rsidRPr="004829A2">
        <w:rPr>
          <w:rFonts w:ascii="Times New Roman" w:hAnsi="Times New Roman" w:cs="Times New Roman"/>
        </w:rPr>
        <w:t>that would actually be disproportionately costly</w:t>
      </w:r>
      <w:r w:rsidR="00346952" w:rsidRPr="004829A2">
        <w:rPr>
          <w:rFonts w:ascii="Times New Roman" w:hAnsi="Times New Roman" w:cs="Times New Roman"/>
        </w:rPr>
        <w:t>). In our study, a transfer based on the MXL model results</w:t>
      </w:r>
      <w:r w:rsidR="00763E37" w:rsidRPr="004829A2">
        <w:rPr>
          <w:rFonts w:ascii="Times New Roman" w:hAnsi="Times New Roman" w:cs="Times New Roman"/>
        </w:rPr>
        <w:t xml:space="preserve"> </w:t>
      </w:r>
      <w:r w:rsidR="00A225CB" w:rsidRPr="004829A2">
        <w:rPr>
          <w:rFonts w:ascii="Times New Roman" w:hAnsi="Times New Roman" w:cs="Times New Roman"/>
        </w:rPr>
        <w:t xml:space="preserve">in </w:t>
      </w:r>
      <w:r w:rsidR="0096760C" w:rsidRPr="004829A2">
        <w:rPr>
          <w:rFonts w:ascii="Times New Roman" w:hAnsi="Times New Roman" w:cs="Times New Roman"/>
        </w:rPr>
        <w:t xml:space="preserve">statistically </w:t>
      </w:r>
      <w:r w:rsidR="00A225CB" w:rsidRPr="004829A2">
        <w:rPr>
          <w:rFonts w:ascii="Times New Roman" w:hAnsi="Times New Roman" w:cs="Times New Roman"/>
        </w:rPr>
        <w:t>significantly different</w:t>
      </w:r>
      <w:r w:rsidR="00763E37" w:rsidRPr="004829A2">
        <w:rPr>
          <w:rFonts w:ascii="Times New Roman" w:hAnsi="Times New Roman" w:cs="Times New Roman"/>
        </w:rPr>
        <w:t xml:space="preserve"> </w:t>
      </w:r>
      <w:r w:rsidR="0096760C" w:rsidRPr="004829A2">
        <w:rPr>
          <w:rFonts w:ascii="Times New Roman" w:hAnsi="Times New Roman" w:cs="Times New Roman"/>
        </w:rPr>
        <w:t xml:space="preserve">WTP </w:t>
      </w:r>
      <w:r w:rsidR="00763E37" w:rsidRPr="004829A2">
        <w:rPr>
          <w:rFonts w:ascii="Times New Roman" w:hAnsi="Times New Roman" w:cs="Times New Roman"/>
        </w:rPr>
        <w:t xml:space="preserve">estimates </w:t>
      </w:r>
      <w:r w:rsidR="00A225CB" w:rsidRPr="004829A2">
        <w:rPr>
          <w:rFonts w:ascii="Times New Roman" w:hAnsi="Times New Roman" w:cs="Times New Roman"/>
        </w:rPr>
        <w:t>at</w:t>
      </w:r>
      <w:r w:rsidR="00763E37" w:rsidRPr="004829A2">
        <w:rPr>
          <w:rFonts w:ascii="Times New Roman" w:hAnsi="Times New Roman" w:cs="Times New Roman"/>
        </w:rPr>
        <w:t xml:space="preserve"> the policy sites</w:t>
      </w:r>
      <w:r w:rsidR="00A225CB" w:rsidRPr="004829A2">
        <w:rPr>
          <w:rFonts w:ascii="Times New Roman" w:hAnsi="Times New Roman" w:cs="Times New Roman"/>
        </w:rPr>
        <w:t xml:space="preserve">. Once AN-A is taken into account, differences in </w:t>
      </w:r>
      <w:r w:rsidR="00CA44EE" w:rsidRPr="004829A2">
        <w:rPr>
          <w:rFonts w:ascii="Times New Roman" w:hAnsi="Times New Roman" w:cs="Times New Roman"/>
        </w:rPr>
        <w:t>both M</w:t>
      </w:r>
      <w:r w:rsidR="00A225CB" w:rsidRPr="004829A2">
        <w:rPr>
          <w:rFonts w:ascii="Times New Roman" w:hAnsi="Times New Roman" w:cs="Times New Roman"/>
        </w:rPr>
        <w:t>WTP</w:t>
      </w:r>
      <w:r w:rsidR="00CA44EE" w:rsidRPr="004829A2">
        <w:rPr>
          <w:rFonts w:ascii="Times New Roman" w:hAnsi="Times New Roman" w:cs="Times New Roman"/>
        </w:rPr>
        <w:t xml:space="preserve"> and CS</w:t>
      </w:r>
      <w:r w:rsidR="00A225CB" w:rsidRPr="004829A2">
        <w:rPr>
          <w:rFonts w:ascii="Times New Roman" w:hAnsi="Times New Roman" w:cs="Times New Roman"/>
        </w:rPr>
        <w:t xml:space="preserve"> between the two river basins are considerably reduced</w:t>
      </w:r>
      <w:r w:rsidR="0096760C" w:rsidRPr="004829A2">
        <w:rPr>
          <w:rFonts w:ascii="Times New Roman" w:hAnsi="Times New Roman" w:cs="Times New Roman"/>
        </w:rPr>
        <w:t xml:space="preserve">. </w:t>
      </w:r>
      <w:r w:rsidR="00A225CB" w:rsidRPr="004829A2">
        <w:rPr>
          <w:rFonts w:ascii="Times New Roman" w:hAnsi="Times New Roman" w:cs="Times New Roman"/>
        </w:rPr>
        <w:t>Th</w:t>
      </w:r>
      <w:r w:rsidR="0096760C" w:rsidRPr="004829A2">
        <w:rPr>
          <w:rFonts w:ascii="Times New Roman" w:hAnsi="Times New Roman" w:cs="Times New Roman"/>
        </w:rPr>
        <w:t xml:space="preserve">erefore, </w:t>
      </w:r>
      <w:r w:rsidR="00F65FDA" w:rsidRPr="004829A2">
        <w:rPr>
          <w:rFonts w:ascii="Times New Roman" w:hAnsi="Times New Roman" w:cs="Times New Roman"/>
        </w:rPr>
        <w:t>econometric specification</w:t>
      </w:r>
      <w:r w:rsidR="0096760C" w:rsidRPr="004829A2">
        <w:rPr>
          <w:rFonts w:ascii="Times New Roman" w:hAnsi="Times New Roman" w:cs="Times New Roman"/>
        </w:rPr>
        <w:t xml:space="preserve"> error related to differences in AN-A behaviour between the two river basins may</w:t>
      </w:r>
      <w:r w:rsidR="00A225CB" w:rsidRPr="004829A2">
        <w:rPr>
          <w:rFonts w:ascii="Times New Roman" w:hAnsi="Times New Roman" w:cs="Times New Roman"/>
        </w:rPr>
        <w:t xml:space="preserve"> significantly affect outcomes of analyses of disproportionality of public investments in water quality improvements.</w:t>
      </w:r>
    </w:p>
    <w:p w:rsidR="00100698" w:rsidRPr="004829A2" w:rsidRDefault="00100698" w:rsidP="00100698">
      <w:pPr>
        <w:spacing w:after="120" w:line="480" w:lineRule="auto"/>
        <w:jc w:val="both"/>
        <w:rPr>
          <w:rFonts w:ascii="Times New Roman" w:hAnsi="Times New Roman" w:cs="Times New Roman"/>
        </w:rPr>
      </w:pPr>
    </w:p>
    <w:p w:rsidR="00100698" w:rsidRPr="004829A2" w:rsidRDefault="00100698" w:rsidP="00100698">
      <w:pPr>
        <w:spacing w:after="120" w:line="480" w:lineRule="auto"/>
        <w:jc w:val="both"/>
        <w:rPr>
          <w:rFonts w:ascii="Times New Roman" w:hAnsi="Times New Roman" w:cs="Times New Roman"/>
          <w:b/>
        </w:rPr>
      </w:pPr>
      <w:r w:rsidRPr="004829A2">
        <w:rPr>
          <w:rFonts w:ascii="Times New Roman" w:hAnsi="Times New Roman" w:cs="Times New Roman"/>
          <w:b/>
        </w:rPr>
        <w:t>Acknowledgements</w:t>
      </w:r>
    </w:p>
    <w:p w:rsidR="002B7907" w:rsidRPr="004829A2" w:rsidRDefault="002B7907" w:rsidP="00100698">
      <w:pPr>
        <w:spacing w:after="120" w:line="480" w:lineRule="auto"/>
        <w:jc w:val="both"/>
        <w:rPr>
          <w:rFonts w:ascii="Times New Roman" w:hAnsi="Times New Roman" w:cs="Times New Roman"/>
        </w:rPr>
      </w:pPr>
    </w:p>
    <w:p w:rsidR="00100698" w:rsidRPr="004829A2" w:rsidRDefault="004E3E19" w:rsidP="00100698">
      <w:pPr>
        <w:spacing w:after="120" w:line="480" w:lineRule="auto"/>
        <w:jc w:val="both"/>
        <w:rPr>
          <w:rFonts w:ascii="Times New Roman" w:hAnsi="Times New Roman" w:cs="Times New Roman"/>
        </w:rPr>
      </w:pPr>
      <w:r w:rsidRPr="004829A2">
        <w:rPr>
          <w:rFonts w:ascii="Times New Roman" w:hAnsi="Times New Roman" w:cs="Times New Roman"/>
        </w:rPr>
        <w:t>We like to thank two anonymous reviewers and the editor</w:t>
      </w:r>
      <w:r w:rsidR="00EF443A" w:rsidRPr="004829A2">
        <w:rPr>
          <w:rFonts w:ascii="Times New Roman" w:hAnsi="Times New Roman" w:cs="Times New Roman"/>
        </w:rPr>
        <w:t xml:space="preserve">, </w:t>
      </w:r>
      <w:r w:rsidRPr="004829A2">
        <w:rPr>
          <w:rFonts w:ascii="Times New Roman" w:hAnsi="Times New Roman" w:cs="Times New Roman"/>
        </w:rPr>
        <w:t>Christian Vossler</w:t>
      </w:r>
      <w:r w:rsidR="00EF443A" w:rsidRPr="004829A2">
        <w:rPr>
          <w:rFonts w:ascii="Times New Roman" w:hAnsi="Times New Roman" w:cs="Times New Roman"/>
        </w:rPr>
        <w:t xml:space="preserve">, </w:t>
      </w:r>
      <w:r w:rsidRPr="004829A2">
        <w:rPr>
          <w:rFonts w:ascii="Times New Roman" w:hAnsi="Times New Roman" w:cs="Times New Roman"/>
        </w:rPr>
        <w:t xml:space="preserve">for their helpful comments and suggestions on earlier versions of the paper. </w:t>
      </w:r>
      <w:r w:rsidR="001C155A" w:rsidRPr="004829A2">
        <w:rPr>
          <w:rFonts w:ascii="Times New Roman" w:hAnsi="Times New Roman" w:cs="Times New Roman"/>
        </w:rPr>
        <w:t>This research was partially funded by the Scottish Government Rural Affairs and the Environment Portfolio Strategic Research Programme 2011–2016, Theme 1 (Environmental Change: Ecosystem Services and Biodiversity)</w:t>
      </w:r>
      <w:r w:rsidR="00100698" w:rsidRPr="004829A2">
        <w:t>.</w:t>
      </w:r>
      <w:r w:rsidR="00100698" w:rsidRPr="004829A2">
        <w:rPr>
          <w:rFonts w:ascii="Times New Roman" w:hAnsi="Times New Roman" w:cs="Times New Roman"/>
        </w:rPr>
        <w:t xml:space="preserve"> The data used in this article were collected as part of the Collaboration Agreement between the University of Córdoba (Spain) and the Spanish Ministry of the Environment for the </w:t>
      </w:r>
      <w:r w:rsidR="00100698" w:rsidRPr="004829A2">
        <w:rPr>
          <w:rFonts w:ascii="Times New Roman" w:hAnsi="Times New Roman" w:cs="Times New Roman"/>
          <w:i/>
        </w:rPr>
        <w:t>Development of Water Demand Analysis and Assessment of Environmental and Resource Benefits of the Water Framework Directive</w:t>
      </w:r>
      <w:r w:rsidR="00100698" w:rsidRPr="004829A2">
        <w:rPr>
          <w:rFonts w:ascii="Times New Roman" w:hAnsi="Times New Roman" w:cs="Times New Roman"/>
        </w:rPr>
        <w:t xml:space="preserve">, and the AquaMoney project of the EU VI Framework Programme (SSPI-022723, </w:t>
      </w:r>
      <w:r w:rsidR="00100698" w:rsidRPr="004829A2">
        <w:rPr>
          <w:rFonts w:ascii="Times New Roman" w:hAnsi="Times New Roman" w:cs="Times New Roman"/>
          <w:i/>
        </w:rPr>
        <w:t>Development and Testing of Guidelines for the Assessment of Environmental and Resource Costs and Benefits of the Water Framework Directive</w:t>
      </w:r>
      <w:r w:rsidR="00100698" w:rsidRPr="004829A2">
        <w:rPr>
          <w:rFonts w:ascii="Times New Roman" w:hAnsi="Times New Roman" w:cs="Times New Roman"/>
        </w:rPr>
        <w:t xml:space="preserve">, www.aquamoney.org). </w:t>
      </w:r>
    </w:p>
    <w:p w:rsidR="00DD3A78" w:rsidRPr="004829A2" w:rsidRDefault="00DD3A78" w:rsidP="00100698">
      <w:pPr>
        <w:spacing w:after="120" w:line="480" w:lineRule="auto"/>
        <w:jc w:val="both"/>
        <w:rPr>
          <w:rFonts w:ascii="Times New Roman" w:hAnsi="Times New Roman" w:cs="Times New Roman"/>
          <w:b/>
        </w:rPr>
      </w:pPr>
    </w:p>
    <w:p w:rsidR="00100698" w:rsidRPr="004829A2" w:rsidRDefault="00100698" w:rsidP="00100698">
      <w:pPr>
        <w:spacing w:after="120" w:line="480" w:lineRule="auto"/>
        <w:jc w:val="both"/>
        <w:rPr>
          <w:rFonts w:ascii="Times New Roman" w:hAnsi="Times New Roman" w:cs="Times New Roman"/>
          <w:b/>
        </w:rPr>
      </w:pPr>
      <w:r w:rsidRPr="004829A2">
        <w:rPr>
          <w:rFonts w:ascii="Times New Roman" w:hAnsi="Times New Roman" w:cs="Times New Roman"/>
          <w:b/>
        </w:rPr>
        <w:t>References</w:t>
      </w:r>
    </w:p>
    <w:p w:rsidR="002B7907" w:rsidRPr="004829A2" w:rsidRDefault="002B7907" w:rsidP="00990B2E">
      <w:pPr>
        <w:spacing w:before="60" w:after="60" w:line="480" w:lineRule="auto"/>
        <w:jc w:val="both"/>
        <w:rPr>
          <w:rFonts w:ascii="Times New Roman" w:hAnsi="Times New Roman" w:cs="Times New Roman"/>
        </w:rPr>
      </w:pP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Alemu MH, Mørkb</w:t>
      </w:r>
      <w:r w:rsidR="000D4082" w:rsidRPr="004829A2">
        <w:rPr>
          <w:rFonts w:ascii="Times New Roman" w:hAnsi="Times New Roman" w:cs="Times New Roman"/>
        </w:rPr>
        <w:t>ak MR, Olsen SB, Jensen CL (2013</w:t>
      </w:r>
      <w:r w:rsidRPr="004829A2">
        <w:rPr>
          <w:rFonts w:ascii="Times New Roman" w:hAnsi="Times New Roman" w:cs="Times New Roman"/>
        </w:rPr>
        <w:t xml:space="preserve">) Attending to the reasons for attribute non-attendance in Choice Experiments. Environ Resource Econ </w:t>
      </w:r>
      <w:r w:rsidR="00DF4429" w:rsidRPr="004829A2">
        <w:rPr>
          <w:rFonts w:ascii="Times New Roman" w:hAnsi="Times New Roman" w:cs="Times New Roman"/>
        </w:rPr>
        <w:t>54(3):333</w:t>
      </w:r>
      <w:r w:rsidR="00DF4429" w:rsidRPr="004829A2">
        <w:rPr>
          <w:rFonts w:ascii="Times New Roman" w:eastAsia="Times New Roman" w:hAnsi="Times New Roman" w:cs="Times New Roman"/>
          <w:lang w:eastAsia="en-US"/>
        </w:rPr>
        <w:t>–</w:t>
      </w:r>
      <w:r w:rsidR="000D4082" w:rsidRPr="004829A2">
        <w:rPr>
          <w:rFonts w:ascii="Times New Roman" w:hAnsi="Times New Roman" w:cs="Times New Roman"/>
        </w:rPr>
        <w:t>359</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Baskaran R, Cullen R, Colombo S (2010) </w:t>
      </w:r>
      <w:r w:rsidR="0030185E" w:rsidRPr="004829A2">
        <w:rPr>
          <w:rFonts w:ascii="Times New Roman" w:hAnsi="Times New Roman" w:cs="Times New Roman"/>
        </w:rPr>
        <w:t>Testing Different Types of Benefit Transfer in Valuation of Ecosystem Services: New Zealand Winegrowing Case Studies.</w:t>
      </w:r>
      <w:r w:rsidR="00DF4429" w:rsidRPr="004829A2">
        <w:rPr>
          <w:rFonts w:ascii="Times New Roman" w:hAnsi="Times New Roman" w:cs="Times New Roman"/>
        </w:rPr>
        <w:t xml:space="preserve"> Ecol Econ 69(5):1010</w:t>
      </w:r>
      <w:r w:rsidR="00DF4429" w:rsidRPr="004829A2">
        <w:rPr>
          <w:rFonts w:ascii="Times New Roman" w:eastAsia="Times New Roman" w:hAnsi="Times New Roman" w:cs="Times New Roman"/>
          <w:lang w:eastAsia="en-US"/>
        </w:rPr>
        <w:t>–</w:t>
      </w:r>
      <w:r w:rsidRPr="004829A2">
        <w:rPr>
          <w:rFonts w:ascii="Times New Roman" w:hAnsi="Times New Roman" w:cs="Times New Roman"/>
        </w:rPr>
        <w:t>1022</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Bateman IJ, Brouwer R, Ferrini S et al (2011) Making benefit transfers work: deriving and testing principles for value transfers for similar and dissimilar sites using a case study of the non-market benefits of water quality improvements across Europe. </w:t>
      </w:r>
      <w:r w:rsidR="00DF4429" w:rsidRPr="004829A2">
        <w:rPr>
          <w:rFonts w:ascii="Times New Roman" w:hAnsi="Times New Roman" w:cs="Times New Roman"/>
        </w:rPr>
        <w:t>Environ Resource Econ 50(3):365</w:t>
      </w:r>
      <w:r w:rsidR="00DF4429" w:rsidRPr="004829A2">
        <w:rPr>
          <w:rFonts w:ascii="Times New Roman" w:eastAsia="Times New Roman" w:hAnsi="Times New Roman" w:cs="Times New Roman"/>
          <w:lang w:eastAsia="en-US"/>
        </w:rPr>
        <w:t>–</w:t>
      </w:r>
      <w:r w:rsidRPr="004829A2">
        <w:rPr>
          <w:rFonts w:ascii="Times New Roman" w:hAnsi="Times New Roman" w:cs="Times New Roman"/>
        </w:rPr>
        <w:t>387</w:t>
      </w:r>
    </w:p>
    <w:p w:rsidR="00B07026" w:rsidRPr="004829A2" w:rsidRDefault="00B07026" w:rsidP="00990B2E">
      <w:pPr>
        <w:spacing w:before="60" w:after="60" w:line="480" w:lineRule="auto"/>
        <w:jc w:val="both"/>
        <w:rPr>
          <w:rFonts w:ascii="Times New Roman" w:hAnsi="Times New Roman" w:cs="Times New Roman"/>
        </w:rPr>
      </w:pPr>
      <w:r w:rsidRPr="004829A2">
        <w:rPr>
          <w:rFonts w:ascii="Times New Roman" w:hAnsi="Times New Roman" w:cs="Times New Roman"/>
        </w:rPr>
        <w:t>Ben-Akiva ME, Swait JD (1986) The Akaike Likelihood Ratio Index. Transport Sci 20:133</w:t>
      </w:r>
      <w:r w:rsidRPr="004829A2">
        <w:rPr>
          <w:rFonts w:ascii="Times New Roman" w:eastAsia="Times New Roman" w:hAnsi="Times New Roman" w:cs="Times New Roman"/>
          <w:lang w:eastAsia="en-US"/>
        </w:rPr>
        <w:t>–</w:t>
      </w:r>
      <w:r w:rsidRPr="004829A2">
        <w:rPr>
          <w:rFonts w:ascii="Times New Roman" w:hAnsi="Times New Roman" w:cs="Times New Roman"/>
        </w:rPr>
        <w:t>136</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Boyle KJ, Kuminoff NV, Parmeter CF . Pope JC (2010) </w:t>
      </w:r>
      <w:r w:rsidR="0030185E" w:rsidRPr="004829A2">
        <w:rPr>
          <w:rFonts w:ascii="Times New Roman" w:hAnsi="Times New Roman" w:cs="Times New Roman"/>
        </w:rPr>
        <w:t>The Benefit-Transfer Challenges</w:t>
      </w:r>
      <w:r w:rsidRPr="004829A2">
        <w:rPr>
          <w:rFonts w:ascii="Times New Roman" w:hAnsi="Times New Roman" w:cs="Times New Roman"/>
        </w:rPr>
        <w:t xml:space="preserve">. </w:t>
      </w:r>
      <w:r w:rsidR="00DF4429" w:rsidRPr="004829A2">
        <w:rPr>
          <w:rFonts w:ascii="Times New Roman" w:hAnsi="Times New Roman" w:cs="Times New Roman"/>
        </w:rPr>
        <w:t>Annu Rev Resource Econ 2(1):161</w:t>
      </w:r>
      <w:r w:rsidR="00DF4429" w:rsidRPr="004829A2">
        <w:rPr>
          <w:rFonts w:ascii="Times New Roman" w:eastAsia="Times New Roman" w:hAnsi="Times New Roman" w:cs="Times New Roman"/>
          <w:lang w:eastAsia="en-US"/>
        </w:rPr>
        <w:t>–</w:t>
      </w:r>
      <w:r w:rsidRPr="004829A2">
        <w:rPr>
          <w:rFonts w:ascii="Times New Roman" w:hAnsi="Times New Roman" w:cs="Times New Roman"/>
        </w:rPr>
        <w:t>182</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Brouwer R (2008) The role of stated preference methods in the Water Framework Directive to assess disproportionate costs. </w:t>
      </w:r>
      <w:r w:rsidRPr="004829A2">
        <w:rPr>
          <w:rFonts w:ascii="Times New Roman" w:hAnsi="Times New Roman" w:cs="Times New Roman"/>
          <w:iCs/>
        </w:rPr>
        <w:t>J Environ Plann Manag</w:t>
      </w:r>
      <w:r w:rsidR="00DF4429" w:rsidRPr="004829A2">
        <w:rPr>
          <w:rFonts w:ascii="Times New Roman" w:hAnsi="Times New Roman" w:cs="Times New Roman"/>
        </w:rPr>
        <w:t xml:space="preserve"> 51:597</w:t>
      </w:r>
      <w:r w:rsidR="00DF4429" w:rsidRPr="004829A2">
        <w:rPr>
          <w:rFonts w:ascii="Times New Roman" w:eastAsia="Times New Roman" w:hAnsi="Times New Roman" w:cs="Times New Roman"/>
          <w:lang w:eastAsia="en-US"/>
        </w:rPr>
        <w:t>–</w:t>
      </w:r>
      <w:r w:rsidRPr="004829A2">
        <w:rPr>
          <w:rFonts w:ascii="Times New Roman" w:hAnsi="Times New Roman" w:cs="Times New Roman"/>
        </w:rPr>
        <w:t>614</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Brouwer R, Martin-Ortega, J, Dekker T, Raggi M, Sardonini L, Viaggi D, Andreu J, Pulido-Velázquez M, Kontogianni A, Machleras A, Skourtos M, Rolfe J, Windle J (2012) Improving value transfer through socio-economic adjustments in a multi-country choice experiment of water conservation alternatives. Paper presented at the 19</w:t>
      </w:r>
      <w:r w:rsidRPr="004829A2">
        <w:rPr>
          <w:rFonts w:ascii="Times New Roman" w:hAnsi="Times New Roman" w:cs="Times New Roman"/>
          <w:vertAlign w:val="superscript"/>
        </w:rPr>
        <w:t>th</w:t>
      </w:r>
      <w:r w:rsidRPr="004829A2">
        <w:rPr>
          <w:rFonts w:ascii="Times New Roman" w:hAnsi="Times New Roman" w:cs="Times New Roman"/>
        </w:rPr>
        <w:t xml:space="preserve"> Annual Conference of the European Association of Environmental and Resource Economists, Charles University, Prague, 27-30 June</w:t>
      </w:r>
    </w:p>
    <w:p w:rsidR="008254F8" w:rsidRPr="004829A2" w:rsidRDefault="008254F8" w:rsidP="008254F8">
      <w:pPr>
        <w:spacing w:before="60" w:after="60" w:line="480" w:lineRule="auto"/>
        <w:jc w:val="both"/>
        <w:rPr>
          <w:rFonts w:ascii="Times New Roman" w:hAnsi="Times New Roman" w:cs="Times New Roman"/>
        </w:rPr>
      </w:pPr>
      <w:r w:rsidRPr="004829A2">
        <w:rPr>
          <w:rFonts w:ascii="Times New Roman" w:hAnsi="Times New Roman" w:cs="Times New Roman"/>
        </w:rPr>
        <w:t>Cameron TA, DeShazo JR (2010) Differential attention to attributes in utility-theoretic choice models. J Choice Model 3(3):73</w:t>
      </w:r>
      <w:r w:rsidRPr="004829A2">
        <w:rPr>
          <w:rFonts w:ascii="Times New Roman" w:eastAsia="Times New Roman" w:hAnsi="Times New Roman" w:cs="Times New Roman"/>
          <w:lang w:eastAsia="en-US"/>
        </w:rPr>
        <w:t>–</w:t>
      </w:r>
      <w:r w:rsidRPr="004829A2">
        <w:rPr>
          <w:rFonts w:ascii="Times New Roman" w:hAnsi="Times New Roman" w:cs="Times New Roman"/>
        </w:rPr>
        <w:t>115</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Campbell D, Hutchinson WG, Scarpa R (2008) Incorporating Discontinuous Preferences into the Analysis of Discrete Choice Experiment</w:t>
      </w:r>
      <w:r w:rsidR="00DF4429" w:rsidRPr="004829A2">
        <w:rPr>
          <w:rFonts w:ascii="Times New Roman" w:hAnsi="Times New Roman" w:cs="Times New Roman"/>
        </w:rPr>
        <w:t>s. Environ Resource Econ 41:401</w:t>
      </w:r>
      <w:r w:rsidR="00DF4429" w:rsidRPr="004829A2">
        <w:rPr>
          <w:rFonts w:ascii="Times New Roman" w:eastAsia="Times New Roman" w:hAnsi="Times New Roman" w:cs="Times New Roman"/>
          <w:lang w:eastAsia="en-US"/>
        </w:rPr>
        <w:t>–</w:t>
      </w:r>
      <w:r w:rsidRPr="004829A2">
        <w:rPr>
          <w:rFonts w:ascii="Times New Roman" w:hAnsi="Times New Roman" w:cs="Times New Roman"/>
        </w:rPr>
        <w:t>417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Campbell D, Hensher DA, Scarpa R (2011) Non-attendance to attributes in environmental choice analysis: A latent class specification. </w:t>
      </w:r>
      <w:r w:rsidRPr="004829A2">
        <w:rPr>
          <w:rFonts w:ascii="Times New Roman" w:hAnsi="Times New Roman" w:cs="Times New Roman"/>
          <w:iCs/>
        </w:rPr>
        <w:t>J Environ Plann Manag</w:t>
      </w:r>
      <w:r w:rsidR="00DF4429" w:rsidRPr="004829A2">
        <w:rPr>
          <w:rFonts w:ascii="Times New Roman" w:hAnsi="Times New Roman" w:cs="Times New Roman"/>
        </w:rPr>
        <w:t xml:space="preserve"> 54:1061</w:t>
      </w:r>
      <w:r w:rsidR="00DF4429" w:rsidRPr="004829A2">
        <w:rPr>
          <w:rFonts w:ascii="Times New Roman" w:eastAsia="Times New Roman" w:hAnsi="Times New Roman" w:cs="Times New Roman"/>
          <w:lang w:eastAsia="en-US"/>
        </w:rPr>
        <w:t>–</w:t>
      </w:r>
      <w:r w:rsidRPr="004829A2">
        <w:rPr>
          <w:rFonts w:ascii="Times New Roman" w:hAnsi="Times New Roman" w:cs="Times New Roman"/>
        </w:rPr>
        <w:t>1076</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Campbell D, Hensher DA, Scarpa R (2012) Cost thresholds, cut-offs and sensitivities in stated choice analysis: Identification and implicat</w:t>
      </w:r>
      <w:r w:rsidR="00DF4429" w:rsidRPr="004829A2">
        <w:rPr>
          <w:rFonts w:ascii="Times New Roman" w:hAnsi="Times New Roman" w:cs="Times New Roman"/>
        </w:rPr>
        <w:t>ions. Resour Energy Econ 34:396</w:t>
      </w:r>
      <w:r w:rsidR="00DF4429" w:rsidRPr="004829A2">
        <w:rPr>
          <w:rFonts w:ascii="Times New Roman" w:eastAsia="Times New Roman" w:hAnsi="Times New Roman" w:cs="Times New Roman"/>
          <w:lang w:eastAsia="en-US"/>
        </w:rPr>
        <w:t>–</w:t>
      </w:r>
      <w:r w:rsidRPr="004829A2">
        <w:rPr>
          <w:rFonts w:ascii="Times New Roman" w:hAnsi="Times New Roman" w:cs="Times New Roman"/>
        </w:rPr>
        <w:t>411</w:t>
      </w:r>
    </w:p>
    <w:p w:rsidR="00100698" w:rsidRPr="004829A2" w:rsidRDefault="00100698" w:rsidP="00990B2E">
      <w:pPr>
        <w:spacing w:before="60" w:after="60" w:line="480" w:lineRule="auto"/>
        <w:jc w:val="both"/>
        <w:rPr>
          <w:rFonts w:ascii="Times New Roman" w:hAnsi="Times New Roman" w:cs="Times New Roman"/>
          <w:lang w:val="es-ES"/>
        </w:rPr>
      </w:pPr>
      <w:r w:rsidRPr="004829A2">
        <w:rPr>
          <w:rFonts w:ascii="Times New Roman" w:hAnsi="Times New Roman" w:cs="Times New Roman"/>
        </w:rPr>
        <w:t xml:space="preserve">Carson RT (1997) Contingent Valuation and Tests of Insensitivity to Scope In Determining the Value of Non-Marketed Goods: In: Kopp RJ, Pommerhene W, Schwartz N (eds) Economic, Psychological, and Policy Relevant Aspects of Contingent Valuation Methods. </w:t>
      </w:r>
      <w:r w:rsidRPr="004829A2">
        <w:rPr>
          <w:rFonts w:ascii="Times New Roman" w:hAnsi="Times New Roman" w:cs="Times New Roman"/>
          <w:lang w:val="es-ES"/>
        </w:rPr>
        <w:t>Kluwer, Boston</w:t>
      </w:r>
    </w:p>
    <w:p w:rsidR="00100698" w:rsidRPr="004829A2" w:rsidRDefault="00100698" w:rsidP="00990B2E">
      <w:pPr>
        <w:spacing w:before="60" w:after="60" w:line="480" w:lineRule="auto"/>
        <w:jc w:val="both"/>
        <w:rPr>
          <w:rFonts w:ascii="Times New Roman" w:hAnsi="Times New Roman" w:cs="Times New Roman"/>
          <w:lang w:val="es-ES_tradnl"/>
        </w:rPr>
      </w:pPr>
      <w:r w:rsidRPr="004829A2">
        <w:rPr>
          <w:rFonts w:ascii="Times New Roman" w:hAnsi="Times New Roman" w:cs="Times New Roman"/>
          <w:lang w:val="es-ES_tradnl"/>
        </w:rPr>
        <w:t>CHG (2007) Plan Especial de actuación en situaciones de alerta y eventual sequía de la Cuenca Hidrográfica del Guadalquivir. Confederación Hidrográfica del Guadalquivir. Ministerio de Medio Ambiente, España</w:t>
      </w:r>
    </w:p>
    <w:p w:rsidR="00100698" w:rsidRPr="004829A2" w:rsidRDefault="00100698" w:rsidP="00990B2E">
      <w:pPr>
        <w:spacing w:before="60" w:after="60" w:line="480" w:lineRule="auto"/>
        <w:jc w:val="both"/>
        <w:rPr>
          <w:rFonts w:ascii="Times New Roman" w:hAnsi="Times New Roman" w:cs="Times New Roman"/>
          <w:lang w:val="es-ES_tradnl"/>
        </w:rPr>
      </w:pPr>
      <w:r w:rsidRPr="004829A2">
        <w:rPr>
          <w:rFonts w:ascii="Times New Roman" w:hAnsi="Times New Roman" w:cs="Times New Roman"/>
          <w:lang w:val="es-ES_tradnl"/>
        </w:rPr>
        <w:t>CHJ (2007) Plan Especial de actuación en situaciones de alerta y eventual sequía de la Cuenca Hidrográfica del Júcar. Confederación Hidrográfica del Júcar. Ministerio de Medio Ambiente, España</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lang w:val="en-US"/>
        </w:rPr>
        <w:t>Colombo S, Calatrava-Requena J, Hanley N</w:t>
      </w:r>
      <w:r w:rsidRPr="004829A2">
        <w:rPr>
          <w:rFonts w:ascii="Times New Roman" w:hAnsi="Times New Roman" w:cs="Times New Roman"/>
          <w:iCs/>
          <w:lang w:val="en-US"/>
        </w:rPr>
        <w:t xml:space="preserve"> (2007) Testing Choice Experiment for Benefit Transfer with Preference Heterogeneity</w:t>
      </w:r>
      <w:r w:rsidRPr="004829A2">
        <w:rPr>
          <w:rFonts w:ascii="Times New Roman" w:hAnsi="Times New Roman" w:cs="Times New Roman"/>
          <w:lang w:val="en-US"/>
        </w:rPr>
        <w:t xml:space="preserve">. </w:t>
      </w:r>
      <w:r w:rsidRPr="004829A2">
        <w:rPr>
          <w:rFonts w:ascii="Times New Roman" w:hAnsi="Times New Roman" w:cs="Times New Roman"/>
        </w:rPr>
        <w:t>Am J Agr Econ 89:135–151</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Colombo S, Hanley N (2008) </w:t>
      </w:r>
      <w:r w:rsidR="0030185E" w:rsidRPr="004829A2">
        <w:rPr>
          <w:rFonts w:ascii="Times New Roman" w:hAnsi="Times New Roman" w:cs="Times New Roman"/>
        </w:rPr>
        <w:t>How Can We Reduce the Errors from Benefits Transfer? An Investigation Using the Choice Experiment Method</w:t>
      </w:r>
      <w:r w:rsidR="00DF4429" w:rsidRPr="004829A2">
        <w:rPr>
          <w:rFonts w:ascii="Times New Roman" w:hAnsi="Times New Roman" w:cs="Times New Roman"/>
        </w:rPr>
        <w:t>. Land Econ 84:128</w:t>
      </w:r>
      <w:r w:rsidR="00DF4429" w:rsidRPr="004829A2">
        <w:rPr>
          <w:rFonts w:ascii="Times New Roman" w:eastAsia="Times New Roman" w:hAnsi="Times New Roman" w:cs="Times New Roman"/>
          <w:lang w:eastAsia="en-US"/>
        </w:rPr>
        <w:t>–</w:t>
      </w:r>
      <w:r w:rsidRPr="004829A2">
        <w:rPr>
          <w:rFonts w:ascii="Times New Roman" w:hAnsi="Times New Roman" w:cs="Times New Roman"/>
        </w:rPr>
        <w:t>147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Dziegielewska D, Mendelsohn R (2007) Does No Mean No? A Protester Methodology. </w:t>
      </w:r>
      <w:r w:rsidRPr="004829A2">
        <w:rPr>
          <w:rFonts w:ascii="Times New Roman" w:hAnsi="Times New Roman" w:cs="Times New Roman"/>
          <w:iCs/>
        </w:rPr>
        <w:t>Environ Resource Econ</w:t>
      </w:r>
      <w:r w:rsidR="00DF4429" w:rsidRPr="004829A2">
        <w:rPr>
          <w:rFonts w:ascii="Times New Roman" w:hAnsi="Times New Roman" w:cs="Times New Roman"/>
        </w:rPr>
        <w:t xml:space="preserve"> 38:71</w:t>
      </w:r>
      <w:r w:rsidR="00DF4429" w:rsidRPr="004829A2">
        <w:rPr>
          <w:rFonts w:ascii="Times New Roman" w:eastAsia="Times New Roman" w:hAnsi="Times New Roman" w:cs="Times New Roman"/>
          <w:lang w:eastAsia="en-US"/>
        </w:rPr>
        <w:t>–</w:t>
      </w:r>
      <w:r w:rsidRPr="004829A2">
        <w:rPr>
          <w:rFonts w:ascii="Times New Roman" w:hAnsi="Times New Roman" w:cs="Times New Roman"/>
        </w:rPr>
        <w:t>87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Hanemann WM (2000) Adaptation and its measure</w:t>
      </w:r>
      <w:r w:rsidR="00DF4429" w:rsidRPr="004829A2">
        <w:rPr>
          <w:rFonts w:ascii="Times New Roman" w:hAnsi="Times New Roman" w:cs="Times New Roman"/>
        </w:rPr>
        <w:t>ment. Climatic Change 45:571</w:t>
      </w:r>
      <w:r w:rsidR="00DF4429" w:rsidRPr="004829A2">
        <w:rPr>
          <w:rFonts w:ascii="Times New Roman" w:eastAsia="Times New Roman" w:hAnsi="Times New Roman" w:cs="Times New Roman"/>
          <w:lang w:eastAsia="en-US"/>
        </w:rPr>
        <w:t>–</w:t>
      </w:r>
      <w:r w:rsidRPr="004829A2">
        <w:rPr>
          <w:rFonts w:ascii="Times New Roman" w:hAnsi="Times New Roman" w:cs="Times New Roman"/>
        </w:rPr>
        <w:t>581</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Hanley N, Colombo S, Tinch D et al (2006) Estimating the benefits of water quality improvements under the Water Framework Directive: are benefits transferable? Eur Rev Agr Econ </w:t>
      </w:r>
      <w:r w:rsidRPr="004829A2">
        <w:rPr>
          <w:rFonts w:ascii="Times New Roman" w:hAnsi="Times New Roman" w:cs="Times New Roman"/>
          <w:bCs/>
        </w:rPr>
        <w:t>33</w:t>
      </w:r>
      <w:r w:rsidR="00DF4429" w:rsidRPr="004829A2">
        <w:rPr>
          <w:rFonts w:ascii="Times New Roman" w:hAnsi="Times New Roman" w:cs="Times New Roman"/>
        </w:rPr>
        <w:t>:391</w:t>
      </w:r>
      <w:r w:rsidR="00DF4429" w:rsidRPr="004829A2">
        <w:rPr>
          <w:rFonts w:ascii="Times New Roman" w:eastAsia="Times New Roman" w:hAnsi="Times New Roman" w:cs="Times New Roman"/>
          <w:lang w:eastAsia="en-US"/>
        </w:rPr>
        <w:t>–</w:t>
      </w:r>
      <w:r w:rsidRPr="004829A2">
        <w:rPr>
          <w:rFonts w:ascii="Times New Roman" w:hAnsi="Times New Roman" w:cs="Times New Roman"/>
        </w:rPr>
        <w:t>413</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Hensher DA, Rose JM, Greene WH (2005) The Implications of Willingness to Pay of Respondents Ignoring Specific At</w:t>
      </w:r>
      <w:r w:rsidR="00DF4429" w:rsidRPr="004829A2">
        <w:rPr>
          <w:rFonts w:ascii="Times New Roman" w:hAnsi="Times New Roman" w:cs="Times New Roman"/>
        </w:rPr>
        <w:t>tributes. Transportation 32:203</w:t>
      </w:r>
      <w:r w:rsidR="00DF4429" w:rsidRPr="004829A2">
        <w:rPr>
          <w:rFonts w:ascii="Times New Roman" w:eastAsia="Times New Roman" w:hAnsi="Times New Roman" w:cs="Times New Roman"/>
          <w:lang w:eastAsia="en-US"/>
        </w:rPr>
        <w:t>–</w:t>
      </w:r>
      <w:r w:rsidRPr="004829A2">
        <w:rPr>
          <w:rFonts w:ascii="Times New Roman" w:hAnsi="Times New Roman" w:cs="Times New Roman"/>
        </w:rPr>
        <w:t>222</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Hensher DA, Greene W (2010) Non-attendance and dual processing of common-metric attributes in choice analysis: a latent class specification. Em</w:t>
      </w:r>
      <w:r w:rsidR="00DF4429" w:rsidRPr="004829A2">
        <w:rPr>
          <w:rFonts w:ascii="Times New Roman" w:hAnsi="Times New Roman" w:cs="Times New Roman"/>
        </w:rPr>
        <w:t>pir Econ 39:413</w:t>
      </w:r>
      <w:r w:rsidR="00DF4429" w:rsidRPr="004829A2">
        <w:rPr>
          <w:rFonts w:ascii="Times New Roman" w:eastAsia="Times New Roman" w:hAnsi="Times New Roman" w:cs="Times New Roman"/>
          <w:lang w:eastAsia="en-US"/>
        </w:rPr>
        <w:t>–</w:t>
      </w:r>
      <w:r w:rsidRPr="004829A2">
        <w:rPr>
          <w:rFonts w:ascii="Times New Roman" w:hAnsi="Times New Roman" w:cs="Times New Roman"/>
        </w:rPr>
        <w:t>426</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Hensher DA, Rose J, Greene W (2012) </w:t>
      </w:r>
      <w:r w:rsidRPr="004829A2">
        <w:rPr>
          <w:rFonts w:ascii="Times New Roman" w:hAnsi="Times New Roman" w:cs="Times New Roman"/>
          <w:bCs/>
        </w:rPr>
        <w:t>Inferring attribute non-attendance from stated choice data: implications for willingness to pay estimates and a warning for stated choice experiment design</w:t>
      </w:r>
      <w:r w:rsidRPr="004829A2">
        <w:rPr>
          <w:rFonts w:ascii="Times New Roman" w:hAnsi="Times New Roman" w:cs="Times New Roman"/>
        </w:rPr>
        <w:t xml:space="preserve">, </w:t>
      </w:r>
      <w:r w:rsidR="00DF4429" w:rsidRPr="004829A2">
        <w:rPr>
          <w:rFonts w:ascii="Times New Roman" w:hAnsi="Times New Roman" w:cs="Times New Roman"/>
        </w:rPr>
        <w:t>Transportation 39:235</w:t>
      </w:r>
      <w:r w:rsidR="00DF4429" w:rsidRPr="004829A2">
        <w:rPr>
          <w:rFonts w:ascii="Times New Roman" w:eastAsia="Times New Roman" w:hAnsi="Times New Roman" w:cs="Times New Roman"/>
          <w:lang w:eastAsia="en-US"/>
        </w:rPr>
        <w:t>–</w:t>
      </w:r>
      <w:r w:rsidRPr="004829A2">
        <w:rPr>
          <w:rFonts w:ascii="Times New Roman" w:hAnsi="Times New Roman" w:cs="Times New Roman"/>
        </w:rPr>
        <w:t>245</w:t>
      </w:r>
    </w:p>
    <w:p w:rsidR="003A3F3A" w:rsidRPr="004829A2" w:rsidRDefault="003A3F3A" w:rsidP="003A3F3A">
      <w:pPr>
        <w:spacing w:before="60" w:after="60" w:line="480" w:lineRule="auto"/>
        <w:jc w:val="both"/>
        <w:rPr>
          <w:rFonts w:ascii="Times New Roman" w:hAnsi="Times New Roman" w:cs="Times New Roman"/>
        </w:rPr>
      </w:pPr>
      <w:r w:rsidRPr="004829A2">
        <w:rPr>
          <w:rFonts w:ascii="Times New Roman" w:hAnsi="Times New Roman" w:cs="Times New Roman"/>
        </w:rPr>
        <w:t>Hess S (2005) Advanced discrete choice models with applications to transport demand. PhD dissertation, Imperial College London</w:t>
      </w:r>
    </w:p>
    <w:p w:rsidR="00100698" w:rsidRPr="004829A2" w:rsidRDefault="00100698" w:rsidP="00DF4429">
      <w:pPr>
        <w:spacing w:before="60" w:after="60" w:line="480" w:lineRule="auto"/>
        <w:jc w:val="both"/>
        <w:rPr>
          <w:rFonts w:ascii="Times New Roman" w:hAnsi="Times New Roman" w:cs="Times New Roman"/>
          <w:lang w:val="es-ES"/>
        </w:rPr>
      </w:pPr>
      <w:r w:rsidRPr="004829A2">
        <w:rPr>
          <w:rFonts w:ascii="Times New Roman" w:hAnsi="Times New Roman" w:cs="Times New Roman"/>
        </w:rPr>
        <w:t xml:space="preserve">Hess S, Stathopoulos A, </w:t>
      </w:r>
      <w:r w:rsidRPr="004829A2">
        <w:rPr>
          <w:rFonts w:ascii="Times New Roman" w:hAnsi="Times New Roman" w:cs="Times New Roman"/>
          <w:bCs/>
        </w:rPr>
        <w:t>Campbell D et al</w:t>
      </w:r>
      <w:r w:rsidR="00DF4429" w:rsidRPr="004829A2">
        <w:rPr>
          <w:rFonts w:ascii="Times New Roman" w:hAnsi="Times New Roman" w:cs="Times New Roman"/>
        </w:rPr>
        <w:t xml:space="preserve"> (2013</w:t>
      </w:r>
      <w:r w:rsidRPr="004829A2">
        <w:rPr>
          <w:rFonts w:ascii="Times New Roman" w:hAnsi="Times New Roman" w:cs="Times New Roman"/>
        </w:rPr>
        <w:t xml:space="preserve">) It's not that I don't care, I just don't care very much: confounding between attribute non-attendance and taste heterogeneity. </w:t>
      </w:r>
      <w:r w:rsidRPr="004829A2">
        <w:rPr>
          <w:rFonts w:ascii="Times New Roman" w:hAnsi="Times New Roman" w:cs="Times New Roman"/>
          <w:iCs/>
          <w:lang w:val="es-ES"/>
        </w:rPr>
        <w:t>Transportation</w:t>
      </w:r>
      <w:r w:rsidRPr="004829A2">
        <w:rPr>
          <w:rFonts w:ascii="Times New Roman" w:hAnsi="Times New Roman" w:cs="Times New Roman"/>
          <w:lang w:val="es-ES"/>
        </w:rPr>
        <w:t xml:space="preserve"> </w:t>
      </w:r>
      <w:r w:rsidR="00DF4429" w:rsidRPr="004829A2">
        <w:rPr>
          <w:rFonts w:ascii="Times New Roman" w:hAnsi="Times New Roman" w:cs="Times New Roman"/>
          <w:lang w:val="es-ES"/>
        </w:rPr>
        <w:t>40(3):583–607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lang w:val="es-ES_tradnl"/>
        </w:rPr>
        <w:t xml:space="preserve">Iglesias A, Estrela T, Gallart F (2005) Impactos sobre los recursos hídricos. In: Moreno J (ed) Evaluacion preliminar de los impactos en España por el efecto del cambio climático. </w:t>
      </w:r>
      <w:r w:rsidRPr="004829A2">
        <w:rPr>
          <w:rFonts w:ascii="Times New Roman" w:hAnsi="Times New Roman" w:cs="Times New Roman"/>
        </w:rPr>
        <w:t>Ministerio de Medio Ambiente, Madrid, pp 303–352</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Johnston RJ, Besedin EY, Ranson MH (2006) Characterizing the effects of valuation methodology in function-based benef</w:t>
      </w:r>
      <w:r w:rsidR="00DF4429" w:rsidRPr="004829A2">
        <w:rPr>
          <w:rFonts w:ascii="Times New Roman" w:hAnsi="Times New Roman" w:cs="Times New Roman"/>
        </w:rPr>
        <w:t>its transfer. Ecol Econ 60:407</w:t>
      </w:r>
      <w:r w:rsidR="00DF4429" w:rsidRPr="004829A2">
        <w:rPr>
          <w:rFonts w:ascii="Times New Roman" w:eastAsia="Times New Roman" w:hAnsi="Times New Roman" w:cs="Times New Roman"/>
          <w:lang w:eastAsia="en-US"/>
        </w:rPr>
        <w:t>–</w:t>
      </w:r>
      <w:r w:rsidRPr="004829A2">
        <w:rPr>
          <w:rFonts w:ascii="Times New Roman" w:hAnsi="Times New Roman" w:cs="Times New Roman"/>
        </w:rPr>
        <w:t>419</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Johnston RJ, Duke JM (2009) Willingness to Pay for Land Preservation across States and Jurisdictional Scale: Implications for Benefit Transfer</w:t>
      </w:r>
      <w:r w:rsidRPr="004829A2">
        <w:rPr>
          <w:rFonts w:ascii="Times New Roman" w:hAnsi="Times New Roman" w:cs="Times New Roman"/>
          <w:i/>
        </w:rPr>
        <w:t xml:space="preserve">. </w:t>
      </w:r>
      <w:r w:rsidR="00DF4429" w:rsidRPr="004829A2">
        <w:rPr>
          <w:rFonts w:ascii="Times New Roman" w:hAnsi="Times New Roman" w:cs="Times New Roman"/>
        </w:rPr>
        <w:t>Land Econ 85:217</w:t>
      </w:r>
      <w:r w:rsidR="00DF4429" w:rsidRPr="004829A2">
        <w:rPr>
          <w:rFonts w:ascii="Times New Roman" w:eastAsia="Times New Roman" w:hAnsi="Times New Roman" w:cs="Times New Roman"/>
          <w:lang w:eastAsia="en-US"/>
        </w:rPr>
        <w:t>–</w:t>
      </w:r>
      <w:r w:rsidRPr="004829A2">
        <w:rPr>
          <w:rFonts w:ascii="Times New Roman" w:hAnsi="Times New Roman" w:cs="Times New Roman"/>
        </w:rPr>
        <w:t>237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Johnston RJ, Duke JM (2010) Socioeconomic adjustments and choice experiment benefit function transfer: evaluating the common wisdom. Res</w:t>
      </w:r>
      <w:r w:rsidR="00DF4429" w:rsidRPr="004829A2">
        <w:rPr>
          <w:rFonts w:ascii="Times New Roman" w:hAnsi="Times New Roman" w:cs="Times New Roman"/>
        </w:rPr>
        <w:t>our Energy Econ 32:421</w:t>
      </w:r>
      <w:r w:rsidR="00DF4429" w:rsidRPr="004829A2">
        <w:rPr>
          <w:rFonts w:ascii="Times New Roman" w:eastAsia="Times New Roman" w:hAnsi="Times New Roman" w:cs="Times New Roman"/>
          <w:lang w:eastAsia="en-US"/>
        </w:rPr>
        <w:t>–</w:t>
      </w:r>
      <w:r w:rsidRPr="004829A2">
        <w:rPr>
          <w:rFonts w:ascii="Times New Roman" w:hAnsi="Times New Roman" w:cs="Times New Roman"/>
        </w:rPr>
        <w:t>438</w:t>
      </w:r>
    </w:p>
    <w:p w:rsidR="00DF4429" w:rsidRPr="004829A2" w:rsidRDefault="00DF4429"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Kaul S, Boyle KJ, Kuminoff NV, Parmeter CF, Pope JC (2013) What can we learn from benefit transfer errors? Evidence from 20 years of research on convergent validity. </w:t>
      </w:r>
      <w:r w:rsidRPr="004829A2">
        <w:rPr>
          <w:rFonts w:ascii="Times New Roman" w:hAnsi="Times New Roman" w:cs="Times New Roman"/>
          <w:iCs/>
        </w:rPr>
        <w:t>J Environ Econ Manag 66: 90</w:t>
      </w:r>
      <w:r w:rsidRPr="004829A2">
        <w:rPr>
          <w:rFonts w:ascii="Times New Roman" w:eastAsia="Times New Roman" w:hAnsi="Times New Roman" w:cs="Times New Roman"/>
          <w:lang w:eastAsia="en-US"/>
        </w:rPr>
        <w:t>–</w:t>
      </w:r>
      <w:r w:rsidRPr="004829A2">
        <w:rPr>
          <w:rFonts w:ascii="Times New Roman" w:hAnsi="Times New Roman" w:cs="Times New Roman"/>
          <w:iCs/>
        </w:rPr>
        <w:t>104</w:t>
      </w:r>
    </w:p>
    <w:p w:rsidR="0030185E" w:rsidRPr="004829A2" w:rsidRDefault="0030185E" w:rsidP="001C155A">
      <w:pPr>
        <w:spacing w:before="60" w:after="60" w:line="480" w:lineRule="auto"/>
        <w:jc w:val="both"/>
        <w:rPr>
          <w:rFonts w:ascii="Times New Roman" w:hAnsi="Times New Roman" w:cs="Times New Roman"/>
        </w:rPr>
      </w:pPr>
      <w:r w:rsidRPr="004829A2">
        <w:rPr>
          <w:rFonts w:ascii="Times New Roman" w:hAnsi="Times New Roman" w:cs="Times New Roman"/>
        </w:rPr>
        <w:t>Kragt M</w:t>
      </w:r>
      <w:r w:rsidR="003A3F3A" w:rsidRPr="004829A2">
        <w:rPr>
          <w:rFonts w:ascii="Times New Roman" w:hAnsi="Times New Roman" w:cs="Times New Roman"/>
        </w:rPr>
        <w:t>E</w:t>
      </w:r>
      <w:r w:rsidRPr="004829A2">
        <w:rPr>
          <w:rFonts w:ascii="Times New Roman" w:hAnsi="Times New Roman" w:cs="Times New Roman"/>
        </w:rPr>
        <w:t xml:space="preserve"> (2013) </w:t>
      </w:r>
      <w:r w:rsidR="003A3F3A" w:rsidRPr="004829A2">
        <w:rPr>
          <w:rFonts w:ascii="Times New Roman" w:hAnsi="Times New Roman" w:cs="Times New Roman"/>
          <w:bCs/>
        </w:rPr>
        <w:t>Stated and Inferred Attribute Attendance Models: A Comparison with Environmental Choice</w:t>
      </w:r>
      <w:r w:rsidR="00DF4429" w:rsidRPr="004829A2">
        <w:rPr>
          <w:rFonts w:ascii="Times New Roman" w:hAnsi="Times New Roman" w:cs="Times New Roman"/>
          <w:bCs/>
        </w:rPr>
        <w:t xml:space="preserve"> Experiments. J Agr Econ 64:719</w:t>
      </w:r>
      <w:r w:rsidR="00DF4429" w:rsidRPr="004829A2">
        <w:rPr>
          <w:rFonts w:ascii="Times New Roman" w:eastAsia="Times New Roman" w:hAnsi="Times New Roman" w:cs="Times New Roman"/>
          <w:lang w:eastAsia="en-US"/>
        </w:rPr>
        <w:t>–</w:t>
      </w:r>
      <w:r w:rsidR="003A3F3A" w:rsidRPr="004829A2">
        <w:rPr>
          <w:rFonts w:ascii="Times New Roman" w:hAnsi="Times New Roman" w:cs="Times New Roman"/>
          <w:bCs/>
        </w:rPr>
        <w:t>736</w:t>
      </w:r>
    </w:p>
    <w:p w:rsidR="00100698" w:rsidRPr="004829A2" w:rsidRDefault="00100698" w:rsidP="001C155A">
      <w:pPr>
        <w:spacing w:before="60" w:after="60" w:line="480" w:lineRule="auto"/>
        <w:jc w:val="both"/>
        <w:rPr>
          <w:rFonts w:ascii="Times New Roman" w:hAnsi="Times New Roman" w:cs="Times New Roman"/>
        </w:rPr>
      </w:pPr>
      <w:r w:rsidRPr="004829A2">
        <w:rPr>
          <w:rFonts w:ascii="Times New Roman" w:hAnsi="Times New Roman" w:cs="Times New Roman"/>
        </w:rPr>
        <w:t>Krinsky I, Robb A (1986) On approximating the statistical properties of elasticities. Rev Econ Stat</w:t>
      </w:r>
      <w:r w:rsidRPr="004829A2">
        <w:rPr>
          <w:rFonts w:ascii="Times New Roman" w:hAnsi="Times New Roman" w:cs="Times New Roman"/>
          <w:i/>
        </w:rPr>
        <w:t xml:space="preserve"> </w:t>
      </w:r>
      <w:r w:rsidR="00DF4429" w:rsidRPr="004829A2">
        <w:rPr>
          <w:rFonts w:ascii="Times New Roman" w:hAnsi="Times New Roman" w:cs="Times New Roman"/>
        </w:rPr>
        <w:t>68:715–</w:t>
      </w:r>
      <w:r w:rsidRPr="004829A2">
        <w:rPr>
          <w:rFonts w:ascii="Times New Roman" w:hAnsi="Times New Roman" w:cs="Times New Roman"/>
        </w:rPr>
        <w:t>719</w:t>
      </w:r>
    </w:p>
    <w:p w:rsidR="00100698" w:rsidRPr="004829A2" w:rsidRDefault="00100698" w:rsidP="001C155A">
      <w:pPr>
        <w:spacing w:before="60" w:after="60" w:line="480" w:lineRule="auto"/>
        <w:jc w:val="both"/>
        <w:rPr>
          <w:rFonts w:ascii="Times New Roman" w:hAnsi="Times New Roman" w:cs="Times New Roman"/>
        </w:rPr>
      </w:pPr>
      <w:r w:rsidRPr="004829A2">
        <w:rPr>
          <w:rFonts w:ascii="Times New Roman" w:hAnsi="Times New Roman" w:cs="Times New Roman"/>
        </w:rPr>
        <w:t>Loomis JB, Roach B, Ward F, Ready R (1995) Testing the transferability of recreation demand models across regions: a study of Corps of Engineers reservoirs. Water Resour Res 31:721–730</w:t>
      </w:r>
    </w:p>
    <w:p w:rsidR="00EF443A" w:rsidRPr="004829A2" w:rsidRDefault="001C155A" w:rsidP="001C155A">
      <w:pPr>
        <w:spacing w:after="0" w:line="480" w:lineRule="auto"/>
        <w:jc w:val="both"/>
        <w:rPr>
          <w:rFonts w:ascii="Times New Roman" w:hAnsi="Times New Roman" w:cs="Times New Roman"/>
        </w:rPr>
      </w:pPr>
      <w:r w:rsidRPr="004829A2">
        <w:rPr>
          <w:rFonts w:ascii="Times New Roman" w:hAnsi="Times New Roman" w:cs="Times New Roman"/>
        </w:rPr>
        <w:t>Martin-Ortega, J (2012)</w:t>
      </w:r>
      <w:r w:rsidR="00EF443A" w:rsidRPr="004829A2">
        <w:rPr>
          <w:rFonts w:ascii="Times New Roman" w:hAnsi="Times New Roman" w:cs="Times New Roman"/>
        </w:rPr>
        <w:t xml:space="preserve"> Economic prescriptions and policy applications in the implementation of the European Water Framework Directive. Environ Sci</w:t>
      </w:r>
      <w:r w:rsidRPr="004829A2">
        <w:rPr>
          <w:rFonts w:ascii="Times New Roman" w:hAnsi="Times New Roman" w:cs="Times New Roman"/>
        </w:rPr>
        <w:t xml:space="preserve"> </w:t>
      </w:r>
      <w:r w:rsidR="00EF443A" w:rsidRPr="004829A2">
        <w:rPr>
          <w:rFonts w:ascii="Times New Roman" w:hAnsi="Times New Roman" w:cs="Times New Roman"/>
        </w:rPr>
        <w:t>Pol</w:t>
      </w:r>
      <w:r w:rsidRPr="004829A2">
        <w:rPr>
          <w:rFonts w:ascii="Times New Roman" w:hAnsi="Times New Roman" w:cs="Times New Roman"/>
        </w:rPr>
        <w:t xml:space="preserve"> 24:83–91</w:t>
      </w:r>
    </w:p>
    <w:p w:rsidR="00D7549C" w:rsidRPr="004829A2" w:rsidRDefault="00D7549C" w:rsidP="001C155A">
      <w:pPr>
        <w:spacing w:before="60" w:after="60" w:line="480" w:lineRule="auto"/>
        <w:jc w:val="both"/>
        <w:rPr>
          <w:rFonts w:ascii="Times New Roman" w:hAnsi="Times New Roman" w:cs="Times New Roman"/>
        </w:rPr>
      </w:pPr>
      <w:r w:rsidRPr="004829A2">
        <w:rPr>
          <w:rFonts w:ascii="Times New Roman" w:hAnsi="Times New Roman" w:cs="Times New Roman"/>
        </w:rPr>
        <w:t>Martin-Ortega J, Giannocaro G, Berbel J (2011) Environmental and resource costs under water scarcity conditions: an estimation in the context of the European Water Framework Direct</w:t>
      </w:r>
      <w:r w:rsidR="00DF4429" w:rsidRPr="004829A2">
        <w:rPr>
          <w:rFonts w:ascii="Times New Roman" w:hAnsi="Times New Roman" w:cs="Times New Roman"/>
        </w:rPr>
        <w:t>ive. Water Resour Manag 25:1615</w:t>
      </w:r>
      <w:r w:rsidR="00DF4429" w:rsidRPr="004829A2">
        <w:rPr>
          <w:rFonts w:ascii="Times New Roman" w:eastAsia="Times New Roman" w:hAnsi="Times New Roman" w:cs="Times New Roman"/>
          <w:lang w:eastAsia="en-US"/>
        </w:rPr>
        <w:t>–</w:t>
      </w:r>
      <w:r w:rsidRPr="004829A2">
        <w:rPr>
          <w:rFonts w:ascii="Times New Roman" w:hAnsi="Times New Roman" w:cs="Times New Roman"/>
        </w:rPr>
        <w:t>1633</w:t>
      </w:r>
    </w:p>
    <w:p w:rsidR="00D7549C" w:rsidRPr="004829A2" w:rsidRDefault="00D7549C" w:rsidP="00D7549C">
      <w:pPr>
        <w:spacing w:before="60" w:after="60" w:line="480" w:lineRule="auto"/>
        <w:jc w:val="both"/>
        <w:rPr>
          <w:rFonts w:ascii="Times New Roman" w:hAnsi="Times New Roman" w:cs="Times New Roman"/>
        </w:rPr>
      </w:pPr>
      <w:r w:rsidRPr="004829A2">
        <w:rPr>
          <w:rFonts w:ascii="Times New Roman" w:hAnsi="Times New Roman" w:cs="Times New Roman"/>
        </w:rPr>
        <w:t>Martin-Ortega J, Brouwer R, Ojea E, Berbel J (2012) Benefit transfer of water quality improvements and spatial heterogeneity of pref</w:t>
      </w:r>
      <w:r w:rsidR="00DF4429" w:rsidRPr="004829A2">
        <w:rPr>
          <w:rFonts w:ascii="Times New Roman" w:hAnsi="Times New Roman" w:cs="Times New Roman"/>
        </w:rPr>
        <w:t>erences. J Environ Manag 106:22</w:t>
      </w:r>
      <w:r w:rsidR="00DF4429" w:rsidRPr="004829A2">
        <w:rPr>
          <w:rFonts w:ascii="Times New Roman" w:eastAsia="Times New Roman" w:hAnsi="Times New Roman" w:cs="Times New Roman"/>
          <w:lang w:eastAsia="en-US"/>
        </w:rPr>
        <w:t>–</w:t>
      </w:r>
      <w:r w:rsidRPr="004829A2">
        <w:rPr>
          <w:rFonts w:ascii="Times New Roman" w:hAnsi="Times New Roman" w:cs="Times New Roman"/>
        </w:rPr>
        <w:t>29</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McFadden D (1974) Conditional logit analysis of qualitative choice behavior. In: Zarembka P (ed) Frontiers in Econometrics. A</w:t>
      </w:r>
      <w:r w:rsidR="00DF4429" w:rsidRPr="004829A2">
        <w:rPr>
          <w:rFonts w:ascii="Times New Roman" w:hAnsi="Times New Roman" w:cs="Times New Roman"/>
        </w:rPr>
        <w:t>cademic Press, New York, pp 105</w:t>
      </w:r>
      <w:r w:rsidR="00DF4429" w:rsidRPr="004829A2">
        <w:rPr>
          <w:rFonts w:ascii="Times New Roman" w:eastAsia="Times New Roman" w:hAnsi="Times New Roman" w:cs="Times New Roman"/>
          <w:lang w:eastAsia="en-US"/>
        </w:rPr>
        <w:t>–</w:t>
      </w:r>
      <w:r w:rsidRPr="004829A2">
        <w:rPr>
          <w:rFonts w:ascii="Times New Roman" w:hAnsi="Times New Roman" w:cs="Times New Roman"/>
        </w:rPr>
        <w:t>142</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McFadden D, Train K (2000) Mixed MNL Models for discrete respo</w:t>
      </w:r>
      <w:r w:rsidR="00DF4429" w:rsidRPr="004829A2">
        <w:rPr>
          <w:rFonts w:ascii="Times New Roman" w:hAnsi="Times New Roman" w:cs="Times New Roman"/>
        </w:rPr>
        <w:t>nse. J Appl Econometrics 15:447</w:t>
      </w:r>
      <w:r w:rsidR="00DF4429" w:rsidRPr="004829A2">
        <w:rPr>
          <w:rFonts w:ascii="Times New Roman" w:eastAsia="Times New Roman" w:hAnsi="Times New Roman" w:cs="Times New Roman"/>
          <w:lang w:eastAsia="en-US"/>
        </w:rPr>
        <w:t>–</w:t>
      </w:r>
      <w:r w:rsidRPr="004829A2">
        <w:rPr>
          <w:rFonts w:ascii="Times New Roman" w:hAnsi="Times New Roman" w:cs="Times New Roman"/>
        </w:rPr>
        <w:t>470</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bCs/>
        </w:rPr>
        <w:t>Meyerhoff J</w:t>
      </w:r>
      <w:r w:rsidRPr="004829A2">
        <w:rPr>
          <w:rFonts w:ascii="Times New Roman" w:hAnsi="Times New Roman" w:cs="Times New Roman"/>
        </w:rPr>
        <w:t xml:space="preserve">, Liebe U (2009) Status Quo Effect in Choice Experiments: Empirical Evidence on Attitudes and Choice Task Complexity. </w:t>
      </w:r>
      <w:r w:rsidRPr="004829A2">
        <w:rPr>
          <w:rFonts w:ascii="Times New Roman" w:hAnsi="Times New Roman" w:cs="Times New Roman"/>
          <w:iCs/>
        </w:rPr>
        <w:t>Land Econ</w:t>
      </w:r>
      <w:r w:rsidR="00DF4429" w:rsidRPr="004829A2">
        <w:rPr>
          <w:rFonts w:ascii="Times New Roman" w:hAnsi="Times New Roman" w:cs="Times New Roman"/>
        </w:rPr>
        <w:t xml:space="preserve"> 85:515</w:t>
      </w:r>
      <w:r w:rsidR="00DF4429" w:rsidRPr="004829A2">
        <w:rPr>
          <w:rFonts w:ascii="Times New Roman" w:eastAsia="Times New Roman" w:hAnsi="Times New Roman" w:cs="Times New Roman"/>
          <w:lang w:eastAsia="en-US"/>
        </w:rPr>
        <w:t>–</w:t>
      </w:r>
      <w:r w:rsidRPr="004829A2">
        <w:rPr>
          <w:rFonts w:ascii="Times New Roman" w:hAnsi="Times New Roman" w:cs="Times New Roman"/>
        </w:rPr>
        <w:t>528</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Moeltner K, Boyle KJ, Paterson RW (2007) Meta-analysis and benefit transfer for resource valuation-addressing classical challenges with Bayesian modeling. </w:t>
      </w:r>
      <w:r w:rsidRPr="004829A2">
        <w:rPr>
          <w:rFonts w:ascii="Times New Roman" w:hAnsi="Times New Roman" w:cs="Times New Roman"/>
          <w:iCs/>
        </w:rPr>
        <w:t>J Environ Econ Manag</w:t>
      </w:r>
      <w:r w:rsidR="00DF4429" w:rsidRPr="004829A2">
        <w:rPr>
          <w:rFonts w:ascii="Times New Roman" w:hAnsi="Times New Roman" w:cs="Times New Roman"/>
        </w:rPr>
        <w:t xml:space="preserve"> 53:250</w:t>
      </w:r>
      <w:r w:rsidR="00DF4429" w:rsidRPr="004829A2">
        <w:rPr>
          <w:rFonts w:ascii="Times New Roman" w:eastAsia="Times New Roman" w:hAnsi="Times New Roman" w:cs="Times New Roman"/>
          <w:lang w:eastAsia="en-US"/>
        </w:rPr>
        <w:t>–</w:t>
      </w:r>
      <w:r w:rsidRPr="004829A2">
        <w:rPr>
          <w:rFonts w:ascii="Times New Roman" w:hAnsi="Times New Roman" w:cs="Times New Roman"/>
        </w:rPr>
        <w:t>269</w:t>
      </w:r>
    </w:p>
    <w:p w:rsidR="00BF1C2A" w:rsidRPr="004829A2" w:rsidRDefault="00BF1C2A" w:rsidP="00BF1C2A">
      <w:pPr>
        <w:pStyle w:val="BodyText"/>
        <w:spacing w:before="60" w:after="60" w:line="480" w:lineRule="auto"/>
        <w:jc w:val="both"/>
        <w:rPr>
          <w:b w:val="0"/>
          <w:bCs w:val="0"/>
          <w:sz w:val="22"/>
          <w:szCs w:val="22"/>
          <w:lang w:val="en-GB"/>
        </w:rPr>
      </w:pPr>
      <w:r w:rsidRPr="004829A2">
        <w:rPr>
          <w:b w:val="0"/>
          <w:bCs w:val="0"/>
          <w:sz w:val="22"/>
          <w:szCs w:val="22"/>
          <w:lang w:val="en-GB"/>
        </w:rPr>
        <w:t>Morrison M, Bennett J (2000) Choice modelling, non-use values and benefit transfers. Econ Anal Pol 30:13–32</w:t>
      </w:r>
    </w:p>
    <w:p w:rsidR="00BF1C2A" w:rsidRPr="004829A2" w:rsidRDefault="00BF1C2A" w:rsidP="00BF1C2A">
      <w:pPr>
        <w:spacing w:before="60" w:after="60" w:line="480" w:lineRule="auto"/>
        <w:jc w:val="both"/>
        <w:rPr>
          <w:rFonts w:ascii="Times New Roman" w:eastAsia="Times New Roman" w:hAnsi="Times New Roman" w:cs="Times New Roman"/>
          <w:lang w:eastAsia="en-US"/>
        </w:rPr>
      </w:pPr>
      <w:r w:rsidRPr="004829A2">
        <w:rPr>
          <w:rFonts w:ascii="Times New Roman" w:eastAsia="Times New Roman" w:hAnsi="Times New Roman" w:cs="Times New Roman"/>
          <w:lang w:eastAsia="en-US"/>
        </w:rPr>
        <w:t xml:space="preserve">Morrison M, Bennett J, Blamey R, Louviere J (2002) Choice modeling and tests of benefit transfer. </w:t>
      </w:r>
      <w:r w:rsidRPr="004829A2">
        <w:rPr>
          <w:rFonts w:ascii="Times New Roman" w:hAnsi="Times New Roman" w:cs="Times New Roman"/>
        </w:rPr>
        <w:t xml:space="preserve">Am J Agr Econ </w:t>
      </w:r>
      <w:r w:rsidRPr="004829A2">
        <w:rPr>
          <w:rFonts w:ascii="Times New Roman" w:eastAsia="Times New Roman" w:hAnsi="Times New Roman" w:cs="Times New Roman"/>
          <w:lang w:eastAsia="en-US"/>
        </w:rPr>
        <w:t>84(1):161–170</w:t>
      </w:r>
    </w:p>
    <w:p w:rsidR="00BF1C2A" w:rsidRPr="004829A2" w:rsidRDefault="00BF1C2A" w:rsidP="00BF1C2A">
      <w:pPr>
        <w:spacing w:before="60" w:after="60" w:line="480" w:lineRule="auto"/>
        <w:jc w:val="both"/>
        <w:rPr>
          <w:rFonts w:ascii="Times New Roman" w:hAnsi="Times New Roman" w:cs="Times New Roman"/>
        </w:rPr>
      </w:pPr>
      <w:r w:rsidRPr="004829A2">
        <w:rPr>
          <w:rFonts w:ascii="Times New Roman" w:hAnsi="Times New Roman" w:cs="Times New Roman"/>
        </w:rPr>
        <w:t xml:space="preserve">Morrison M, Bennett J (2004) Valuing New South Wales rivers for use in benefit transfer. </w:t>
      </w:r>
      <w:r w:rsidRPr="004829A2">
        <w:rPr>
          <w:rFonts w:ascii="Times New Roman" w:hAnsi="Times New Roman" w:cs="Times New Roman"/>
          <w:iCs/>
        </w:rPr>
        <w:t>Aust J Agr Resource Econ</w:t>
      </w:r>
      <w:r w:rsidRPr="004829A2">
        <w:rPr>
          <w:rFonts w:ascii="Times New Roman" w:hAnsi="Times New Roman" w:cs="Times New Roman"/>
          <w:i/>
        </w:rPr>
        <w:t xml:space="preserve"> </w:t>
      </w:r>
      <w:r w:rsidRPr="004829A2">
        <w:rPr>
          <w:rFonts w:ascii="Times New Roman" w:hAnsi="Times New Roman" w:cs="Times New Roman"/>
        </w:rPr>
        <w:t>48:591</w:t>
      </w:r>
      <w:r w:rsidRPr="004829A2">
        <w:rPr>
          <w:rFonts w:ascii="Times New Roman" w:eastAsia="Times New Roman" w:hAnsi="Times New Roman" w:cs="Times New Roman"/>
          <w:lang w:eastAsia="en-US"/>
        </w:rPr>
        <w:t>–</w:t>
      </w:r>
      <w:r w:rsidRPr="004829A2">
        <w:rPr>
          <w:rFonts w:ascii="Times New Roman" w:hAnsi="Times New Roman" w:cs="Times New Roman"/>
        </w:rPr>
        <w:t>612</w:t>
      </w:r>
    </w:p>
    <w:p w:rsidR="00100698" w:rsidRPr="004829A2" w:rsidRDefault="00100698" w:rsidP="00990B2E">
      <w:pPr>
        <w:pStyle w:val="BodyText"/>
        <w:spacing w:before="60" w:after="60" w:line="480" w:lineRule="auto"/>
        <w:jc w:val="both"/>
        <w:rPr>
          <w:rFonts w:eastAsiaTheme="minorEastAsia"/>
          <w:b w:val="0"/>
          <w:bCs w:val="0"/>
          <w:sz w:val="22"/>
          <w:szCs w:val="22"/>
          <w:lang w:val="en-GB" w:eastAsia="es-ES"/>
        </w:rPr>
      </w:pPr>
      <w:r w:rsidRPr="004829A2">
        <w:rPr>
          <w:rFonts w:eastAsiaTheme="minorEastAsia"/>
          <w:b w:val="0"/>
          <w:bCs w:val="0"/>
          <w:sz w:val="22"/>
          <w:szCs w:val="22"/>
          <w:lang w:val="en-GB" w:eastAsia="es-ES"/>
        </w:rPr>
        <w:t>Navrud S, Ready R (2007) Review of methods for value transfer. In: Navrud S, Ready R (eds) Environmental value transfer: Issues and methods. Springer, Dordrecht, The Netherlands</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Norton D, Hynes S, Hanley N (2012) Accounting for cultural dimensions in estimating the value of coastal zone ecosystem services using international benefit transfer. Paper presented at the 19</w:t>
      </w:r>
      <w:r w:rsidRPr="004829A2">
        <w:rPr>
          <w:rFonts w:ascii="Times New Roman" w:hAnsi="Times New Roman" w:cs="Times New Roman"/>
          <w:vertAlign w:val="superscript"/>
        </w:rPr>
        <w:t>th</w:t>
      </w:r>
      <w:r w:rsidRPr="004829A2">
        <w:rPr>
          <w:rFonts w:ascii="Times New Roman" w:hAnsi="Times New Roman" w:cs="Times New Roman"/>
        </w:rPr>
        <w:t xml:space="preserve"> Annual Conference of the European Association of Environmental and Resource Economists, Charles University, Prague, 27-30 June</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Poe G, Severance-Lossin E, Welsh M (2005) Simple Computational Methods for Measuring the Difference of Empirical Distributions. </w:t>
      </w:r>
      <w:r w:rsidRPr="004829A2">
        <w:rPr>
          <w:rFonts w:ascii="Times New Roman" w:hAnsi="Times New Roman" w:cs="Times New Roman"/>
          <w:iCs/>
        </w:rPr>
        <w:t>Am J Agr Econ</w:t>
      </w:r>
      <w:r w:rsidRPr="004829A2">
        <w:rPr>
          <w:rFonts w:ascii="Times New Roman" w:hAnsi="Times New Roman" w:cs="Times New Roman"/>
          <w:i/>
        </w:rPr>
        <w:t xml:space="preserve"> </w:t>
      </w:r>
      <w:r w:rsidRPr="004829A2">
        <w:rPr>
          <w:rFonts w:ascii="Times New Roman" w:hAnsi="Times New Roman" w:cs="Times New Roman"/>
        </w:rPr>
        <w:t>87:353</w:t>
      </w:r>
      <w:r w:rsidR="00DF4429" w:rsidRPr="004829A2">
        <w:rPr>
          <w:rFonts w:ascii="Times New Roman" w:eastAsia="Times New Roman" w:hAnsi="Times New Roman" w:cs="Times New Roman"/>
          <w:lang w:eastAsia="en-US"/>
        </w:rPr>
        <w:t>–</w:t>
      </w:r>
      <w:r w:rsidRPr="004829A2">
        <w:rPr>
          <w:rFonts w:ascii="Times New Roman" w:hAnsi="Times New Roman" w:cs="Times New Roman"/>
        </w:rPr>
        <w:t>365</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Puckett SM, Hensher DA (2008) The role of attribute processing strategies in estimating the preferences of road freight stakeholders. </w:t>
      </w:r>
      <w:r w:rsidRPr="004829A2">
        <w:rPr>
          <w:rFonts w:ascii="Times New Roman" w:hAnsi="Times New Roman" w:cs="Times New Roman"/>
          <w:iCs/>
        </w:rPr>
        <w:t>Transport Res E Logist Transport Rev</w:t>
      </w:r>
      <w:r w:rsidR="00DF4429" w:rsidRPr="004829A2">
        <w:rPr>
          <w:rFonts w:ascii="Times New Roman" w:hAnsi="Times New Roman" w:cs="Times New Roman"/>
        </w:rPr>
        <w:t xml:space="preserve"> 44:379</w:t>
      </w:r>
      <w:r w:rsidR="00DF4429" w:rsidRPr="004829A2">
        <w:rPr>
          <w:rFonts w:ascii="Times New Roman" w:eastAsia="Times New Roman" w:hAnsi="Times New Roman" w:cs="Times New Roman"/>
          <w:lang w:eastAsia="en-US"/>
        </w:rPr>
        <w:t>–</w:t>
      </w:r>
      <w:r w:rsidRPr="004829A2">
        <w:rPr>
          <w:rFonts w:ascii="Times New Roman" w:hAnsi="Times New Roman" w:cs="Times New Roman"/>
        </w:rPr>
        <w:t>395</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Revelt D, Train K (1998) Mixed Logit with repeated choices: households' choices of appliance efficiency level. Rev Econ Stat</w:t>
      </w:r>
      <w:r w:rsidRPr="004829A2">
        <w:rPr>
          <w:rFonts w:ascii="Times New Roman" w:hAnsi="Times New Roman" w:cs="Times New Roman"/>
          <w:i/>
        </w:rPr>
        <w:t xml:space="preserve"> </w:t>
      </w:r>
      <w:r w:rsidR="00DF4429" w:rsidRPr="004829A2">
        <w:rPr>
          <w:rFonts w:ascii="Times New Roman" w:hAnsi="Times New Roman" w:cs="Times New Roman"/>
        </w:rPr>
        <w:t>80:647</w:t>
      </w:r>
      <w:r w:rsidR="00DF4429" w:rsidRPr="004829A2">
        <w:rPr>
          <w:rFonts w:ascii="Times New Roman" w:eastAsia="Times New Roman" w:hAnsi="Times New Roman" w:cs="Times New Roman"/>
          <w:lang w:eastAsia="en-US"/>
        </w:rPr>
        <w:t>–</w:t>
      </w:r>
      <w:r w:rsidRPr="004829A2">
        <w:rPr>
          <w:rFonts w:ascii="Times New Roman" w:hAnsi="Times New Roman" w:cs="Times New Roman"/>
        </w:rPr>
        <w:t>657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Rosenberger RS, Stanley TD (2006) Measurement, generalization, and publication: Sources of error in benefit transfers and their management. </w:t>
      </w:r>
      <w:r w:rsidRPr="004829A2">
        <w:rPr>
          <w:rFonts w:ascii="Times New Roman" w:hAnsi="Times New Roman" w:cs="Times New Roman"/>
          <w:iCs/>
        </w:rPr>
        <w:t>Ecol Econ</w:t>
      </w:r>
      <w:r w:rsidR="00DF4429" w:rsidRPr="004829A2">
        <w:rPr>
          <w:rFonts w:ascii="Times New Roman" w:hAnsi="Times New Roman" w:cs="Times New Roman"/>
        </w:rPr>
        <w:t xml:space="preserve"> 60:372</w:t>
      </w:r>
      <w:r w:rsidR="00DF4429" w:rsidRPr="004829A2">
        <w:rPr>
          <w:rFonts w:ascii="Times New Roman" w:eastAsia="Times New Roman" w:hAnsi="Times New Roman" w:cs="Times New Roman"/>
          <w:lang w:eastAsia="en-US"/>
        </w:rPr>
        <w:t>–</w:t>
      </w:r>
      <w:r w:rsidRPr="004829A2">
        <w:rPr>
          <w:rFonts w:ascii="Times New Roman" w:hAnsi="Times New Roman" w:cs="Times New Roman"/>
        </w:rPr>
        <w:t>378</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 xml:space="preserve">Scarpa R, Gillbride TJ, Campbell D, Hensher DA (2009) Modelling attribute non-attendance in choice experiments for rural landscape valuation. </w:t>
      </w:r>
      <w:r w:rsidRPr="004829A2">
        <w:rPr>
          <w:rFonts w:ascii="Times New Roman" w:hAnsi="Times New Roman" w:cs="Times New Roman"/>
          <w:iCs/>
        </w:rPr>
        <w:t>Eur Rev Agr Econ</w:t>
      </w:r>
      <w:r w:rsidR="00DF4429" w:rsidRPr="004829A2">
        <w:rPr>
          <w:rFonts w:ascii="Times New Roman" w:hAnsi="Times New Roman" w:cs="Times New Roman"/>
        </w:rPr>
        <w:t xml:space="preserve"> 36:151</w:t>
      </w:r>
      <w:r w:rsidR="00DF4429" w:rsidRPr="004829A2">
        <w:rPr>
          <w:rFonts w:ascii="Times New Roman" w:eastAsia="Times New Roman" w:hAnsi="Times New Roman" w:cs="Times New Roman"/>
          <w:lang w:eastAsia="en-US"/>
        </w:rPr>
        <w:t>–</w:t>
      </w:r>
      <w:r w:rsidRPr="004829A2">
        <w:rPr>
          <w:rFonts w:ascii="Times New Roman" w:hAnsi="Times New Roman" w:cs="Times New Roman"/>
        </w:rPr>
        <w:t>174</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Scarpa R, Thiene M, Hensher DA (2010) Monitoring Choice Task Attribute Attendance in Nonmarket Valuation of Multiple Park Management Services: D</w:t>
      </w:r>
      <w:r w:rsidR="00DF4429" w:rsidRPr="004829A2">
        <w:rPr>
          <w:rFonts w:ascii="Times New Roman" w:hAnsi="Times New Roman" w:cs="Times New Roman"/>
        </w:rPr>
        <w:t>oes It Matter? Land Econ 86:817</w:t>
      </w:r>
      <w:r w:rsidR="00DF4429" w:rsidRPr="004829A2">
        <w:rPr>
          <w:rFonts w:ascii="Times New Roman" w:eastAsia="Times New Roman" w:hAnsi="Times New Roman" w:cs="Times New Roman"/>
          <w:lang w:eastAsia="en-US"/>
        </w:rPr>
        <w:t>–</w:t>
      </w:r>
      <w:r w:rsidRPr="004829A2">
        <w:rPr>
          <w:rFonts w:ascii="Times New Roman" w:hAnsi="Times New Roman" w:cs="Times New Roman"/>
        </w:rPr>
        <w:t>839</w:t>
      </w:r>
    </w:p>
    <w:p w:rsidR="00B262A8" w:rsidRPr="004829A2" w:rsidRDefault="003A3F3A" w:rsidP="00990B2E">
      <w:pPr>
        <w:spacing w:before="60" w:after="60" w:line="480" w:lineRule="auto"/>
        <w:jc w:val="both"/>
        <w:rPr>
          <w:rFonts w:ascii="Times New Roman" w:hAnsi="Times New Roman" w:cs="Times New Roman"/>
          <w:iCs/>
        </w:rPr>
      </w:pPr>
      <w:r w:rsidRPr="004829A2">
        <w:rPr>
          <w:rFonts w:ascii="Times New Roman" w:hAnsi="Times New Roman" w:cs="Times New Roman"/>
        </w:rPr>
        <w:t xml:space="preserve">Scarpa R, Zanoli R, Bruschi V, Naspetti S (2013) Inferred and stated attribute non-attendance in food choice experiments. </w:t>
      </w:r>
      <w:r w:rsidRPr="004829A2">
        <w:rPr>
          <w:rFonts w:ascii="Times New Roman" w:hAnsi="Times New Roman" w:cs="Times New Roman"/>
          <w:iCs/>
        </w:rPr>
        <w:t>Am J Agr Econ</w:t>
      </w:r>
      <w:r w:rsidRPr="004829A2">
        <w:rPr>
          <w:rFonts w:ascii="Times New Roman" w:hAnsi="Times New Roman" w:cs="Times New Roman"/>
        </w:rPr>
        <w:t xml:space="preserve"> </w:t>
      </w:r>
      <w:r w:rsidR="00DF4429" w:rsidRPr="004829A2">
        <w:rPr>
          <w:rFonts w:ascii="Times New Roman" w:hAnsi="Times New Roman" w:cs="Times New Roman"/>
          <w:iCs/>
        </w:rPr>
        <w:t>95:165</w:t>
      </w:r>
      <w:r w:rsidR="00DF4429" w:rsidRPr="004829A2">
        <w:rPr>
          <w:rFonts w:ascii="Times New Roman" w:eastAsia="Times New Roman" w:hAnsi="Times New Roman" w:cs="Times New Roman"/>
          <w:lang w:eastAsia="en-US"/>
        </w:rPr>
        <w:t>–</w:t>
      </w:r>
      <w:r w:rsidRPr="004829A2">
        <w:rPr>
          <w:rFonts w:ascii="Times New Roman" w:hAnsi="Times New Roman" w:cs="Times New Roman"/>
          <w:iCs/>
        </w:rPr>
        <w:t>180</w:t>
      </w:r>
    </w:p>
    <w:p w:rsidR="001C155A" w:rsidRPr="004829A2" w:rsidRDefault="00B262A8" w:rsidP="001C155A">
      <w:pPr>
        <w:spacing w:before="60" w:after="60" w:line="480" w:lineRule="auto"/>
        <w:jc w:val="both"/>
        <w:rPr>
          <w:rFonts w:ascii="Times New Roman" w:hAnsi="Times New Roman" w:cs="Times New Roman"/>
          <w:bCs/>
          <w:iCs/>
        </w:rPr>
      </w:pPr>
      <w:r w:rsidRPr="004829A2">
        <w:rPr>
          <w:rFonts w:ascii="Times New Roman" w:hAnsi="Times New Roman" w:cs="Times New Roman"/>
          <w:bCs/>
          <w:iCs/>
        </w:rPr>
        <w:t>Train</w:t>
      </w:r>
      <w:r w:rsidR="001C155A" w:rsidRPr="004829A2">
        <w:rPr>
          <w:rFonts w:ascii="Times New Roman" w:hAnsi="Times New Roman" w:cs="Times New Roman"/>
          <w:bCs/>
          <w:iCs/>
        </w:rPr>
        <w:t xml:space="preserve"> K (2003) Discrete Choice Methods with Simulation. </w:t>
      </w:r>
      <w:r w:rsidRPr="004829A2">
        <w:rPr>
          <w:rFonts w:ascii="Times New Roman" w:hAnsi="Times New Roman" w:cs="Times New Roman"/>
          <w:bCs/>
          <w:iCs/>
        </w:rPr>
        <w:t>Cambridge University Press, Cambridge, UK</w:t>
      </w:r>
    </w:p>
    <w:p w:rsidR="00B262A8" w:rsidRPr="004829A2" w:rsidRDefault="00B262A8" w:rsidP="0030185E">
      <w:pPr>
        <w:spacing w:before="60" w:after="60" w:line="480" w:lineRule="auto"/>
        <w:jc w:val="both"/>
        <w:rPr>
          <w:rFonts w:ascii="Times New Roman" w:hAnsi="Times New Roman" w:cs="Times New Roman"/>
          <w:iCs/>
        </w:rPr>
      </w:pPr>
      <w:r w:rsidRPr="004829A2">
        <w:rPr>
          <w:rFonts w:ascii="Times New Roman" w:hAnsi="Times New Roman" w:cs="Times New Roman"/>
          <w:iCs/>
        </w:rPr>
        <w:t>Train</w:t>
      </w:r>
      <w:r w:rsidR="001C155A" w:rsidRPr="004829A2">
        <w:rPr>
          <w:rFonts w:ascii="Times New Roman" w:hAnsi="Times New Roman" w:cs="Times New Roman"/>
          <w:iCs/>
        </w:rPr>
        <w:t xml:space="preserve"> K</w:t>
      </w:r>
      <w:r w:rsidRPr="004829A2">
        <w:rPr>
          <w:rFonts w:ascii="Times New Roman" w:hAnsi="Times New Roman" w:cs="Times New Roman"/>
          <w:iCs/>
        </w:rPr>
        <w:t>E</w:t>
      </w:r>
      <w:r w:rsidR="001C155A" w:rsidRPr="004829A2">
        <w:rPr>
          <w:rFonts w:ascii="Times New Roman" w:hAnsi="Times New Roman" w:cs="Times New Roman"/>
          <w:iCs/>
        </w:rPr>
        <w:t>, Weeks</w:t>
      </w:r>
      <w:r w:rsidRPr="004829A2">
        <w:rPr>
          <w:rFonts w:ascii="Times New Roman" w:hAnsi="Times New Roman" w:cs="Times New Roman"/>
          <w:iCs/>
        </w:rPr>
        <w:t xml:space="preserve"> M (2005)</w:t>
      </w:r>
      <w:r w:rsidR="001C155A" w:rsidRPr="004829A2">
        <w:rPr>
          <w:rFonts w:ascii="Times New Roman" w:hAnsi="Times New Roman" w:cs="Times New Roman"/>
          <w:iCs/>
        </w:rPr>
        <w:t xml:space="preserve"> Discrete choice models in preference space and</w:t>
      </w:r>
      <w:r w:rsidRPr="004829A2">
        <w:rPr>
          <w:rFonts w:ascii="Times New Roman" w:hAnsi="Times New Roman" w:cs="Times New Roman"/>
          <w:iCs/>
        </w:rPr>
        <w:t xml:space="preserve"> willingness-to-pay space: In: Scarpa, R, Alberini, A (eds)</w:t>
      </w:r>
      <w:r w:rsidR="001C155A" w:rsidRPr="004829A2">
        <w:rPr>
          <w:rFonts w:ascii="Times New Roman" w:hAnsi="Times New Roman" w:cs="Times New Roman"/>
          <w:iCs/>
        </w:rPr>
        <w:t xml:space="preserve"> </w:t>
      </w:r>
      <w:r w:rsidRPr="004829A2">
        <w:rPr>
          <w:rFonts w:ascii="Times New Roman" w:hAnsi="Times New Roman" w:cs="Times New Roman"/>
          <w:iCs/>
        </w:rPr>
        <w:t>Applications of Simulation Methods in Environmental and Resource Economics</w:t>
      </w:r>
      <w:r w:rsidR="001C155A" w:rsidRPr="004829A2">
        <w:rPr>
          <w:rFonts w:ascii="Times New Roman" w:hAnsi="Times New Roman" w:cs="Times New Roman"/>
          <w:i/>
          <w:iCs/>
        </w:rPr>
        <w:t xml:space="preserve">. </w:t>
      </w:r>
      <w:r w:rsidRPr="004829A2">
        <w:rPr>
          <w:rFonts w:ascii="Times New Roman" w:hAnsi="Times New Roman" w:cs="Times New Roman"/>
          <w:iCs/>
        </w:rPr>
        <w:t>Springer, Dordrecht</w:t>
      </w:r>
    </w:p>
    <w:p w:rsidR="00100698" w:rsidRPr="004829A2" w:rsidRDefault="00100698" w:rsidP="00990B2E">
      <w:pPr>
        <w:pStyle w:val="BodyText"/>
        <w:spacing w:before="60" w:after="60" w:line="480" w:lineRule="auto"/>
        <w:jc w:val="both"/>
        <w:rPr>
          <w:b w:val="0"/>
          <w:bCs w:val="0"/>
          <w:sz w:val="22"/>
          <w:szCs w:val="22"/>
          <w:lang w:val="en-GB"/>
        </w:rPr>
      </w:pPr>
      <w:r w:rsidRPr="004829A2">
        <w:rPr>
          <w:b w:val="0"/>
          <w:bCs w:val="0"/>
          <w:sz w:val="22"/>
          <w:szCs w:val="22"/>
          <w:lang w:val="en-GB"/>
        </w:rPr>
        <w:t>Van den Berg TP, Poe GL, Powell JR (2001) Assessing the accuracy of benefits transfers: evidence from a multi-site contingent valuation study of groundwater quality. In: Bergstrom JC, Boyle KJ, Poe GL (eds) The Economic Value of Water Quali</w:t>
      </w:r>
      <w:r w:rsidR="003A3F3A" w:rsidRPr="004829A2">
        <w:rPr>
          <w:b w:val="0"/>
          <w:bCs w:val="0"/>
          <w:sz w:val="22"/>
          <w:szCs w:val="22"/>
          <w:lang w:val="en-GB"/>
        </w:rPr>
        <w:t>ty. Edward Elgar, Massachusetts</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Vinten AJA, Martin-Ortega J, Glenk K et al (2012) Application of the WFD cost proportionality principle to diffuse pollution mitigation: a case study for Scottish Lochs. J Environ Manag 97:28</w:t>
      </w:r>
      <w:r w:rsidR="00DF4429" w:rsidRPr="004829A2">
        <w:rPr>
          <w:rFonts w:ascii="Times New Roman" w:eastAsia="Times New Roman" w:hAnsi="Times New Roman" w:cs="Times New Roman"/>
          <w:lang w:eastAsia="en-US"/>
        </w:rPr>
        <w:t>–</w:t>
      </w:r>
      <w:r w:rsidRPr="004829A2">
        <w:rPr>
          <w:rFonts w:ascii="Times New Roman" w:hAnsi="Times New Roman" w:cs="Times New Roman"/>
        </w:rPr>
        <w:t>37</w:t>
      </w:r>
    </w:p>
    <w:p w:rsidR="00100698" w:rsidRPr="004829A2" w:rsidRDefault="00100698" w:rsidP="00990B2E">
      <w:pPr>
        <w:spacing w:before="60" w:after="60" w:line="480" w:lineRule="auto"/>
        <w:jc w:val="both"/>
        <w:rPr>
          <w:rFonts w:ascii="Times New Roman" w:hAnsi="Times New Roman" w:cs="Times New Roman"/>
        </w:rPr>
      </w:pPr>
      <w:r w:rsidRPr="004829A2">
        <w:rPr>
          <w:rFonts w:ascii="Times New Roman" w:hAnsi="Times New Roman" w:cs="Times New Roman"/>
        </w:rPr>
        <w:t>Wilson MA, Hoehn JB (2006) Valuing environmental goods and services using benefit transfer: state-of-the art and science. Ecol Econ</w:t>
      </w:r>
      <w:r w:rsidRPr="004829A2">
        <w:rPr>
          <w:rFonts w:ascii="Times New Roman" w:hAnsi="Times New Roman" w:cs="Times New Roman"/>
          <w:i/>
        </w:rPr>
        <w:t xml:space="preserve"> </w:t>
      </w:r>
      <w:r w:rsidR="00DF4429" w:rsidRPr="004829A2">
        <w:rPr>
          <w:rFonts w:ascii="Times New Roman" w:hAnsi="Times New Roman" w:cs="Times New Roman"/>
        </w:rPr>
        <w:t>60:335</w:t>
      </w:r>
      <w:r w:rsidR="00DF4429" w:rsidRPr="004829A2">
        <w:rPr>
          <w:rFonts w:ascii="Times New Roman" w:eastAsia="Times New Roman" w:hAnsi="Times New Roman" w:cs="Times New Roman"/>
          <w:lang w:eastAsia="en-US"/>
        </w:rPr>
        <w:t>–</w:t>
      </w:r>
      <w:r w:rsidRPr="004829A2">
        <w:rPr>
          <w:rFonts w:ascii="Times New Roman" w:hAnsi="Times New Roman" w:cs="Times New Roman"/>
        </w:rPr>
        <w:t>342</w:t>
      </w:r>
    </w:p>
    <w:p w:rsidR="00100698" w:rsidRPr="004829A2" w:rsidRDefault="00100698" w:rsidP="00100698">
      <w:pPr>
        <w:rPr>
          <w:rFonts w:ascii="Times New Roman" w:hAnsi="Times New Roman" w:cs="Times New Roman"/>
        </w:rPr>
      </w:pPr>
      <w:r w:rsidRPr="004829A2">
        <w:rPr>
          <w:rFonts w:ascii="Times New Roman" w:hAnsi="Times New Roman" w:cs="Times New Roman"/>
        </w:rPr>
        <w:br w:type="page"/>
      </w:r>
    </w:p>
    <w:p w:rsidR="002B7907" w:rsidRPr="004829A2" w:rsidRDefault="002B7907" w:rsidP="002B7907">
      <w:bookmarkStart w:id="1" w:name="_Ref252801908"/>
      <w:r w:rsidRPr="004829A2">
        <w:rPr>
          <w:noProof/>
        </w:rPr>
        <w:drawing>
          <wp:inline distT="0" distB="0" distL="0" distR="0" wp14:anchorId="32F4019E" wp14:editId="55EEDF24">
            <wp:extent cx="5731510" cy="3865828"/>
            <wp:effectExtent l="19050" t="0" r="254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5731510" cy="3865828"/>
                    </a:xfrm>
                    <a:prstGeom prst="rect">
                      <a:avLst/>
                    </a:prstGeom>
                    <a:noFill/>
                    <a:ln w="9525">
                      <a:noFill/>
                      <a:miter lim="800000"/>
                      <a:headEnd/>
                      <a:tailEnd/>
                    </a:ln>
                  </pic:spPr>
                </pic:pic>
              </a:graphicData>
            </a:graphic>
          </wp:inline>
        </w:drawing>
      </w:r>
    </w:p>
    <w:p w:rsidR="00B262A8" w:rsidRPr="004829A2" w:rsidRDefault="00B262A8" w:rsidP="00B262A8">
      <w:pPr>
        <w:pStyle w:val="Caption"/>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Figure 1. Example of a typical choice card</w:t>
      </w:r>
    </w:p>
    <w:p w:rsidR="002B7907" w:rsidRPr="004829A2" w:rsidRDefault="002B7907" w:rsidP="00100698">
      <w:pPr>
        <w:pStyle w:val="Caption"/>
        <w:spacing w:after="60"/>
        <w:rPr>
          <w:rFonts w:ascii="Times New Roman" w:hAnsi="Times New Roman"/>
          <w:bCs w:val="0"/>
          <w:color w:val="auto"/>
          <w:sz w:val="22"/>
          <w:szCs w:val="22"/>
          <w:lang w:val="en-GB"/>
        </w:rPr>
      </w:pPr>
    </w:p>
    <w:p w:rsidR="002B7907" w:rsidRPr="004829A2" w:rsidRDefault="002B7907">
      <w:pPr>
        <w:rPr>
          <w:rFonts w:ascii="Times New Roman" w:eastAsia="Calibri" w:hAnsi="Times New Roman" w:cs="Times New Roman"/>
          <w:b/>
        </w:rPr>
      </w:pPr>
      <w:r w:rsidRPr="004829A2">
        <w:rPr>
          <w:rFonts w:ascii="Times New Roman" w:hAnsi="Times New Roman"/>
          <w:bCs/>
        </w:rPr>
        <w:br w:type="page"/>
      </w:r>
    </w:p>
    <w:p w:rsidR="00100698" w:rsidRPr="004829A2" w:rsidRDefault="00100698" w:rsidP="00100698">
      <w:pPr>
        <w:pStyle w:val="Caption"/>
        <w:spacing w:after="60"/>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 xml:space="preserve">Table </w:t>
      </w:r>
      <w:r w:rsidR="00083D44" w:rsidRPr="004829A2">
        <w:rPr>
          <w:rFonts w:ascii="Times New Roman" w:hAnsi="Times New Roman"/>
          <w:bCs w:val="0"/>
          <w:color w:val="auto"/>
          <w:sz w:val="22"/>
          <w:szCs w:val="22"/>
          <w:lang w:val="en-GB"/>
        </w:rPr>
        <w:fldChar w:fldCharType="begin"/>
      </w:r>
      <w:r w:rsidRPr="004829A2">
        <w:rPr>
          <w:rFonts w:ascii="Times New Roman" w:hAnsi="Times New Roman"/>
          <w:bCs w:val="0"/>
          <w:color w:val="auto"/>
          <w:sz w:val="22"/>
          <w:szCs w:val="22"/>
          <w:lang w:val="en-GB"/>
        </w:rPr>
        <w:instrText xml:space="preserve"> SEQ Table \* ARABIC </w:instrText>
      </w:r>
      <w:r w:rsidR="00083D44" w:rsidRPr="004829A2">
        <w:rPr>
          <w:rFonts w:ascii="Times New Roman" w:hAnsi="Times New Roman"/>
          <w:bCs w:val="0"/>
          <w:color w:val="auto"/>
          <w:sz w:val="22"/>
          <w:szCs w:val="22"/>
          <w:lang w:val="en-GB"/>
        </w:rPr>
        <w:fldChar w:fldCharType="separate"/>
      </w:r>
      <w:r w:rsidR="00A63654" w:rsidRPr="004829A2">
        <w:rPr>
          <w:rFonts w:ascii="Times New Roman" w:hAnsi="Times New Roman"/>
          <w:bCs w:val="0"/>
          <w:noProof/>
          <w:color w:val="auto"/>
          <w:sz w:val="22"/>
          <w:szCs w:val="22"/>
          <w:lang w:val="en-GB"/>
        </w:rPr>
        <w:t>1</w:t>
      </w:r>
      <w:r w:rsidR="00083D44" w:rsidRPr="004829A2">
        <w:rPr>
          <w:rFonts w:ascii="Times New Roman" w:hAnsi="Times New Roman"/>
          <w:bCs w:val="0"/>
          <w:color w:val="auto"/>
          <w:sz w:val="22"/>
          <w:szCs w:val="22"/>
          <w:lang w:val="en-GB"/>
        </w:rPr>
        <w:fldChar w:fldCharType="end"/>
      </w:r>
      <w:bookmarkEnd w:id="1"/>
      <w:r w:rsidRPr="004829A2">
        <w:rPr>
          <w:rFonts w:ascii="Times New Roman" w:hAnsi="Times New Roman"/>
          <w:bCs w:val="0"/>
          <w:color w:val="auto"/>
          <w:sz w:val="22"/>
          <w:szCs w:val="22"/>
          <w:lang w:val="en-GB"/>
        </w:rPr>
        <w:t>. Description of the choice experiment attributes and levels</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4489"/>
        <w:gridCol w:w="4489"/>
      </w:tblGrid>
      <w:tr w:rsidR="00100698" w:rsidRPr="004829A2" w:rsidTr="00F95223">
        <w:trPr>
          <w:jc w:val="center"/>
        </w:trPr>
        <w:tc>
          <w:tcPr>
            <w:tcW w:w="4489" w:type="dxa"/>
            <w:tcBorders>
              <w:top w:val="single" w:sz="4" w:space="0" w:color="000000"/>
              <w:bottom w:val="single" w:sz="4" w:space="0" w:color="auto"/>
            </w:tcBorders>
          </w:tcPr>
          <w:p w:rsidR="00100698" w:rsidRPr="004829A2" w:rsidRDefault="00100698" w:rsidP="00F95223">
            <w:pPr>
              <w:spacing w:after="0" w:line="240" w:lineRule="auto"/>
              <w:jc w:val="center"/>
              <w:rPr>
                <w:rFonts w:ascii="Times New Roman" w:hAnsi="Times New Roman"/>
                <w:b/>
                <w:sz w:val="18"/>
                <w:szCs w:val="18"/>
              </w:rPr>
            </w:pPr>
            <w:r w:rsidRPr="004829A2">
              <w:rPr>
                <w:rFonts w:ascii="Times New Roman" w:hAnsi="Times New Roman"/>
                <w:b/>
                <w:sz w:val="18"/>
                <w:szCs w:val="18"/>
              </w:rPr>
              <w:t>Attributes</w:t>
            </w:r>
          </w:p>
        </w:tc>
        <w:tc>
          <w:tcPr>
            <w:tcW w:w="4489" w:type="dxa"/>
            <w:tcBorders>
              <w:top w:val="single" w:sz="4" w:space="0" w:color="000000"/>
              <w:bottom w:val="single" w:sz="4" w:space="0" w:color="auto"/>
            </w:tcBorders>
          </w:tcPr>
          <w:p w:rsidR="00100698" w:rsidRPr="004829A2" w:rsidRDefault="00100698" w:rsidP="00F95223">
            <w:pPr>
              <w:spacing w:after="0" w:line="240" w:lineRule="auto"/>
              <w:jc w:val="center"/>
              <w:rPr>
                <w:rFonts w:ascii="Times New Roman" w:hAnsi="Times New Roman"/>
                <w:b/>
                <w:sz w:val="18"/>
                <w:szCs w:val="18"/>
              </w:rPr>
            </w:pPr>
            <w:r w:rsidRPr="004829A2">
              <w:rPr>
                <w:rFonts w:ascii="Times New Roman" w:hAnsi="Times New Roman"/>
                <w:b/>
                <w:sz w:val="18"/>
                <w:szCs w:val="18"/>
              </w:rPr>
              <w:t>Description</w:t>
            </w:r>
          </w:p>
        </w:tc>
      </w:tr>
      <w:tr w:rsidR="00100698" w:rsidRPr="004829A2" w:rsidTr="00F95223">
        <w:trPr>
          <w:jc w:val="center"/>
        </w:trPr>
        <w:tc>
          <w:tcPr>
            <w:tcW w:w="8978" w:type="dxa"/>
            <w:gridSpan w:val="2"/>
            <w:tcBorders>
              <w:top w:val="single" w:sz="4" w:space="0" w:color="auto"/>
            </w:tcBorders>
          </w:tcPr>
          <w:p w:rsidR="00100698" w:rsidRPr="004829A2" w:rsidRDefault="00100698" w:rsidP="00F95223">
            <w:pPr>
              <w:keepNext/>
              <w:keepLines/>
              <w:spacing w:before="240" w:after="100" w:afterAutospacing="1" w:line="240" w:lineRule="auto"/>
              <w:jc w:val="both"/>
              <w:outlineLvl w:val="0"/>
              <w:rPr>
                <w:rFonts w:ascii="Times New Roman" w:hAnsi="Times New Roman"/>
                <w:b/>
                <w:i/>
                <w:sz w:val="18"/>
                <w:szCs w:val="18"/>
              </w:rPr>
            </w:pPr>
            <w:r w:rsidRPr="004829A2">
              <w:rPr>
                <w:rFonts w:ascii="Times New Roman" w:hAnsi="Times New Roman"/>
                <w:b/>
                <w:i/>
                <w:sz w:val="18"/>
                <w:szCs w:val="18"/>
              </w:rPr>
              <w:t>Attribute 1: Levels of ecological status related to water flow</w:t>
            </w:r>
            <w:r w:rsidR="00EF443A" w:rsidRPr="004829A2">
              <w:rPr>
                <w:rFonts w:ascii="Times New Roman" w:hAnsi="Times New Roman"/>
                <w:b/>
                <w:i/>
                <w:sz w:val="18"/>
                <w:szCs w:val="18"/>
              </w:rPr>
              <w:t xml:space="preserve"> (ENV)</w:t>
            </w:r>
          </w:p>
        </w:tc>
      </w:tr>
      <w:tr w:rsidR="00100698" w:rsidRPr="004829A2" w:rsidTr="00F95223">
        <w:trPr>
          <w:trHeight w:val="1683"/>
          <w:jc w:val="center"/>
        </w:trPr>
        <w:tc>
          <w:tcPr>
            <w:tcW w:w="4489" w:type="dxa"/>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Poor (baseline)</w:t>
            </w:r>
          </w:p>
        </w:tc>
        <w:tc>
          <w:tcPr>
            <w:tcW w:w="4489" w:type="dxa"/>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sz w:val="18"/>
                <w:szCs w:val="18"/>
              </w:rPr>
              <w:t>This is the expected future situation of low water levels and environmental quality status. It entails a large deviation from the natural situation due to the increased water scarcity conditions. Many fish species will disappear and riverbanks will lose most of their vegetation. As a result most birds and insects will disappear</w:t>
            </w:r>
            <w:r w:rsidR="00EF443A" w:rsidRPr="004829A2">
              <w:rPr>
                <w:rFonts w:ascii="Times New Roman" w:hAnsi="Times New Roman"/>
                <w:sz w:val="18"/>
                <w:szCs w:val="18"/>
              </w:rPr>
              <w:t xml:space="preserve"> </w:t>
            </w:r>
            <w:r w:rsidRPr="004829A2">
              <w:rPr>
                <w:rFonts w:ascii="Times New Roman" w:hAnsi="Times New Roman"/>
                <w:sz w:val="18"/>
                <w:szCs w:val="18"/>
              </w:rPr>
              <w:t>as well.</w:t>
            </w:r>
          </w:p>
        </w:tc>
      </w:tr>
      <w:tr w:rsidR="00100698" w:rsidRPr="004829A2" w:rsidTr="00F95223">
        <w:trPr>
          <w:jc w:val="center"/>
        </w:trPr>
        <w:tc>
          <w:tcPr>
            <w:tcW w:w="4489" w:type="dxa"/>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 xml:space="preserve">Moderate </w:t>
            </w:r>
          </w:p>
        </w:tc>
        <w:tc>
          <w:tcPr>
            <w:tcW w:w="4489" w:type="dxa"/>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sz w:val="18"/>
                <w:szCs w:val="18"/>
              </w:rPr>
              <w:t>Less than natural water levels and environmental quality status. This is still a substantial deviation from the natural situation. A limited number of fish species are present. Riverbanks have some vegetation supporting a limited number and variety of birds and other wildlife.</w:t>
            </w:r>
          </w:p>
        </w:tc>
      </w:tr>
      <w:tr w:rsidR="00100698" w:rsidRPr="004829A2" w:rsidTr="00F95223">
        <w:trPr>
          <w:jc w:val="center"/>
        </w:trPr>
        <w:tc>
          <w:tcPr>
            <w:tcW w:w="4489" w:type="dxa"/>
            <w:tcBorders>
              <w:bottom w:val="nil"/>
            </w:tcBorders>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 xml:space="preserve">Good </w:t>
            </w:r>
          </w:p>
        </w:tc>
        <w:tc>
          <w:tcPr>
            <w:tcW w:w="4489" w:type="dxa"/>
            <w:tcBorders>
              <w:bottom w:val="nil"/>
            </w:tcBorders>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sz w:val="18"/>
                <w:szCs w:val="18"/>
              </w:rPr>
              <w:t>Water levels and environmental quality status are close to their natural levels. There is a small deviation from the natural situation. Under these conditions riverbanks have a lower than natural vegetation cover. As a result the breeding and nesting conditions for a number of species are limited.</w:t>
            </w:r>
          </w:p>
        </w:tc>
      </w:tr>
      <w:tr w:rsidR="00100698" w:rsidRPr="004829A2" w:rsidTr="00F95223">
        <w:trPr>
          <w:jc w:val="center"/>
        </w:trPr>
        <w:tc>
          <w:tcPr>
            <w:tcW w:w="4489" w:type="dxa"/>
            <w:tcBorders>
              <w:top w:val="nil"/>
              <w:bottom w:val="single" w:sz="4" w:space="0" w:color="auto"/>
            </w:tcBorders>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 xml:space="preserve">Very good </w:t>
            </w:r>
          </w:p>
        </w:tc>
        <w:tc>
          <w:tcPr>
            <w:tcW w:w="4489" w:type="dxa"/>
            <w:tcBorders>
              <w:top w:val="nil"/>
              <w:bottom w:val="single" w:sz="4" w:space="0" w:color="auto"/>
            </w:tcBorders>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Water levels and the environmental quality status are at their natural state where there is almost no pressure from human activities. Conditions for wildlife are optimal under these circumstances.</w:t>
            </w:r>
          </w:p>
        </w:tc>
      </w:tr>
      <w:tr w:rsidR="00100698" w:rsidRPr="004829A2" w:rsidTr="00F95223">
        <w:trPr>
          <w:jc w:val="center"/>
        </w:trPr>
        <w:tc>
          <w:tcPr>
            <w:tcW w:w="8978" w:type="dxa"/>
            <w:gridSpan w:val="2"/>
            <w:tcBorders>
              <w:top w:val="single" w:sz="4" w:space="0" w:color="auto"/>
            </w:tcBorders>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b/>
                <w:i/>
                <w:sz w:val="18"/>
                <w:szCs w:val="18"/>
              </w:rPr>
              <w:t xml:space="preserve">Attribute 2: Frequency of household water restrictions </w:t>
            </w:r>
            <w:r w:rsidR="00EF443A" w:rsidRPr="004829A2">
              <w:rPr>
                <w:rFonts w:ascii="Times New Roman" w:hAnsi="Times New Roman"/>
                <w:b/>
                <w:i/>
                <w:sz w:val="18"/>
                <w:szCs w:val="18"/>
              </w:rPr>
              <w:t>(RES)</w:t>
            </w:r>
          </w:p>
        </w:tc>
      </w:tr>
      <w:tr w:rsidR="00100698" w:rsidRPr="004829A2" w:rsidTr="00F95223">
        <w:trPr>
          <w:jc w:val="center"/>
        </w:trPr>
        <w:tc>
          <w:tcPr>
            <w:tcW w:w="4489" w:type="dxa"/>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sz w:val="18"/>
                <w:szCs w:val="18"/>
              </w:rPr>
              <w:t>Restrictions in 4 out of the next 10 years (baseline)</w:t>
            </w:r>
          </w:p>
        </w:tc>
        <w:tc>
          <w:tcPr>
            <w:tcW w:w="4489" w:type="dxa"/>
            <w:vMerge w:val="restart"/>
            <w:tcBorders>
              <w:top w:val="nil"/>
              <w:bottom w:val="single" w:sz="4" w:space="0" w:color="auto"/>
            </w:tcBorders>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sz w:val="18"/>
                <w:szCs w:val="18"/>
              </w:rPr>
              <w:t>Restrictions on watering gardens, filling swimming pools, using washing machines and other ‘secondary water uses’. Water shortfall lasting 6 to 7 hours during up to 20 days in dry summers.</w:t>
            </w:r>
          </w:p>
        </w:tc>
      </w:tr>
      <w:tr w:rsidR="00100698" w:rsidRPr="004829A2" w:rsidTr="00F95223">
        <w:trPr>
          <w:jc w:val="center"/>
        </w:trPr>
        <w:tc>
          <w:tcPr>
            <w:tcW w:w="4489" w:type="dxa"/>
          </w:tcPr>
          <w:p w:rsidR="00100698" w:rsidRPr="004829A2" w:rsidRDefault="00100698" w:rsidP="00F95223">
            <w:pPr>
              <w:keepNext/>
              <w:keepLines/>
              <w:spacing w:before="240" w:after="0" w:line="240" w:lineRule="auto"/>
              <w:jc w:val="both"/>
              <w:outlineLvl w:val="0"/>
              <w:rPr>
                <w:rFonts w:ascii="Times New Roman" w:hAnsi="Times New Roman"/>
                <w:sz w:val="18"/>
                <w:szCs w:val="18"/>
              </w:rPr>
            </w:pPr>
            <w:r w:rsidRPr="004829A2">
              <w:rPr>
                <w:rFonts w:ascii="Times New Roman" w:hAnsi="Times New Roman"/>
                <w:sz w:val="18"/>
                <w:szCs w:val="18"/>
              </w:rPr>
              <w:t>Restrictions in 3 out of the next 10 years</w:t>
            </w:r>
          </w:p>
        </w:tc>
        <w:tc>
          <w:tcPr>
            <w:tcW w:w="4489" w:type="dxa"/>
            <w:vMerge/>
            <w:tcBorders>
              <w:top w:val="nil"/>
              <w:bottom w:val="single" w:sz="4" w:space="0" w:color="auto"/>
            </w:tcBorders>
          </w:tcPr>
          <w:p w:rsidR="00100698" w:rsidRPr="004829A2" w:rsidRDefault="00100698" w:rsidP="00F95223">
            <w:pPr>
              <w:keepNext/>
              <w:keepLines/>
              <w:spacing w:before="240" w:after="0" w:line="240" w:lineRule="auto"/>
              <w:jc w:val="both"/>
              <w:outlineLvl w:val="2"/>
              <w:rPr>
                <w:rFonts w:ascii="Times New Roman" w:hAnsi="Times New Roman"/>
                <w:sz w:val="18"/>
                <w:szCs w:val="18"/>
              </w:rPr>
            </w:pPr>
          </w:p>
        </w:tc>
      </w:tr>
      <w:tr w:rsidR="00100698" w:rsidRPr="004829A2" w:rsidTr="00F95223">
        <w:trPr>
          <w:jc w:val="center"/>
        </w:trPr>
        <w:tc>
          <w:tcPr>
            <w:tcW w:w="4489" w:type="dxa"/>
            <w:tcBorders>
              <w:bottom w:val="nil"/>
            </w:tcBorders>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Restrictions in 2 out of the next 10 years</w:t>
            </w:r>
          </w:p>
        </w:tc>
        <w:tc>
          <w:tcPr>
            <w:tcW w:w="4489" w:type="dxa"/>
            <w:vMerge/>
            <w:tcBorders>
              <w:top w:val="nil"/>
              <w:bottom w:val="single" w:sz="4" w:space="0" w:color="auto"/>
            </w:tcBorders>
          </w:tcPr>
          <w:p w:rsidR="00100698" w:rsidRPr="004829A2" w:rsidRDefault="00100698" w:rsidP="00F95223">
            <w:pPr>
              <w:keepNext/>
              <w:keepLines/>
              <w:spacing w:before="240" w:after="0" w:line="240" w:lineRule="auto"/>
              <w:jc w:val="both"/>
              <w:outlineLvl w:val="2"/>
              <w:rPr>
                <w:rFonts w:ascii="Times New Roman" w:hAnsi="Times New Roman"/>
                <w:sz w:val="18"/>
                <w:szCs w:val="18"/>
              </w:rPr>
            </w:pPr>
          </w:p>
        </w:tc>
      </w:tr>
      <w:tr w:rsidR="00100698" w:rsidRPr="004829A2" w:rsidTr="00F95223">
        <w:trPr>
          <w:jc w:val="center"/>
        </w:trPr>
        <w:tc>
          <w:tcPr>
            <w:tcW w:w="4489" w:type="dxa"/>
            <w:tcBorders>
              <w:top w:val="nil"/>
              <w:bottom w:val="single" w:sz="4" w:space="0" w:color="auto"/>
            </w:tcBorders>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sz w:val="18"/>
                <w:szCs w:val="18"/>
              </w:rPr>
              <w:t>Restrictions in 1 out of the next 10 years</w:t>
            </w:r>
          </w:p>
        </w:tc>
        <w:tc>
          <w:tcPr>
            <w:tcW w:w="4489" w:type="dxa"/>
            <w:vMerge/>
            <w:tcBorders>
              <w:top w:val="nil"/>
              <w:bottom w:val="single" w:sz="4" w:space="0" w:color="auto"/>
            </w:tcBorders>
          </w:tcPr>
          <w:p w:rsidR="00100698" w:rsidRPr="004829A2" w:rsidRDefault="00100698" w:rsidP="00F95223">
            <w:pPr>
              <w:keepNext/>
              <w:keepLines/>
              <w:spacing w:before="240" w:after="0" w:line="240" w:lineRule="auto"/>
              <w:jc w:val="both"/>
              <w:outlineLvl w:val="2"/>
              <w:rPr>
                <w:rFonts w:ascii="Times New Roman" w:hAnsi="Times New Roman"/>
                <w:sz w:val="18"/>
                <w:szCs w:val="18"/>
              </w:rPr>
            </w:pPr>
          </w:p>
        </w:tc>
      </w:tr>
      <w:tr w:rsidR="00100698" w:rsidRPr="004829A2" w:rsidTr="00F95223">
        <w:trPr>
          <w:jc w:val="center"/>
        </w:trPr>
        <w:tc>
          <w:tcPr>
            <w:tcW w:w="4489" w:type="dxa"/>
            <w:tcBorders>
              <w:top w:val="single" w:sz="4" w:space="0" w:color="auto"/>
            </w:tcBorders>
          </w:tcPr>
          <w:p w:rsidR="00100698" w:rsidRPr="004829A2" w:rsidRDefault="00100698" w:rsidP="00F95223">
            <w:pPr>
              <w:spacing w:before="240" w:after="0" w:line="240" w:lineRule="auto"/>
              <w:jc w:val="both"/>
              <w:rPr>
                <w:rFonts w:ascii="Times New Roman" w:hAnsi="Times New Roman"/>
                <w:sz w:val="18"/>
                <w:szCs w:val="18"/>
              </w:rPr>
            </w:pPr>
            <w:r w:rsidRPr="004829A2">
              <w:rPr>
                <w:rFonts w:ascii="Times New Roman" w:hAnsi="Times New Roman"/>
                <w:b/>
                <w:i/>
                <w:sz w:val="18"/>
                <w:szCs w:val="18"/>
              </w:rPr>
              <w:t>Monetary attribute</w:t>
            </w:r>
            <w:r w:rsidR="00EF443A" w:rsidRPr="004829A2">
              <w:rPr>
                <w:rFonts w:ascii="Times New Roman" w:hAnsi="Times New Roman"/>
                <w:b/>
                <w:i/>
                <w:sz w:val="18"/>
                <w:szCs w:val="18"/>
              </w:rPr>
              <w:t xml:space="preserve"> (COST)</w:t>
            </w:r>
          </w:p>
        </w:tc>
        <w:tc>
          <w:tcPr>
            <w:tcW w:w="4489" w:type="dxa"/>
            <w:tcBorders>
              <w:top w:val="single" w:sz="4" w:space="0" w:color="auto"/>
            </w:tcBorders>
          </w:tcPr>
          <w:p w:rsidR="00100698" w:rsidRPr="004829A2" w:rsidRDefault="00100698" w:rsidP="00EF443A">
            <w:pPr>
              <w:spacing w:before="240" w:after="0" w:line="240" w:lineRule="auto"/>
              <w:jc w:val="both"/>
              <w:rPr>
                <w:rFonts w:ascii="Times New Roman" w:hAnsi="Times New Roman"/>
                <w:sz w:val="18"/>
                <w:szCs w:val="18"/>
              </w:rPr>
            </w:pPr>
            <w:r w:rsidRPr="004829A2">
              <w:rPr>
                <w:rFonts w:ascii="Times New Roman" w:hAnsi="Times New Roman"/>
                <w:sz w:val="18"/>
                <w:szCs w:val="18"/>
              </w:rPr>
              <w:t>Increase in the household water bill of 0 (baseline) 20, 40, 60, 80, 100 and 120 euros per year during the next 10 years</w:t>
            </w:r>
          </w:p>
        </w:tc>
      </w:tr>
    </w:tbl>
    <w:p w:rsidR="00100698" w:rsidRPr="004829A2" w:rsidRDefault="00100698" w:rsidP="00100698">
      <w:pPr>
        <w:pStyle w:val="Caption"/>
        <w:rPr>
          <w:rFonts w:ascii="Times New Roman" w:hAnsi="Times New Roman"/>
          <w:bCs w:val="0"/>
          <w:color w:val="auto"/>
          <w:sz w:val="22"/>
          <w:szCs w:val="22"/>
          <w:lang w:val="en-GB"/>
        </w:rPr>
      </w:pPr>
    </w:p>
    <w:p w:rsidR="00100698" w:rsidRPr="004829A2" w:rsidRDefault="00100698" w:rsidP="00100698">
      <w:pPr>
        <w:rPr>
          <w:rFonts w:ascii="Times New Roman" w:hAnsi="Times New Roman" w:cs="Times New Roman"/>
        </w:rPr>
      </w:pPr>
      <w:r w:rsidRPr="004829A2">
        <w:rPr>
          <w:rFonts w:ascii="Times New Roman" w:hAnsi="Times New Roman" w:cs="Times New Roman"/>
        </w:rPr>
        <w:br w:type="page"/>
      </w:r>
    </w:p>
    <w:p w:rsidR="00100698" w:rsidRPr="004829A2" w:rsidRDefault="00100698" w:rsidP="00100698">
      <w:pPr>
        <w:pStyle w:val="Caption"/>
        <w:rPr>
          <w:rFonts w:ascii="Times New Roman" w:hAnsi="Times New Roman"/>
          <w:bCs w:val="0"/>
          <w:color w:val="auto"/>
          <w:sz w:val="22"/>
          <w:szCs w:val="22"/>
          <w:lang w:val="en-GB"/>
        </w:rPr>
        <w:sectPr w:rsidR="00100698" w:rsidRPr="004829A2" w:rsidSect="00F95223">
          <w:footerReference w:type="default" r:id="rId10"/>
          <w:pgSz w:w="11906" w:h="16838"/>
          <w:pgMar w:top="1440" w:right="1440" w:bottom="1440" w:left="1440" w:header="708" w:footer="708" w:gutter="0"/>
          <w:cols w:space="708"/>
          <w:docGrid w:linePitch="360"/>
        </w:sectPr>
      </w:pPr>
    </w:p>
    <w:p w:rsidR="00100698" w:rsidRPr="004829A2" w:rsidRDefault="00100698" w:rsidP="00100698">
      <w:pPr>
        <w:pStyle w:val="Caption"/>
        <w:spacing w:after="60"/>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 xml:space="preserve">Table </w:t>
      </w:r>
      <w:r w:rsidR="00083D44" w:rsidRPr="004829A2">
        <w:rPr>
          <w:rFonts w:ascii="Times New Roman" w:hAnsi="Times New Roman"/>
          <w:bCs w:val="0"/>
          <w:color w:val="auto"/>
          <w:sz w:val="22"/>
          <w:szCs w:val="22"/>
          <w:lang w:val="en-GB"/>
        </w:rPr>
        <w:fldChar w:fldCharType="begin"/>
      </w:r>
      <w:r w:rsidRPr="004829A2">
        <w:rPr>
          <w:rFonts w:ascii="Times New Roman" w:hAnsi="Times New Roman"/>
          <w:bCs w:val="0"/>
          <w:color w:val="auto"/>
          <w:sz w:val="22"/>
          <w:szCs w:val="22"/>
          <w:lang w:val="en-GB"/>
        </w:rPr>
        <w:instrText xml:space="preserve"> SEQ Table \* ARABIC </w:instrText>
      </w:r>
      <w:r w:rsidR="00083D44" w:rsidRPr="004829A2">
        <w:rPr>
          <w:rFonts w:ascii="Times New Roman" w:hAnsi="Times New Roman"/>
          <w:bCs w:val="0"/>
          <w:color w:val="auto"/>
          <w:sz w:val="22"/>
          <w:szCs w:val="22"/>
          <w:lang w:val="en-GB"/>
        </w:rPr>
        <w:fldChar w:fldCharType="separate"/>
      </w:r>
      <w:r w:rsidR="00A63654" w:rsidRPr="004829A2">
        <w:rPr>
          <w:rFonts w:ascii="Times New Roman" w:hAnsi="Times New Roman"/>
          <w:bCs w:val="0"/>
          <w:noProof/>
          <w:color w:val="auto"/>
          <w:sz w:val="22"/>
          <w:szCs w:val="22"/>
          <w:lang w:val="en-GB"/>
        </w:rPr>
        <w:t>2</w:t>
      </w:r>
      <w:r w:rsidR="00083D44" w:rsidRPr="004829A2">
        <w:rPr>
          <w:rFonts w:ascii="Times New Roman" w:hAnsi="Times New Roman"/>
          <w:bCs w:val="0"/>
          <w:color w:val="auto"/>
          <w:sz w:val="22"/>
          <w:szCs w:val="22"/>
          <w:lang w:val="en-GB"/>
        </w:rPr>
        <w:fldChar w:fldCharType="end"/>
      </w:r>
      <w:r w:rsidRPr="004829A2">
        <w:rPr>
          <w:rFonts w:ascii="Times New Roman" w:hAnsi="Times New Roman"/>
          <w:bCs w:val="0"/>
          <w:color w:val="auto"/>
          <w:sz w:val="22"/>
          <w:szCs w:val="22"/>
          <w:lang w:val="en-GB"/>
        </w:rPr>
        <w:t>. Summary statistics of case study descriptive variables</w:t>
      </w:r>
    </w:p>
    <w:tbl>
      <w:tblPr>
        <w:tblW w:w="5000" w:type="pct"/>
        <w:jc w:val="center"/>
        <w:tblLook w:val="04A0" w:firstRow="1" w:lastRow="0" w:firstColumn="1" w:lastColumn="0" w:noHBand="0" w:noVBand="1"/>
      </w:tblPr>
      <w:tblGrid>
        <w:gridCol w:w="4685"/>
        <w:gridCol w:w="1093"/>
        <w:gridCol w:w="1134"/>
        <w:gridCol w:w="1649"/>
        <w:gridCol w:w="336"/>
        <w:gridCol w:w="1134"/>
        <w:gridCol w:w="1134"/>
        <w:gridCol w:w="1713"/>
        <w:gridCol w:w="1296"/>
      </w:tblGrid>
      <w:tr w:rsidR="00C12144" w:rsidRPr="004829A2" w:rsidTr="00C12144">
        <w:trPr>
          <w:cantSplit/>
          <w:jc w:val="center"/>
        </w:trPr>
        <w:tc>
          <w:tcPr>
            <w:tcW w:w="4685" w:type="dxa"/>
            <w:tcBorders>
              <w:top w:val="single" w:sz="4" w:space="0" w:color="auto"/>
            </w:tcBorders>
            <w:vAlign w:val="center"/>
            <w:hideMark/>
          </w:tcPr>
          <w:p w:rsidR="00C12144" w:rsidRPr="004829A2" w:rsidRDefault="00C12144" w:rsidP="0030185E">
            <w:pPr>
              <w:spacing w:after="0"/>
              <w:jc w:val="center"/>
              <w:rPr>
                <w:rFonts w:ascii="Times New Roman" w:hAnsi="Times New Roman"/>
                <w:sz w:val="20"/>
                <w:szCs w:val="20"/>
              </w:rPr>
            </w:pPr>
          </w:p>
        </w:tc>
        <w:tc>
          <w:tcPr>
            <w:tcW w:w="3876" w:type="dxa"/>
            <w:gridSpan w:val="3"/>
            <w:tcBorders>
              <w:top w:val="single" w:sz="4" w:space="0" w:color="auto"/>
              <w:bottom w:val="single" w:sz="4" w:space="0" w:color="auto"/>
            </w:tcBorders>
            <w:hideMark/>
          </w:tcPr>
          <w:p w:rsidR="00C12144" w:rsidRPr="004829A2" w:rsidRDefault="00C12144" w:rsidP="0030185E">
            <w:pPr>
              <w:spacing w:after="0"/>
              <w:jc w:val="center"/>
              <w:rPr>
                <w:rFonts w:ascii="Times New Roman" w:hAnsi="Times New Roman"/>
                <w:sz w:val="20"/>
                <w:szCs w:val="20"/>
              </w:rPr>
            </w:pPr>
            <w:r w:rsidRPr="004829A2">
              <w:rPr>
                <w:rFonts w:ascii="Times New Roman" w:hAnsi="Times New Roman"/>
                <w:sz w:val="20"/>
                <w:szCs w:val="20"/>
              </w:rPr>
              <w:t>GRB</w:t>
            </w:r>
          </w:p>
        </w:tc>
        <w:tc>
          <w:tcPr>
            <w:tcW w:w="336" w:type="dxa"/>
            <w:tcBorders>
              <w:top w:val="single" w:sz="4" w:space="0" w:color="auto"/>
            </w:tcBorders>
          </w:tcPr>
          <w:p w:rsidR="00C12144" w:rsidRPr="004829A2" w:rsidRDefault="00C12144" w:rsidP="0030185E">
            <w:pPr>
              <w:spacing w:after="0"/>
              <w:jc w:val="center"/>
              <w:rPr>
                <w:rFonts w:ascii="Times New Roman" w:hAnsi="Times New Roman"/>
                <w:sz w:val="20"/>
                <w:szCs w:val="20"/>
              </w:rPr>
            </w:pPr>
          </w:p>
        </w:tc>
        <w:tc>
          <w:tcPr>
            <w:tcW w:w="3981" w:type="dxa"/>
            <w:gridSpan w:val="3"/>
            <w:tcBorders>
              <w:top w:val="single" w:sz="4" w:space="0" w:color="auto"/>
              <w:bottom w:val="single" w:sz="4" w:space="0" w:color="auto"/>
            </w:tcBorders>
            <w:hideMark/>
          </w:tcPr>
          <w:p w:rsidR="00C12144" w:rsidRPr="004829A2" w:rsidRDefault="00C12144" w:rsidP="0030185E">
            <w:pPr>
              <w:spacing w:after="0"/>
              <w:jc w:val="center"/>
              <w:rPr>
                <w:rFonts w:ascii="Times New Roman" w:hAnsi="Times New Roman"/>
                <w:sz w:val="20"/>
                <w:szCs w:val="20"/>
              </w:rPr>
            </w:pPr>
            <w:r w:rsidRPr="004829A2">
              <w:rPr>
                <w:rFonts w:ascii="Times New Roman" w:hAnsi="Times New Roman"/>
                <w:sz w:val="20"/>
                <w:szCs w:val="20"/>
              </w:rPr>
              <w:t>SRB</w:t>
            </w:r>
          </w:p>
        </w:tc>
        <w:tc>
          <w:tcPr>
            <w:tcW w:w="1296" w:type="dxa"/>
            <w:tcBorders>
              <w:top w:val="single" w:sz="4" w:space="0" w:color="auto"/>
            </w:tcBorders>
            <w:hideMark/>
          </w:tcPr>
          <w:p w:rsidR="00C12144" w:rsidRPr="004829A2" w:rsidRDefault="00C12144" w:rsidP="0030185E">
            <w:pPr>
              <w:spacing w:after="0"/>
              <w:jc w:val="center"/>
              <w:rPr>
                <w:rFonts w:ascii="Times New Roman" w:hAnsi="Times New Roman"/>
                <w:sz w:val="20"/>
                <w:szCs w:val="20"/>
              </w:rPr>
            </w:pPr>
          </w:p>
        </w:tc>
      </w:tr>
      <w:tr w:rsidR="00FB6D84" w:rsidRPr="004829A2" w:rsidTr="00C12144">
        <w:trPr>
          <w:cantSplit/>
          <w:jc w:val="center"/>
        </w:trPr>
        <w:tc>
          <w:tcPr>
            <w:tcW w:w="4685" w:type="dxa"/>
            <w:tcBorders>
              <w:bottom w:val="single" w:sz="4" w:space="0" w:color="auto"/>
            </w:tcBorders>
            <w:vAlign w:val="center"/>
            <w:hideMark/>
          </w:tcPr>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Variable</w:t>
            </w:r>
          </w:p>
        </w:tc>
        <w:tc>
          <w:tcPr>
            <w:tcW w:w="1093" w:type="dxa"/>
            <w:tcBorders>
              <w:top w:val="single" w:sz="4" w:space="0" w:color="auto"/>
              <w:bottom w:val="single" w:sz="4" w:space="0" w:color="auto"/>
            </w:tcBorders>
            <w:hideMark/>
          </w:tcPr>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Sample</w:t>
            </w:r>
          </w:p>
        </w:tc>
        <w:tc>
          <w:tcPr>
            <w:tcW w:w="1134" w:type="dxa"/>
            <w:tcBorders>
              <w:top w:val="single" w:sz="4" w:space="0" w:color="auto"/>
              <w:bottom w:val="single" w:sz="4" w:space="0" w:color="auto"/>
            </w:tcBorders>
            <w:hideMark/>
          </w:tcPr>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Target Population</w:t>
            </w:r>
          </w:p>
        </w:tc>
        <w:tc>
          <w:tcPr>
            <w:tcW w:w="1649" w:type="dxa"/>
            <w:tcBorders>
              <w:top w:val="single" w:sz="4" w:space="0" w:color="auto"/>
              <w:bottom w:val="single" w:sz="4" w:space="0" w:color="auto"/>
            </w:tcBorders>
            <w:hideMark/>
          </w:tcPr>
          <w:p w:rsidR="00100698" w:rsidRPr="004829A2" w:rsidRDefault="00EF443A" w:rsidP="0030185E">
            <w:pPr>
              <w:spacing w:after="0"/>
              <w:jc w:val="center"/>
              <w:rPr>
                <w:rFonts w:ascii="Times New Roman" w:hAnsi="Times New Roman"/>
                <w:sz w:val="20"/>
                <w:szCs w:val="20"/>
              </w:rPr>
            </w:pPr>
            <w:r w:rsidRPr="004829A2">
              <w:rPr>
                <w:rFonts w:ascii="Times New Roman" w:hAnsi="Times New Roman"/>
                <w:sz w:val="20"/>
                <w:szCs w:val="20"/>
              </w:rPr>
              <w:t>p</w:t>
            </w:r>
            <w:r w:rsidR="00100698" w:rsidRPr="004829A2">
              <w:rPr>
                <w:rFonts w:ascii="Times New Roman" w:hAnsi="Times New Roman"/>
                <w:sz w:val="20"/>
                <w:szCs w:val="20"/>
              </w:rPr>
              <w:t>-value</w:t>
            </w:r>
          </w:p>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Sample vs</w:t>
            </w:r>
          </w:p>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Target population</w:t>
            </w:r>
          </w:p>
        </w:tc>
        <w:tc>
          <w:tcPr>
            <w:tcW w:w="336" w:type="dxa"/>
            <w:tcBorders>
              <w:bottom w:val="single" w:sz="4" w:space="0" w:color="auto"/>
            </w:tcBorders>
          </w:tcPr>
          <w:p w:rsidR="00100698" w:rsidRPr="004829A2" w:rsidRDefault="00100698" w:rsidP="0030185E">
            <w:pPr>
              <w:spacing w:after="0"/>
              <w:jc w:val="center"/>
              <w:rPr>
                <w:rFonts w:ascii="Times New Roman" w:hAnsi="Times New Roman"/>
                <w:sz w:val="20"/>
                <w:szCs w:val="20"/>
              </w:rPr>
            </w:pPr>
          </w:p>
        </w:tc>
        <w:tc>
          <w:tcPr>
            <w:tcW w:w="1134" w:type="dxa"/>
            <w:tcBorders>
              <w:top w:val="single" w:sz="4" w:space="0" w:color="auto"/>
              <w:bottom w:val="single" w:sz="4" w:space="0" w:color="auto"/>
            </w:tcBorders>
            <w:hideMark/>
          </w:tcPr>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Sample</w:t>
            </w:r>
          </w:p>
        </w:tc>
        <w:tc>
          <w:tcPr>
            <w:tcW w:w="1134" w:type="dxa"/>
            <w:tcBorders>
              <w:top w:val="single" w:sz="4" w:space="0" w:color="auto"/>
              <w:bottom w:val="single" w:sz="4" w:space="0" w:color="auto"/>
            </w:tcBorders>
            <w:hideMark/>
          </w:tcPr>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Target Population</w:t>
            </w:r>
          </w:p>
        </w:tc>
        <w:tc>
          <w:tcPr>
            <w:tcW w:w="1713" w:type="dxa"/>
            <w:tcBorders>
              <w:top w:val="single" w:sz="4" w:space="0" w:color="auto"/>
              <w:bottom w:val="single" w:sz="4" w:space="0" w:color="auto"/>
            </w:tcBorders>
            <w:hideMark/>
          </w:tcPr>
          <w:p w:rsidR="00100698" w:rsidRPr="004829A2" w:rsidRDefault="00EF443A" w:rsidP="0030185E">
            <w:pPr>
              <w:spacing w:after="0"/>
              <w:jc w:val="center"/>
              <w:rPr>
                <w:rFonts w:ascii="Times New Roman" w:hAnsi="Times New Roman"/>
                <w:sz w:val="20"/>
                <w:szCs w:val="20"/>
              </w:rPr>
            </w:pPr>
            <w:r w:rsidRPr="004829A2">
              <w:rPr>
                <w:rFonts w:ascii="Times New Roman" w:hAnsi="Times New Roman"/>
                <w:sz w:val="20"/>
                <w:szCs w:val="20"/>
              </w:rPr>
              <w:t>p</w:t>
            </w:r>
            <w:r w:rsidR="00100698" w:rsidRPr="004829A2">
              <w:rPr>
                <w:rFonts w:ascii="Times New Roman" w:hAnsi="Times New Roman"/>
                <w:sz w:val="20"/>
                <w:szCs w:val="20"/>
              </w:rPr>
              <w:t>-value</w:t>
            </w:r>
          </w:p>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Sample vs</w:t>
            </w:r>
          </w:p>
          <w:p w:rsidR="00100698" w:rsidRPr="004829A2" w:rsidRDefault="00100698" w:rsidP="0030185E">
            <w:pPr>
              <w:spacing w:after="0"/>
              <w:jc w:val="center"/>
              <w:rPr>
                <w:rFonts w:ascii="Times New Roman" w:hAnsi="Times New Roman"/>
                <w:sz w:val="20"/>
                <w:szCs w:val="20"/>
              </w:rPr>
            </w:pPr>
            <w:r w:rsidRPr="004829A2">
              <w:rPr>
                <w:rFonts w:ascii="Times New Roman" w:hAnsi="Times New Roman"/>
                <w:sz w:val="20"/>
                <w:szCs w:val="20"/>
              </w:rPr>
              <w:t>Target population</w:t>
            </w:r>
          </w:p>
        </w:tc>
        <w:tc>
          <w:tcPr>
            <w:tcW w:w="1296" w:type="dxa"/>
            <w:tcBorders>
              <w:bottom w:val="single" w:sz="4" w:space="0" w:color="auto"/>
            </w:tcBorders>
            <w:hideMark/>
          </w:tcPr>
          <w:p w:rsidR="00100698" w:rsidRPr="004829A2" w:rsidRDefault="00C12144" w:rsidP="0030185E">
            <w:pPr>
              <w:spacing w:after="0"/>
              <w:jc w:val="center"/>
              <w:rPr>
                <w:rFonts w:ascii="Times New Roman" w:hAnsi="Times New Roman"/>
                <w:sz w:val="20"/>
                <w:szCs w:val="20"/>
              </w:rPr>
            </w:pPr>
            <w:r w:rsidRPr="004829A2">
              <w:rPr>
                <w:rFonts w:ascii="Times New Roman" w:hAnsi="Times New Roman"/>
                <w:sz w:val="20"/>
                <w:szCs w:val="20"/>
              </w:rPr>
              <w:t xml:space="preserve">GRB vs SRB </w:t>
            </w:r>
            <w:r w:rsidR="00EF443A" w:rsidRPr="004829A2">
              <w:rPr>
                <w:rFonts w:ascii="Times New Roman" w:hAnsi="Times New Roman"/>
                <w:sz w:val="20"/>
                <w:szCs w:val="20"/>
              </w:rPr>
              <w:t>p</w:t>
            </w:r>
            <w:r w:rsidR="00100698" w:rsidRPr="004829A2">
              <w:rPr>
                <w:rFonts w:ascii="Times New Roman" w:hAnsi="Times New Roman"/>
                <w:sz w:val="20"/>
                <w:szCs w:val="20"/>
              </w:rPr>
              <w:t>-value</w:t>
            </w:r>
          </w:p>
          <w:p w:rsidR="00100698" w:rsidRPr="004829A2" w:rsidRDefault="00100698" w:rsidP="0030185E">
            <w:pPr>
              <w:spacing w:after="0"/>
              <w:jc w:val="center"/>
              <w:rPr>
                <w:rFonts w:ascii="Times New Roman" w:hAnsi="Times New Roman"/>
                <w:sz w:val="20"/>
                <w:szCs w:val="20"/>
                <w:vertAlign w:val="superscript"/>
              </w:rPr>
            </w:pPr>
          </w:p>
        </w:tc>
      </w:tr>
      <w:tr w:rsidR="00FB6D84" w:rsidRPr="004829A2" w:rsidTr="00C12144">
        <w:trPr>
          <w:cantSplit/>
          <w:trHeight w:hRule="exact" w:val="340"/>
          <w:jc w:val="center"/>
        </w:trPr>
        <w:tc>
          <w:tcPr>
            <w:tcW w:w="4685" w:type="dxa"/>
            <w:tcBorders>
              <w:top w:val="single" w:sz="4" w:space="0" w:color="auto"/>
            </w:tcBorders>
            <w:vAlign w:val="center"/>
            <w:hideMark/>
          </w:tcPr>
          <w:p w:rsidR="00FB6D84" w:rsidRPr="004829A2" w:rsidRDefault="00FB6D84" w:rsidP="0030185E">
            <w:pPr>
              <w:spacing w:after="0"/>
              <w:rPr>
                <w:rFonts w:ascii="Times New Roman" w:hAnsi="Times New Roman" w:cs="Times New Roman"/>
                <w:b/>
                <w:sz w:val="20"/>
                <w:szCs w:val="20"/>
              </w:rPr>
            </w:pPr>
            <w:r w:rsidRPr="004829A2">
              <w:rPr>
                <w:rFonts w:ascii="Times New Roman" w:hAnsi="Times New Roman" w:cs="Times New Roman"/>
                <w:b/>
                <w:sz w:val="20"/>
                <w:szCs w:val="20"/>
              </w:rPr>
              <w:t>Socio-economic characteristics</w:t>
            </w:r>
          </w:p>
        </w:tc>
        <w:tc>
          <w:tcPr>
            <w:tcW w:w="1093" w:type="dxa"/>
            <w:tcBorders>
              <w:top w:val="single" w:sz="4" w:space="0" w:color="auto"/>
            </w:tcBorders>
            <w:vAlign w:val="center"/>
          </w:tcPr>
          <w:p w:rsidR="00FB6D84" w:rsidRPr="004829A2" w:rsidRDefault="00FB6D84" w:rsidP="0030185E">
            <w:pPr>
              <w:spacing w:after="0"/>
              <w:rPr>
                <w:rFonts w:ascii="Times New Roman" w:hAnsi="Times New Roman" w:cs="Times New Roman"/>
                <w:b/>
                <w:sz w:val="20"/>
                <w:szCs w:val="20"/>
              </w:rPr>
            </w:pPr>
          </w:p>
        </w:tc>
        <w:tc>
          <w:tcPr>
            <w:tcW w:w="1134" w:type="dxa"/>
            <w:tcBorders>
              <w:top w:val="single" w:sz="4" w:space="0" w:color="auto"/>
            </w:tcBorders>
            <w:vAlign w:val="center"/>
          </w:tcPr>
          <w:p w:rsidR="00FB6D84" w:rsidRPr="004829A2" w:rsidRDefault="00FB6D84" w:rsidP="0030185E">
            <w:pPr>
              <w:spacing w:after="0"/>
              <w:rPr>
                <w:rFonts w:ascii="Times New Roman" w:hAnsi="Times New Roman" w:cs="Times New Roman"/>
                <w:b/>
                <w:sz w:val="20"/>
                <w:szCs w:val="20"/>
              </w:rPr>
            </w:pPr>
          </w:p>
        </w:tc>
        <w:tc>
          <w:tcPr>
            <w:tcW w:w="1649" w:type="dxa"/>
            <w:tcBorders>
              <w:top w:val="single" w:sz="4" w:space="0" w:color="auto"/>
            </w:tcBorders>
            <w:vAlign w:val="center"/>
          </w:tcPr>
          <w:p w:rsidR="00FB6D84" w:rsidRPr="004829A2" w:rsidRDefault="00FB6D84" w:rsidP="0030185E">
            <w:pPr>
              <w:spacing w:after="0"/>
              <w:jc w:val="center"/>
              <w:rPr>
                <w:rFonts w:ascii="Times New Roman" w:hAnsi="Times New Roman" w:cs="Times New Roman"/>
                <w:color w:val="000000" w:themeColor="text1"/>
                <w:sz w:val="20"/>
                <w:szCs w:val="20"/>
              </w:rPr>
            </w:pPr>
          </w:p>
        </w:tc>
        <w:tc>
          <w:tcPr>
            <w:tcW w:w="336" w:type="dxa"/>
            <w:tcBorders>
              <w:top w:val="single" w:sz="4" w:space="0" w:color="auto"/>
            </w:tcBorders>
          </w:tcPr>
          <w:p w:rsidR="00FB6D84" w:rsidRPr="004829A2" w:rsidRDefault="00FB6D84" w:rsidP="0030185E">
            <w:pPr>
              <w:spacing w:after="0"/>
              <w:jc w:val="center"/>
              <w:rPr>
                <w:rFonts w:ascii="Times New Roman" w:hAnsi="Times New Roman" w:cs="Times New Roman"/>
                <w:color w:val="000000" w:themeColor="text1"/>
                <w:sz w:val="20"/>
                <w:szCs w:val="20"/>
              </w:rPr>
            </w:pPr>
          </w:p>
        </w:tc>
        <w:tc>
          <w:tcPr>
            <w:tcW w:w="1134" w:type="dxa"/>
            <w:tcBorders>
              <w:top w:val="single" w:sz="4" w:space="0" w:color="auto"/>
            </w:tcBorders>
            <w:vAlign w:val="bottom"/>
          </w:tcPr>
          <w:p w:rsidR="00FB6D84" w:rsidRPr="004829A2" w:rsidRDefault="00FB6D84" w:rsidP="0030185E">
            <w:pPr>
              <w:spacing w:after="0"/>
              <w:jc w:val="center"/>
              <w:rPr>
                <w:rFonts w:ascii="Times New Roman" w:hAnsi="Times New Roman" w:cs="Times New Roman"/>
                <w:color w:val="000000" w:themeColor="text1"/>
                <w:sz w:val="20"/>
                <w:szCs w:val="20"/>
              </w:rPr>
            </w:pPr>
          </w:p>
        </w:tc>
        <w:tc>
          <w:tcPr>
            <w:tcW w:w="1134" w:type="dxa"/>
            <w:tcBorders>
              <w:top w:val="single" w:sz="4" w:space="0" w:color="auto"/>
            </w:tcBorders>
            <w:vAlign w:val="bottom"/>
          </w:tcPr>
          <w:p w:rsidR="00FB6D84" w:rsidRPr="004829A2" w:rsidRDefault="00FB6D84" w:rsidP="0030185E">
            <w:pPr>
              <w:spacing w:after="0"/>
              <w:jc w:val="center"/>
              <w:rPr>
                <w:rFonts w:ascii="Times New Roman" w:hAnsi="Times New Roman" w:cs="Times New Roman"/>
                <w:sz w:val="20"/>
                <w:szCs w:val="20"/>
              </w:rPr>
            </w:pPr>
          </w:p>
        </w:tc>
        <w:tc>
          <w:tcPr>
            <w:tcW w:w="1713" w:type="dxa"/>
            <w:tcBorders>
              <w:top w:val="single" w:sz="4" w:space="0" w:color="auto"/>
            </w:tcBorders>
            <w:vAlign w:val="center"/>
          </w:tcPr>
          <w:p w:rsidR="00FB6D84" w:rsidRPr="004829A2" w:rsidRDefault="00FB6D84" w:rsidP="0030185E">
            <w:pPr>
              <w:spacing w:after="0"/>
              <w:jc w:val="center"/>
              <w:rPr>
                <w:rFonts w:ascii="Times New Roman" w:hAnsi="Times New Roman" w:cs="Times New Roman"/>
                <w:color w:val="000000" w:themeColor="text1"/>
                <w:sz w:val="20"/>
                <w:szCs w:val="20"/>
              </w:rPr>
            </w:pPr>
          </w:p>
        </w:tc>
        <w:tc>
          <w:tcPr>
            <w:tcW w:w="1296" w:type="dxa"/>
            <w:tcBorders>
              <w:top w:val="single" w:sz="4" w:space="0" w:color="auto"/>
            </w:tcBorders>
            <w:vAlign w:val="center"/>
          </w:tcPr>
          <w:p w:rsidR="00FB6D84" w:rsidRPr="004829A2" w:rsidRDefault="00FB6D84" w:rsidP="0030185E">
            <w:pPr>
              <w:spacing w:after="0"/>
              <w:jc w:val="center"/>
              <w:rPr>
                <w:rFonts w:ascii="Times New Roman" w:hAnsi="Times New Roman" w:cs="Times New Roman"/>
                <w:color w:val="000000" w:themeColor="text1"/>
                <w:sz w:val="20"/>
                <w:szCs w:val="20"/>
              </w:rPr>
            </w:pPr>
          </w:p>
        </w:tc>
      </w:tr>
      <w:tr w:rsidR="00FB6D84" w:rsidRPr="004829A2" w:rsidTr="00C12144">
        <w:trPr>
          <w:cantSplit/>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sz w:val="20"/>
                <w:szCs w:val="20"/>
              </w:rPr>
              <w:t>Age groups (%)</w:t>
            </w:r>
          </w:p>
          <w:p w:rsidR="00100698" w:rsidRPr="004829A2" w:rsidRDefault="00100698" w:rsidP="0030185E">
            <w:pPr>
              <w:spacing w:after="0"/>
              <w:ind w:left="142"/>
              <w:rPr>
                <w:rFonts w:ascii="Times New Roman" w:hAnsi="Times New Roman" w:cs="Times New Roman"/>
                <w:b/>
                <w:sz w:val="20"/>
                <w:szCs w:val="20"/>
              </w:rPr>
            </w:pPr>
            <w:r w:rsidRPr="004829A2">
              <w:rPr>
                <w:rFonts w:ascii="Times New Roman" w:hAnsi="Times New Roman" w:cs="Times New Roman"/>
                <w:sz w:val="20"/>
                <w:szCs w:val="20"/>
              </w:rPr>
              <w:t>18-34 years</w:t>
            </w:r>
          </w:p>
          <w:p w:rsidR="00100698" w:rsidRPr="004829A2" w:rsidRDefault="00100698" w:rsidP="0030185E">
            <w:pPr>
              <w:spacing w:after="0"/>
              <w:ind w:left="142"/>
              <w:rPr>
                <w:rFonts w:ascii="Times New Roman" w:hAnsi="Times New Roman" w:cs="Times New Roman"/>
                <w:b/>
                <w:sz w:val="20"/>
                <w:szCs w:val="20"/>
              </w:rPr>
            </w:pPr>
            <w:r w:rsidRPr="004829A2">
              <w:rPr>
                <w:rFonts w:ascii="Times New Roman" w:hAnsi="Times New Roman" w:cs="Times New Roman"/>
                <w:sz w:val="20"/>
                <w:szCs w:val="20"/>
              </w:rPr>
              <w:t>35-59 years</w:t>
            </w:r>
          </w:p>
          <w:p w:rsidR="00100698" w:rsidRPr="004829A2" w:rsidRDefault="00100698" w:rsidP="0030185E">
            <w:pPr>
              <w:spacing w:after="0"/>
              <w:ind w:left="142"/>
              <w:rPr>
                <w:rFonts w:ascii="Times New Roman" w:hAnsi="Times New Roman" w:cs="Times New Roman"/>
                <w:sz w:val="20"/>
                <w:szCs w:val="20"/>
              </w:rPr>
            </w:pPr>
            <w:r w:rsidRPr="004829A2">
              <w:rPr>
                <w:rFonts w:ascii="Times New Roman" w:hAnsi="Times New Roman" w:cs="Times New Roman"/>
                <w:sz w:val="20"/>
                <w:szCs w:val="20"/>
              </w:rPr>
              <w:t>60 or more years</w:t>
            </w:r>
          </w:p>
        </w:tc>
        <w:tc>
          <w:tcPr>
            <w:tcW w:w="1093" w:type="dxa"/>
            <w:vAlign w:val="bottom"/>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31.4</w:t>
            </w:r>
          </w:p>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51.1</w:t>
            </w:r>
          </w:p>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17.5</w:t>
            </w:r>
          </w:p>
        </w:tc>
        <w:tc>
          <w:tcPr>
            <w:tcW w:w="1134" w:type="dxa"/>
            <w:vAlign w:val="bottom"/>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32.5</w:t>
            </w:r>
          </w:p>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48.8</w:t>
            </w:r>
          </w:p>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18.7</w:t>
            </w:r>
          </w:p>
        </w:tc>
        <w:tc>
          <w:tcPr>
            <w:tcW w:w="1649" w:type="dxa"/>
            <w:vAlign w:val="center"/>
            <w:hideMark/>
          </w:tcPr>
          <w:p w:rsidR="00100698" w:rsidRPr="004829A2" w:rsidRDefault="00100698" w:rsidP="0030185E">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0.95</w:t>
            </w:r>
            <w:r w:rsidR="00900C5A" w:rsidRPr="004829A2">
              <w:rPr>
                <w:rFonts w:ascii="Times New Roman" w:hAnsi="Times New Roman" w:cs="Times New Roman"/>
                <w:color w:val="000000" w:themeColor="text1"/>
                <w:sz w:val="20"/>
                <w:szCs w:val="20"/>
                <w:vertAlign w:val="superscript"/>
              </w:rPr>
              <w:t>a</w:t>
            </w:r>
          </w:p>
        </w:tc>
        <w:tc>
          <w:tcPr>
            <w:tcW w:w="336" w:type="dxa"/>
          </w:tcPr>
          <w:p w:rsidR="00100698" w:rsidRPr="004829A2" w:rsidRDefault="00100698" w:rsidP="0030185E">
            <w:pPr>
              <w:spacing w:after="0"/>
              <w:jc w:val="center"/>
              <w:rPr>
                <w:rFonts w:ascii="Times New Roman" w:hAnsi="Times New Roman" w:cs="Times New Roman"/>
                <w:color w:val="000000" w:themeColor="text1"/>
                <w:sz w:val="20"/>
                <w:szCs w:val="20"/>
              </w:rPr>
            </w:pPr>
          </w:p>
        </w:tc>
        <w:tc>
          <w:tcPr>
            <w:tcW w:w="1134" w:type="dxa"/>
            <w:vAlign w:val="bottom"/>
            <w:hideMark/>
          </w:tcPr>
          <w:p w:rsidR="00100698" w:rsidRPr="004829A2" w:rsidRDefault="00100698" w:rsidP="0030185E">
            <w:pPr>
              <w:spacing w:after="0"/>
              <w:jc w:val="center"/>
              <w:rPr>
                <w:rFonts w:ascii="Times New Roman" w:hAnsi="Times New Roman" w:cs="Times New Roman"/>
                <w:color w:val="000000" w:themeColor="text1"/>
                <w:sz w:val="20"/>
                <w:szCs w:val="20"/>
              </w:rPr>
            </w:pPr>
            <w:r w:rsidRPr="004829A2">
              <w:rPr>
                <w:rFonts w:ascii="Times New Roman" w:hAnsi="Times New Roman" w:cs="Times New Roman"/>
                <w:color w:val="000000" w:themeColor="text1"/>
                <w:sz w:val="20"/>
                <w:szCs w:val="20"/>
              </w:rPr>
              <w:t>30.5</w:t>
            </w:r>
          </w:p>
          <w:p w:rsidR="00100698" w:rsidRPr="004829A2" w:rsidRDefault="00100698" w:rsidP="0030185E">
            <w:pPr>
              <w:spacing w:after="0"/>
              <w:jc w:val="center"/>
              <w:rPr>
                <w:rFonts w:ascii="Times New Roman" w:hAnsi="Times New Roman" w:cs="Times New Roman"/>
                <w:color w:val="000000" w:themeColor="text1"/>
                <w:sz w:val="20"/>
                <w:szCs w:val="20"/>
              </w:rPr>
            </w:pPr>
            <w:r w:rsidRPr="004829A2">
              <w:rPr>
                <w:rFonts w:ascii="Times New Roman" w:hAnsi="Times New Roman" w:cs="Times New Roman"/>
                <w:color w:val="000000" w:themeColor="text1"/>
                <w:sz w:val="20"/>
                <w:szCs w:val="20"/>
              </w:rPr>
              <w:t>44.9</w:t>
            </w:r>
          </w:p>
          <w:p w:rsidR="00100698" w:rsidRPr="004829A2" w:rsidRDefault="00100698" w:rsidP="0030185E">
            <w:pPr>
              <w:spacing w:after="0"/>
              <w:jc w:val="center"/>
              <w:rPr>
                <w:rFonts w:ascii="Times New Roman" w:hAnsi="Times New Roman" w:cs="Times New Roman"/>
                <w:color w:val="000000" w:themeColor="text1"/>
                <w:sz w:val="20"/>
                <w:szCs w:val="20"/>
              </w:rPr>
            </w:pPr>
            <w:r w:rsidRPr="004829A2">
              <w:rPr>
                <w:rFonts w:ascii="Times New Roman" w:hAnsi="Times New Roman" w:cs="Times New Roman"/>
                <w:color w:val="000000" w:themeColor="text1"/>
                <w:sz w:val="20"/>
                <w:szCs w:val="20"/>
              </w:rPr>
              <w:t>24.6</w:t>
            </w:r>
          </w:p>
        </w:tc>
        <w:tc>
          <w:tcPr>
            <w:tcW w:w="1134" w:type="dxa"/>
            <w:vAlign w:val="bottom"/>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30.3</w:t>
            </w:r>
          </w:p>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44.8</w:t>
            </w:r>
          </w:p>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25.0</w:t>
            </w:r>
          </w:p>
        </w:tc>
        <w:tc>
          <w:tcPr>
            <w:tcW w:w="1713" w:type="dxa"/>
            <w:vAlign w:val="center"/>
            <w:hideMark/>
          </w:tcPr>
          <w:p w:rsidR="00100698" w:rsidRPr="004829A2" w:rsidRDefault="00100698" w:rsidP="0030185E">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1</w:t>
            </w:r>
            <w:r w:rsidR="00900C5A" w:rsidRPr="004829A2">
              <w:rPr>
                <w:rFonts w:ascii="Times New Roman" w:hAnsi="Times New Roman" w:cs="Times New Roman"/>
                <w:color w:val="000000" w:themeColor="text1"/>
                <w:sz w:val="20"/>
                <w:szCs w:val="20"/>
                <w:vertAlign w:val="superscript"/>
              </w:rPr>
              <w:t>a</w:t>
            </w:r>
          </w:p>
        </w:tc>
        <w:tc>
          <w:tcPr>
            <w:tcW w:w="1296" w:type="dxa"/>
            <w:vAlign w:val="center"/>
            <w:hideMark/>
          </w:tcPr>
          <w:p w:rsidR="00100698" w:rsidRPr="004829A2" w:rsidRDefault="00100698" w:rsidP="0030185E">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0.095</w:t>
            </w:r>
          </w:p>
        </w:tc>
      </w:tr>
      <w:tr w:rsidR="00FB6D84" w:rsidRPr="004829A2" w:rsidTr="00C12144">
        <w:trPr>
          <w:cantSplit/>
          <w:jc w:val="center"/>
        </w:trPr>
        <w:tc>
          <w:tcPr>
            <w:tcW w:w="4685" w:type="dxa"/>
            <w:vAlign w:val="center"/>
          </w:tcPr>
          <w:p w:rsidR="009035F5" w:rsidRPr="004829A2" w:rsidRDefault="009035F5" w:rsidP="0030185E">
            <w:pPr>
              <w:spacing w:after="0"/>
              <w:rPr>
                <w:rFonts w:ascii="Times New Roman" w:hAnsi="Times New Roman" w:cs="Times New Roman"/>
                <w:sz w:val="20"/>
                <w:szCs w:val="20"/>
              </w:rPr>
            </w:pPr>
            <w:r w:rsidRPr="004829A2">
              <w:rPr>
                <w:rFonts w:ascii="Times New Roman" w:hAnsi="Times New Roman" w:cs="Times New Roman"/>
                <w:i/>
                <w:sz w:val="20"/>
                <w:szCs w:val="20"/>
              </w:rPr>
              <w:t xml:space="preserve">Age </w:t>
            </w:r>
            <w:r w:rsidRPr="004829A2">
              <w:rPr>
                <w:rFonts w:ascii="Times New Roman" w:hAnsi="Times New Roman" w:cs="Times New Roman"/>
                <w:sz w:val="20"/>
                <w:szCs w:val="20"/>
              </w:rPr>
              <w:t>(mean)</w:t>
            </w:r>
          </w:p>
        </w:tc>
        <w:tc>
          <w:tcPr>
            <w:tcW w:w="1093" w:type="dxa"/>
            <w:vAlign w:val="center"/>
          </w:tcPr>
          <w:p w:rsidR="009035F5"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43.6</w:t>
            </w:r>
          </w:p>
        </w:tc>
        <w:tc>
          <w:tcPr>
            <w:tcW w:w="1134" w:type="dxa"/>
            <w:vAlign w:val="center"/>
          </w:tcPr>
          <w:p w:rsidR="009035F5"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649" w:type="dxa"/>
          </w:tcPr>
          <w:p w:rsidR="009035F5"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336" w:type="dxa"/>
          </w:tcPr>
          <w:p w:rsidR="009035F5" w:rsidRPr="004829A2" w:rsidRDefault="009035F5" w:rsidP="0030185E">
            <w:pPr>
              <w:spacing w:after="0"/>
              <w:jc w:val="center"/>
              <w:rPr>
                <w:rFonts w:ascii="Times New Roman" w:hAnsi="Times New Roman" w:cs="Times New Roman"/>
                <w:sz w:val="20"/>
                <w:szCs w:val="20"/>
              </w:rPr>
            </w:pPr>
          </w:p>
        </w:tc>
        <w:tc>
          <w:tcPr>
            <w:tcW w:w="1134" w:type="dxa"/>
            <w:vAlign w:val="center"/>
          </w:tcPr>
          <w:p w:rsidR="009035F5"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46.2</w:t>
            </w:r>
          </w:p>
        </w:tc>
        <w:tc>
          <w:tcPr>
            <w:tcW w:w="1134" w:type="dxa"/>
            <w:vAlign w:val="center"/>
          </w:tcPr>
          <w:p w:rsidR="009035F5"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713" w:type="dxa"/>
          </w:tcPr>
          <w:p w:rsidR="009035F5"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296" w:type="dxa"/>
            <w:vAlign w:val="center"/>
          </w:tcPr>
          <w:p w:rsidR="009035F5" w:rsidRPr="004829A2" w:rsidRDefault="00F70702" w:rsidP="00EF443A">
            <w:pPr>
              <w:spacing w:after="0"/>
              <w:jc w:val="center"/>
              <w:rPr>
                <w:rFonts w:ascii="Times New Roman" w:hAnsi="Times New Roman" w:cs="Times New Roman"/>
                <w:sz w:val="20"/>
                <w:szCs w:val="20"/>
              </w:rPr>
            </w:pPr>
            <w:r w:rsidRPr="004829A2">
              <w:rPr>
                <w:rFonts w:ascii="Times New Roman" w:hAnsi="Times New Roman" w:cs="Times New Roman"/>
                <w:sz w:val="20"/>
                <w:szCs w:val="20"/>
              </w:rPr>
              <w:t>&lt; 0.01</w:t>
            </w:r>
            <w:r w:rsidR="00900C5A" w:rsidRPr="004829A2">
              <w:rPr>
                <w:rFonts w:ascii="Times New Roman" w:hAnsi="Times New Roman" w:cs="Times New Roman"/>
                <w:sz w:val="20"/>
                <w:szCs w:val="20"/>
                <w:vertAlign w:val="superscript"/>
              </w:rPr>
              <w:t>b</w:t>
            </w:r>
          </w:p>
        </w:tc>
      </w:tr>
      <w:tr w:rsidR="00FB6D84" w:rsidRPr="004829A2" w:rsidTr="00C12144">
        <w:trPr>
          <w:cantSplit/>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i/>
                <w:sz w:val="20"/>
                <w:szCs w:val="20"/>
              </w:rPr>
              <w:t>Gender</w:t>
            </w:r>
            <w:r w:rsidR="00F1427F" w:rsidRPr="004829A2">
              <w:rPr>
                <w:rFonts w:ascii="Times New Roman" w:hAnsi="Times New Roman" w:cs="Times New Roman"/>
                <w:sz w:val="20"/>
                <w:szCs w:val="20"/>
              </w:rPr>
              <w:t xml:space="preserve"> (male=0; </w:t>
            </w:r>
            <w:r w:rsidRPr="004829A2">
              <w:rPr>
                <w:rFonts w:ascii="Times New Roman" w:hAnsi="Times New Roman" w:cs="Times New Roman"/>
                <w:sz w:val="20"/>
                <w:szCs w:val="20"/>
              </w:rPr>
              <w:t>female</w:t>
            </w:r>
            <w:r w:rsidR="00F1427F" w:rsidRPr="004829A2">
              <w:rPr>
                <w:rFonts w:ascii="Times New Roman" w:hAnsi="Times New Roman" w:cs="Times New Roman"/>
                <w:sz w:val="20"/>
                <w:szCs w:val="20"/>
              </w:rPr>
              <w:t>=1</w:t>
            </w:r>
            <w:r w:rsidRPr="004829A2">
              <w:rPr>
                <w:rFonts w:ascii="Times New Roman" w:hAnsi="Times New Roman" w:cs="Times New Roman"/>
                <w:sz w:val="20"/>
                <w:szCs w:val="20"/>
              </w:rPr>
              <w:t>)</w:t>
            </w:r>
          </w:p>
        </w:tc>
        <w:tc>
          <w:tcPr>
            <w:tcW w:w="1093"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0.5</w:t>
            </w:r>
          </w:p>
        </w:tc>
        <w:tc>
          <w:tcPr>
            <w:tcW w:w="1134"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0.5</w:t>
            </w:r>
          </w:p>
        </w:tc>
        <w:tc>
          <w:tcPr>
            <w:tcW w:w="1649" w:type="dxa"/>
            <w:hideMark/>
          </w:tcPr>
          <w:p w:rsidR="00100698" w:rsidRPr="004829A2" w:rsidRDefault="00100698" w:rsidP="0030185E">
            <w:pPr>
              <w:spacing w:after="0"/>
              <w:jc w:val="center"/>
              <w:rPr>
                <w:rFonts w:ascii="Times New Roman" w:hAnsi="Times New Roman" w:cs="Times New Roman"/>
                <w:sz w:val="20"/>
                <w:szCs w:val="20"/>
                <w:vertAlign w:val="superscript"/>
              </w:rPr>
            </w:pPr>
            <w:r w:rsidRPr="004829A2">
              <w:rPr>
                <w:rFonts w:ascii="Times New Roman" w:hAnsi="Times New Roman" w:cs="Times New Roman"/>
                <w:sz w:val="20"/>
                <w:szCs w:val="20"/>
              </w:rPr>
              <w:t>0.88</w:t>
            </w:r>
            <w:r w:rsidR="00900C5A" w:rsidRPr="004829A2">
              <w:rPr>
                <w:rFonts w:ascii="Times New Roman" w:hAnsi="Times New Roman" w:cs="Times New Roman"/>
                <w:sz w:val="20"/>
                <w:szCs w:val="20"/>
                <w:vertAlign w:val="superscript"/>
              </w:rPr>
              <w:t>a</w:t>
            </w: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0.5</w:t>
            </w:r>
          </w:p>
        </w:tc>
        <w:tc>
          <w:tcPr>
            <w:tcW w:w="1134"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0.5</w:t>
            </w:r>
          </w:p>
        </w:tc>
        <w:tc>
          <w:tcPr>
            <w:tcW w:w="1713" w:type="dxa"/>
            <w:hideMark/>
          </w:tcPr>
          <w:p w:rsidR="00100698" w:rsidRPr="004829A2" w:rsidRDefault="00100698" w:rsidP="0030185E">
            <w:pPr>
              <w:spacing w:after="0"/>
              <w:jc w:val="center"/>
              <w:rPr>
                <w:rFonts w:ascii="Times New Roman" w:hAnsi="Times New Roman" w:cs="Times New Roman"/>
                <w:sz w:val="20"/>
                <w:szCs w:val="20"/>
                <w:vertAlign w:val="superscript"/>
              </w:rPr>
            </w:pPr>
            <w:r w:rsidRPr="004829A2">
              <w:rPr>
                <w:rFonts w:ascii="Times New Roman" w:hAnsi="Times New Roman" w:cs="Times New Roman"/>
                <w:sz w:val="20"/>
                <w:szCs w:val="20"/>
              </w:rPr>
              <w:t>0.88</w:t>
            </w:r>
            <w:r w:rsidR="00900C5A" w:rsidRPr="004829A2">
              <w:rPr>
                <w:rFonts w:ascii="Times New Roman" w:hAnsi="Times New Roman" w:cs="Times New Roman"/>
                <w:sz w:val="20"/>
                <w:szCs w:val="20"/>
                <w:vertAlign w:val="superscript"/>
              </w:rPr>
              <w:t>a</w:t>
            </w:r>
          </w:p>
        </w:tc>
        <w:tc>
          <w:tcPr>
            <w:tcW w:w="1296"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0.83</w:t>
            </w:r>
          </w:p>
        </w:tc>
      </w:tr>
      <w:tr w:rsidR="00FB6D84" w:rsidRPr="004829A2" w:rsidTr="00C12144">
        <w:trPr>
          <w:cantSplit/>
          <w:trHeight w:val="309"/>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sz w:val="20"/>
                <w:szCs w:val="20"/>
              </w:rPr>
              <w:t>Education (%)</w:t>
            </w:r>
          </w:p>
        </w:tc>
        <w:tc>
          <w:tcPr>
            <w:tcW w:w="1093" w:type="dxa"/>
            <w:vAlign w:val="center"/>
          </w:tcPr>
          <w:p w:rsidR="00100698" w:rsidRPr="004829A2" w:rsidRDefault="00100698" w:rsidP="0030185E">
            <w:pPr>
              <w:spacing w:after="0"/>
              <w:ind w:left="360"/>
              <w:rPr>
                <w:rFonts w:ascii="Times New Roman" w:hAnsi="Times New Roman" w:cs="Times New Roman"/>
                <w:sz w:val="20"/>
                <w:szCs w:val="20"/>
              </w:rPr>
            </w:pPr>
          </w:p>
        </w:tc>
        <w:tc>
          <w:tcPr>
            <w:tcW w:w="1134" w:type="dxa"/>
            <w:vAlign w:val="center"/>
          </w:tcPr>
          <w:p w:rsidR="00100698" w:rsidRPr="004829A2" w:rsidRDefault="00100698" w:rsidP="0030185E">
            <w:pPr>
              <w:spacing w:after="0"/>
              <w:rPr>
                <w:rFonts w:ascii="Times New Roman" w:hAnsi="Times New Roman" w:cs="Times New Roman"/>
                <w:sz w:val="20"/>
                <w:szCs w:val="20"/>
              </w:rPr>
            </w:pPr>
          </w:p>
        </w:tc>
        <w:tc>
          <w:tcPr>
            <w:tcW w:w="1649" w:type="dxa"/>
            <w:vMerge w:val="restart"/>
            <w:vAlign w:val="center"/>
            <w:hideMark/>
          </w:tcPr>
          <w:p w:rsidR="00100698" w:rsidRPr="004829A2" w:rsidRDefault="00900C5A"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0.0</w:t>
            </w:r>
            <w:r w:rsidR="00100698" w:rsidRPr="004829A2">
              <w:rPr>
                <w:rFonts w:ascii="Times New Roman" w:hAnsi="Times New Roman" w:cs="Times New Roman"/>
                <w:sz w:val="20"/>
                <w:szCs w:val="20"/>
              </w:rPr>
              <w:t>7</w:t>
            </w:r>
            <w:r w:rsidRPr="004829A2">
              <w:rPr>
                <w:rFonts w:ascii="Times New Roman" w:hAnsi="Times New Roman" w:cs="Times New Roman"/>
                <w:sz w:val="20"/>
                <w:szCs w:val="20"/>
                <w:vertAlign w:val="superscript"/>
              </w:rPr>
              <w:t>a</w:t>
            </w:r>
          </w:p>
        </w:tc>
        <w:tc>
          <w:tcPr>
            <w:tcW w:w="336" w:type="dxa"/>
          </w:tcPr>
          <w:p w:rsidR="00100698" w:rsidRPr="004829A2" w:rsidRDefault="00100698" w:rsidP="0030185E">
            <w:pPr>
              <w:spacing w:after="0"/>
              <w:rPr>
                <w:rFonts w:ascii="Times New Roman" w:hAnsi="Times New Roman" w:cs="Times New Roman"/>
                <w:sz w:val="20"/>
                <w:szCs w:val="20"/>
              </w:rPr>
            </w:pPr>
          </w:p>
        </w:tc>
        <w:tc>
          <w:tcPr>
            <w:tcW w:w="1134" w:type="dxa"/>
            <w:vAlign w:val="center"/>
          </w:tcPr>
          <w:p w:rsidR="00100698" w:rsidRPr="004829A2" w:rsidRDefault="00100698" w:rsidP="0030185E">
            <w:pPr>
              <w:spacing w:after="0"/>
              <w:rPr>
                <w:rFonts w:ascii="Times New Roman" w:hAnsi="Times New Roman" w:cs="Times New Roman"/>
                <w:sz w:val="20"/>
                <w:szCs w:val="20"/>
              </w:rPr>
            </w:pPr>
          </w:p>
        </w:tc>
        <w:tc>
          <w:tcPr>
            <w:tcW w:w="1134" w:type="dxa"/>
            <w:vAlign w:val="center"/>
          </w:tcPr>
          <w:p w:rsidR="00100698" w:rsidRPr="004829A2" w:rsidRDefault="00100698" w:rsidP="0030185E">
            <w:pPr>
              <w:spacing w:after="0"/>
              <w:rPr>
                <w:rFonts w:ascii="Times New Roman" w:hAnsi="Times New Roman" w:cs="Times New Roman"/>
                <w:sz w:val="20"/>
                <w:szCs w:val="20"/>
              </w:rPr>
            </w:pPr>
          </w:p>
        </w:tc>
        <w:tc>
          <w:tcPr>
            <w:tcW w:w="1713" w:type="dxa"/>
            <w:vMerge w:val="restart"/>
            <w:vAlign w:val="center"/>
            <w:hideMark/>
          </w:tcPr>
          <w:p w:rsidR="00100698" w:rsidRPr="004829A2" w:rsidRDefault="00900C5A" w:rsidP="00EF443A">
            <w:pPr>
              <w:spacing w:after="0"/>
              <w:jc w:val="center"/>
              <w:rPr>
                <w:rFonts w:ascii="Times New Roman" w:hAnsi="Times New Roman" w:cs="Times New Roman"/>
                <w:sz w:val="20"/>
                <w:szCs w:val="20"/>
              </w:rPr>
            </w:pPr>
            <w:r w:rsidRPr="004829A2">
              <w:rPr>
                <w:rFonts w:ascii="Times New Roman" w:hAnsi="Times New Roman" w:cs="Times New Roman"/>
                <w:sz w:val="20"/>
                <w:szCs w:val="20"/>
              </w:rPr>
              <w:t>&lt;0.01</w:t>
            </w:r>
          </w:p>
        </w:tc>
        <w:tc>
          <w:tcPr>
            <w:tcW w:w="1296" w:type="dxa"/>
            <w:vMerge w:val="restart"/>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0.95</w:t>
            </w:r>
          </w:p>
        </w:tc>
      </w:tr>
      <w:tr w:rsidR="00FB6D84" w:rsidRPr="004829A2" w:rsidTr="00C12144">
        <w:trPr>
          <w:cantSplit/>
          <w:trHeight w:val="308"/>
          <w:jc w:val="center"/>
        </w:trPr>
        <w:tc>
          <w:tcPr>
            <w:tcW w:w="4685" w:type="dxa"/>
            <w:vAlign w:val="center"/>
            <w:hideMark/>
          </w:tcPr>
          <w:p w:rsidR="00100698" w:rsidRPr="004829A2" w:rsidRDefault="00100698" w:rsidP="0030185E">
            <w:pPr>
              <w:spacing w:after="0"/>
              <w:ind w:left="142"/>
              <w:rPr>
                <w:rFonts w:ascii="Times New Roman" w:hAnsi="Times New Roman" w:cs="Times New Roman"/>
                <w:sz w:val="20"/>
                <w:szCs w:val="20"/>
              </w:rPr>
            </w:pPr>
            <w:r w:rsidRPr="004829A2">
              <w:rPr>
                <w:rFonts w:ascii="Times New Roman" w:hAnsi="Times New Roman" w:cs="Times New Roman"/>
                <w:sz w:val="20"/>
                <w:szCs w:val="20"/>
              </w:rPr>
              <w:t xml:space="preserve">No studies </w:t>
            </w:r>
          </w:p>
        </w:tc>
        <w:tc>
          <w:tcPr>
            <w:tcW w:w="1093"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12.7</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17.1</w:t>
            </w:r>
          </w:p>
        </w:tc>
        <w:tc>
          <w:tcPr>
            <w:tcW w:w="1649" w:type="dxa"/>
            <w:vMerge/>
            <w:vAlign w:val="center"/>
            <w:hideMark/>
          </w:tcPr>
          <w:p w:rsidR="00100698" w:rsidRPr="004829A2" w:rsidRDefault="00100698" w:rsidP="0030185E">
            <w:pPr>
              <w:spacing w:after="0"/>
              <w:rPr>
                <w:rFonts w:ascii="Times New Roman" w:hAnsi="Times New Roman" w:cs="Times New Roman"/>
                <w:sz w:val="20"/>
                <w:szCs w:val="20"/>
              </w:rPr>
            </w:pP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13.5</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36.8</w:t>
            </w:r>
          </w:p>
        </w:tc>
        <w:tc>
          <w:tcPr>
            <w:tcW w:w="1713" w:type="dxa"/>
            <w:vMerge/>
            <w:vAlign w:val="center"/>
            <w:hideMark/>
          </w:tcPr>
          <w:p w:rsidR="00100698" w:rsidRPr="004829A2" w:rsidRDefault="00100698" w:rsidP="0030185E">
            <w:pPr>
              <w:spacing w:after="0"/>
              <w:rPr>
                <w:rFonts w:ascii="Times New Roman" w:hAnsi="Times New Roman" w:cs="Times New Roman"/>
                <w:sz w:val="20"/>
                <w:szCs w:val="20"/>
              </w:rPr>
            </w:pPr>
          </w:p>
        </w:tc>
        <w:tc>
          <w:tcPr>
            <w:tcW w:w="1296" w:type="dxa"/>
            <w:vMerge/>
            <w:vAlign w:val="center"/>
            <w:hideMark/>
          </w:tcPr>
          <w:p w:rsidR="00100698" w:rsidRPr="004829A2" w:rsidRDefault="00100698" w:rsidP="0030185E">
            <w:pPr>
              <w:spacing w:after="0"/>
              <w:rPr>
                <w:rFonts w:ascii="Times New Roman" w:hAnsi="Times New Roman" w:cs="Times New Roman"/>
                <w:sz w:val="20"/>
                <w:szCs w:val="20"/>
              </w:rPr>
            </w:pPr>
          </w:p>
        </w:tc>
      </w:tr>
      <w:tr w:rsidR="00FB6D84" w:rsidRPr="004829A2" w:rsidTr="00C12144">
        <w:trPr>
          <w:cantSplit/>
          <w:trHeight w:val="308"/>
          <w:jc w:val="center"/>
        </w:trPr>
        <w:tc>
          <w:tcPr>
            <w:tcW w:w="4685" w:type="dxa"/>
            <w:vAlign w:val="center"/>
            <w:hideMark/>
          </w:tcPr>
          <w:p w:rsidR="00100698" w:rsidRPr="004829A2" w:rsidRDefault="00100698" w:rsidP="0030185E">
            <w:pPr>
              <w:spacing w:after="0"/>
              <w:ind w:left="142"/>
              <w:rPr>
                <w:rFonts w:ascii="Times New Roman" w:hAnsi="Times New Roman" w:cs="Times New Roman"/>
                <w:sz w:val="20"/>
                <w:szCs w:val="20"/>
              </w:rPr>
            </w:pPr>
            <w:r w:rsidRPr="004829A2">
              <w:rPr>
                <w:rFonts w:ascii="Times New Roman" w:hAnsi="Times New Roman" w:cs="Times New Roman"/>
                <w:sz w:val="20"/>
                <w:szCs w:val="20"/>
              </w:rPr>
              <w:t>Secondary studies</w:t>
            </w:r>
          </w:p>
        </w:tc>
        <w:tc>
          <w:tcPr>
            <w:tcW w:w="1093"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58.7</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69.9</w:t>
            </w:r>
          </w:p>
        </w:tc>
        <w:tc>
          <w:tcPr>
            <w:tcW w:w="1649" w:type="dxa"/>
            <w:vMerge/>
            <w:vAlign w:val="center"/>
            <w:hideMark/>
          </w:tcPr>
          <w:p w:rsidR="00100698" w:rsidRPr="004829A2" w:rsidRDefault="00100698" w:rsidP="0030185E">
            <w:pPr>
              <w:spacing w:after="0"/>
              <w:rPr>
                <w:rFonts w:ascii="Times New Roman" w:hAnsi="Times New Roman" w:cs="Times New Roman"/>
                <w:sz w:val="20"/>
                <w:szCs w:val="20"/>
              </w:rPr>
            </w:pP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62.1</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51.7</w:t>
            </w:r>
          </w:p>
        </w:tc>
        <w:tc>
          <w:tcPr>
            <w:tcW w:w="1713" w:type="dxa"/>
            <w:vMerge/>
            <w:vAlign w:val="center"/>
            <w:hideMark/>
          </w:tcPr>
          <w:p w:rsidR="00100698" w:rsidRPr="004829A2" w:rsidRDefault="00100698" w:rsidP="0030185E">
            <w:pPr>
              <w:spacing w:after="0"/>
              <w:rPr>
                <w:rFonts w:ascii="Times New Roman" w:hAnsi="Times New Roman" w:cs="Times New Roman"/>
                <w:sz w:val="20"/>
                <w:szCs w:val="20"/>
              </w:rPr>
            </w:pPr>
          </w:p>
        </w:tc>
        <w:tc>
          <w:tcPr>
            <w:tcW w:w="1296" w:type="dxa"/>
            <w:vMerge/>
            <w:vAlign w:val="center"/>
            <w:hideMark/>
          </w:tcPr>
          <w:p w:rsidR="00100698" w:rsidRPr="004829A2" w:rsidRDefault="00100698" w:rsidP="0030185E">
            <w:pPr>
              <w:spacing w:after="0"/>
              <w:rPr>
                <w:rFonts w:ascii="Times New Roman" w:hAnsi="Times New Roman" w:cs="Times New Roman"/>
                <w:sz w:val="20"/>
                <w:szCs w:val="20"/>
              </w:rPr>
            </w:pPr>
          </w:p>
        </w:tc>
      </w:tr>
      <w:tr w:rsidR="00FB6D84" w:rsidRPr="004829A2" w:rsidTr="00C12144">
        <w:trPr>
          <w:cantSplit/>
          <w:trHeight w:val="308"/>
          <w:jc w:val="center"/>
        </w:trPr>
        <w:tc>
          <w:tcPr>
            <w:tcW w:w="4685" w:type="dxa"/>
            <w:vAlign w:val="center"/>
            <w:hideMark/>
          </w:tcPr>
          <w:p w:rsidR="00100698" w:rsidRPr="004829A2" w:rsidRDefault="00100698" w:rsidP="0030185E">
            <w:pPr>
              <w:spacing w:after="0"/>
              <w:ind w:left="142"/>
              <w:rPr>
                <w:rFonts w:ascii="Times New Roman" w:hAnsi="Times New Roman" w:cs="Times New Roman"/>
                <w:sz w:val="20"/>
                <w:szCs w:val="20"/>
              </w:rPr>
            </w:pPr>
            <w:r w:rsidRPr="004829A2">
              <w:rPr>
                <w:rFonts w:ascii="Times New Roman" w:hAnsi="Times New Roman" w:cs="Times New Roman"/>
                <w:sz w:val="20"/>
                <w:szCs w:val="20"/>
              </w:rPr>
              <w:t>Upper Secondary studies</w:t>
            </w:r>
          </w:p>
        </w:tc>
        <w:tc>
          <w:tcPr>
            <w:tcW w:w="1093"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25.7</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13.0</w:t>
            </w:r>
          </w:p>
        </w:tc>
        <w:tc>
          <w:tcPr>
            <w:tcW w:w="1649" w:type="dxa"/>
            <w:vMerge/>
            <w:vAlign w:val="center"/>
            <w:hideMark/>
          </w:tcPr>
          <w:p w:rsidR="00100698" w:rsidRPr="004829A2" w:rsidRDefault="00100698" w:rsidP="0030185E">
            <w:pPr>
              <w:spacing w:after="0"/>
              <w:rPr>
                <w:rFonts w:ascii="Times New Roman" w:hAnsi="Times New Roman" w:cs="Times New Roman"/>
                <w:sz w:val="20"/>
                <w:szCs w:val="20"/>
              </w:rPr>
            </w:pP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24.4</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11.5</w:t>
            </w:r>
          </w:p>
        </w:tc>
        <w:tc>
          <w:tcPr>
            <w:tcW w:w="1713" w:type="dxa"/>
            <w:vMerge/>
            <w:vAlign w:val="center"/>
            <w:hideMark/>
          </w:tcPr>
          <w:p w:rsidR="00100698" w:rsidRPr="004829A2" w:rsidRDefault="00100698" w:rsidP="0030185E">
            <w:pPr>
              <w:spacing w:after="0"/>
              <w:rPr>
                <w:rFonts w:ascii="Times New Roman" w:hAnsi="Times New Roman" w:cs="Times New Roman"/>
                <w:sz w:val="20"/>
                <w:szCs w:val="20"/>
              </w:rPr>
            </w:pPr>
          </w:p>
        </w:tc>
        <w:tc>
          <w:tcPr>
            <w:tcW w:w="1296" w:type="dxa"/>
            <w:vMerge/>
            <w:vAlign w:val="center"/>
            <w:hideMark/>
          </w:tcPr>
          <w:p w:rsidR="00100698" w:rsidRPr="004829A2" w:rsidRDefault="00100698" w:rsidP="0030185E">
            <w:pPr>
              <w:spacing w:after="0"/>
              <w:rPr>
                <w:rFonts w:ascii="Times New Roman" w:hAnsi="Times New Roman" w:cs="Times New Roman"/>
                <w:sz w:val="20"/>
                <w:szCs w:val="20"/>
              </w:rPr>
            </w:pPr>
          </w:p>
        </w:tc>
      </w:tr>
      <w:tr w:rsidR="00FB6D84" w:rsidRPr="004829A2" w:rsidTr="00C12144">
        <w:trPr>
          <w:cantSplit/>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sz w:val="20"/>
                <w:szCs w:val="20"/>
              </w:rPr>
              <w:t>Household size</w:t>
            </w:r>
          </w:p>
        </w:tc>
        <w:tc>
          <w:tcPr>
            <w:tcW w:w="1093"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3.5</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2.8</w:t>
            </w:r>
          </w:p>
        </w:tc>
        <w:tc>
          <w:tcPr>
            <w:tcW w:w="1649" w:type="dxa"/>
            <w:vAlign w:val="center"/>
            <w:hideMark/>
          </w:tcPr>
          <w:p w:rsidR="00100698" w:rsidRPr="004829A2" w:rsidRDefault="00900C5A"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0.05</w:t>
            </w:r>
            <w:r w:rsidRPr="004829A2">
              <w:rPr>
                <w:rFonts w:ascii="Times New Roman" w:hAnsi="Times New Roman" w:cs="Times New Roman"/>
                <w:sz w:val="20"/>
                <w:szCs w:val="20"/>
                <w:vertAlign w:val="superscript"/>
              </w:rPr>
              <w:t>a</w:t>
            </w: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3.0</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2.7</w:t>
            </w:r>
          </w:p>
        </w:tc>
        <w:tc>
          <w:tcPr>
            <w:tcW w:w="1713" w:type="dxa"/>
            <w:vAlign w:val="center"/>
            <w:hideMark/>
          </w:tcPr>
          <w:p w:rsidR="00100698" w:rsidRPr="004829A2" w:rsidRDefault="00100698" w:rsidP="0030185E">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0.68</w:t>
            </w:r>
            <w:r w:rsidR="00900C5A" w:rsidRPr="004829A2">
              <w:rPr>
                <w:rFonts w:ascii="Times New Roman" w:hAnsi="Times New Roman" w:cs="Times New Roman"/>
                <w:color w:val="000000" w:themeColor="text1"/>
                <w:sz w:val="20"/>
                <w:szCs w:val="20"/>
                <w:vertAlign w:val="superscript"/>
              </w:rPr>
              <w:t>a</w:t>
            </w:r>
          </w:p>
        </w:tc>
        <w:tc>
          <w:tcPr>
            <w:tcW w:w="1296" w:type="dxa"/>
            <w:vAlign w:val="center"/>
            <w:hideMark/>
          </w:tcPr>
          <w:p w:rsidR="00100698" w:rsidRPr="004829A2" w:rsidRDefault="00100698" w:rsidP="0030185E">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&lt; 0.01</w:t>
            </w:r>
            <w:r w:rsidR="00900C5A" w:rsidRPr="004829A2">
              <w:rPr>
                <w:rFonts w:ascii="Times New Roman" w:hAnsi="Times New Roman" w:cs="Times New Roman"/>
                <w:color w:val="000000" w:themeColor="text1"/>
                <w:sz w:val="20"/>
                <w:szCs w:val="20"/>
                <w:vertAlign w:val="superscript"/>
              </w:rPr>
              <w:t>b</w:t>
            </w:r>
          </w:p>
        </w:tc>
      </w:tr>
      <w:tr w:rsidR="00FB6D84" w:rsidRPr="004829A2" w:rsidTr="00C12144">
        <w:trPr>
          <w:cantSplit/>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sz w:val="20"/>
                <w:szCs w:val="20"/>
              </w:rPr>
              <w:t xml:space="preserve">Annual household </w:t>
            </w:r>
            <w:r w:rsidRPr="004829A2">
              <w:rPr>
                <w:rFonts w:ascii="Times New Roman" w:hAnsi="Times New Roman" w:cs="Times New Roman"/>
                <w:i/>
                <w:sz w:val="20"/>
                <w:szCs w:val="20"/>
              </w:rPr>
              <w:t>income</w:t>
            </w:r>
            <w:r w:rsidRPr="004829A2">
              <w:rPr>
                <w:rFonts w:ascii="Times New Roman" w:hAnsi="Times New Roman" w:cs="Times New Roman"/>
                <w:sz w:val="20"/>
                <w:szCs w:val="20"/>
              </w:rPr>
              <w:t xml:space="preserve"> (</w:t>
            </w:r>
            <w:r w:rsidR="00F1427F" w:rsidRPr="004829A2">
              <w:rPr>
                <w:rFonts w:ascii="Times New Roman" w:hAnsi="Times New Roman" w:cs="Times New Roman"/>
                <w:sz w:val="20"/>
                <w:szCs w:val="20"/>
              </w:rPr>
              <w:t xml:space="preserve">10k </w:t>
            </w:r>
            <w:r w:rsidRPr="004829A2">
              <w:rPr>
                <w:rFonts w:ascii="Times New Roman" w:hAnsi="Times New Roman" w:cs="Times New Roman"/>
                <w:sz w:val="20"/>
                <w:szCs w:val="20"/>
              </w:rPr>
              <w:t>€)</w:t>
            </w:r>
          </w:p>
        </w:tc>
        <w:tc>
          <w:tcPr>
            <w:tcW w:w="1093"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w:t>
            </w:r>
            <w:r w:rsidR="00F1427F" w:rsidRPr="004829A2">
              <w:rPr>
                <w:rFonts w:ascii="Times New Roman" w:hAnsi="Times New Roman" w:cs="Times New Roman"/>
                <w:sz w:val="20"/>
                <w:szCs w:val="20"/>
              </w:rPr>
              <w:t>.3</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w:t>
            </w:r>
            <w:r w:rsidR="00F1427F" w:rsidRPr="004829A2">
              <w:rPr>
                <w:rFonts w:ascii="Times New Roman" w:hAnsi="Times New Roman" w:cs="Times New Roman"/>
                <w:sz w:val="20"/>
                <w:szCs w:val="20"/>
              </w:rPr>
              <w:t>.1</w:t>
            </w:r>
          </w:p>
        </w:tc>
        <w:tc>
          <w:tcPr>
            <w:tcW w:w="1649" w:type="dxa"/>
            <w:hideMark/>
          </w:tcPr>
          <w:p w:rsidR="00100698" w:rsidRPr="004829A2" w:rsidRDefault="00900C5A" w:rsidP="00EF443A">
            <w:pPr>
              <w:spacing w:after="0"/>
              <w:jc w:val="center"/>
              <w:rPr>
                <w:rFonts w:ascii="Times New Roman" w:hAnsi="Times New Roman" w:cs="Times New Roman"/>
                <w:sz w:val="20"/>
                <w:szCs w:val="20"/>
              </w:rPr>
            </w:pPr>
            <w:r w:rsidRPr="004829A2">
              <w:rPr>
                <w:rFonts w:ascii="Times New Roman" w:hAnsi="Times New Roman" w:cs="Times New Roman"/>
                <w:sz w:val="20"/>
                <w:szCs w:val="20"/>
              </w:rPr>
              <w:t>&lt; 0.01</w:t>
            </w: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w:t>
            </w:r>
            <w:r w:rsidR="00F1427F" w:rsidRPr="004829A2">
              <w:rPr>
                <w:rFonts w:ascii="Times New Roman" w:hAnsi="Times New Roman" w:cs="Times New Roman"/>
                <w:sz w:val="20"/>
                <w:szCs w:val="20"/>
              </w:rPr>
              <w:t>.2</w:t>
            </w: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w:t>
            </w:r>
            <w:r w:rsidR="00F1427F" w:rsidRPr="004829A2">
              <w:rPr>
                <w:rFonts w:ascii="Times New Roman" w:hAnsi="Times New Roman" w:cs="Times New Roman"/>
                <w:sz w:val="20"/>
                <w:szCs w:val="20"/>
              </w:rPr>
              <w:t>.5</w:t>
            </w:r>
          </w:p>
        </w:tc>
        <w:tc>
          <w:tcPr>
            <w:tcW w:w="1713" w:type="dxa"/>
            <w:hideMark/>
          </w:tcPr>
          <w:p w:rsidR="00100698" w:rsidRPr="004829A2" w:rsidRDefault="00100698" w:rsidP="00EF443A">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&lt; 0.0</w:t>
            </w:r>
            <w:r w:rsidR="00900C5A" w:rsidRPr="004829A2">
              <w:rPr>
                <w:rFonts w:ascii="Times New Roman" w:hAnsi="Times New Roman" w:cs="Times New Roman"/>
                <w:color w:val="000000" w:themeColor="text1"/>
                <w:sz w:val="20"/>
                <w:szCs w:val="20"/>
              </w:rPr>
              <w:t>1</w:t>
            </w:r>
          </w:p>
        </w:tc>
        <w:tc>
          <w:tcPr>
            <w:tcW w:w="1296" w:type="dxa"/>
            <w:vAlign w:val="center"/>
            <w:hideMark/>
          </w:tcPr>
          <w:p w:rsidR="00100698" w:rsidRPr="004829A2" w:rsidRDefault="00100698" w:rsidP="00900C5A">
            <w:pPr>
              <w:spacing w:after="0"/>
              <w:jc w:val="center"/>
              <w:rPr>
                <w:rFonts w:ascii="Times New Roman" w:hAnsi="Times New Roman" w:cs="Times New Roman"/>
                <w:color w:val="000000" w:themeColor="text1"/>
                <w:sz w:val="20"/>
                <w:szCs w:val="20"/>
                <w:vertAlign w:val="superscript"/>
              </w:rPr>
            </w:pPr>
            <w:r w:rsidRPr="004829A2">
              <w:rPr>
                <w:rFonts w:ascii="Times New Roman" w:hAnsi="Times New Roman" w:cs="Times New Roman"/>
                <w:color w:val="000000" w:themeColor="text1"/>
                <w:sz w:val="20"/>
                <w:szCs w:val="20"/>
              </w:rPr>
              <w:t>&lt; 0.</w:t>
            </w:r>
            <w:r w:rsidR="00900C5A" w:rsidRPr="004829A2">
              <w:rPr>
                <w:rFonts w:ascii="Times New Roman" w:hAnsi="Times New Roman" w:cs="Times New Roman"/>
                <w:color w:val="000000" w:themeColor="text1"/>
                <w:sz w:val="20"/>
                <w:szCs w:val="20"/>
              </w:rPr>
              <w:t>01</w:t>
            </w:r>
            <w:r w:rsidR="00900C5A" w:rsidRPr="004829A2">
              <w:rPr>
                <w:rFonts w:ascii="Times New Roman" w:hAnsi="Times New Roman" w:cs="Times New Roman"/>
                <w:color w:val="000000" w:themeColor="text1"/>
                <w:sz w:val="20"/>
                <w:szCs w:val="20"/>
                <w:vertAlign w:val="superscript"/>
              </w:rPr>
              <w:t>b</w:t>
            </w:r>
          </w:p>
        </w:tc>
      </w:tr>
      <w:tr w:rsidR="00FB6D84" w:rsidRPr="004829A2" w:rsidTr="00C12144">
        <w:trPr>
          <w:cantSplit/>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sz w:val="20"/>
                <w:szCs w:val="20"/>
              </w:rPr>
              <w:t>Recalled</w:t>
            </w:r>
            <w:r w:rsidR="009035F5" w:rsidRPr="004829A2">
              <w:rPr>
                <w:rFonts w:ascii="Times New Roman" w:hAnsi="Times New Roman" w:cs="Times New Roman"/>
                <w:sz w:val="20"/>
                <w:szCs w:val="20"/>
              </w:rPr>
              <w:t xml:space="preserve"> </w:t>
            </w:r>
            <w:r w:rsidRPr="004829A2">
              <w:rPr>
                <w:rFonts w:ascii="Times New Roman" w:hAnsi="Times New Roman" w:cs="Times New Roman"/>
                <w:sz w:val="20"/>
                <w:szCs w:val="20"/>
              </w:rPr>
              <w:t>Annual water bill (€)</w:t>
            </w:r>
          </w:p>
        </w:tc>
        <w:tc>
          <w:tcPr>
            <w:tcW w:w="1093"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168</w:t>
            </w:r>
          </w:p>
        </w:tc>
        <w:tc>
          <w:tcPr>
            <w:tcW w:w="1134" w:type="dxa"/>
            <w:vAlign w:val="center"/>
            <w:hideMark/>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649" w:type="dxa"/>
            <w:vAlign w:val="center"/>
            <w:hideMark/>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100698"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213</w:t>
            </w:r>
          </w:p>
        </w:tc>
        <w:tc>
          <w:tcPr>
            <w:tcW w:w="1134" w:type="dxa"/>
            <w:vAlign w:val="center"/>
            <w:hideMark/>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713" w:type="dxa"/>
            <w:vAlign w:val="center"/>
            <w:hideMark/>
          </w:tcPr>
          <w:p w:rsidR="00100698" w:rsidRPr="004829A2" w:rsidRDefault="00C12144" w:rsidP="0030185E">
            <w:pPr>
              <w:spacing w:after="0"/>
              <w:jc w:val="center"/>
              <w:rPr>
                <w:rFonts w:ascii="Times New Roman" w:hAnsi="Times New Roman" w:cs="Times New Roman"/>
                <w:color w:val="000000" w:themeColor="text1"/>
                <w:sz w:val="20"/>
                <w:szCs w:val="20"/>
              </w:rPr>
            </w:pPr>
            <w:r w:rsidRPr="004829A2">
              <w:rPr>
                <w:rFonts w:ascii="Times New Roman" w:hAnsi="Times New Roman" w:cs="Times New Roman"/>
                <w:color w:val="000000" w:themeColor="text1"/>
                <w:sz w:val="20"/>
                <w:szCs w:val="20"/>
              </w:rPr>
              <w:t>-</w:t>
            </w:r>
          </w:p>
        </w:tc>
        <w:tc>
          <w:tcPr>
            <w:tcW w:w="1296" w:type="dxa"/>
            <w:vAlign w:val="center"/>
            <w:hideMark/>
          </w:tcPr>
          <w:p w:rsidR="00100698" w:rsidRPr="004829A2" w:rsidRDefault="00100698" w:rsidP="00900C5A">
            <w:pPr>
              <w:spacing w:after="0"/>
              <w:jc w:val="center"/>
              <w:rPr>
                <w:rFonts w:ascii="Times New Roman" w:hAnsi="Times New Roman" w:cs="Times New Roman"/>
                <w:color w:val="000000" w:themeColor="text1"/>
                <w:sz w:val="20"/>
                <w:szCs w:val="20"/>
              </w:rPr>
            </w:pPr>
            <w:r w:rsidRPr="004829A2">
              <w:rPr>
                <w:rFonts w:ascii="Times New Roman" w:hAnsi="Times New Roman" w:cs="Times New Roman"/>
                <w:sz w:val="20"/>
                <w:szCs w:val="20"/>
              </w:rPr>
              <w:t>&lt; 0.05</w:t>
            </w:r>
            <w:r w:rsidR="00900C5A" w:rsidRPr="004829A2">
              <w:rPr>
                <w:rFonts w:ascii="Times New Roman" w:hAnsi="Times New Roman" w:cs="Times New Roman"/>
                <w:sz w:val="20"/>
                <w:szCs w:val="20"/>
                <w:vertAlign w:val="superscript"/>
              </w:rPr>
              <w:t>b</w:t>
            </w:r>
          </w:p>
        </w:tc>
      </w:tr>
      <w:tr w:rsidR="00FB6D84" w:rsidRPr="004829A2" w:rsidTr="00C12144">
        <w:trPr>
          <w:cantSplit/>
          <w:trHeight w:hRule="exact" w:val="340"/>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b/>
                <w:sz w:val="20"/>
                <w:szCs w:val="20"/>
              </w:rPr>
              <w:t>Perceptual variables</w:t>
            </w:r>
          </w:p>
        </w:tc>
        <w:tc>
          <w:tcPr>
            <w:tcW w:w="1093" w:type="dxa"/>
            <w:vAlign w:val="center"/>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tcPr>
          <w:p w:rsidR="00100698" w:rsidRPr="004829A2" w:rsidRDefault="00100698" w:rsidP="0030185E">
            <w:pPr>
              <w:spacing w:after="0"/>
              <w:jc w:val="center"/>
              <w:rPr>
                <w:rFonts w:ascii="Times New Roman" w:hAnsi="Times New Roman" w:cs="Times New Roman"/>
                <w:sz w:val="20"/>
                <w:szCs w:val="20"/>
              </w:rPr>
            </w:pPr>
          </w:p>
        </w:tc>
        <w:tc>
          <w:tcPr>
            <w:tcW w:w="1649" w:type="dxa"/>
            <w:vAlign w:val="center"/>
          </w:tcPr>
          <w:p w:rsidR="00100698" w:rsidRPr="004829A2" w:rsidRDefault="00100698" w:rsidP="0030185E">
            <w:pPr>
              <w:spacing w:after="0"/>
              <w:jc w:val="center"/>
              <w:rPr>
                <w:rFonts w:ascii="Times New Roman" w:hAnsi="Times New Roman" w:cs="Times New Roman"/>
                <w:sz w:val="20"/>
                <w:szCs w:val="20"/>
              </w:rPr>
            </w:pP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tcPr>
          <w:p w:rsidR="00100698" w:rsidRPr="004829A2" w:rsidRDefault="00100698" w:rsidP="0030185E">
            <w:pPr>
              <w:spacing w:after="0"/>
              <w:jc w:val="center"/>
              <w:rPr>
                <w:rFonts w:ascii="Times New Roman" w:hAnsi="Times New Roman" w:cs="Times New Roman"/>
                <w:sz w:val="20"/>
                <w:szCs w:val="20"/>
              </w:rPr>
            </w:pPr>
          </w:p>
        </w:tc>
        <w:tc>
          <w:tcPr>
            <w:tcW w:w="1713" w:type="dxa"/>
            <w:vAlign w:val="center"/>
          </w:tcPr>
          <w:p w:rsidR="00100698" w:rsidRPr="004829A2" w:rsidRDefault="00100698" w:rsidP="0030185E">
            <w:pPr>
              <w:spacing w:after="0"/>
              <w:jc w:val="center"/>
              <w:rPr>
                <w:rFonts w:ascii="Times New Roman" w:hAnsi="Times New Roman" w:cs="Times New Roman"/>
                <w:sz w:val="20"/>
                <w:szCs w:val="20"/>
              </w:rPr>
            </w:pPr>
          </w:p>
        </w:tc>
        <w:tc>
          <w:tcPr>
            <w:tcW w:w="1296" w:type="dxa"/>
            <w:vAlign w:val="center"/>
          </w:tcPr>
          <w:p w:rsidR="00100698" w:rsidRPr="004829A2" w:rsidRDefault="00100698" w:rsidP="0030185E">
            <w:pPr>
              <w:spacing w:after="0"/>
              <w:jc w:val="center"/>
              <w:rPr>
                <w:rFonts w:ascii="Times New Roman" w:hAnsi="Times New Roman" w:cs="Times New Roman"/>
                <w:sz w:val="20"/>
                <w:szCs w:val="20"/>
              </w:rPr>
            </w:pPr>
          </w:p>
        </w:tc>
      </w:tr>
      <w:tr w:rsidR="00FB6D84" w:rsidRPr="004829A2" w:rsidTr="00C12144">
        <w:trPr>
          <w:cantSplit/>
          <w:jc w:val="center"/>
        </w:trPr>
        <w:tc>
          <w:tcPr>
            <w:tcW w:w="4685" w:type="dxa"/>
            <w:vAlign w:val="center"/>
            <w:hideMark/>
          </w:tcPr>
          <w:p w:rsidR="00100698" w:rsidRPr="004829A2" w:rsidRDefault="00100698" w:rsidP="00FB6D84">
            <w:pPr>
              <w:spacing w:after="0"/>
              <w:rPr>
                <w:rFonts w:ascii="Times New Roman" w:hAnsi="Times New Roman" w:cs="Times New Roman"/>
                <w:sz w:val="20"/>
                <w:szCs w:val="20"/>
              </w:rPr>
            </w:pPr>
            <w:r w:rsidRPr="004829A2">
              <w:rPr>
                <w:rFonts w:ascii="Times New Roman" w:hAnsi="Times New Roman" w:cs="Times New Roman"/>
                <w:sz w:val="20"/>
                <w:szCs w:val="20"/>
              </w:rPr>
              <w:t xml:space="preserve">Water </w:t>
            </w:r>
            <w:r w:rsidRPr="004829A2">
              <w:rPr>
                <w:rFonts w:ascii="Times New Roman" w:hAnsi="Times New Roman" w:cs="Times New Roman"/>
                <w:i/>
                <w:sz w:val="20"/>
                <w:szCs w:val="20"/>
              </w:rPr>
              <w:t>scarcity</w:t>
            </w:r>
            <w:r w:rsidRPr="004829A2">
              <w:rPr>
                <w:rFonts w:ascii="Times New Roman" w:hAnsi="Times New Roman" w:cs="Times New Roman"/>
                <w:sz w:val="20"/>
                <w:szCs w:val="20"/>
              </w:rPr>
              <w:t xml:space="preserve"> is a problem in the region (</w:t>
            </w:r>
            <w:r w:rsidR="00FB6D84" w:rsidRPr="004829A2">
              <w:rPr>
                <w:rFonts w:ascii="Times New Roman" w:hAnsi="Times New Roman" w:cs="Times New Roman"/>
                <w:sz w:val="20"/>
                <w:szCs w:val="20"/>
              </w:rPr>
              <w:t>0</w:t>
            </w:r>
            <w:r w:rsidR="009035F5" w:rsidRPr="004829A2">
              <w:rPr>
                <w:rFonts w:ascii="Times New Roman" w:hAnsi="Times New Roman" w:cs="Times New Roman"/>
                <w:sz w:val="20"/>
                <w:szCs w:val="20"/>
              </w:rPr>
              <w:t xml:space="preserve">=not a </w:t>
            </w:r>
            <w:r w:rsidR="00FB6D84" w:rsidRPr="004829A2">
              <w:rPr>
                <w:rFonts w:ascii="Times New Roman" w:hAnsi="Times New Roman" w:cs="Times New Roman"/>
                <w:sz w:val="20"/>
                <w:szCs w:val="20"/>
              </w:rPr>
              <w:t>problem at all; 4=</w:t>
            </w:r>
            <w:r w:rsidR="009035F5" w:rsidRPr="004829A2">
              <w:rPr>
                <w:rFonts w:ascii="Times New Roman" w:hAnsi="Times New Roman" w:cs="Times New Roman"/>
                <w:sz w:val="20"/>
                <w:szCs w:val="20"/>
              </w:rPr>
              <w:t>a big problem</w:t>
            </w:r>
            <w:r w:rsidRPr="004829A2">
              <w:rPr>
                <w:rFonts w:ascii="Times New Roman" w:hAnsi="Times New Roman" w:cs="Times New Roman"/>
                <w:sz w:val="20"/>
                <w:szCs w:val="20"/>
              </w:rPr>
              <w:t>)</w:t>
            </w:r>
          </w:p>
        </w:tc>
        <w:tc>
          <w:tcPr>
            <w:tcW w:w="1093"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3.1</w:t>
            </w:r>
          </w:p>
        </w:tc>
        <w:tc>
          <w:tcPr>
            <w:tcW w:w="1134"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649"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2.5</w:t>
            </w:r>
          </w:p>
        </w:tc>
        <w:tc>
          <w:tcPr>
            <w:tcW w:w="1134"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713"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296" w:type="dxa"/>
            <w:vAlign w:val="center"/>
            <w:hideMark/>
          </w:tcPr>
          <w:p w:rsidR="00100698" w:rsidRPr="004829A2" w:rsidRDefault="00F70702" w:rsidP="00EF443A">
            <w:pPr>
              <w:spacing w:after="0"/>
              <w:jc w:val="center"/>
              <w:rPr>
                <w:rFonts w:ascii="Times New Roman" w:hAnsi="Times New Roman" w:cs="Times New Roman"/>
                <w:sz w:val="20"/>
                <w:szCs w:val="20"/>
                <w:vertAlign w:val="superscript"/>
              </w:rPr>
            </w:pPr>
            <w:r w:rsidRPr="004829A2">
              <w:rPr>
                <w:rFonts w:ascii="Times New Roman" w:hAnsi="Times New Roman" w:cs="Times New Roman"/>
                <w:sz w:val="20"/>
                <w:szCs w:val="20"/>
              </w:rPr>
              <w:t>&lt; 0.01</w:t>
            </w:r>
            <w:r w:rsidR="00900C5A" w:rsidRPr="004829A2">
              <w:rPr>
                <w:rFonts w:ascii="Times New Roman" w:hAnsi="Times New Roman" w:cs="Times New Roman"/>
                <w:sz w:val="20"/>
                <w:szCs w:val="20"/>
                <w:vertAlign w:val="superscript"/>
              </w:rPr>
              <w:t>b</w:t>
            </w:r>
          </w:p>
        </w:tc>
      </w:tr>
      <w:tr w:rsidR="00FB6D84" w:rsidRPr="004829A2" w:rsidTr="00C12144">
        <w:trPr>
          <w:cantSplit/>
          <w:jc w:val="center"/>
        </w:trPr>
        <w:tc>
          <w:tcPr>
            <w:tcW w:w="4685" w:type="dxa"/>
            <w:vAlign w:val="center"/>
            <w:hideMark/>
          </w:tcPr>
          <w:p w:rsidR="00100698" w:rsidRPr="004829A2" w:rsidRDefault="00100698" w:rsidP="0030185E">
            <w:pPr>
              <w:spacing w:after="0"/>
              <w:rPr>
                <w:rFonts w:ascii="Times New Roman" w:hAnsi="Times New Roman" w:cs="Times New Roman"/>
                <w:sz w:val="20"/>
                <w:szCs w:val="20"/>
              </w:rPr>
            </w:pPr>
            <w:r w:rsidRPr="004829A2">
              <w:rPr>
                <w:rFonts w:ascii="Times New Roman" w:hAnsi="Times New Roman" w:cs="Times New Roman"/>
                <w:sz w:val="20"/>
                <w:szCs w:val="20"/>
              </w:rPr>
              <w:t xml:space="preserve">Respondent has </w:t>
            </w:r>
            <w:r w:rsidRPr="004829A2">
              <w:rPr>
                <w:rFonts w:ascii="Times New Roman" w:hAnsi="Times New Roman" w:cs="Times New Roman"/>
                <w:i/>
                <w:sz w:val="20"/>
                <w:szCs w:val="20"/>
              </w:rPr>
              <w:t>suffered</w:t>
            </w:r>
            <w:r w:rsidRPr="004829A2">
              <w:rPr>
                <w:rFonts w:ascii="Times New Roman" w:hAnsi="Times New Roman" w:cs="Times New Roman"/>
                <w:sz w:val="20"/>
                <w:szCs w:val="20"/>
              </w:rPr>
              <w:t xml:space="preserve"> from water</w:t>
            </w:r>
            <w:r w:rsidR="009A117C" w:rsidRPr="004829A2">
              <w:rPr>
                <w:rFonts w:ascii="Times New Roman" w:hAnsi="Times New Roman" w:cs="Times New Roman"/>
                <w:sz w:val="20"/>
                <w:szCs w:val="20"/>
              </w:rPr>
              <w:t xml:space="preserve"> use restrictions in the past (1=yes;0=no</w:t>
            </w:r>
            <w:r w:rsidRPr="004829A2">
              <w:rPr>
                <w:rFonts w:ascii="Times New Roman" w:hAnsi="Times New Roman" w:cs="Times New Roman"/>
                <w:sz w:val="20"/>
                <w:szCs w:val="20"/>
              </w:rPr>
              <w:t>)</w:t>
            </w:r>
          </w:p>
        </w:tc>
        <w:tc>
          <w:tcPr>
            <w:tcW w:w="1093"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0.6</w:t>
            </w:r>
          </w:p>
        </w:tc>
        <w:tc>
          <w:tcPr>
            <w:tcW w:w="1134"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649"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336" w:type="dxa"/>
          </w:tcPr>
          <w:p w:rsidR="00100698" w:rsidRPr="004829A2" w:rsidRDefault="00100698" w:rsidP="0030185E">
            <w:pPr>
              <w:spacing w:after="0"/>
              <w:jc w:val="center"/>
              <w:rPr>
                <w:rFonts w:ascii="Times New Roman" w:hAnsi="Times New Roman" w:cs="Times New Roman"/>
                <w:sz w:val="20"/>
                <w:szCs w:val="20"/>
              </w:rPr>
            </w:pPr>
          </w:p>
        </w:tc>
        <w:tc>
          <w:tcPr>
            <w:tcW w:w="1134" w:type="dxa"/>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0.2</w:t>
            </w:r>
          </w:p>
        </w:tc>
        <w:tc>
          <w:tcPr>
            <w:tcW w:w="1134"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713" w:type="dxa"/>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296" w:type="dxa"/>
            <w:vAlign w:val="center"/>
            <w:hideMark/>
          </w:tcPr>
          <w:p w:rsidR="00100698" w:rsidRPr="004829A2" w:rsidRDefault="00100698" w:rsidP="0030185E">
            <w:pPr>
              <w:spacing w:after="0"/>
              <w:jc w:val="center"/>
              <w:rPr>
                <w:rFonts w:ascii="Times New Roman" w:hAnsi="Times New Roman" w:cs="Times New Roman"/>
                <w:sz w:val="20"/>
                <w:szCs w:val="20"/>
                <w:vertAlign w:val="superscript"/>
              </w:rPr>
            </w:pPr>
            <w:r w:rsidRPr="004829A2">
              <w:rPr>
                <w:rFonts w:ascii="Times New Roman" w:hAnsi="Times New Roman" w:cs="Times New Roman"/>
                <w:sz w:val="20"/>
                <w:szCs w:val="20"/>
              </w:rPr>
              <w:t>&lt; 0.01</w:t>
            </w:r>
            <w:r w:rsidR="00900C5A" w:rsidRPr="004829A2">
              <w:rPr>
                <w:rFonts w:ascii="Times New Roman" w:hAnsi="Times New Roman" w:cs="Times New Roman"/>
                <w:sz w:val="20"/>
                <w:szCs w:val="20"/>
                <w:vertAlign w:val="superscript"/>
              </w:rPr>
              <w:t>b</w:t>
            </w:r>
          </w:p>
        </w:tc>
      </w:tr>
      <w:tr w:rsidR="00FB6D84" w:rsidRPr="004829A2" w:rsidTr="00C12144">
        <w:trPr>
          <w:cantSplit/>
          <w:jc w:val="center"/>
        </w:trPr>
        <w:tc>
          <w:tcPr>
            <w:tcW w:w="4685" w:type="dxa"/>
            <w:vAlign w:val="center"/>
          </w:tcPr>
          <w:p w:rsidR="004D3A5C" w:rsidRPr="004829A2" w:rsidRDefault="004D3A5C" w:rsidP="0028694F">
            <w:pPr>
              <w:spacing w:after="0"/>
              <w:rPr>
                <w:rFonts w:ascii="Times New Roman" w:hAnsi="Times New Roman" w:cs="Times New Roman"/>
                <w:sz w:val="20"/>
                <w:szCs w:val="20"/>
              </w:rPr>
            </w:pPr>
            <w:r w:rsidRPr="004829A2">
              <w:rPr>
                <w:rFonts w:ascii="Times New Roman" w:hAnsi="Times New Roman" w:cs="Times New Roman"/>
                <w:sz w:val="20"/>
                <w:szCs w:val="20"/>
              </w:rPr>
              <w:t xml:space="preserve">Environment </w:t>
            </w:r>
            <w:r w:rsidR="0028694F" w:rsidRPr="004829A2">
              <w:rPr>
                <w:rFonts w:ascii="Times New Roman" w:hAnsi="Times New Roman" w:cs="Times New Roman"/>
                <w:sz w:val="20"/>
                <w:szCs w:val="20"/>
              </w:rPr>
              <w:t xml:space="preserve">should have </w:t>
            </w:r>
            <w:r w:rsidR="0028694F" w:rsidRPr="004829A2">
              <w:rPr>
                <w:rFonts w:ascii="Times New Roman" w:hAnsi="Times New Roman" w:cs="Times New Roman"/>
                <w:i/>
                <w:sz w:val="20"/>
                <w:szCs w:val="20"/>
              </w:rPr>
              <w:t>priority</w:t>
            </w:r>
            <w:r w:rsidR="0028694F" w:rsidRPr="004829A2">
              <w:rPr>
                <w:rFonts w:ascii="Times New Roman" w:hAnsi="Times New Roman" w:cs="Times New Roman"/>
                <w:sz w:val="20"/>
                <w:szCs w:val="20"/>
              </w:rPr>
              <w:t xml:space="preserve"> when allocating</w:t>
            </w:r>
            <w:r w:rsidRPr="004829A2">
              <w:rPr>
                <w:rFonts w:ascii="Times New Roman" w:hAnsi="Times New Roman" w:cs="Times New Roman"/>
                <w:sz w:val="20"/>
                <w:szCs w:val="20"/>
              </w:rPr>
              <w:t xml:space="preserve"> water in case of scarcity (after households)</w:t>
            </w:r>
            <w:r w:rsidR="009A117C" w:rsidRPr="004829A2">
              <w:rPr>
                <w:rFonts w:ascii="Times New Roman" w:hAnsi="Times New Roman" w:cs="Times New Roman"/>
                <w:sz w:val="20"/>
                <w:szCs w:val="20"/>
              </w:rPr>
              <w:t xml:space="preserve"> (1=yes;0=no</w:t>
            </w:r>
            <w:r w:rsidR="009677BA" w:rsidRPr="004829A2">
              <w:rPr>
                <w:rFonts w:ascii="Times New Roman" w:hAnsi="Times New Roman" w:cs="Times New Roman"/>
                <w:sz w:val="20"/>
                <w:szCs w:val="20"/>
              </w:rPr>
              <w:t>)</w:t>
            </w:r>
          </w:p>
        </w:tc>
        <w:tc>
          <w:tcPr>
            <w:tcW w:w="1093" w:type="dxa"/>
            <w:vAlign w:val="center"/>
          </w:tcPr>
          <w:p w:rsidR="004D3A5C"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0.4</w:t>
            </w:r>
          </w:p>
        </w:tc>
        <w:tc>
          <w:tcPr>
            <w:tcW w:w="1134" w:type="dxa"/>
            <w:vAlign w:val="center"/>
          </w:tcPr>
          <w:p w:rsidR="004D3A5C"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649" w:type="dxa"/>
            <w:vAlign w:val="center"/>
          </w:tcPr>
          <w:p w:rsidR="004D3A5C"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336" w:type="dxa"/>
          </w:tcPr>
          <w:p w:rsidR="004D3A5C" w:rsidRPr="004829A2" w:rsidRDefault="004D3A5C" w:rsidP="0030185E">
            <w:pPr>
              <w:spacing w:after="0"/>
              <w:jc w:val="center"/>
              <w:rPr>
                <w:rFonts w:ascii="Times New Roman" w:hAnsi="Times New Roman" w:cs="Times New Roman"/>
                <w:sz w:val="20"/>
                <w:szCs w:val="20"/>
              </w:rPr>
            </w:pPr>
          </w:p>
        </w:tc>
        <w:tc>
          <w:tcPr>
            <w:tcW w:w="1134" w:type="dxa"/>
            <w:vAlign w:val="center"/>
          </w:tcPr>
          <w:p w:rsidR="004D3A5C"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0.3</w:t>
            </w:r>
          </w:p>
        </w:tc>
        <w:tc>
          <w:tcPr>
            <w:tcW w:w="1134" w:type="dxa"/>
            <w:vAlign w:val="center"/>
          </w:tcPr>
          <w:p w:rsidR="004D3A5C"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713" w:type="dxa"/>
            <w:vAlign w:val="center"/>
          </w:tcPr>
          <w:p w:rsidR="004D3A5C"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296" w:type="dxa"/>
            <w:vAlign w:val="center"/>
          </w:tcPr>
          <w:p w:rsidR="004D3A5C" w:rsidRPr="004829A2" w:rsidRDefault="00F70702"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&lt; 0.01</w:t>
            </w:r>
            <w:r w:rsidR="00900C5A" w:rsidRPr="004829A2">
              <w:rPr>
                <w:rFonts w:ascii="Times New Roman" w:hAnsi="Times New Roman" w:cs="Times New Roman"/>
                <w:sz w:val="20"/>
                <w:szCs w:val="20"/>
                <w:vertAlign w:val="superscript"/>
              </w:rPr>
              <w:t>b</w:t>
            </w:r>
          </w:p>
        </w:tc>
      </w:tr>
      <w:tr w:rsidR="00FB6D84" w:rsidRPr="004829A2" w:rsidTr="00C12144">
        <w:trPr>
          <w:cantSplit/>
          <w:jc w:val="center"/>
        </w:trPr>
        <w:tc>
          <w:tcPr>
            <w:tcW w:w="4685" w:type="dxa"/>
            <w:tcBorders>
              <w:bottom w:val="single" w:sz="4" w:space="0" w:color="auto"/>
            </w:tcBorders>
            <w:vAlign w:val="center"/>
            <w:hideMark/>
          </w:tcPr>
          <w:p w:rsidR="00100698" w:rsidRPr="004829A2" w:rsidRDefault="004D3A5C" w:rsidP="00EF443A">
            <w:pPr>
              <w:spacing w:after="0"/>
              <w:rPr>
                <w:rFonts w:ascii="Times New Roman" w:hAnsi="Times New Roman" w:cs="Times New Roman"/>
                <w:sz w:val="20"/>
                <w:szCs w:val="20"/>
              </w:rPr>
            </w:pPr>
            <w:r w:rsidRPr="004829A2">
              <w:rPr>
                <w:rFonts w:ascii="Times New Roman" w:hAnsi="Times New Roman" w:cs="Times New Roman"/>
                <w:sz w:val="20"/>
                <w:szCs w:val="20"/>
              </w:rPr>
              <w:t xml:space="preserve">It is </w:t>
            </w:r>
            <w:r w:rsidR="00100698" w:rsidRPr="004829A2">
              <w:rPr>
                <w:rFonts w:ascii="Times New Roman" w:hAnsi="Times New Roman" w:cs="Times New Roman"/>
                <w:i/>
                <w:sz w:val="20"/>
                <w:szCs w:val="20"/>
              </w:rPr>
              <w:t>credible</w:t>
            </w:r>
            <w:r w:rsidR="00100698" w:rsidRPr="004829A2">
              <w:rPr>
                <w:rFonts w:ascii="Times New Roman" w:hAnsi="Times New Roman" w:cs="Times New Roman"/>
                <w:sz w:val="20"/>
                <w:szCs w:val="20"/>
              </w:rPr>
              <w:t xml:space="preserve"> that water scarcity in the region will increase</w:t>
            </w:r>
            <w:r w:rsidRPr="004829A2">
              <w:rPr>
                <w:rFonts w:ascii="Times New Roman" w:hAnsi="Times New Roman" w:cs="Times New Roman"/>
                <w:sz w:val="20"/>
                <w:szCs w:val="20"/>
              </w:rPr>
              <w:t xml:space="preserve"> (0</w:t>
            </w:r>
            <w:r w:rsidR="00FB6D84" w:rsidRPr="004829A2">
              <w:rPr>
                <w:rFonts w:ascii="Times New Roman" w:hAnsi="Times New Roman" w:cs="Times New Roman"/>
                <w:sz w:val="20"/>
                <w:szCs w:val="20"/>
              </w:rPr>
              <w:t>=not credible at all; 4=very</w:t>
            </w:r>
            <w:r w:rsidRPr="004829A2">
              <w:rPr>
                <w:rFonts w:ascii="Times New Roman" w:hAnsi="Times New Roman" w:cs="Times New Roman"/>
                <w:sz w:val="20"/>
                <w:szCs w:val="20"/>
              </w:rPr>
              <w:t xml:space="preserve"> credible)</w:t>
            </w:r>
          </w:p>
        </w:tc>
        <w:tc>
          <w:tcPr>
            <w:tcW w:w="1093" w:type="dxa"/>
            <w:tcBorders>
              <w:bottom w:val="single" w:sz="4" w:space="0" w:color="auto"/>
            </w:tcBorders>
            <w:vAlign w:val="center"/>
            <w:hideMark/>
          </w:tcPr>
          <w:p w:rsidR="00100698" w:rsidRPr="004829A2" w:rsidRDefault="009677BA"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2.8</w:t>
            </w:r>
          </w:p>
        </w:tc>
        <w:tc>
          <w:tcPr>
            <w:tcW w:w="1134" w:type="dxa"/>
            <w:tcBorders>
              <w:bottom w:val="single" w:sz="4" w:space="0" w:color="auto"/>
            </w:tcBorders>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649" w:type="dxa"/>
            <w:tcBorders>
              <w:bottom w:val="single" w:sz="4" w:space="0" w:color="auto"/>
            </w:tcBorders>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336" w:type="dxa"/>
            <w:tcBorders>
              <w:bottom w:val="single" w:sz="4" w:space="0" w:color="auto"/>
            </w:tcBorders>
          </w:tcPr>
          <w:p w:rsidR="00100698" w:rsidRPr="004829A2" w:rsidRDefault="00100698" w:rsidP="0030185E">
            <w:pPr>
              <w:spacing w:after="0"/>
              <w:jc w:val="center"/>
              <w:rPr>
                <w:rFonts w:ascii="Times New Roman" w:hAnsi="Times New Roman" w:cs="Times New Roman"/>
                <w:sz w:val="20"/>
                <w:szCs w:val="20"/>
              </w:rPr>
            </w:pPr>
          </w:p>
        </w:tc>
        <w:tc>
          <w:tcPr>
            <w:tcW w:w="1134" w:type="dxa"/>
            <w:tcBorders>
              <w:bottom w:val="single" w:sz="4" w:space="0" w:color="auto"/>
            </w:tcBorders>
            <w:vAlign w:val="center"/>
            <w:hideMark/>
          </w:tcPr>
          <w:p w:rsidR="00100698" w:rsidRPr="004829A2" w:rsidRDefault="00F1427F"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2.3</w:t>
            </w:r>
          </w:p>
        </w:tc>
        <w:tc>
          <w:tcPr>
            <w:tcW w:w="1134" w:type="dxa"/>
            <w:tcBorders>
              <w:bottom w:val="single" w:sz="4" w:space="0" w:color="auto"/>
            </w:tcBorders>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713" w:type="dxa"/>
            <w:tcBorders>
              <w:bottom w:val="single" w:sz="4" w:space="0" w:color="auto"/>
            </w:tcBorders>
            <w:vAlign w:val="center"/>
          </w:tcPr>
          <w:p w:rsidR="00100698" w:rsidRPr="004829A2" w:rsidRDefault="00C12144" w:rsidP="0030185E">
            <w:pPr>
              <w:spacing w:after="0"/>
              <w:jc w:val="center"/>
              <w:rPr>
                <w:rFonts w:ascii="Times New Roman" w:hAnsi="Times New Roman" w:cs="Times New Roman"/>
                <w:sz w:val="20"/>
                <w:szCs w:val="20"/>
              </w:rPr>
            </w:pPr>
            <w:r w:rsidRPr="004829A2">
              <w:rPr>
                <w:rFonts w:ascii="Times New Roman" w:hAnsi="Times New Roman" w:cs="Times New Roman"/>
                <w:sz w:val="20"/>
                <w:szCs w:val="20"/>
              </w:rPr>
              <w:t>-</w:t>
            </w:r>
          </w:p>
        </w:tc>
        <w:tc>
          <w:tcPr>
            <w:tcW w:w="1296" w:type="dxa"/>
            <w:tcBorders>
              <w:bottom w:val="single" w:sz="4" w:space="0" w:color="auto"/>
            </w:tcBorders>
            <w:vAlign w:val="center"/>
            <w:hideMark/>
          </w:tcPr>
          <w:p w:rsidR="00100698" w:rsidRPr="004829A2" w:rsidRDefault="00F70702" w:rsidP="0030185E">
            <w:pPr>
              <w:spacing w:after="0"/>
              <w:jc w:val="center"/>
              <w:rPr>
                <w:rFonts w:ascii="Times New Roman" w:hAnsi="Times New Roman" w:cs="Times New Roman"/>
                <w:sz w:val="20"/>
                <w:szCs w:val="20"/>
                <w:vertAlign w:val="superscript"/>
              </w:rPr>
            </w:pPr>
            <w:r w:rsidRPr="004829A2">
              <w:rPr>
                <w:rFonts w:ascii="Times New Roman" w:hAnsi="Times New Roman" w:cs="Times New Roman"/>
                <w:sz w:val="20"/>
                <w:szCs w:val="20"/>
              </w:rPr>
              <w:t>&lt; 0.01</w:t>
            </w:r>
            <w:r w:rsidR="00900C5A" w:rsidRPr="004829A2">
              <w:rPr>
                <w:rFonts w:ascii="Times New Roman" w:hAnsi="Times New Roman" w:cs="Times New Roman"/>
                <w:sz w:val="20"/>
                <w:szCs w:val="20"/>
                <w:vertAlign w:val="superscript"/>
              </w:rPr>
              <w:t>b</w:t>
            </w:r>
          </w:p>
        </w:tc>
      </w:tr>
    </w:tbl>
    <w:p w:rsidR="00100698" w:rsidRPr="004829A2" w:rsidRDefault="00100698" w:rsidP="00100698">
      <w:pPr>
        <w:spacing w:after="0"/>
        <w:rPr>
          <w:rFonts w:ascii="Times New Roman" w:hAnsi="Times New Roman" w:cs="Times New Roman"/>
          <w:sz w:val="20"/>
          <w:szCs w:val="20"/>
        </w:rPr>
      </w:pPr>
      <w:r w:rsidRPr="004829A2">
        <w:rPr>
          <w:rFonts w:ascii="Times New Roman" w:hAnsi="Times New Roman" w:cs="Times New Roman"/>
          <w:sz w:val="20"/>
          <w:szCs w:val="20"/>
        </w:rPr>
        <w:t xml:space="preserve">Note: </w:t>
      </w:r>
      <w:r w:rsidR="00FB6D84" w:rsidRPr="004829A2">
        <w:rPr>
          <w:rFonts w:ascii="Times New Roman" w:hAnsi="Times New Roman" w:cs="Times New Roman"/>
          <w:sz w:val="20"/>
          <w:szCs w:val="20"/>
        </w:rPr>
        <w:t xml:space="preserve">Variables in italics are included in the utility function of the choice models; </w:t>
      </w:r>
      <w:r w:rsidRPr="004829A2">
        <w:rPr>
          <w:rFonts w:ascii="Times New Roman" w:hAnsi="Times New Roman" w:cs="Times New Roman"/>
          <w:sz w:val="20"/>
          <w:szCs w:val="20"/>
        </w:rPr>
        <w:t xml:space="preserve">Reported summary statistics are mean values; </w:t>
      </w:r>
      <w:r w:rsidR="00900C5A" w:rsidRPr="004829A2">
        <w:rPr>
          <w:rFonts w:ascii="Times New Roman" w:hAnsi="Times New Roman" w:cs="Times New Roman"/>
          <w:sz w:val="20"/>
          <w:szCs w:val="20"/>
          <w:vertAlign w:val="superscript"/>
        </w:rPr>
        <w:t>a</w:t>
      </w:r>
      <w:r w:rsidR="00EF443A" w:rsidRPr="004829A2">
        <w:rPr>
          <w:rFonts w:ascii="Times New Roman" w:hAnsi="Times New Roman" w:cs="Times New Roman"/>
          <w:sz w:val="20"/>
          <w:szCs w:val="20"/>
        </w:rPr>
        <w:t xml:space="preserve"> </w:t>
      </w:r>
      <w:r w:rsidRPr="004829A2">
        <w:rPr>
          <w:rFonts w:ascii="Times New Roman" w:hAnsi="Times New Roman" w:cs="Times New Roman"/>
          <w:sz w:val="20"/>
          <w:szCs w:val="20"/>
        </w:rPr>
        <w:t xml:space="preserve">Sample is representative </w:t>
      </w:r>
      <w:r w:rsidR="008C4D89" w:rsidRPr="004829A2">
        <w:rPr>
          <w:rFonts w:ascii="Times New Roman" w:hAnsi="Times New Roman" w:cs="Times New Roman"/>
          <w:sz w:val="20"/>
          <w:szCs w:val="20"/>
        </w:rPr>
        <w:t xml:space="preserve">with respect to characteristic </w:t>
      </w:r>
      <w:r w:rsidRPr="004829A2">
        <w:rPr>
          <w:rFonts w:ascii="Times New Roman" w:hAnsi="Times New Roman" w:cs="Times New Roman"/>
          <w:sz w:val="20"/>
          <w:szCs w:val="20"/>
        </w:rPr>
        <w:t xml:space="preserve">based on a Chi-square test at the 5% significance level; </w:t>
      </w:r>
      <w:r w:rsidR="00900C5A" w:rsidRPr="004829A2">
        <w:rPr>
          <w:rFonts w:ascii="Times New Roman" w:hAnsi="Times New Roman" w:cs="Times New Roman"/>
          <w:sz w:val="20"/>
          <w:szCs w:val="20"/>
          <w:vertAlign w:val="superscript"/>
        </w:rPr>
        <w:t>b</w:t>
      </w:r>
      <w:r w:rsidRPr="004829A2">
        <w:rPr>
          <w:rFonts w:ascii="Times New Roman" w:hAnsi="Times New Roman" w:cs="Times New Roman"/>
          <w:sz w:val="20"/>
          <w:szCs w:val="20"/>
        </w:rPr>
        <w:t xml:space="preserve"> Statistically significant differences between SRB sample and GRB sample at the 5% significance level following a Chi-square test</w:t>
      </w:r>
    </w:p>
    <w:p w:rsidR="008B4B4C" w:rsidRPr="004829A2" w:rsidRDefault="008B4B4C" w:rsidP="008B4B4C">
      <w:pPr>
        <w:spacing w:after="0" w:line="240" w:lineRule="auto"/>
        <w:rPr>
          <w:rFonts w:ascii="Times New Roman" w:eastAsia="Calibri" w:hAnsi="Times New Roman" w:cs="Times New Roman"/>
          <w:b/>
        </w:rPr>
      </w:pPr>
      <w:bookmarkStart w:id="2" w:name="_Ref326236686"/>
      <w:r w:rsidRPr="004829A2">
        <w:rPr>
          <w:rFonts w:ascii="Times New Roman" w:eastAsia="Calibri" w:hAnsi="Times New Roman" w:cs="Times New Roman"/>
          <w:b/>
        </w:rPr>
        <w:t xml:space="preserve">Table </w:t>
      </w:r>
      <w:r w:rsidRPr="004829A2">
        <w:rPr>
          <w:rFonts w:ascii="Times New Roman" w:eastAsia="Calibri" w:hAnsi="Times New Roman" w:cs="Times New Roman"/>
          <w:b/>
        </w:rPr>
        <w:fldChar w:fldCharType="begin"/>
      </w:r>
      <w:r w:rsidRPr="004829A2">
        <w:rPr>
          <w:rFonts w:ascii="Times New Roman" w:eastAsia="Calibri" w:hAnsi="Times New Roman" w:cs="Times New Roman"/>
          <w:b/>
        </w:rPr>
        <w:instrText xml:space="preserve"> SEQ Table \* ARABIC </w:instrText>
      </w:r>
      <w:r w:rsidRPr="004829A2">
        <w:rPr>
          <w:rFonts w:ascii="Times New Roman" w:eastAsia="Calibri" w:hAnsi="Times New Roman" w:cs="Times New Roman"/>
          <w:b/>
        </w:rPr>
        <w:fldChar w:fldCharType="separate"/>
      </w:r>
      <w:r w:rsidR="00A63654" w:rsidRPr="004829A2">
        <w:rPr>
          <w:rFonts w:ascii="Times New Roman" w:eastAsia="Calibri" w:hAnsi="Times New Roman" w:cs="Times New Roman"/>
          <w:b/>
          <w:noProof/>
        </w:rPr>
        <w:t>3</w:t>
      </w:r>
      <w:r w:rsidRPr="004829A2">
        <w:rPr>
          <w:rFonts w:ascii="Times New Roman" w:eastAsia="Calibri" w:hAnsi="Times New Roman" w:cs="Times New Roman"/>
          <w:b/>
        </w:rPr>
        <w:fldChar w:fldCharType="end"/>
      </w:r>
      <w:bookmarkEnd w:id="2"/>
      <w:r w:rsidRPr="004829A2">
        <w:rPr>
          <w:rFonts w:ascii="Times New Roman" w:eastAsia="Calibri" w:hAnsi="Times New Roman" w:cs="Times New Roman"/>
          <w:b/>
        </w:rPr>
        <w:t>. Model results</w:t>
      </w:r>
    </w:p>
    <w:tbl>
      <w:tblPr>
        <w:tblW w:w="11590" w:type="dxa"/>
        <w:tblLayout w:type="fixed"/>
        <w:tblLook w:val="04A0" w:firstRow="1" w:lastRow="0" w:firstColumn="1" w:lastColumn="0" w:noHBand="0" w:noVBand="1"/>
      </w:tblPr>
      <w:tblGrid>
        <w:gridCol w:w="1809"/>
        <w:gridCol w:w="851"/>
        <w:gridCol w:w="682"/>
        <w:gridCol w:w="1019"/>
        <w:gridCol w:w="680"/>
        <w:gridCol w:w="1021"/>
        <w:gridCol w:w="679"/>
        <w:gridCol w:w="1022"/>
        <w:gridCol w:w="678"/>
        <w:gridCol w:w="1023"/>
        <w:gridCol w:w="677"/>
        <w:gridCol w:w="882"/>
        <w:gridCol w:w="567"/>
      </w:tblGrid>
      <w:tr w:rsidR="008B4B4C" w:rsidRPr="004829A2" w:rsidTr="00AC3E02">
        <w:trPr>
          <w:trHeight w:val="255"/>
        </w:trPr>
        <w:tc>
          <w:tcPr>
            <w:tcW w:w="1809" w:type="dxa"/>
            <w:tcBorders>
              <w:top w:val="single" w:sz="4" w:space="0" w:color="auto"/>
              <w:bottom w:val="single" w:sz="4" w:space="0" w:color="auto"/>
            </w:tcBorders>
            <w:shd w:val="clear" w:color="auto" w:fill="auto"/>
            <w:noWrap/>
            <w:vAlign w:val="center"/>
          </w:tcPr>
          <w:p w:rsidR="008B4B4C" w:rsidRPr="004829A2" w:rsidRDefault="008B4B4C" w:rsidP="00C46141">
            <w:pPr>
              <w:spacing w:before="40" w:after="120" w:line="220" w:lineRule="exact"/>
              <w:rPr>
                <w:rFonts w:ascii="Times New Roman" w:eastAsia="Times New Roman" w:hAnsi="Times New Roman" w:cs="Times New Roman"/>
                <w:color w:val="000000"/>
                <w:sz w:val="20"/>
                <w:szCs w:val="20"/>
              </w:rPr>
            </w:pPr>
          </w:p>
        </w:tc>
        <w:tc>
          <w:tcPr>
            <w:tcW w:w="1533" w:type="dxa"/>
            <w:gridSpan w:val="2"/>
            <w:tcBorders>
              <w:top w:val="single" w:sz="4" w:space="0" w:color="auto"/>
              <w:bottom w:val="single" w:sz="4" w:space="0" w:color="auto"/>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CL GRB</w:t>
            </w:r>
          </w:p>
        </w:tc>
        <w:tc>
          <w:tcPr>
            <w:tcW w:w="1699" w:type="dxa"/>
            <w:gridSpan w:val="2"/>
            <w:tcBorders>
              <w:top w:val="single" w:sz="4" w:space="0" w:color="auto"/>
              <w:bottom w:val="single" w:sz="4" w:space="0" w:color="auto"/>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CL SRB</w:t>
            </w:r>
          </w:p>
        </w:tc>
        <w:tc>
          <w:tcPr>
            <w:tcW w:w="1700" w:type="dxa"/>
            <w:gridSpan w:val="2"/>
            <w:tcBorders>
              <w:top w:val="single" w:sz="4" w:space="0" w:color="auto"/>
              <w:bottom w:val="single" w:sz="4" w:space="0" w:color="auto"/>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MXL GRB</w:t>
            </w:r>
            <w:r w:rsidR="00FB6D84" w:rsidRPr="004829A2">
              <w:rPr>
                <w:rFonts w:ascii="Times New Roman" w:eastAsia="Times New Roman" w:hAnsi="Times New Roman" w:cs="Times New Roman"/>
                <w:color w:val="000000"/>
                <w:sz w:val="20"/>
                <w:szCs w:val="20"/>
                <w:vertAlign w:val="superscript"/>
              </w:rPr>
              <w:t>a</w:t>
            </w:r>
          </w:p>
        </w:tc>
        <w:tc>
          <w:tcPr>
            <w:tcW w:w="1700" w:type="dxa"/>
            <w:gridSpan w:val="2"/>
            <w:tcBorders>
              <w:top w:val="single" w:sz="4" w:space="0" w:color="auto"/>
              <w:bottom w:val="single" w:sz="4" w:space="0" w:color="auto"/>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MXL SRB</w:t>
            </w:r>
            <w:r w:rsidR="00FB6D84" w:rsidRPr="004829A2">
              <w:rPr>
                <w:rFonts w:ascii="Times New Roman" w:eastAsia="Times New Roman" w:hAnsi="Times New Roman" w:cs="Times New Roman"/>
                <w:color w:val="000000"/>
                <w:sz w:val="20"/>
                <w:szCs w:val="20"/>
                <w:vertAlign w:val="superscript"/>
              </w:rPr>
              <w:t>a</w:t>
            </w:r>
          </w:p>
        </w:tc>
        <w:tc>
          <w:tcPr>
            <w:tcW w:w="1700" w:type="dxa"/>
            <w:gridSpan w:val="2"/>
            <w:tcBorders>
              <w:top w:val="single" w:sz="4" w:space="0" w:color="auto"/>
              <w:bottom w:val="single" w:sz="4" w:space="0" w:color="auto"/>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sz w:val="20"/>
                <w:szCs w:val="20"/>
              </w:rPr>
              <w:t>ECLCM GRB</w:t>
            </w:r>
          </w:p>
        </w:tc>
        <w:tc>
          <w:tcPr>
            <w:tcW w:w="1449" w:type="dxa"/>
            <w:gridSpan w:val="2"/>
            <w:tcBorders>
              <w:top w:val="single" w:sz="4" w:space="0" w:color="auto"/>
              <w:bottom w:val="single" w:sz="4" w:space="0" w:color="auto"/>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sz w:val="20"/>
                <w:szCs w:val="20"/>
              </w:rPr>
              <w:t>ECLCM SRB</w:t>
            </w:r>
          </w:p>
        </w:tc>
      </w:tr>
      <w:tr w:rsidR="008B4B4C" w:rsidRPr="004829A2" w:rsidTr="00AC3E02">
        <w:trPr>
          <w:trHeight w:val="255"/>
        </w:trPr>
        <w:tc>
          <w:tcPr>
            <w:tcW w:w="1809" w:type="dxa"/>
            <w:tcBorders>
              <w:top w:val="single" w:sz="4" w:space="0" w:color="auto"/>
            </w:tcBorders>
            <w:shd w:val="clear" w:color="auto" w:fill="auto"/>
            <w:noWrap/>
            <w:vAlign w:val="center"/>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w:t>
            </w:r>
          </w:p>
        </w:tc>
        <w:tc>
          <w:tcPr>
            <w:tcW w:w="851" w:type="dxa"/>
            <w:tcBorders>
              <w:top w:val="single" w:sz="4" w:space="0" w:color="auto"/>
            </w:tcBorders>
            <w:shd w:val="clear" w:color="auto" w:fill="auto"/>
            <w:noWrap/>
            <w:hideMark/>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-0.118</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(0.065)</w:t>
            </w:r>
          </w:p>
        </w:tc>
        <w:tc>
          <w:tcPr>
            <w:tcW w:w="682" w:type="dxa"/>
            <w:tcBorders>
              <w:top w:val="single" w:sz="4" w:space="0" w:color="auto"/>
            </w:tcBorders>
            <w:shd w:val="clear" w:color="auto" w:fill="auto"/>
            <w:noWrap/>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19" w:type="dxa"/>
            <w:tcBorders>
              <w:top w:val="single" w:sz="4" w:space="0" w:color="auto"/>
            </w:tcBorders>
            <w:shd w:val="clear" w:color="auto" w:fill="auto"/>
            <w:noWrap/>
            <w:hideMark/>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-0.448</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(0.047)</w:t>
            </w:r>
          </w:p>
        </w:tc>
        <w:tc>
          <w:tcPr>
            <w:tcW w:w="680" w:type="dxa"/>
            <w:tcBorders>
              <w:top w:val="single" w:sz="4" w:space="0" w:color="auto"/>
            </w:tcBorders>
            <w:shd w:val="clear" w:color="auto" w:fill="auto"/>
            <w:noWrap/>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tcBorders>
              <w:top w:val="single" w:sz="4" w:space="0" w:color="auto"/>
            </w:tcBorders>
            <w:shd w:val="clear" w:color="auto" w:fill="auto"/>
            <w:noWrap/>
            <w:hideMark/>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-0.024</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(0.034)</w:t>
            </w:r>
          </w:p>
        </w:tc>
        <w:tc>
          <w:tcPr>
            <w:tcW w:w="679" w:type="dxa"/>
            <w:tcBorders>
              <w:top w:val="single" w:sz="4" w:space="0" w:color="auto"/>
            </w:tcBorders>
            <w:shd w:val="clear" w:color="auto" w:fill="auto"/>
            <w:noWrap/>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1022" w:type="dxa"/>
            <w:tcBorders>
              <w:top w:val="single" w:sz="4" w:space="0" w:color="auto"/>
            </w:tcBorders>
            <w:shd w:val="clear" w:color="auto" w:fill="auto"/>
            <w:noWrap/>
            <w:hideMark/>
          </w:tcPr>
          <w:p w:rsidR="008B4B4C" w:rsidRPr="004829A2" w:rsidRDefault="00C46141"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-0.108</w:t>
            </w:r>
          </w:p>
          <w:p w:rsidR="008B4B4C" w:rsidRPr="004829A2" w:rsidRDefault="00C46141"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(0.008</w:t>
            </w:r>
            <w:r w:rsidR="008B4B4C" w:rsidRPr="004829A2">
              <w:rPr>
                <w:rFonts w:ascii="Times New Roman" w:eastAsia="Times New Roman" w:hAnsi="Times New Roman" w:cs="Times New Roman"/>
                <w:color w:val="000000"/>
                <w:sz w:val="20"/>
                <w:szCs w:val="20"/>
              </w:rPr>
              <w:t>)</w:t>
            </w:r>
          </w:p>
        </w:tc>
        <w:tc>
          <w:tcPr>
            <w:tcW w:w="678" w:type="dxa"/>
            <w:tcBorders>
              <w:top w:val="single" w:sz="4" w:space="0" w:color="auto"/>
            </w:tcBorders>
            <w:shd w:val="clear" w:color="auto" w:fill="auto"/>
            <w:noWrap/>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tcBorders>
              <w:top w:val="single" w:sz="4" w:space="0" w:color="auto"/>
            </w:tcBorders>
            <w:shd w:val="clear" w:color="auto" w:fill="auto"/>
            <w:noWrap/>
            <w:hideMark/>
          </w:tcPr>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-1.673</w:t>
            </w:r>
          </w:p>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(0.366)</w:t>
            </w:r>
          </w:p>
        </w:tc>
        <w:tc>
          <w:tcPr>
            <w:tcW w:w="677" w:type="dxa"/>
            <w:tcBorders>
              <w:top w:val="single" w:sz="4" w:space="0" w:color="auto"/>
            </w:tcBorders>
            <w:shd w:val="clear" w:color="auto" w:fill="auto"/>
            <w:noWrap/>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tcBorders>
              <w:top w:val="single" w:sz="4" w:space="0" w:color="auto"/>
            </w:tcBorders>
            <w:shd w:val="clear" w:color="auto" w:fill="auto"/>
            <w:noWrap/>
            <w:hideMark/>
          </w:tcPr>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-1.857</w:t>
            </w:r>
          </w:p>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(0.276)</w:t>
            </w:r>
          </w:p>
        </w:tc>
        <w:tc>
          <w:tcPr>
            <w:tcW w:w="567" w:type="dxa"/>
            <w:tcBorders>
              <w:top w:val="single" w:sz="4" w:space="0" w:color="auto"/>
            </w:tcBorders>
            <w:shd w:val="clear" w:color="auto" w:fill="auto"/>
            <w:noWrap/>
            <w:hideMark/>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RES_suffer</w:t>
            </w:r>
            <w:r w:rsidR="009035F5" w:rsidRPr="004829A2">
              <w:rPr>
                <w:rFonts w:ascii="Times New Roman" w:eastAsia="Times New Roman" w:hAnsi="Times New Roman" w:cs="Times New Roman"/>
                <w:color w:val="000000"/>
                <w:sz w:val="20"/>
                <w:szCs w:val="20"/>
              </w:rPr>
              <w:t>ed</w:t>
            </w:r>
          </w:p>
        </w:tc>
        <w:tc>
          <w:tcPr>
            <w:tcW w:w="851"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-0.087</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(0.057)</w:t>
            </w:r>
          </w:p>
        </w:tc>
        <w:tc>
          <w:tcPr>
            <w:tcW w:w="682"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0.176</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(0.067)</w:t>
            </w:r>
          </w:p>
        </w:tc>
        <w:tc>
          <w:tcPr>
            <w:tcW w:w="680"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-0.023</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w:t>
            </w:r>
          </w:p>
        </w:tc>
        <w:tc>
          <w:tcPr>
            <w:tcW w:w="679"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tcPr>
          <w:p w:rsidR="008B4B4C" w:rsidRPr="004829A2" w:rsidRDefault="00C46141"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0.004</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(0.007)</w:t>
            </w:r>
          </w:p>
        </w:tc>
        <w:tc>
          <w:tcPr>
            <w:tcW w:w="678"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1023"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-0.386</w:t>
            </w:r>
          </w:p>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(0.229)</w:t>
            </w:r>
          </w:p>
        </w:tc>
        <w:tc>
          <w:tcPr>
            <w:tcW w:w="677"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0.135</w:t>
            </w:r>
          </w:p>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(0.298)</w:t>
            </w:r>
          </w:p>
        </w:tc>
        <w:tc>
          <w:tcPr>
            <w:tcW w:w="567"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RES_income</w:t>
            </w:r>
          </w:p>
        </w:tc>
        <w:tc>
          <w:tcPr>
            <w:tcW w:w="851"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1021"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-0.010</w:t>
            </w:r>
          </w:p>
          <w:p w:rsidR="008B4B4C" w:rsidRPr="004829A2" w:rsidRDefault="008B4B4C"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w:t>
            </w:r>
          </w:p>
        </w:tc>
        <w:tc>
          <w:tcPr>
            <w:tcW w:w="679"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1022" w:type="dxa"/>
            <w:shd w:val="clear" w:color="auto" w:fill="auto"/>
            <w:noWrap/>
          </w:tcPr>
          <w:p w:rsidR="008B4B4C" w:rsidRPr="004829A2" w:rsidRDefault="00C46141"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-0.027</w:t>
            </w:r>
          </w:p>
          <w:p w:rsidR="008B4B4C" w:rsidRPr="004829A2" w:rsidRDefault="00C46141" w:rsidP="00C46141">
            <w:pPr>
              <w:spacing w:before="40"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(0.004</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w:t>
            </w:r>
          </w:p>
        </w:tc>
        <w:tc>
          <w:tcPr>
            <w:tcW w:w="677"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before="40"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w:t>
            </w:r>
          </w:p>
        </w:tc>
        <w:tc>
          <w:tcPr>
            <w:tcW w:w="567" w:type="dxa"/>
            <w:shd w:val="clear" w:color="auto" w:fill="auto"/>
            <w:noWrap/>
          </w:tcPr>
          <w:p w:rsidR="008B4B4C" w:rsidRPr="004829A2" w:rsidRDefault="008B4B4C" w:rsidP="00C46141">
            <w:pPr>
              <w:spacing w:before="40"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w:t>
            </w:r>
          </w:p>
        </w:tc>
        <w:tc>
          <w:tcPr>
            <w:tcW w:w="85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0.115</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(0.126)</w:t>
            </w:r>
          </w:p>
        </w:tc>
        <w:tc>
          <w:tcPr>
            <w:tcW w:w="682"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0.673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(0.107)</w:t>
            </w:r>
          </w:p>
        </w:tc>
        <w:tc>
          <w:tcPr>
            <w:tcW w:w="680"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-0.025</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(0.054)</w:t>
            </w:r>
          </w:p>
        </w:tc>
        <w:tc>
          <w:tcPr>
            <w:tcW w:w="679"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0.277</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(0.027</w:t>
            </w:r>
            <w:r w:rsidR="008B4B4C" w:rsidRPr="004829A2">
              <w:rPr>
                <w:rFonts w:ascii="Times New Roman" w:eastAsia="Times New Roman" w:hAnsi="Times New Roman" w:cs="Times New Roman"/>
                <w:color w:val="000000"/>
                <w:sz w:val="20"/>
                <w:szCs w:val="20"/>
              </w:rPr>
              <w:t>)</w:t>
            </w:r>
          </w:p>
        </w:tc>
        <w:tc>
          <w:tcPr>
            <w:tcW w:w="678"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3.925</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(0.826)</w:t>
            </w:r>
          </w:p>
        </w:tc>
        <w:tc>
          <w:tcPr>
            <w:tcW w:w="67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3.227</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(0.481)</w:t>
            </w:r>
          </w:p>
        </w:tc>
        <w:tc>
          <w:tcPr>
            <w:tcW w:w="56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ENV2_priority</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0.482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(0.161)</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0.513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(0.157)</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0.029</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(0.025)</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0.126</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(0.019</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0.565</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(0.655)</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0.417</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(0.468)</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ENV2_income</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0.04</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(0.023)</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0.07</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(0.008</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w:t>
            </w:r>
          </w:p>
        </w:tc>
        <w:tc>
          <w:tcPr>
            <w:tcW w:w="85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0.381</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(0.136)</w:t>
            </w:r>
          </w:p>
        </w:tc>
        <w:tc>
          <w:tcPr>
            <w:tcW w:w="682"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19"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1.063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(0.113)</w:t>
            </w:r>
          </w:p>
        </w:tc>
        <w:tc>
          <w:tcPr>
            <w:tcW w:w="680"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-0.122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(0.076)</w:t>
            </w:r>
          </w:p>
        </w:tc>
        <w:tc>
          <w:tcPr>
            <w:tcW w:w="679"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0.378</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(0.033</w:t>
            </w:r>
            <w:r w:rsidR="008B4B4C" w:rsidRPr="004829A2">
              <w:rPr>
                <w:rFonts w:ascii="Times New Roman" w:eastAsia="Times New Roman" w:hAnsi="Times New Roman" w:cs="Times New Roman"/>
                <w:color w:val="000000"/>
                <w:sz w:val="20"/>
                <w:szCs w:val="20"/>
              </w:rPr>
              <w:t>)</w:t>
            </w:r>
          </w:p>
        </w:tc>
        <w:tc>
          <w:tcPr>
            <w:tcW w:w="678"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5.513</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(0.945)</w:t>
            </w:r>
          </w:p>
        </w:tc>
        <w:tc>
          <w:tcPr>
            <w:tcW w:w="67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5.641</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(0.819)</w:t>
            </w:r>
          </w:p>
        </w:tc>
        <w:tc>
          <w:tcPr>
            <w:tcW w:w="56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ENV3_priority</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0.172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(0.175)</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0.962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(0.161)</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(0.037)</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0.374</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(0.033</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0.331</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(0.841)</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1.354</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(0.700)</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ENV3_income</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0.103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(0.031)</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0.116</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(0.010</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COST</w:t>
            </w:r>
          </w:p>
        </w:tc>
        <w:tc>
          <w:tcPr>
            <w:tcW w:w="85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-0.042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(0.007)</w:t>
            </w:r>
          </w:p>
        </w:tc>
        <w:tc>
          <w:tcPr>
            <w:tcW w:w="682"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19"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-0.016</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(0.004)</w:t>
            </w:r>
          </w:p>
        </w:tc>
        <w:tc>
          <w:tcPr>
            <w:tcW w:w="680"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-2.19</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(0.115)</w:t>
            </w:r>
          </w:p>
        </w:tc>
        <w:tc>
          <w:tcPr>
            <w:tcW w:w="679"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2.02</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(0.175</w:t>
            </w:r>
            <w:r w:rsidR="008B4B4C" w:rsidRPr="004829A2">
              <w:rPr>
                <w:rFonts w:ascii="Times New Roman" w:eastAsia="Times New Roman" w:hAnsi="Times New Roman" w:cs="Times New Roman"/>
                <w:color w:val="000000"/>
                <w:sz w:val="20"/>
                <w:szCs w:val="20"/>
              </w:rPr>
              <w:t>)</w:t>
            </w:r>
          </w:p>
        </w:tc>
        <w:tc>
          <w:tcPr>
            <w:tcW w:w="678"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-0.138</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(0.022)</w:t>
            </w:r>
          </w:p>
        </w:tc>
        <w:tc>
          <w:tcPr>
            <w:tcW w:w="67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-0.246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(0.032)</w:t>
            </w:r>
          </w:p>
        </w:tc>
        <w:tc>
          <w:tcPr>
            <w:tcW w:w="56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COST_income</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-0.000</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(0.003)</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0.001</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(0.001)</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0.006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(0.008)</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0.03</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(0.008)</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w:t>
            </w:r>
          </w:p>
        </w:tc>
        <w:tc>
          <w:tcPr>
            <w:tcW w:w="85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-1.422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(0.665)</w:t>
            </w:r>
          </w:p>
        </w:tc>
        <w:tc>
          <w:tcPr>
            <w:tcW w:w="682"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19"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2.093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(0.433)</w:t>
            </w:r>
          </w:p>
        </w:tc>
        <w:tc>
          <w:tcPr>
            <w:tcW w:w="680"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-0.452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(0.102)</w:t>
            </w:r>
          </w:p>
        </w:tc>
        <w:tc>
          <w:tcPr>
            <w:tcW w:w="679"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-1.82</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(0.113</w:t>
            </w:r>
            <w:r w:rsidR="008B4B4C" w:rsidRPr="004829A2">
              <w:rPr>
                <w:rFonts w:ascii="Times New Roman" w:eastAsia="Times New Roman" w:hAnsi="Times New Roman" w:cs="Times New Roman"/>
                <w:color w:val="000000"/>
                <w:sz w:val="20"/>
                <w:szCs w:val="20"/>
              </w:rPr>
              <w:t>)</w:t>
            </w:r>
          </w:p>
        </w:tc>
        <w:tc>
          <w:tcPr>
            <w:tcW w:w="678"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567" w:type="dxa"/>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ASC_age</w:t>
            </w:r>
            <w:r w:rsidR="00F1427F" w:rsidRPr="004829A2">
              <w:rPr>
                <w:rFonts w:ascii="Times New Roman" w:eastAsia="Times New Roman" w:hAnsi="Times New Roman" w:cs="Times New Roman"/>
                <w:color w:val="000000"/>
                <w:sz w:val="20"/>
                <w:szCs w:val="20"/>
                <w:vertAlign w:val="superscript"/>
              </w:rPr>
              <w:t>b</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(0.047)</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0.037</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(0.042)</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(0.009)</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0.293</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(0.015</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-0.093</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(0.099)</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-0.126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(0.230)</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ASC_income</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0.034</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(0.216)</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-0.338</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(0.125)</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0.074</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-0.225</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(0.026</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0.340</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(0.397)</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-0.916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(0.429)</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ASC_gender</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-0.119</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(0.125)</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0.059</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(0.137)</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(0.025)</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shd w:val="clear" w:color="auto" w:fill="auto"/>
            <w:noWrap/>
          </w:tcPr>
          <w:p w:rsidR="008B4B4C" w:rsidRPr="004829A2" w:rsidRDefault="00325A8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0.764</w:t>
            </w:r>
          </w:p>
          <w:p w:rsidR="008B4B4C" w:rsidRPr="004829A2" w:rsidRDefault="00325A8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(0.050</w:t>
            </w:r>
            <w:r w:rsidR="008B4B4C" w:rsidRPr="004829A2">
              <w:rPr>
                <w:rFonts w:ascii="Times New Roman" w:eastAsia="Times New Roman" w:hAnsi="Times New Roman" w:cs="Times New Roman"/>
                <w:color w:val="000000"/>
                <w:sz w:val="20"/>
                <w:szCs w:val="20"/>
              </w:rPr>
              <w:t>)</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-0.157</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(0.279)</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2.390</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(0.834)</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shd w:val="clear" w:color="auto" w:fill="auto"/>
            <w:noWrap/>
            <w:vAlign w:val="center"/>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ASC_scarcity</w:t>
            </w:r>
          </w:p>
        </w:tc>
        <w:tc>
          <w:tcPr>
            <w:tcW w:w="85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(0.058)</w:t>
            </w:r>
          </w:p>
        </w:tc>
        <w:tc>
          <w:tcPr>
            <w:tcW w:w="682"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-0.318</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(0.054)</w:t>
            </w:r>
          </w:p>
        </w:tc>
        <w:tc>
          <w:tcPr>
            <w:tcW w:w="680"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0.014</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w:t>
            </w:r>
          </w:p>
        </w:tc>
        <w:tc>
          <w:tcPr>
            <w:tcW w:w="679"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shd w:val="clear" w:color="auto" w:fill="auto"/>
            <w:noWrap/>
          </w:tcPr>
          <w:p w:rsidR="008B4B4C" w:rsidRPr="004829A2" w:rsidRDefault="00325A8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-0.412</w:t>
            </w:r>
          </w:p>
          <w:p w:rsidR="008B4B4C" w:rsidRPr="004829A2" w:rsidRDefault="00325A8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w:t>
            </w:r>
            <w:r w:rsidR="008B4B4C" w:rsidRPr="004829A2">
              <w:rPr>
                <w:rFonts w:ascii="Times New Roman" w:eastAsia="Times New Roman" w:hAnsi="Times New Roman" w:cs="Times New Roman"/>
                <w:color w:val="000000"/>
                <w:sz w:val="20"/>
                <w:szCs w:val="20"/>
              </w:rPr>
              <w:t>5)</w:t>
            </w:r>
          </w:p>
        </w:tc>
        <w:tc>
          <w:tcPr>
            <w:tcW w:w="678"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0.045</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(0.125)</w:t>
            </w:r>
          </w:p>
        </w:tc>
        <w:tc>
          <w:tcPr>
            <w:tcW w:w="67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-4.228</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(0.637)</w:t>
            </w:r>
          </w:p>
        </w:tc>
        <w:tc>
          <w:tcPr>
            <w:tcW w:w="567" w:type="dxa"/>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tcBorders>
              <w:bottom w:val="single" w:sz="4" w:space="0" w:color="auto"/>
            </w:tcBorders>
            <w:shd w:val="clear" w:color="auto" w:fill="auto"/>
            <w:noWrap/>
            <w:vAlign w:val="center"/>
          </w:tcPr>
          <w:p w:rsidR="008B4B4C" w:rsidRPr="004829A2" w:rsidRDefault="008B4B4C" w:rsidP="009035F5">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ASC_</w:t>
            </w:r>
            <w:r w:rsidR="009035F5" w:rsidRPr="004829A2">
              <w:rPr>
                <w:rFonts w:ascii="Times New Roman" w:eastAsia="Times New Roman" w:hAnsi="Times New Roman" w:cs="Times New Roman"/>
                <w:color w:val="000000"/>
                <w:sz w:val="20"/>
                <w:szCs w:val="20"/>
              </w:rPr>
              <w:t>credible</w:t>
            </w:r>
          </w:p>
        </w:tc>
        <w:tc>
          <w:tcPr>
            <w:tcW w:w="851" w:type="dxa"/>
            <w:tcBorders>
              <w:bottom w:val="single" w:sz="4" w:space="0" w:color="auto"/>
            </w:tcBorders>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-0.077</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(0.113)</w:t>
            </w:r>
          </w:p>
        </w:tc>
        <w:tc>
          <w:tcPr>
            <w:tcW w:w="682" w:type="dxa"/>
            <w:tcBorders>
              <w:bottom w:val="single" w:sz="4" w:space="0" w:color="auto"/>
            </w:tcBorders>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bottom w:val="single" w:sz="4" w:space="0" w:color="auto"/>
            </w:tcBorders>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-0.398</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(0.062)</w:t>
            </w:r>
          </w:p>
        </w:tc>
        <w:tc>
          <w:tcPr>
            <w:tcW w:w="680" w:type="dxa"/>
            <w:tcBorders>
              <w:bottom w:val="single" w:sz="4" w:space="0" w:color="auto"/>
            </w:tcBorders>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1" w:type="dxa"/>
            <w:tcBorders>
              <w:bottom w:val="single" w:sz="4" w:space="0" w:color="auto"/>
            </w:tcBorders>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0.032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(0.017)</w:t>
            </w:r>
          </w:p>
        </w:tc>
        <w:tc>
          <w:tcPr>
            <w:tcW w:w="679" w:type="dxa"/>
            <w:tcBorders>
              <w:bottom w:val="single" w:sz="4" w:space="0" w:color="auto"/>
            </w:tcBorders>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tcBorders>
              <w:bottom w:val="single" w:sz="4" w:space="0" w:color="auto"/>
            </w:tcBorders>
            <w:shd w:val="clear" w:color="auto" w:fill="auto"/>
            <w:noWrap/>
          </w:tcPr>
          <w:p w:rsidR="008B4B4C" w:rsidRPr="004829A2" w:rsidRDefault="00325A8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w:t>
            </w:r>
            <w:r w:rsidR="008B4B4C" w:rsidRPr="004829A2">
              <w:rPr>
                <w:rFonts w:ascii="Times New Roman" w:eastAsia="Times New Roman" w:hAnsi="Times New Roman" w:cs="Times New Roman"/>
                <w:color w:val="000000"/>
                <w:sz w:val="20"/>
                <w:szCs w:val="20"/>
              </w:rPr>
              <w:t>3</w:t>
            </w:r>
          </w:p>
          <w:p w:rsidR="008B4B4C" w:rsidRPr="004829A2" w:rsidRDefault="00325A8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(0.017</w:t>
            </w:r>
            <w:r w:rsidR="008B4B4C" w:rsidRPr="004829A2">
              <w:rPr>
                <w:rFonts w:ascii="Times New Roman" w:eastAsia="Times New Roman" w:hAnsi="Times New Roman" w:cs="Times New Roman"/>
                <w:color w:val="000000"/>
                <w:sz w:val="20"/>
                <w:szCs w:val="20"/>
              </w:rPr>
              <w:t>)</w:t>
            </w:r>
          </w:p>
        </w:tc>
        <w:tc>
          <w:tcPr>
            <w:tcW w:w="678" w:type="dxa"/>
            <w:tcBorders>
              <w:bottom w:val="single" w:sz="4" w:space="0" w:color="auto"/>
            </w:tcBorders>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bottom w:val="single" w:sz="4" w:space="0" w:color="auto"/>
            </w:tcBorders>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-0.386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(0.229)</w:t>
            </w:r>
          </w:p>
        </w:tc>
        <w:tc>
          <w:tcPr>
            <w:tcW w:w="677" w:type="dxa"/>
            <w:tcBorders>
              <w:bottom w:val="single" w:sz="4" w:space="0" w:color="auto"/>
            </w:tcBorders>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tcBorders>
              <w:bottom w:val="single" w:sz="4" w:space="0" w:color="auto"/>
            </w:tcBorders>
            <w:shd w:val="clear" w:color="auto" w:fill="auto"/>
            <w:noWrap/>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-3.298</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(0.532)</w:t>
            </w:r>
          </w:p>
        </w:tc>
        <w:tc>
          <w:tcPr>
            <w:tcW w:w="567" w:type="dxa"/>
            <w:tcBorders>
              <w:bottom w:val="single" w:sz="4" w:space="0" w:color="auto"/>
            </w:tcBorders>
            <w:shd w:val="clear" w:color="auto" w:fill="auto"/>
            <w:noWrap/>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bl>
    <w:p w:rsidR="00AC3E02" w:rsidRPr="004829A2" w:rsidRDefault="00AC3E02" w:rsidP="00FB6D84">
      <w:pPr>
        <w:spacing w:after="0"/>
        <w:rPr>
          <w:rFonts w:ascii="Times New Roman" w:eastAsia="Times New Roman" w:hAnsi="Times New Roman" w:cs="Times New Roman"/>
          <w:b/>
          <w:bCs/>
        </w:rPr>
      </w:pPr>
    </w:p>
    <w:p w:rsidR="008B4B4C" w:rsidRPr="004829A2" w:rsidRDefault="008B4B4C" w:rsidP="00FB6D84">
      <w:pPr>
        <w:spacing w:after="0"/>
        <w:rPr>
          <w:rFonts w:ascii="Times New Roman" w:eastAsia="Times New Roman" w:hAnsi="Times New Roman" w:cs="Times New Roman"/>
          <w:b/>
          <w:bCs/>
        </w:rPr>
      </w:pPr>
      <w:r w:rsidRPr="004829A2">
        <w:rPr>
          <w:rFonts w:ascii="Times New Roman" w:eastAsia="Times New Roman" w:hAnsi="Times New Roman" w:cs="Times New Roman"/>
          <w:b/>
          <w:bCs/>
        </w:rPr>
        <w:t xml:space="preserve">Table </w:t>
      </w:r>
      <w:r w:rsidR="00F70702" w:rsidRPr="004829A2">
        <w:rPr>
          <w:rFonts w:ascii="Times New Roman" w:eastAsia="Times New Roman" w:hAnsi="Times New Roman" w:cs="Times New Roman"/>
          <w:b/>
          <w:bCs/>
        </w:rPr>
        <w:t>3</w:t>
      </w:r>
      <w:r w:rsidRPr="004829A2">
        <w:rPr>
          <w:rFonts w:ascii="Times New Roman" w:eastAsia="Times New Roman" w:hAnsi="Times New Roman" w:cs="Times New Roman"/>
          <w:b/>
          <w:bCs/>
        </w:rPr>
        <w:t xml:space="preserve"> ctd. Model results</w:t>
      </w:r>
    </w:p>
    <w:tbl>
      <w:tblPr>
        <w:tblW w:w="1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682"/>
        <w:gridCol w:w="1019"/>
        <w:gridCol w:w="680"/>
        <w:gridCol w:w="1021"/>
        <w:gridCol w:w="679"/>
        <w:gridCol w:w="1022"/>
        <w:gridCol w:w="678"/>
        <w:gridCol w:w="1023"/>
        <w:gridCol w:w="677"/>
        <w:gridCol w:w="882"/>
        <w:gridCol w:w="691"/>
      </w:tblGrid>
      <w:tr w:rsidR="008B4B4C" w:rsidRPr="004829A2" w:rsidTr="00AC3E02">
        <w:trPr>
          <w:trHeight w:val="255"/>
        </w:trPr>
        <w:tc>
          <w:tcPr>
            <w:tcW w:w="1809" w:type="dxa"/>
            <w:tcBorders>
              <w:top w:val="single" w:sz="4" w:space="0" w:color="auto"/>
              <w:left w:val="nil"/>
              <w:bottom w:val="single" w:sz="4" w:space="0" w:color="auto"/>
              <w:right w:val="nil"/>
            </w:tcBorders>
            <w:shd w:val="clear" w:color="auto" w:fill="auto"/>
            <w:noWrap/>
            <w:vAlign w:val="center"/>
          </w:tcPr>
          <w:p w:rsidR="008B4B4C" w:rsidRPr="004829A2" w:rsidRDefault="008B4B4C" w:rsidP="00C46141">
            <w:pPr>
              <w:spacing w:before="40" w:after="120" w:line="220" w:lineRule="exact"/>
              <w:rPr>
                <w:rFonts w:ascii="Times New Roman" w:eastAsia="Times New Roman" w:hAnsi="Times New Roman" w:cs="Times New Roman"/>
                <w:b/>
                <w:color w:val="000000"/>
                <w:sz w:val="20"/>
                <w:szCs w:val="20"/>
              </w:rPr>
            </w:pPr>
          </w:p>
        </w:tc>
        <w:tc>
          <w:tcPr>
            <w:tcW w:w="1533" w:type="dxa"/>
            <w:gridSpan w:val="2"/>
            <w:tcBorders>
              <w:top w:val="single" w:sz="4" w:space="0" w:color="auto"/>
              <w:left w:val="nil"/>
              <w:bottom w:val="single" w:sz="4" w:space="0" w:color="auto"/>
              <w:right w:val="nil"/>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CL GRB</w:t>
            </w:r>
          </w:p>
        </w:tc>
        <w:tc>
          <w:tcPr>
            <w:tcW w:w="1699" w:type="dxa"/>
            <w:gridSpan w:val="2"/>
            <w:tcBorders>
              <w:top w:val="single" w:sz="4" w:space="0" w:color="auto"/>
              <w:left w:val="nil"/>
              <w:bottom w:val="single" w:sz="4" w:space="0" w:color="auto"/>
              <w:right w:val="nil"/>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CL SRB</w:t>
            </w:r>
          </w:p>
        </w:tc>
        <w:tc>
          <w:tcPr>
            <w:tcW w:w="1700" w:type="dxa"/>
            <w:gridSpan w:val="2"/>
            <w:tcBorders>
              <w:top w:val="single" w:sz="4" w:space="0" w:color="auto"/>
              <w:left w:val="nil"/>
              <w:bottom w:val="single" w:sz="4" w:space="0" w:color="auto"/>
              <w:right w:val="nil"/>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MXL GRB</w:t>
            </w:r>
            <w:r w:rsidR="00FB6D84" w:rsidRPr="004829A2">
              <w:rPr>
                <w:rFonts w:ascii="Times New Roman" w:eastAsia="Times New Roman" w:hAnsi="Times New Roman" w:cs="Times New Roman"/>
                <w:color w:val="000000"/>
                <w:sz w:val="20"/>
                <w:szCs w:val="20"/>
                <w:vertAlign w:val="superscript"/>
              </w:rPr>
              <w:t>a</w:t>
            </w:r>
          </w:p>
        </w:tc>
        <w:tc>
          <w:tcPr>
            <w:tcW w:w="1700" w:type="dxa"/>
            <w:gridSpan w:val="2"/>
            <w:tcBorders>
              <w:top w:val="single" w:sz="4" w:space="0" w:color="auto"/>
              <w:left w:val="nil"/>
              <w:bottom w:val="single" w:sz="4" w:space="0" w:color="auto"/>
              <w:right w:val="nil"/>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MXL SRB</w:t>
            </w:r>
            <w:r w:rsidR="00FB6D84" w:rsidRPr="004829A2">
              <w:rPr>
                <w:rFonts w:ascii="Times New Roman" w:eastAsia="Times New Roman" w:hAnsi="Times New Roman" w:cs="Times New Roman"/>
                <w:color w:val="000000"/>
                <w:sz w:val="20"/>
                <w:szCs w:val="20"/>
                <w:vertAlign w:val="superscript"/>
              </w:rPr>
              <w:t>a</w:t>
            </w:r>
          </w:p>
        </w:tc>
        <w:tc>
          <w:tcPr>
            <w:tcW w:w="1700" w:type="dxa"/>
            <w:gridSpan w:val="2"/>
            <w:tcBorders>
              <w:top w:val="single" w:sz="4" w:space="0" w:color="auto"/>
              <w:left w:val="nil"/>
              <w:bottom w:val="single" w:sz="4" w:space="0" w:color="auto"/>
              <w:right w:val="nil"/>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sz w:val="20"/>
                <w:szCs w:val="20"/>
              </w:rPr>
              <w:t>ECLCM GRB</w:t>
            </w:r>
          </w:p>
        </w:tc>
        <w:tc>
          <w:tcPr>
            <w:tcW w:w="1573" w:type="dxa"/>
            <w:gridSpan w:val="2"/>
            <w:tcBorders>
              <w:top w:val="single" w:sz="4" w:space="0" w:color="auto"/>
              <w:left w:val="nil"/>
              <w:bottom w:val="single" w:sz="4" w:space="0" w:color="auto"/>
              <w:right w:val="nil"/>
            </w:tcBorders>
            <w:shd w:val="clear" w:color="auto" w:fill="auto"/>
            <w:noWrap/>
          </w:tcPr>
          <w:p w:rsidR="008B4B4C" w:rsidRPr="004829A2" w:rsidRDefault="008B4B4C" w:rsidP="00AC3E02">
            <w:pPr>
              <w:spacing w:before="40" w:after="120" w:line="220" w:lineRule="exact"/>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sz w:val="20"/>
                <w:szCs w:val="20"/>
              </w:rPr>
              <w:t>ECLCM SRB</w:t>
            </w:r>
          </w:p>
        </w:tc>
      </w:tr>
      <w:tr w:rsidR="008B4B4C" w:rsidRPr="004829A2" w:rsidTr="00AC3E02">
        <w:trPr>
          <w:trHeight w:val="255"/>
        </w:trPr>
        <w:tc>
          <w:tcPr>
            <w:tcW w:w="1809" w:type="dxa"/>
            <w:tcBorders>
              <w:top w:val="single" w:sz="4" w:space="0" w:color="auto"/>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1</w:t>
            </w:r>
          </w:p>
        </w:tc>
        <w:tc>
          <w:tcPr>
            <w:tcW w:w="851"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7.721</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(1.939)</w:t>
            </w:r>
          </w:p>
        </w:tc>
        <w:tc>
          <w:tcPr>
            <w:tcW w:w="677"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1.286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(2.468)</w:t>
            </w:r>
          </w:p>
        </w:tc>
        <w:tc>
          <w:tcPr>
            <w:tcW w:w="691" w:type="dxa"/>
            <w:tcBorders>
              <w:top w:val="single" w:sz="4" w:space="0" w:color="auto"/>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2</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-1.945</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(1.601)</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-19.614</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(6.986)</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3</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-3.472</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(1.673)</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13.504</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(3.087)</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4</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3.116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(5.158)</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5.786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(6.875)</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5</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-5.391</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(1.388)</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24.555</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(4.177)</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6</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-0.973</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(4.887)</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12.916</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(2.970)</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7</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6.034</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(3.556)</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5.328</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(4.479)</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8</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-0.689</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(1.231)</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11.394</w:t>
            </w:r>
          </w:p>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(2.486)</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FB6D84">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ASC class 9</w:t>
            </w:r>
            <w:r w:rsidR="00F1427F" w:rsidRPr="004829A2">
              <w:rPr>
                <w:rFonts w:ascii="Times New Roman" w:eastAsia="Times New Roman" w:hAnsi="Times New Roman" w:cs="Times New Roman"/>
                <w:color w:val="000000"/>
                <w:sz w:val="20"/>
                <w:szCs w:val="20"/>
                <w:vertAlign w:val="superscript"/>
              </w:rPr>
              <w:t>c</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9"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w:t>
            </w:r>
          </w:p>
        </w:tc>
        <w:tc>
          <w:tcPr>
            <w:tcW w:w="677"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0</w:t>
            </w:r>
          </w:p>
        </w:tc>
        <w:tc>
          <w:tcPr>
            <w:tcW w:w="691" w:type="dxa"/>
            <w:tcBorders>
              <w:top w:val="nil"/>
              <w:left w:val="nil"/>
              <w:bottom w:val="nil"/>
              <w:right w:val="nil"/>
            </w:tcBorders>
            <w:shd w:val="clear" w:color="auto" w:fill="auto"/>
            <w:noWrap/>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 STDV</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0.023</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(0.007)</w:t>
            </w:r>
          </w:p>
        </w:tc>
        <w:tc>
          <w:tcPr>
            <w:tcW w:w="679"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tcBorders>
              <w:top w:val="nil"/>
              <w:left w:val="nil"/>
              <w:bottom w:val="nil"/>
              <w:right w:val="nil"/>
            </w:tcBorders>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0.159</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(0.007</w:t>
            </w:r>
            <w:r w:rsidR="008B4B4C"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7"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91"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 STDV</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0.076</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(0.018)</w:t>
            </w:r>
          </w:p>
        </w:tc>
        <w:tc>
          <w:tcPr>
            <w:tcW w:w="679"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tcBorders>
              <w:top w:val="nil"/>
              <w:left w:val="nil"/>
              <w:bottom w:val="nil"/>
              <w:right w:val="nil"/>
            </w:tcBorders>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0.177</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(0.013</w:t>
            </w:r>
            <w:r w:rsidR="008B4B4C"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7"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91"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 STDV</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0.105</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(0.026)</w:t>
            </w:r>
          </w:p>
        </w:tc>
        <w:tc>
          <w:tcPr>
            <w:tcW w:w="679"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tcBorders>
              <w:top w:val="nil"/>
              <w:left w:val="nil"/>
              <w:bottom w:val="nil"/>
              <w:right w:val="nil"/>
            </w:tcBorders>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0.06</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(0.010</w:t>
            </w:r>
            <w:r w:rsidR="008B4B4C"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7"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91"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COST STDV</w:t>
            </w:r>
          </w:p>
        </w:tc>
        <w:tc>
          <w:tcPr>
            <w:tcW w:w="851"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2"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19"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80" w:type="dxa"/>
            <w:tcBorders>
              <w:top w:val="nil"/>
              <w:left w:val="nil"/>
              <w:bottom w:val="nil"/>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21"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1.32</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(0.193)</w:t>
            </w:r>
          </w:p>
        </w:tc>
        <w:tc>
          <w:tcPr>
            <w:tcW w:w="679"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tcBorders>
              <w:top w:val="nil"/>
              <w:left w:val="nil"/>
              <w:bottom w:val="nil"/>
              <w:right w:val="nil"/>
            </w:tcBorders>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2.54</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(0.205</w:t>
            </w:r>
            <w:r w:rsidR="008B4B4C" w:rsidRPr="004829A2">
              <w:rPr>
                <w:rFonts w:ascii="Times New Roman" w:eastAsia="Times New Roman" w:hAnsi="Times New Roman" w:cs="Times New Roman"/>
                <w:color w:val="000000"/>
                <w:sz w:val="20"/>
                <w:szCs w:val="20"/>
              </w:rPr>
              <w:t>)</w:t>
            </w:r>
          </w:p>
        </w:tc>
        <w:tc>
          <w:tcPr>
            <w:tcW w:w="678" w:type="dxa"/>
            <w:tcBorders>
              <w:top w:val="nil"/>
              <w:left w:val="nil"/>
              <w:bottom w:val="nil"/>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77"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882" w:type="dxa"/>
            <w:tcBorders>
              <w:top w:val="nil"/>
              <w:left w:val="nil"/>
              <w:bottom w:val="nil"/>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691" w:type="dxa"/>
            <w:tcBorders>
              <w:top w:val="nil"/>
              <w:left w:val="nil"/>
              <w:bottom w:val="nil"/>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nil"/>
              <w:left w:val="nil"/>
              <w:bottom w:val="dashed" w:sz="4" w:space="0" w:color="auto"/>
              <w:right w:val="nil"/>
            </w:tcBorders>
            <w:shd w:val="clear" w:color="auto" w:fill="auto"/>
            <w:noWrap/>
            <w:vAlign w:val="center"/>
            <w:hideMark/>
          </w:tcPr>
          <w:p w:rsidR="008B4B4C" w:rsidRPr="004829A2" w:rsidRDefault="008B4B4C" w:rsidP="00F1427F">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i/>
                <w:iCs/>
                <w:sz w:val="20"/>
                <w:szCs w:val="20"/>
              </w:rPr>
              <w:t>σ</w:t>
            </w:r>
            <w:r w:rsidRPr="004829A2">
              <w:rPr>
                <w:rFonts w:ascii="Times New Roman" w:eastAsia="Times New Roman" w:hAnsi="Times New Roman" w:cs="Times New Roman"/>
                <w:color w:val="000000"/>
                <w:sz w:val="20"/>
                <w:szCs w:val="20"/>
                <w:vertAlign w:val="subscript"/>
              </w:rPr>
              <w:t>A,B</w:t>
            </w:r>
            <w:r w:rsidR="00F1427F" w:rsidRPr="004829A2">
              <w:rPr>
                <w:rFonts w:ascii="Times New Roman" w:eastAsia="Times New Roman" w:hAnsi="Times New Roman" w:cs="Times New Roman"/>
                <w:color w:val="000000"/>
                <w:sz w:val="20"/>
                <w:szCs w:val="20"/>
                <w:vertAlign w:val="superscript"/>
              </w:rPr>
              <w:t>d</w:t>
            </w:r>
          </w:p>
        </w:tc>
        <w:tc>
          <w:tcPr>
            <w:tcW w:w="851" w:type="dxa"/>
            <w:tcBorders>
              <w:top w:val="nil"/>
              <w:left w:val="nil"/>
              <w:bottom w:val="dashed" w:sz="4" w:space="0" w:color="auto"/>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p>
        </w:tc>
        <w:tc>
          <w:tcPr>
            <w:tcW w:w="682" w:type="dxa"/>
            <w:tcBorders>
              <w:top w:val="nil"/>
              <w:left w:val="nil"/>
              <w:bottom w:val="dashed" w:sz="4" w:space="0" w:color="auto"/>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19" w:type="dxa"/>
            <w:tcBorders>
              <w:top w:val="nil"/>
              <w:left w:val="nil"/>
              <w:bottom w:val="dashed" w:sz="4" w:space="0" w:color="auto"/>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p>
        </w:tc>
        <w:tc>
          <w:tcPr>
            <w:tcW w:w="680" w:type="dxa"/>
            <w:tcBorders>
              <w:top w:val="nil"/>
              <w:left w:val="nil"/>
              <w:bottom w:val="dashed" w:sz="4" w:space="0" w:color="auto"/>
              <w:right w:val="nil"/>
            </w:tcBorders>
            <w:shd w:val="clear" w:color="auto" w:fill="auto"/>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1021" w:type="dxa"/>
            <w:tcBorders>
              <w:top w:val="nil"/>
              <w:left w:val="nil"/>
              <w:bottom w:val="dashed" w:sz="4" w:space="0" w:color="auto"/>
              <w:right w:val="nil"/>
            </w:tcBorders>
            <w:shd w:val="clear" w:color="auto" w:fill="auto"/>
            <w:noWrap/>
            <w:vAlign w:val="center"/>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2.38</w:t>
            </w:r>
          </w:p>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(0.283)</w:t>
            </w:r>
          </w:p>
        </w:tc>
        <w:tc>
          <w:tcPr>
            <w:tcW w:w="679" w:type="dxa"/>
            <w:tcBorders>
              <w:top w:val="nil"/>
              <w:left w:val="nil"/>
              <w:bottom w:val="dashed" w:sz="4" w:space="0" w:color="auto"/>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2" w:type="dxa"/>
            <w:tcBorders>
              <w:top w:val="nil"/>
              <w:left w:val="nil"/>
              <w:bottom w:val="dashed" w:sz="4" w:space="0" w:color="auto"/>
              <w:right w:val="nil"/>
            </w:tcBorders>
            <w:shd w:val="clear" w:color="auto" w:fill="auto"/>
            <w:noWrap/>
            <w:hideMark/>
          </w:tcPr>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11.3</w:t>
            </w:r>
          </w:p>
          <w:p w:rsidR="008B4B4C" w:rsidRPr="004829A2" w:rsidRDefault="00C46141" w:rsidP="00C46141">
            <w:pPr>
              <w:spacing w:after="0" w:line="230" w:lineRule="exact"/>
              <w:jc w:val="righ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(1.90</w:t>
            </w:r>
            <w:r w:rsidR="008B4B4C" w:rsidRPr="004829A2">
              <w:rPr>
                <w:rFonts w:ascii="Times New Roman" w:eastAsia="Times New Roman" w:hAnsi="Times New Roman" w:cs="Times New Roman"/>
                <w:color w:val="000000"/>
                <w:sz w:val="20"/>
                <w:szCs w:val="20"/>
              </w:rPr>
              <w:t>)</w:t>
            </w:r>
          </w:p>
        </w:tc>
        <w:tc>
          <w:tcPr>
            <w:tcW w:w="678" w:type="dxa"/>
            <w:tcBorders>
              <w:top w:val="nil"/>
              <w:left w:val="nil"/>
              <w:bottom w:val="dashed" w:sz="4" w:space="0" w:color="auto"/>
              <w:right w:val="nil"/>
            </w:tcBorders>
            <w:shd w:val="clear" w:color="auto" w:fill="auto"/>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w:t>
            </w:r>
          </w:p>
        </w:tc>
        <w:tc>
          <w:tcPr>
            <w:tcW w:w="1023" w:type="dxa"/>
            <w:tcBorders>
              <w:top w:val="nil"/>
              <w:left w:val="nil"/>
              <w:bottom w:val="dashed" w:sz="4" w:space="0" w:color="auto"/>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p>
        </w:tc>
        <w:tc>
          <w:tcPr>
            <w:tcW w:w="677" w:type="dxa"/>
            <w:tcBorders>
              <w:top w:val="nil"/>
              <w:left w:val="nil"/>
              <w:bottom w:val="dashed" w:sz="4" w:space="0" w:color="auto"/>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c>
          <w:tcPr>
            <w:tcW w:w="882" w:type="dxa"/>
            <w:tcBorders>
              <w:top w:val="nil"/>
              <w:left w:val="nil"/>
              <w:bottom w:val="dashed" w:sz="4" w:space="0" w:color="auto"/>
              <w:right w:val="nil"/>
            </w:tcBorders>
            <w:shd w:val="clear" w:color="auto" w:fill="auto"/>
            <w:noWrap/>
            <w:hideMark/>
          </w:tcPr>
          <w:p w:rsidR="008B4B4C" w:rsidRPr="004829A2" w:rsidRDefault="008B4B4C" w:rsidP="00C46141">
            <w:pPr>
              <w:spacing w:after="0" w:line="230" w:lineRule="exact"/>
              <w:jc w:val="right"/>
              <w:rPr>
                <w:rFonts w:ascii="Times New Roman" w:eastAsia="Times New Roman" w:hAnsi="Times New Roman" w:cs="Times New Roman"/>
                <w:color w:val="000000"/>
                <w:sz w:val="20"/>
                <w:szCs w:val="20"/>
              </w:rPr>
            </w:pPr>
          </w:p>
        </w:tc>
        <w:tc>
          <w:tcPr>
            <w:tcW w:w="691" w:type="dxa"/>
            <w:tcBorders>
              <w:top w:val="nil"/>
              <w:left w:val="nil"/>
              <w:bottom w:val="dashed" w:sz="4" w:space="0" w:color="auto"/>
              <w:right w:val="nil"/>
            </w:tcBorders>
            <w:shd w:val="clear" w:color="auto" w:fill="auto"/>
            <w:vAlign w:val="center"/>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p>
        </w:tc>
      </w:tr>
      <w:tr w:rsidR="008B4B4C" w:rsidRPr="004829A2" w:rsidTr="00AC3E02">
        <w:trPr>
          <w:trHeight w:val="255"/>
        </w:trPr>
        <w:tc>
          <w:tcPr>
            <w:tcW w:w="1809" w:type="dxa"/>
            <w:tcBorders>
              <w:top w:val="dashed" w:sz="4" w:space="0" w:color="auto"/>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LL</w:t>
            </w:r>
          </w:p>
        </w:tc>
        <w:tc>
          <w:tcPr>
            <w:tcW w:w="1533" w:type="dxa"/>
            <w:gridSpan w:val="2"/>
            <w:tcBorders>
              <w:top w:val="dashed" w:sz="4" w:space="0" w:color="auto"/>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-1219.8</w:t>
            </w:r>
          </w:p>
        </w:tc>
        <w:tc>
          <w:tcPr>
            <w:tcW w:w="1699" w:type="dxa"/>
            <w:gridSpan w:val="2"/>
            <w:tcBorders>
              <w:top w:val="dashed" w:sz="4" w:space="0" w:color="auto"/>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-1387.0</w:t>
            </w:r>
          </w:p>
        </w:tc>
        <w:tc>
          <w:tcPr>
            <w:tcW w:w="1700" w:type="dxa"/>
            <w:gridSpan w:val="2"/>
            <w:tcBorders>
              <w:top w:val="dashed" w:sz="4" w:space="0" w:color="auto"/>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-1096.1</w:t>
            </w:r>
          </w:p>
        </w:tc>
        <w:tc>
          <w:tcPr>
            <w:tcW w:w="1700" w:type="dxa"/>
            <w:gridSpan w:val="2"/>
            <w:tcBorders>
              <w:top w:val="dashed" w:sz="4" w:space="0" w:color="auto"/>
              <w:left w:val="nil"/>
              <w:bottom w:val="nil"/>
              <w:right w:val="nil"/>
            </w:tcBorders>
            <w:shd w:val="clear" w:color="auto" w:fill="auto"/>
            <w:noWrap/>
            <w:vAlign w:val="center"/>
            <w:hideMark/>
          </w:tcPr>
          <w:p w:rsidR="008B4B4C" w:rsidRPr="004829A2" w:rsidRDefault="00C46141"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-985.5</w:t>
            </w:r>
          </w:p>
        </w:tc>
        <w:tc>
          <w:tcPr>
            <w:tcW w:w="1700" w:type="dxa"/>
            <w:gridSpan w:val="2"/>
            <w:tcBorders>
              <w:top w:val="dashed" w:sz="4" w:space="0" w:color="auto"/>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-1069.7</w:t>
            </w:r>
          </w:p>
        </w:tc>
        <w:tc>
          <w:tcPr>
            <w:tcW w:w="1573" w:type="dxa"/>
            <w:gridSpan w:val="2"/>
            <w:tcBorders>
              <w:top w:val="dashed" w:sz="4" w:space="0" w:color="auto"/>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-928.7</w:t>
            </w:r>
          </w:p>
        </w:tc>
      </w:tr>
      <w:tr w:rsidR="008B4B4C" w:rsidRPr="004829A2" w:rsidTr="00AC3E02">
        <w:trPr>
          <w:trHeight w:val="255"/>
        </w:trPr>
        <w:tc>
          <w:tcPr>
            <w:tcW w:w="1809" w:type="dxa"/>
            <w:tcBorders>
              <w:top w:val="nil"/>
              <w:left w:val="nil"/>
              <w:bottom w:val="nil"/>
              <w:right w:val="nil"/>
            </w:tcBorders>
            <w:shd w:val="clear" w:color="auto" w:fill="auto"/>
            <w:noWrap/>
            <w:vAlign w:val="center"/>
            <w:hideMark/>
          </w:tcPr>
          <w:p w:rsidR="008B4B4C" w:rsidRPr="004829A2" w:rsidRDefault="008B4B4C" w:rsidP="00C46141">
            <w:pPr>
              <w:spacing w:after="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Observations</w:t>
            </w:r>
          </w:p>
        </w:tc>
        <w:tc>
          <w:tcPr>
            <w:tcW w:w="1533" w:type="dxa"/>
            <w:gridSpan w:val="2"/>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1348</w:t>
            </w:r>
          </w:p>
        </w:tc>
        <w:tc>
          <w:tcPr>
            <w:tcW w:w="1699" w:type="dxa"/>
            <w:gridSpan w:val="2"/>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1544</w:t>
            </w:r>
          </w:p>
        </w:tc>
        <w:tc>
          <w:tcPr>
            <w:tcW w:w="1700" w:type="dxa"/>
            <w:gridSpan w:val="2"/>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1348</w:t>
            </w:r>
          </w:p>
        </w:tc>
        <w:tc>
          <w:tcPr>
            <w:tcW w:w="1700" w:type="dxa"/>
            <w:gridSpan w:val="2"/>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1544</w:t>
            </w:r>
          </w:p>
        </w:tc>
        <w:tc>
          <w:tcPr>
            <w:tcW w:w="1700" w:type="dxa"/>
            <w:gridSpan w:val="2"/>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1348</w:t>
            </w:r>
          </w:p>
        </w:tc>
        <w:tc>
          <w:tcPr>
            <w:tcW w:w="1573" w:type="dxa"/>
            <w:gridSpan w:val="2"/>
            <w:tcBorders>
              <w:top w:val="nil"/>
              <w:left w:val="nil"/>
              <w:bottom w:val="nil"/>
              <w:right w:val="nil"/>
            </w:tcBorders>
            <w:shd w:val="clear" w:color="auto" w:fill="auto"/>
            <w:noWrap/>
            <w:vAlign w:val="center"/>
            <w:hideMark/>
          </w:tcPr>
          <w:p w:rsidR="008B4B4C" w:rsidRPr="004829A2" w:rsidRDefault="008B4B4C" w:rsidP="00C46141">
            <w:pPr>
              <w:spacing w:after="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1544</w:t>
            </w:r>
          </w:p>
        </w:tc>
      </w:tr>
      <w:tr w:rsidR="001251BA" w:rsidRPr="004829A2" w:rsidTr="00AC3E02">
        <w:trPr>
          <w:trHeight w:val="255"/>
        </w:trPr>
        <w:tc>
          <w:tcPr>
            <w:tcW w:w="1809" w:type="dxa"/>
            <w:tcBorders>
              <w:top w:val="nil"/>
              <w:left w:val="nil"/>
              <w:bottom w:val="nil"/>
              <w:right w:val="nil"/>
            </w:tcBorders>
            <w:shd w:val="clear" w:color="auto" w:fill="auto"/>
            <w:noWrap/>
            <w:vAlign w:val="center"/>
          </w:tcPr>
          <w:p w:rsidR="001251BA" w:rsidRPr="004829A2" w:rsidRDefault="001251BA" w:rsidP="00C46141">
            <w:pPr>
              <w:spacing w:after="4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AIC</w:t>
            </w:r>
          </w:p>
        </w:tc>
        <w:tc>
          <w:tcPr>
            <w:tcW w:w="1533"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2467.6</w:t>
            </w:r>
          </w:p>
        </w:tc>
        <w:tc>
          <w:tcPr>
            <w:tcW w:w="1699"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2802.0</w:t>
            </w:r>
          </w:p>
        </w:tc>
        <w:tc>
          <w:tcPr>
            <w:tcW w:w="1700"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2234.2</w:t>
            </w:r>
          </w:p>
        </w:tc>
        <w:tc>
          <w:tcPr>
            <w:tcW w:w="1700" w:type="dxa"/>
            <w:gridSpan w:val="2"/>
            <w:tcBorders>
              <w:top w:val="nil"/>
              <w:left w:val="nil"/>
              <w:bottom w:val="nil"/>
              <w:right w:val="nil"/>
            </w:tcBorders>
            <w:shd w:val="clear" w:color="auto" w:fill="auto"/>
            <w:noWrap/>
            <w:vAlign w:val="center"/>
          </w:tcPr>
          <w:p w:rsidR="001251BA" w:rsidRPr="004829A2" w:rsidRDefault="0009577A" w:rsidP="00397574">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2013.0</w:t>
            </w:r>
          </w:p>
        </w:tc>
        <w:tc>
          <w:tcPr>
            <w:tcW w:w="1700"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2197.4</w:t>
            </w:r>
          </w:p>
        </w:tc>
        <w:tc>
          <w:tcPr>
            <w:tcW w:w="1573"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1915.4</w:t>
            </w:r>
          </w:p>
        </w:tc>
      </w:tr>
      <w:tr w:rsidR="001251BA" w:rsidRPr="004829A2" w:rsidTr="00AC3E02">
        <w:trPr>
          <w:trHeight w:val="255"/>
        </w:trPr>
        <w:tc>
          <w:tcPr>
            <w:tcW w:w="1809" w:type="dxa"/>
            <w:tcBorders>
              <w:top w:val="nil"/>
              <w:left w:val="nil"/>
              <w:bottom w:val="nil"/>
              <w:right w:val="nil"/>
            </w:tcBorders>
            <w:shd w:val="clear" w:color="auto" w:fill="auto"/>
            <w:noWrap/>
            <w:vAlign w:val="center"/>
          </w:tcPr>
          <w:p w:rsidR="001251BA" w:rsidRPr="004829A2" w:rsidRDefault="0009577A" w:rsidP="00C46141">
            <w:pPr>
              <w:spacing w:after="4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BIC</w:t>
            </w:r>
          </w:p>
        </w:tc>
        <w:tc>
          <w:tcPr>
            <w:tcW w:w="1533"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2483.4</w:t>
            </w:r>
          </w:p>
        </w:tc>
        <w:tc>
          <w:tcPr>
            <w:tcW w:w="1699"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2818.6</w:t>
            </w:r>
          </w:p>
        </w:tc>
        <w:tc>
          <w:tcPr>
            <w:tcW w:w="1700"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2257.9</w:t>
            </w:r>
          </w:p>
        </w:tc>
        <w:tc>
          <w:tcPr>
            <w:tcW w:w="1700" w:type="dxa"/>
            <w:gridSpan w:val="2"/>
            <w:tcBorders>
              <w:top w:val="nil"/>
              <w:left w:val="nil"/>
              <w:bottom w:val="nil"/>
              <w:right w:val="nil"/>
            </w:tcBorders>
            <w:shd w:val="clear" w:color="auto" w:fill="auto"/>
            <w:noWrap/>
            <w:vAlign w:val="center"/>
          </w:tcPr>
          <w:p w:rsidR="001251BA" w:rsidRPr="004829A2" w:rsidRDefault="0009577A" w:rsidP="00397574">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2038</w:t>
            </w:r>
          </w:p>
        </w:tc>
        <w:tc>
          <w:tcPr>
            <w:tcW w:w="1700"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2230.2</w:t>
            </w:r>
          </w:p>
        </w:tc>
        <w:tc>
          <w:tcPr>
            <w:tcW w:w="1573" w:type="dxa"/>
            <w:gridSpan w:val="2"/>
            <w:tcBorders>
              <w:top w:val="nil"/>
              <w:left w:val="nil"/>
              <w:bottom w:val="nil"/>
              <w:right w:val="nil"/>
            </w:tcBorders>
            <w:shd w:val="clear" w:color="auto" w:fill="auto"/>
            <w:noWrap/>
            <w:vAlign w:val="center"/>
          </w:tcPr>
          <w:p w:rsidR="001251BA" w:rsidRPr="004829A2" w:rsidRDefault="0009577A"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1949.9</w:t>
            </w:r>
          </w:p>
        </w:tc>
      </w:tr>
      <w:tr w:rsidR="008B4B4C" w:rsidRPr="004829A2" w:rsidTr="00AC3E02">
        <w:trPr>
          <w:trHeight w:val="255"/>
        </w:trPr>
        <w:tc>
          <w:tcPr>
            <w:tcW w:w="1809" w:type="dxa"/>
            <w:tcBorders>
              <w:top w:val="nil"/>
              <w:left w:val="nil"/>
              <w:right w:val="nil"/>
            </w:tcBorders>
            <w:shd w:val="clear" w:color="auto" w:fill="auto"/>
            <w:noWrap/>
            <w:vAlign w:val="center"/>
            <w:hideMark/>
          </w:tcPr>
          <w:p w:rsidR="008B4B4C" w:rsidRPr="004829A2" w:rsidRDefault="00397574" w:rsidP="00AC3E02">
            <w:pPr>
              <w:spacing w:after="40" w:line="230" w:lineRule="exact"/>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Adj</w:t>
            </w:r>
            <w:r w:rsidR="00AC3E02" w:rsidRPr="004829A2">
              <w:rPr>
                <w:rFonts w:ascii="Times New Roman" w:eastAsia="Times New Roman" w:hAnsi="Times New Roman" w:cs="Times New Roman"/>
                <w:color w:val="000000"/>
                <w:sz w:val="20"/>
                <w:szCs w:val="20"/>
              </w:rPr>
              <w:t>.</w:t>
            </w:r>
            <w:r w:rsidRPr="004829A2">
              <w:rPr>
                <w:rFonts w:ascii="Times New Roman" w:eastAsia="Times New Roman" w:hAnsi="Times New Roman" w:cs="Times New Roman"/>
                <w:color w:val="000000"/>
                <w:sz w:val="20"/>
                <w:szCs w:val="20"/>
              </w:rPr>
              <w:t xml:space="preserve"> </w:t>
            </w:r>
            <w:r w:rsidR="008B4B4C" w:rsidRPr="004829A2">
              <w:rPr>
                <w:rFonts w:ascii="Times New Roman" w:eastAsia="Times New Roman" w:hAnsi="Times New Roman" w:cs="Times New Roman"/>
                <w:color w:val="000000"/>
                <w:sz w:val="20"/>
                <w:szCs w:val="20"/>
              </w:rPr>
              <w:t>Pseudo R</w:t>
            </w:r>
            <w:r w:rsidR="008B4B4C" w:rsidRPr="004829A2">
              <w:rPr>
                <w:rFonts w:ascii="Times New Roman" w:eastAsia="Times New Roman" w:hAnsi="Times New Roman" w:cs="Times New Roman"/>
                <w:color w:val="000000"/>
                <w:sz w:val="20"/>
                <w:szCs w:val="20"/>
                <w:vertAlign w:val="superscript"/>
              </w:rPr>
              <w:t>2</w:t>
            </w:r>
          </w:p>
        </w:tc>
        <w:tc>
          <w:tcPr>
            <w:tcW w:w="1533" w:type="dxa"/>
            <w:gridSpan w:val="2"/>
            <w:tcBorders>
              <w:top w:val="nil"/>
              <w:left w:val="nil"/>
              <w:right w:val="nil"/>
            </w:tcBorders>
            <w:shd w:val="clear" w:color="auto" w:fill="auto"/>
            <w:noWrap/>
            <w:vAlign w:val="center"/>
            <w:hideMark/>
          </w:tcPr>
          <w:p w:rsidR="008B4B4C" w:rsidRPr="004829A2" w:rsidRDefault="00EB5543"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r w:rsidR="00397574" w:rsidRPr="004829A2">
              <w:rPr>
                <w:rFonts w:ascii="Times New Roman" w:eastAsia="Times New Roman" w:hAnsi="Times New Roman" w:cs="Times New Roman"/>
                <w:color w:val="000000"/>
                <w:sz w:val="20"/>
                <w:szCs w:val="20"/>
              </w:rPr>
              <w:t>17</w:t>
            </w:r>
          </w:p>
        </w:tc>
        <w:tc>
          <w:tcPr>
            <w:tcW w:w="1699" w:type="dxa"/>
            <w:gridSpan w:val="2"/>
            <w:tcBorders>
              <w:top w:val="nil"/>
              <w:left w:val="nil"/>
              <w:right w:val="nil"/>
            </w:tcBorders>
            <w:shd w:val="clear" w:color="auto" w:fill="auto"/>
            <w:noWrap/>
            <w:vAlign w:val="center"/>
            <w:hideMark/>
          </w:tcPr>
          <w:p w:rsidR="008B4B4C" w:rsidRPr="004829A2" w:rsidRDefault="00EB5543"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r w:rsidR="00397574" w:rsidRPr="004829A2">
              <w:rPr>
                <w:rFonts w:ascii="Times New Roman" w:eastAsia="Times New Roman" w:hAnsi="Times New Roman" w:cs="Times New Roman"/>
                <w:color w:val="000000"/>
                <w:sz w:val="20"/>
                <w:szCs w:val="20"/>
              </w:rPr>
              <w:t>17</w:t>
            </w:r>
          </w:p>
        </w:tc>
        <w:tc>
          <w:tcPr>
            <w:tcW w:w="1700" w:type="dxa"/>
            <w:gridSpan w:val="2"/>
            <w:tcBorders>
              <w:top w:val="nil"/>
              <w:left w:val="nil"/>
              <w:right w:val="nil"/>
            </w:tcBorders>
            <w:shd w:val="clear" w:color="auto" w:fill="auto"/>
            <w:noWrap/>
            <w:vAlign w:val="center"/>
            <w:hideMark/>
          </w:tcPr>
          <w:p w:rsidR="008B4B4C" w:rsidRPr="004829A2" w:rsidRDefault="00397574"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0.25</w:t>
            </w:r>
          </w:p>
        </w:tc>
        <w:tc>
          <w:tcPr>
            <w:tcW w:w="1700" w:type="dxa"/>
            <w:gridSpan w:val="2"/>
            <w:tcBorders>
              <w:top w:val="nil"/>
              <w:left w:val="nil"/>
              <w:right w:val="nil"/>
            </w:tcBorders>
            <w:shd w:val="clear" w:color="auto" w:fill="auto"/>
            <w:noWrap/>
            <w:vAlign w:val="center"/>
            <w:hideMark/>
          </w:tcPr>
          <w:p w:rsidR="008B4B4C" w:rsidRPr="004829A2" w:rsidRDefault="00397574" w:rsidP="00397574">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0.41</w:t>
            </w:r>
          </w:p>
        </w:tc>
        <w:tc>
          <w:tcPr>
            <w:tcW w:w="1700" w:type="dxa"/>
            <w:gridSpan w:val="2"/>
            <w:tcBorders>
              <w:top w:val="nil"/>
              <w:left w:val="nil"/>
              <w:right w:val="nil"/>
            </w:tcBorders>
            <w:shd w:val="clear" w:color="auto" w:fill="auto"/>
            <w:noWrap/>
            <w:vAlign w:val="center"/>
            <w:hideMark/>
          </w:tcPr>
          <w:p w:rsidR="008B4B4C" w:rsidRPr="004829A2" w:rsidRDefault="00EB5543"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0.2</w:t>
            </w:r>
            <w:r w:rsidR="00397574" w:rsidRPr="004829A2">
              <w:rPr>
                <w:rFonts w:ascii="Times New Roman" w:eastAsia="Times New Roman" w:hAnsi="Times New Roman" w:cs="Times New Roman"/>
                <w:color w:val="000000"/>
                <w:sz w:val="20"/>
                <w:szCs w:val="20"/>
              </w:rPr>
              <w:t>6</w:t>
            </w:r>
          </w:p>
        </w:tc>
        <w:tc>
          <w:tcPr>
            <w:tcW w:w="1573" w:type="dxa"/>
            <w:gridSpan w:val="2"/>
            <w:tcBorders>
              <w:top w:val="nil"/>
              <w:left w:val="nil"/>
              <w:right w:val="nil"/>
            </w:tcBorders>
            <w:shd w:val="clear" w:color="auto" w:fill="auto"/>
            <w:noWrap/>
            <w:vAlign w:val="center"/>
            <w:hideMark/>
          </w:tcPr>
          <w:p w:rsidR="008B4B4C" w:rsidRPr="004829A2" w:rsidRDefault="00397574" w:rsidP="00C46141">
            <w:pPr>
              <w:spacing w:after="40" w:line="230" w:lineRule="exact"/>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0.44</w:t>
            </w:r>
          </w:p>
        </w:tc>
      </w:tr>
    </w:tbl>
    <w:p w:rsidR="008B4B4C" w:rsidRPr="004829A2" w:rsidRDefault="008B4B4C" w:rsidP="00AC3E02">
      <w:pPr>
        <w:ind w:right="2618"/>
        <w:sectPr w:rsidR="008B4B4C" w:rsidRPr="004829A2" w:rsidSect="00F95223">
          <w:pgSz w:w="16838" w:h="11906" w:orient="landscape"/>
          <w:pgMar w:top="1440" w:right="1440" w:bottom="1440" w:left="1440" w:header="709" w:footer="709" w:gutter="0"/>
          <w:cols w:space="708"/>
          <w:docGrid w:linePitch="360"/>
        </w:sectPr>
      </w:pPr>
      <w:r w:rsidRPr="004829A2">
        <w:rPr>
          <w:rFonts w:ascii="Times New Roman" w:eastAsia="Times New Roman" w:hAnsi="Times New Roman" w:cs="Times New Roman"/>
          <w:bCs/>
          <w:sz w:val="20"/>
          <w:szCs w:val="20"/>
        </w:rPr>
        <w:t xml:space="preserve">Note: </w:t>
      </w:r>
      <w:r w:rsidR="00FB6D84" w:rsidRPr="004829A2">
        <w:rPr>
          <w:rFonts w:ascii="Times New Roman" w:eastAsia="Times New Roman" w:hAnsi="Times New Roman" w:cs="Times New Roman"/>
          <w:bCs/>
          <w:sz w:val="20"/>
          <w:szCs w:val="20"/>
          <w:vertAlign w:val="superscript"/>
        </w:rPr>
        <w:t xml:space="preserve">a </w:t>
      </w:r>
      <w:r w:rsidR="00FB6D84" w:rsidRPr="004829A2">
        <w:rPr>
          <w:rFonts w:ascii="Times New Roman" w:eastAsia="Times New Roman" w:hAnsi="Times New Roman" w:cs="Times New Roman"/>
          <w:bCs/>
          <w:sz w:val="20"/>
          <w:szCs w:val="20"/>
        </w:rPr>
        <w:t>Cost scaled by 1/100 (multiply by 100 to arrive at WTP in €</w:t>
      </w:r>
      <w:r w:rsidR="00EF443A" w:rsidRPr="004829A2">
        <w:rPr>
          <w:rFonts w:ascii="Times New Roman" w:eastAsia="Times New Roman" w:hAnsi="Times New Roman" w:cs="Times New Roman"/>
          <w:bCs/>
          <w:sz w:val="20"/>
          <w:szCs w:val="20"/>
        </w:rPr>
        <w:t>)</w:t>
      </w:r>
      <w:r w:rsidR="00FB6D84" w:rsidRPr="004829A2">
        <w:rPr>
          <w:rFonts w:ascii="Times New Roman" w:eastAsia="Times New Roman" w:hAnsi="Times New Roman" w:cs="Times New Roman"/>
          <w:bCs/>
          <w:sz w:val="20"/>
          <w:szCs w:val="20"/>
        </w:rPr>
        <w:t>;</w:t>
      </w:r>
      <w:r w:rsidR="00F1427F" w:rsidRPr="004829A2">
        <w:rPr>
          <w:rFonts w:ascii="Times New Roman" w:eastAsia="Times New Roman" w:hAnsi="Times New Roman" w:cs="Times New Roman"/>
          <w:bCs/>
          <w:sz w:val="20"/>
          <w:szCs w:val="20"/>
        </w:rPr>
        <w:t xml:space="preserve"> </w:t>
      </w:r>
      <w:r w:rsidR="00F1427F" w:rsidRPr="004829A2">
        <w:rPr>
          <w:rFonts w:ascii="Times New Roman" w:eastAsia="Times New Roman" w:hAnsi="Times New Roman" w:cs="Times New Roman"/>
          <w:bCs/>
          <w:sz w:val="20"/>
          <w:szCs w:val="20"/>
          <w:vertAlign w:val="superscript"/>
        </w:rPr>
        <w:t xml:space="preserve">b </w:t>
      </w:r>
      <w:r w:rsidR="00F1427F" w:rsidRPr="004829A2">
        <w:rPr>
          <w:rFonts w:ascii="Times New Roman" w:eastAsia="Times New Roman" w:hAnsi="Times New Roman" w:cs="Times New Roman"/>
          <w:bCs/>
          <w:sz w:val="20"/>
          <w:szCs w:val="20"/>
        </w:rPr>
        <w:t>Age scaled by 1/10;</w:t>
      </w:r>
      <w:r w:rsidR="00FB6D84" w:rsidRPr="004829A2">
        <w:rPr>
          <w:rFonts w:ascii="Times New Roman" w:eastAsia="Times New Roman" w:hAnsi="Times New Roman" w:cs="Times New Roman"/>
          <w:bCs/>
          <w:sz w:val="20"/>
          <w:szCs w:val="20"/>
        </w:rPr>
        <w:t xml:space="preserve"> </w:t>
      </w:r>
      <w:r w:rsidR="00F1427F" w:rsidRPr="004829A2">
        <w:rPr>
          <w:rFonts w:ascii="Times New Roman" w:eastAsia="Times New Roman" w:hAnsi="Times New Roman" w:cs="Times New Roman"/>
          <w:bCs/>
          <w:sz w:val="20"/>
          <w:szCs w:val="20"/>
          <w:vertAlign w:val="superscript"/>
        </w:rPr>
        <w:t>c</w:t>
      </w:r>
      <w:r w:rsidRPr="004829A2">
        <w:rPr>
          <w:rFonts w:ascii="Times New Roman" w:eastAsia="Times New Roman" w:hAnsi="Times New Roman" w:cs="Times New Roman"/>
          <w:bCs/>
          <w:sz w:val="20"/>
          <w:szCs w:val="20"/>
          <w:vertAlign w:val="superscript"/>
        </w:rPr>
        <w:t xml:space="preserve"> </w:t>
      </w:r>
      <w:r w:rsidRPr="004829A2">
        <w:rPr>
          <w:rFonts w:ascii="Times New Roman" w:eastAsia="Times New Roman" w:hAnsi="Times New Roman" w:cs="Times New Roman"/>
          <w:bCs/>
          <w:sz w:val="20"/>
          <w:szCs w:val="20"/>
        </w:rPr>
        <w:t xml:space="preserve">The ASC is constrained to be equal to zero in class 9; </w:t>
      </w:r>
      <w:r w:rsidR="00F1427F" w:rsidRPr="004829A2">
        <w:rPr>
          <w:rFonts w:ascii="Times New Roman" w:eastAsia="Times New Roman" w:hAnsi="Times New Roman" w:cs="Times New Roman"/>
          <w:bCs/>
          <w:sz w:val="20"/>
          <w:szCs w:val="20"/>
          <w:vertAlign w:val="superscript"/>
        </w:rPr>
        <w:t>d</w:t>
      </w:r>
      <w:r w:rsidRPr="004829A2">
        <w:rPr>
          <w:rFonts w:ascii="Times New Roman" w:eastAsia="Times New Roman" w:hAnsi="Times New Roman" w:cs="Times New Roman"/>
          <w:bCs/>
          <w:sz w:val="20"/>
          <w:szCs w:val="20"/>
        </w:rPr>
        <w:t xml:space="preserve"> variance of the additional error component shared between alternatives A and </w:t>
      </w:r>
      <w:r w:rsidR="00AC3E02" w:rsidRPr="004829A2">
        <w:rPr>
          <w:rFonts w:ascii="Times New Roman" w:eastAsia="Times New Roman" w:hAnsi="Times New Roman" w:cs="Times New Roman"/>
          <w:bCs/>
          <w:sz w:val="20"/>
          <w:szCs w:val="20"/>
        </w:rPr>
        <w:t>B</w:t>
      </w:r>
      <w:r w:rsidR="00FB6D84" w:rsidRPr="004829A2">
        <w:rPr>
          <w:rFonts w:ascii="Times New Roman" w:eastAsia="Times New Roman" w:hAnsi="Times New Roman" w:cs="Times New Roman"/>
          <w:bCs/>
          <w:sz w:val="20"/>
          <w:szCs w:val="20"/>
        </w:rPr>
        <w:t>; *,**,*** statistically significant at the 1%, 5% and 10% level</w:t>
      </w:r>
    </w:p>
    <w:p w:rsidR="008B4B4C" w:rsidRPr="004829A2" w:rsidRDefault="008B4B4C" w:rsidP="00907CA2">
      <w:pPr>
        <w:pStyle w:val="Caption"/>
        <w:ind w:right="5311"/>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Table 4. Attribute Non-Attendance patterns in the</w:t>
      </w:r>
      <w:r w:rsidR="00907CA2" w:rsidRPr="004829A2">
        <w:rPr>
          <w:rFonts w:ascii="Times New Roman" w:hAnsi="Times New Roman"/>
          <w:bCs w:val="0"/>
          <w:color w:val="auto"/>
          <w:sz w:val="22"/>
          <w:szCs w:val="22"/>
          <w:lang w:val="en-GB"/>
        </w:rPr>
        <w:t xml:space="preserve"> Guadalquivir River Basin (</w:t>
      </w:r>
      <w:r w:rsidRPr="004829A2">
        <w:rPr>
          <w:rFonts w:ascii="Times New Roman" w:hAnsi="Times New Roman"/>
          <w:bCs w:val="0"/>
          <w:color w:val="auto"/>
          <w:sz w:val="22"/>
          <w:szCs w:val="22"/>
          <w:lang w:val="en-GB"/>
        </w:rPr>
        <w:t>GRB</w:t>
      </w:r>
      <w:r w:rsidR="00907CA2" w:rsidRPr="004829A2">
        <w:rPr>
          <w:rFonts w:ascii="Times New Roman" w:hAnsi="Times New Roman"/>
          <w:bCs w:val="0"/>
          <w:color w:val="auto"/>
          <w:sz w:val="22"/>
          <w:szCs w:val="22"/>
          <w:lang w:val="en-GB"/>
        </w:rPr>
        <w:t>)</w:t>
      </w:r>
      <w:r w:rsidRPr="004829A2">
        <w:rPr>
          <w:rFonts w:ascii="Times New Roman" w:hAnsi="Times New Roman"/>
          <w:bCs w:val="0"/>
          <w:color w:val="auto"/>
          <w:sz w:val="22"/>
          <w:szCs w:val="22"/>
          <w:lang w:val="en-GB"/>
        </w:rPr>
        <w:t xml:space="preserve"> and</w:t>
      </w:r>
      <w:r w:rsidR="008254F8" w:rsidRPr="004829A2">
        <w:rPr>
          <w:rFonts w:ascii="Times New Roman" w:hAnsi="Times New Roman"/>
          <w:bCs w:val="0"/>
          <w:color w:val="auto"/>
          <w:sz w:val="22"/>
          <w:szCs w:val="22"/>
          <w:lang w:val="en-GB"/>
        </w:rPr>
        <w:t xml:space="preserve"> </w:t>
      </w:r>
      <w:r w:rsidR="00907CA2" w:rsidRPr="004829A2">
        <w:rPr>
          <w:rFonts w:ascii="Times New Roman" w:hAnsi="Times New Roman"/>
          <w:bCs w:val="0"/>
          <w:color w:val="auto"/>
          <w:sz w:val="22"/>
          <w:szCs w:val="22"/>
          <w:lang w:val="en-GB"/>
        </w:rPr>
        <w:t>Serpis River Basin</w:t>
      </w:r>
      <w:r w:rsidRPr="004829A2">
        <w:rPr>
          <w:rFonts w:ascii="Times New Roman" w:hAnsi="Times New Roman"/>
          <w:bCs w:val="0"/>
          <w:color w:val="auto"/>
          <w:sz w:val="22"/>
          <w:szCs w:val="22"/>
          <w:lang w:val="en-GB"/>
        </w:rPr>
        <w:t xml:space="preserve"> </w:t>
      </w:r>
      <w:r w:rsidR="00907CA2" w:rsidRPr="004829A2">
        <w:rPr>
          <w:rFonts w:ascii="Times New Roman" w:hAnsi="Times New Roman"/>
          <w:bCs w:val="0"/>
          <w:color w:val="auto"/>
          <w:sz w:val="22"/>
          <w:szCs w:val="22"/>
          <w:lang w:val="en-GB"/>
        </w:rPr>
        <w:t>(</w:t>
      </w:r>
      <w:r w:rsidRPr="004829A2">
        <w:rPr>
          <w:rFonts w:ascii="Times New Roman" w:hAnsi="Times New Roman"/>
          <w:bCs w:val="0"/>
          <w:color w:val="auto"/>
          <w:sz w:val="22"/>
          <w:szCs w:val="22"/>
          <w:lang w:val="en-GB"/>
        </w:rPr>
        <w:t>SRB</w:t>
      </w:r>
      <w:r w:rsidR="00907CA2" w:rsidRPr="004829A2">
        <w:rPr>
          <w:rFonts w:ascii="Times New Roman" w:hAnsi="Times New Roman"/>
          <w:bCs w:val="0"/>
          <w:color w:val="auto"/>
          <w:sz w:val="22"/>
          <w:szCs w:val="22"/>
          <w:lang w:val="en-GB"/>
        </w:rPr>
        <w:t>)</w:t>
      </w:r>
      <w:r w:rsidRPr="004829A2">
        <w:rPr>
          <w:rFonts w:ascii="Times New Roman" w:hAnsi="Times New Roman"/>
          <w:bCs w:val="0"/>
          <w:color w:val="auto"/>
          <w:sz w:val="22"/>
          <w:szCs w:val="22"/>
          <w:lang w:val="en-GB"/>
        </w:rPr>
        <w:t xml:space="preserve"> data based on </w:t>
      </w:r>
      <w:r w:rsidR="00907CA2" w:rsidRPr="004829A2">
        <w:rPr>
          <w:rFonts w:ascii="Times New Roman" w:hAnsi="Times New Roman"/>
          <w:bCs w:val="0"/>
          <w:color w:val="auto"/>
          <w:sz w:val="22"/>
          <w:szCs w:val="22"/>
          <w:lang w:val="en-GB"/>
        </w:rPr>
        <w:t>equality</w:t>
      </w:r>
      <w:r w:rsidR="00907CA2" w:rsidRPr="004829A2">
        <w:rPr>
          <w:rFonts w:ascii="Times New Roman" w:hAnsi="Times New Roman"/>
        </w:rPr>
        <w:t xml:space="preserve"> </w:t>
      </w:r>
      <w:r w:rsidR="00907CA2" w:rsidRPr="004829A2">
        <w:rPr>
          <w:rFonts w:ascii="Times New Roman" w:hAnsi="Times New Roman"/>
          <w:bCs w:val="0"/>
          <w:color w:val="auto"/>
          <w:sz w:val="22"/>
          <w:szCs w:val="22"/>
          <w:lang w:val="en-GB"/>
        </w:rPr>
        <w:t>constraint latent class (</w:t>
      </w:r>
      <w:r w:rsidRPr="004829A2">
        <w:rPr>
          <w:rFonts w:ascii="Times New Roman" w:hAnsi="Times New Roman"/>
          <w:bCs w:val="0"/>
          <w:color w:val="auto"/>
          <w:sz w:val="22"/>
          <w:szCs w:val="22"/>
          <w:lang w:val="en-GB"/>
        </w:rPr>
        <w:t xml:space="preserve">ECLC </w:t>
      </w:r>
      <w:r w:rsidR="00907CA2" w:rsidRPr="004829A2">
        <w:rPr>
          <w:rFonts w:ascii="Times New Roman" w:hAnsi="Times New Roman"/>
          <w:bCs w:val="0"/>
          <w:color w:val="auto"/>
          <w:sz w:val="22"/>
          <w:szCs w:val="22"/>
          <w:lang w:val="en-GB"/>
        </w:rPr>
        <w:t xml:space="preserve">) </w:t>
      </w:r>
      <w:r w:rsidRPr="004829A2">
        <w:rPr>
          <w:rFonts w:ascii="Times New Roman" w:hAnsi="Times New Roman"/>
          <w:bCs w:val="0"/>
          <w:color w:val="auto"/>
          <w:sz w:val="22"/>
          <w:szCs w:val="22"/>
          <w:lang w:val="en-GB"/>
        </w:rPr>
        <w:t>model results</w:t>
      </w:r>
    </w:p>
    <w:tbl>
      <w:tblPr>
        <w:tblW w:w="8661" w:type="dxa"/>
        <w:tblInd w:w="94" w:type="dxa"/>
        <w:tblBorders>
          <w:top w:val="single" w:sz="4" w:space="0" w:color="auto"/>
          <w:bottom w:val="single" w:sz="4" w:space="0" w:color="auto"/>
        </w:tblBorders>
        <w:tblLayout w:type="fixed"/>
        <w:tblLook w:val="04A0" w:firstRow="1" w:lastRow="0" w:firstColumn="1" w:lastColumn="0" w:noHBand="0" w:noVBand="1"/>
      </w:tblPr>
      <w:tblGrid>
        <w:gridCol w:w="1857"/>
        <w:gridCol w:w="1559"/>
        <w:gridCol w:w="1560"/>
        <w:gridCol w:w="921"/>
        <w:gridCol w:w="921"/>
        <w:gridCol w:w="921"/>
        <w:gridCol w:w="922"/>
      </w:tblGrid>
      <w:tr w:rsidR="008B4B4C" w:rsidRPr="004829A2" w:rsidTr="00C46141">
        <w:trPr>
          <w:trHeight w:val="300"/>
        </w:trPr>
        <w:tc>
          <w:tcPr>
            <w:tcW w:w="1857" w:type="dxa"/>
            <w:shd w:val="clear" w:color="auto" w:fill="auto"/>
            <w:noWrap/>
            <w:vAlign w:val="bottom"/>
            <w:hideMark/>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r w:rsidRPr="004829A2">
              <w:rPr>
                <w:rFonts w:ascii="Times New Roman" w:eastAsia="Times New Roman" w:hAnsi="Times New Roman" w:cs="Times New Roman"/>
                <w:b/>
                <w:color w:val="000000"/>
                <w:sz w:val="20"/>
                <w:szCs w:val="20"/>
              </w:rPr>
              <w:t>GRB</w:t>
            </w:r>
          </w:p>
        </w:tc>
        <w:tc>
          <w:tcPr>
            <w:tcW w:w="1559" w:type="dxa"/>
            <w:shd w:val="clear" w:color="auto" w:fill="auto"/>
            <w:vAlign w:val="bottom"/>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p>
        </w:tc>
        <w:tc>
          <w:tcPr>
            <w:tcW w:w="1560" w:type="dxa"/>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p>
        </w:tc>
        <w:tc>
          <w:tcPr>
            <w:tcW w:w="921" w:type="dxa"/>
            <w:tcBorders>
              <w:bottom w:val="nil"/>
            </w:tcBorders>
            <w:shd w:val="clear" w:color="auto" w:fill="auto"/>
            <w:vAlign w:val="bottom"/>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p>
        </w:tc>
        <w:tc>
          <w:tcPr>
            <w:tcW w:w="921" w:type="dxa"/>
            <w:tcBorders>
              <w:bottom w:val="nil"/>
            </w:tcBorders>
            <w:shd w:val="clear" w:color="auto" w:fill="auto"/>
            <w:vAlign w:val="bottom"/>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p>
        </w:tc>
        <w:tc>
          <w:tcPr>
            <w:tcW w:w="921" w:type="dxa"/>
            <w:tcBorders>
              <w:bottom w:val="nil"/>
            </w:tcBorders>
            <w:shd w:val="clear" w:color="auto" w:fill="auto"/>
            <w:vAlign w:val="bottom"/>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p>
        </w:tc>
        <w:tc>
          <w:tcPr>
            <w:tcW w:w="922" w:type="dxa"/>
            <w:tcBorders>
              <w:bottom w:val="nil"/>
            </w:tcBorders>
            <w:shd w:val="clear" w:color="auto" w:fill="auto"/>
            <w:vAlign w:val="bottom"/>
          </w:tcPr>
          <w:p w:rsidR="008B4B4C" w:rsidRPr="004829A2" w:rsidRDefault="008B4B4C" w:rsidP="00C46141">
            <w:pPr>
              <w:spacing w:after="0" w:line="240" w:lineRule="auto"/>
              <w:jc w:val="center"/>
              <w:rPr>
                <w:rFonts w:ascii="Times New Roman" w:eastAsia="Times New Roman" w:hAnsi="Times New Roman" w:cs="Times New Roman"/>
                <w:b/>
                <w:color w:val="000000"/>
                <w:sz w:val="20"/>
                <w:szCs w:val="20"/>
              </w:rPr>
            </w:pPr>
          </w:p>
        </w:tc>
      </w:tr>
      <w:tr w:rsidR="008B4B4C" w:rsidRPr="004829A2" w:rsidTr="00C46141">
        <w:trPr>
          <w:trHeight w:val="300"/>
        </w:trPr>
        <w:tc>
          <w:tcPr>
            <w:tcW w:w="1857" w:type="dxa"/>
            <w:tcBorders>
              <w:bottom w:val="nil"/>
            </w:tcBorders>
            <w:shd w:val="clear" w:color="auto" w:fill="auto"/>
            <w:noWrap/>
            <w:vAlign w:val="bottom"/>
            <w:hideMark/>
          </w:tcPr>
          <w:p w:rsidR="008B4B4C" w:rsidRPr="004829A2" w:rsidRDefault="008B4B4C" w:rsidP="00C46141">
            <w:pPr>
              <w:spacing w:after="0" w:line="240" w:lineRule="auto"/>
              <w:rPr>
                <w:rFonts w:ascii="Times New Roman" w:eastAsia="Times New Roman" w:hAnsi="Times New Roman" w:cs="Times New Roman"/>
                <w:color w:val="000000"/>
                <w:sz w:val="20"/>
                <w:szCs w:val="20"/>
              </w:rPr>
            </w:pPr>
          </w:p>
        </w:tc>
        <w:tc>
          <w:tcPr>
            <w:tcW w:w="1559" w:type="dxa"/>
            <w:tcBorders>
              <w:bottom w:val="nil"/>
            </w:tcBorders>
            <w:shd w:val="clear" w:color="auto" w:fill="auto"/>
            <w:noWrap/>
            <w:vAlign w:val="bottom"/>
            <w:hideMark/>
          </w:tcPr>
          <w:p w:rsidR="008B4B4C" w:rsidRPr="004829A2" w:rsidRDefault="008B4B4C" w:rsidP="00C46141">
            <w:pPr>
              <w:spacing w:after="0" w:line="240" w:lineRule="auto"/>
              <w:rPr>
                <w:rFonts w:ascii="Times New Roman" w:eastAsia="Times New Roman" w:hAnsi="Times New Roman" w:cs="Times New Roman"/>
                <w:color w:val="000000"/>
                <w:sz w:val="20"/>
                <w:szCs w:val="20"/>
              </w:rPr>
            </w:pPr>
          </w:p>
        </w:tc>
        <w:tc>
          <w:tcPr>
            <w:tcW w:w="1560" w:type="dxa"/>
            <w:tcBorders>
              <w:bottom w:val="nil"/>
            </w:tcBorders>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p>
        </w:tc>
        <w:tc>
          <w:tcPr>
            <w:tcW w:w="3685" w:type="dxa"/>
            <w:gridSpan w:val="4"/>
            <w:tcBorders>
              <w:top w:val="nil"/>
              <w:bottom w:val="single" w:sz="4" w:space="0" w:color="auto"/>
            </w:tcBorders>
            <w:shd w:val="clear" w:color="auto" w:fill="auto"/>
            <w:noWrap/>
            <w:vAlign w:val="bottom"/>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Attendance pattern specified in ECLC model</w:t>
            </w:r>
            <w:r w:rsidRPr="004829A2">
              <w:rPr>
                <w:rFonts w:ascii="Times New Roman" w:eastAsia="Times New Roman" w:hAnsi="Times New Roman" w:cs="Times New Roman"/>
                <w:color w:val="000000"/>
                <w:sz w:val="20"/>
                <w:szCs w:val="20"/>
                <w:vertAlign w:val="superscript"/>
              </w:rPr>
              <w:t>a</w:t>
            </w:r>
          </w:p>
        </w:tc>
      </w:tr>
      <w:tr w:rsidR="008B4B4C" w:rsidRPr="004829A2" w:rsidTr="00C46141">
        <w:trPr>
          <w:trHeight w:val="300"/>
        </w:trPr>
        <w:tc>
          <w:tcPr>
            <w:tcW w:w="1857" w:type="dxa"/>
            <w:tcBorders>
              <w:top w:val="nil"/>
              <w:bottom w:val="single" w:sz="4" w:space="0" w:color="auto"/>
            </w:tcBorders>
            <w:shd w:val="clear" w:color="auto" w:fill="auto"/>
            <w:noWrap/>
            <w:vAlign w:val="bottom"/>
            <w:hideMark/>
          </w:tcPr>
          <w:p w:rsidR="008B4B4C" w:rsidRPr="004829A2" w:rsidRDefault="008B4B4C" w:rsidP="00C46141">
            <w:pPr>
              <w:spacing w:before="60" w:after="60" w:line="240" w:lineRule="auto"/>
              <w:rPr>
                <w:rFonts w:ascii="Times New Roman" w:eastAsia="Times New Roman" w:hAnsi="Times New Roman" w:cs="Times New Roman"/>
                <w:color w:val="000000"/>
                <w:sz w:val="20"/>
                <w:szCs w:val="20"/>
              </w:rPr>
            </w:pPr>
          </w:p>
        </w:tc>
        <w:tc>
          <w:tcPr>
            <w:tcW w:w="1559" w:type="dxa"/>
            <w:tcBorders>
              <w:top w:val="nil"/>
              <w:bottom w:val="single" w:sz="4" w:space="0" w:color="auto"/>
            </w:tcBorders>
            <w:shd w:val="clear" w:color="auto" w:fill="auto"/>
            <w:noWrap/>
            <w:vAlign w:val="bottom"/>
            <w:hideMark/>
          </w:tcPr>
          <w:p w:rsidR="008B4B4C" w:rsidRPr="004829A2" w:rsidRDefault="008B4B4C" w:rsidP="00C46141">
            <w:pPr>
              <w:spacing w:before="60" w:after="6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membership probability GRB</w:t>
            </w:r>
          </w:p>
        </w:tc>
        <w:tc>
          <w:tcPr>
            <w:tcW w:w="1560" w:type="dxa"/>
            <w:tcBorders>
              <w:top w:val="nil"/>
              <w:bottom w:val="single" w:sz="4" w:space="0" w:color="auto"/>
            </w:tcBorders>
          </w:tcPr>
          <w:p w:rsidR="008B4B4C" w:rsidRPr="004829A2" w:rsidRDefault="008B4B4C" w:rsidP="00C46141">
            <w:pPr>
              <w:spacing w:before="60" w:after="6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membership probability SRB</w:t>
            </w:r>
          </w:p>
        </w:tc>
        <w:tc>
          <w:tcPr>
            <w:tcW w:w="921" w:type="dxa"/>
            <w:tcBorders>
              <w:top w:val="single" w:sz="4" w:space="0" w:color="auto"/>
              <w:bottom w:val="single" w:sz="4" w:space="0" w:color="auto"/>
            </w:tcBorders>
            <w:shd w:val="clear" w:color="auto" w:fill="auto"/>
            <w:noWrap/>
            <w:vAlign w:val="bottom"/>
            <w:hideMark/>
          </w:tcPr>
          <w:p w:rsidR="008B4B4C" w:rsidRPr="004829A2" w:rsidRDefault="008B4B4C" w:rsidP="00C46141">
            <w:pPr>
              <w:spacing w:before="60" w:after="6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w:t>
            </w:r>
          </w:p>
        </w:tc>
        <w:tc>
          <w:tcPr>
            <w:tcW w:w="921" w:type="dxa"/>
            <w:tcBorders>
              <w:top w:val="single" w:sz="4" w:space="0" w:color="auto"/>
              <w:bottom w:val="single" w:sz="4" w:space="0" w:color="auto"/>
            </w:tcBorders>
            <w:shd w:val="clear" w:color="auto" w:fill="auto"/>
            <w:noWrap/>
            <w:vAlign w:val="bottom"/>
            <w:hideMark/>
          </w:tcPr>
          <w:p w:rsidR="008B4B4C" w:rsidRPr="004829A2" w:rsidRDefault="008B4B4C" w:rsidP="00C46141">
            <w:pPr>
              <w:spacing w:before="60" w:after="6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w:t>
            </w:r>
          </w:p>
        </w:tc>
        <w:tc>
          <w:tcPr>
            <w:tcW w:w="921" w:type="dxa"/>
            <w:tcBorders>
              <w:top w:val="single" w:sz="4" w:space="0" w:color="auto"/>
              <w:bottom w:val="single" w:sz="4" w:space="0" w:color="auto"/>
            </w:tcBorders>
            <w:shd w:val="clear" w:color="auto" w:fill="auto"/>
            <w:noWrap/>
            <w:vAlign w:val="bottom"/>
            <w:hideMark/>
          </w:tcPr>
          <w:p w:rsidR="008B4B4C" w:rsidRPr="004829A2" w:rsidRDefault="008B4B4C" w:rsidP="00C46141">
            <w:pPr>
              <w:spacing w:before="60" w:after="6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w:t>
            </w:r>
          </w:p>
        </w:tc>
        <w:tc>
          <w:tcPr>
            <w:tcW w:w="922" w:type="dxa"/>
            <w:tcBorders>
              <w:top w:val="single" w:sz="4" w:space="0" w:color="auto"/>
              <w:bottom w:val="single" w:sz="4" w:space="0" w:color="auto"/>
            </w:tcBorders>
            <w:shd w:val="clear" w:color="auto" w:fill="auto"/>
            <w:noWrap/>
            <w:vAlign w:val="bottom"/>
            <w:hideMark/>
          </w:tcPr>
          <w:p w:rsidR="008B4B4C" w:rsidRPr="004829A2" w:rsidRDefault="008B4B4C" w:rsidP="00C46141">
            <w:pPr>
              <w:spacing w:before="60" w:after="6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COST</w:t>
            </w:r>
          </w:p>
        </w:tc>
      </w:tr>
      <w:tr w:rsidR="008B4B4C" w:rsidRPr="004829A2" w:rsidTr="00C46141">
        <w:trPr>
          <w:trHeight w:val="300"/>
        </w:trPr>
        <w:tc>
          <w:tcPr>
            <w:tcW w:w="1857" w:type="dxa"/>
            <w:tcBorders>
              <w:top w:val="single" w:sz="4" w:space="0" w:color="auto"/>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1</w:t>
            </w:r>
          </w:p>
        </w:tc>
        <w:tc>
          <w:tcPr>
            <w:tcW w:w="1559" w:type="dxa"/>
            <w:tcBorders>
              <w:top w:val="single" w:sz="4" w:space="0" w:color="auto"/>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0.102</w:t>
            </w:r>
          </w:p>
        </w:tc>
        <w:tc>
          <w:tcPr>
            <w:tcW w:w="1560" w:type="dxa"/>
            <w:tcBorders>
              <w:top w:val="single" w:sz="4" w:space="0" w:color="auto"/>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0.056</w:t>
            </w:r>
          </w:p>
        </w:tc>
        <w:tc>
          <w:tcPr>
            <w:tcW w:w="921" w:type="dxa"/>
            <w:tcBorders>
              <w:top w:val="single" w:sz="4" w:space="0" w:color="auto"/>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tcBorders>
              <w:top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tcBorders>
              <w:top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2" w:type="dxa"/>
            <w:tcBorders>
              <w:top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2</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0.178</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0.143</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3</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0.253</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0.097</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4</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0.016</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0.21</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5</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0.221</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0.129</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6</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0.043</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0.147</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7</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0.002</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0.087</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1</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r>
      <w:tr w:rsidR="008B4B4C" w:rsidRPr="004829A2" w:rsidTr="00C46141">
        <w:trPr>
          <w:trHeight w:val="300"/>
        </w:trPr>
        <w:tc>
          <w:tcPr>
            <w:tcW w:w="1857" w:type="dxa"/>
            <w:tcBorders>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8</w:t>
            </w:r>
          </w:p>
        </w:tc>
        <w:tc>
          <w:tcPr>
            <w:tcW w:w="1559" w:type="dxa"/>
            <w:tcBorders>
              <w:top w:val="nil"/>
              <w:left w:val="nil"/>
              <w:bottom w:val="nil"/>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0.18</w:t>
            </w:r>
          </w:p>
        </w:tc>
        <w:tc>
          <w:tcPr>
            <w:tcW w:w="1560" w:type="dxa"/>
            <w:tcBorders>
              <w:top w:val="nil"/>
              <w:left w:val="nil"/>
              <w:bottom w:val="nil"/>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0.114</w:t>
            </w:r>
          </w:p>
        </w:tc>
        <w:tc>
          <w:tcPr>
            <w:tcW w:w="921" w:type="dxa"/>
            <w:tcBorders>
              <w:left w:val="nil"/>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2" w:type="dxa"/>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r>
      <w:tr w:rsidR="008B4B4C" w:rsidRPr="004829A2" w:rsidTr="00C46141">
        <w:trPr>
          <w:trHeight w:val="300"/>
        </w:trPr>
        <w:tc>
          <w:tcPr>
            <w:tcW w:w="1857" w:type="dxa"/>
            <w:tcBorders>
              <w:bottom w:val="single" w:sz="4" w:space="0" w:color="auto"/>
              <w:right w:val="nil"/>
            </w:tcBorders>
            <w:shd w:val="clear" w:color="auto" w:fill="auto"/>
            <w:noWrap/>
            <w:vAlign w:val="center"/>
            <w:hideMark/>
          </w:tcPr>
          <w:p w:rsidR="008B4B4C" w:rsidRPr="004829A2" w:rsidRDefault="008B4B4C" w:rsidP="00C46141">
            <w:pPr>
              <w:spacing w:before="60"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Class 9</w:t>
            </w:r>
            <w:r w:rsidRPr="004829A2">
              <w:rPr>
                <w:rFonts w:ascii="Times New Roman" w:eastAsia="Times New Roman" w:hAnsi="Times New Roman" w:cs="Times New Roman"/>
                <w:color w:val="000000"/>
                <w:sz w:val="20"/>
                <w:szCs w:val="20"/>
                <w:vertAlign w:val="superscript"/>
              </w:rPr>
              <w:t>b</w:t>
            </w:r>
          </w:p>
        </w:tc>
        <w:tc>
          <w:tcPr>
            <w:tcW w:w="1559" w:type="dxa"/>
            <w:tcBorders>
              <w:top w:val="nil"/>
              <w:left w:val="nil"/>
              <w:bottom w:val="single" w:sz="4" w:space="0" w:color="auto"/>
              <w:right w:val="nil"/>
            </w:tcBorders>
            <w:shd w:val="clear" w:color="auto" w:fill="auto"/>
            <w:noWrap/>
            <w:vAlign w:val="center"/>
            <w:hideMark/>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0.008</w:t>
            </w:r>
          </w:p>
        </w:tc>
        <w:tc>
          <w:tcPr>
            <w:tcW w:w="1560" w:type="dxa"/>
            <w:tcBorders>
              <w:top w:val="nil"/>
              <w:left w:val="nil"/>
              <w:bottom w:val="single" w:sz="4" w:space="0" w:color="auto"/>
              <w:right w:val="nil"/>
            </w:tcBorders>
            <w:vAlign w:val="center"/>
          </w:tcPr>
          <w:p w:rsidR="008B4B4C" w:rsidRPr="004829A2" w:rsidRDefault="008B4B4C" w:rsidP="00C46141">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0.017</w:t>
            </w:r>
          </w:p>
        </w:tc>
        <w:tc>
          <w:tcPr>
            <w:tcW w:w="921" w:type="dxa"/>
            <w:tcBorders>
              <w:left w:val="nil"/>
              <w:bottom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tcBorders>
              <w:bottom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1" w:type="dxa"/>
            <w:tcBorders>
              <w:bottom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c>
          <w:tcPr>
            <w:tcW w:w="922" w:type="dxa"/>
            <w:tcBorders>
              <w:bottom w:val="single" w:sz="4" w:space="0" w:color="auto"/>
            </w:tcBorders>
            <w:shd w:val="clear" w:color="auto" w:fill="auto"/>
            <w:noWrap/>
            <w:vAlign w:val="center"/>
            <w:hideMark/>
          </w:tcPr>
          <w:p w:rsidR="008B4B4C" w:rsidRPr="004829A2" w:rsidRDefault="008B4B4C" w:rsidP="00C46141">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0</w:t>
            </w:r>
          </w:p>
        </w:tc>
      </w:tr>
      <w:tr w:rsidR="008B4B4C" w:rsidRPr="004829A2" w:rsidTr="00C46141">
        <w:trPr>
          <w:trHeight w:val="300"/>
        </w:trPr>
        <w:tc>
          <w:tcPr>
            <w:tcW w:w="1857" w:type="dxa"/>
            <w:tcBorders>
              <w:top w:val="single" w:sz="4" w:space="0" w:color="auto"/>
              <w:bottom w:val="nil"/>
            </w:tcBorders>
            <w:shd w:val="clear" w:color="auto" w:fill="auto"/>
            <w:noWrap/>
            <w:vAlign w:val="center"/>
            <w:hideMark/>
          </w:tcPr>
          <w:p w:rsidR="008B4B4C" w:rsidRPr="004829A2" w:rsidRDefault="008B4B4C" w:rsidP="00C46141">
            <w:pPr>
              <w:spacing w:before="120" w:after="6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Probability of non-attendance GRB</w:t>
            </w:r>
          </w:p>
        </w:tc>
        <w:tc>
          <w:tcPr>
            <w:tcW w:w="1559" w:type="dxa"/>
            <w:tcBorders>
              <w:top w:val="single" w:sz="4" w:space="0" w:color="auto"/>
              <w:bottom w:val="nil"/>
            </w:tcBorders>
            <w:shd w:val="clear" w:color="auto" w:fill="auto"/>
            <w:noWrap/>
            <w:vAlign w:val="center"/>
            <w:hideMark/>
          </w:tcPr>
          <w:p w:rsidR="008B4B4C" w:rsidRPr="004829A2" w:rsidRDefault="008B4B4C" w:rsidP="00C46141">
            <w:pPr>
              <w:spacing w:before="120" w:after="60"/>
              <w:jc w:val="center"/>
              <w:rPr>
                <w:rFonts w:ascii="Times New Roman" w:hAnsi="Times New Roman" w:cs="Times New Roman"/>
                <w:sz w:val="20"/>
                <w:szCs w:val="20"/>
              </w:rPr>
            </w:pPr>
          </w:p>
        </w:tc>
        <w:tc>
          <w:tcPr>
            <w:tcW w:w="1560" w:type="dxa"/>
            <w:tcBorders>
              <w:top w:val="single" w:sz="4" w:space="0" w:color="auto"/>
              <w:bottom w:val="nil"/>
            </w:tcBorders>
          </w:tcPr>
          <w:p w:rsidR="008B4B4C" w:rsidRPr="004829A2" w:rsidRDefault="008B4B4C" w:rsidP="00C46141">
            <w:pPr>
              <w:spacing w:before="120" w:after="60"/>
              <w:jc w:val="center"/>
              <w:rPr>
                <w:rFonts w:ascii="Times New Roman" w:hAnsi="Times New Roman" w:cs="Times New Roman"/>
                <w:sz w:val="20"/>
                <w:szCs w:val="20"/>
              </w:rPr>
            </w:pPr>
          </w:p>
        </w:tc>
        <w:tc>
          <w:tcPr>
            <w:tcW w:w="921" w:type="dxa"/>
            <w:tcBorders>
              <w:top w:val="single" w:sz="4" w:space="0" w:color="auto"/>
              <w:bottom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0.628</w:t>
            </w:r>
          </w:p>
        </w:tc>
        <w:tc>
          <w:tcPr>
            <w:tcW w:w="921" w:type="dxa"/>
            <w:tcBorders>
              <w:top w:val="single" w:sz="4" w:space="0" w:color="auto"/>
              <w:bottom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0.660</w:t>
            </w:r>
          </w:p>
        </w:tc>
        <w:tc>
          <w:tcPr>
            <w:tcW w:w="921" w:type="dxa"/>
            <w:tcBorders>
              <w:top w:val="single" w:sz="4" w:space="0" w:color="auto"/>
              <w:bottom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0.660</w:t>
            </w:r>
          </w:p>
        </w:tc>
        <w:tc>
          <w:tcPr>
            <w:tcW w:w="922" w:type="dxa"/>
            <w:tcBorders>
              <w:top w:val="single" w:sz="4" w:space="0" w:color="auto"/>
              <w:bottom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0.246</w:t>
            </w:r>
          </w:p>
        </w:tc>
      </w:tr>
      <w:tr w:rsidR="008B4B4C" w:rsidRPr="004829A2" w:rsidTr="00C46141">
        <w:trPr>
          <w:trHeight w:val="300"/>
        </w:trPr>
        <w:tc>
          <w:tcPr>
            <w:tcW w:w="1857" w:type="dxa"/>
            <w:tcBorders>
              <w:top w:val="nil"/>
            </w:tcBorders>
            <w:shd w:val="clear" w:color="auto" w:fill="auto"/>
            <w:noWrap/>
            <w:vAlign w:val="center"/>
            <w:hideMark/>
          </w:tcPr>
          <w:p w:rsidR="008B4B4C" w:rsidRPr="004829A2" w:rsidRDefault="008B4B4C" w:rsidP="00C46141">
            <w:pPr>
              <w:spacing w:before="60" w:after="6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Probability of non-attendance SRB</w:t>
            </w:r>
          </w:p>
        </w:tc>
        <w:tc>
          <w:tcPr>
            <w:tcW w:w="1559" w:type="dxa"/>
            <w:tcBorders>
              <w:top w:val="nil"/>
            </w:tcBorders>
            <w:shd w:val="clear" w:color="auto" w:fill="auto"/>
            <w:noWrap/>
            <w:vAlign w:val="center"/>
            <w:hideMark/>
          </w:tcPr>
          <w:p w:rsidR="008B4B4C" w:rsidRPr="004829A2" w:rsidRDefault="008B4B4C" w:rsidP="00C46141">
            <w:pPr>
              <w:spacing w:before="60" w:after="60"/>
              <w:jc w:val="center"/>
              <w:rPr>
                <w:rFonts w:ascii="Times New Roman" w:hAnsi="Times New Roman" w:cs="Times New Roman"/>
                <w:sz w:val="20"/>
                <w:szCs w:val="20"/>
              </w:rPr>
            </w:pPr>
          </w:p>
        </w:tc>
        <w:tc>
          <w:tcPr>
            <w:tcW w:w="1560" w:type="dxa"/>
            <w:tcBorders>
              <w:top w:val="nil"/>
            </w:tcBorders>
          </w:tcPr>
          <w:p w:rsidR="008B4B4C" w:rsidRPr="004829A2" w:rsidRDefault="008B4B4C" w:rsidP="00C46141">
            <w:pPr>
              <w:spacing w:before="60" w:after="60"/>
              <w:jc w:val="center"/>
              <w:rPr>
                <w:rFonts w:ascii="Times New Roman" w:hAnsi="Times New Roman" w:cs="Times New Roman"/>
                <w:sz w:val="20"/>
                <w:szCs w:val="20"/>
              </w:rPr>
            </w:pPr>
          </w:p>
        </w:tc>
        <w:tc>
          <w:tcPr>
            <w:tcW w:w="921" w:type="dxa"/>
            <w:tcBorders>
              <w:top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0.55</w:t>
            </w:r>
          </w:p>
        </w:tc>
        <w:tc>
          <w:tcPr>
            <w:tcW w:w="921" w:type="dxa"/>
            <w:tcBorders>
              <w:top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0.445</w:t>
            </w:r>
          </w:p>
        </w:tc>
        <w:tc>
          <w:tcPr>
            <w:tcW w:w="921" w:type="dxa"/>
            <w:tcBorders>
              <w:top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0.445</w:t>
            </w:r>
          </w:p>
        </w:tc>
        <w:tc>
          <w:tcPr>
            <w:tcW w:w="922" w:type="dxa"/>
            <w:tcBorders>
              <w:top w:val="nil"/>
            </w:tcBorders>
            <w:shd w:val="clear" w:color="auto" w:fill="auto"/>
            <w:noWrap/>
            <w:vAlign w:val="bottom"/>
            <w:hideMark/>
          </w:tcPr>
          <w:p w:rsidR="008B4B4C" w:rsidRPr="004829A2" w:rsidRDefault="008B4B4C" w:rsidP="00C46141">
            <w:pPr>
              <w:jc w:val="right"/>
              <w:rPr>
                <w:rFonts w:ascii="Times New Roman" w:hAnsi="Times New Roman" w:cs="Times New Roman"/>
                <w:color w:val="000000"/>
                <w:sz w:val="20"/>
                <w:szCs w:val="20"/>
              </w:rPr>
            </w:pPr>
            <w:r w:rsidRPr="004829A2">
              <w:rPr>
                <w:rFonts w:ascii="Times New Roman" w:hAnsi="Times New Roman" w:cs="Times New Roman"/>
                <w:color w:val="000000"/>
                <w:sz w:val="20"/>
                <w:szCs w:val="20"/>
              </w:rPr>
              <w:t>0.575</w:t>
            </w:r>
          </w:p>
        </w:tc>
      </w:tr>
    </w:tbl>
    <w:p w:rsidR="008B4B4C" w:rsidRPr="004829A2" w:rsidRDefault="008B4B4C" w:rsidP="001F429D">
      <w:pPr>
        <w:spacing w:after="0"/>
        <w:ind w:right="5311"/>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 xml:space="preserve">Note: </w:t>
      </w:r>
      <w:r w:rsidRPr="004829A2">
        <w:rPr>
          <w:rFonts w:ascii="Times New Roman" w:eastAsia="Times New Roman" w:hAnsi="Times New Roman" w:cs="Times New Roman"/>
          <w:color w:val="000000"/>
          <w:sz w:val="20"/>
          <w:szCs w:val="20"/>
          <w:vertAlign w:val="superscript"/>
        </w:rPr>
        <w:t>a</w:t>
      </w:r>
      <w:r w:rsidRPr="004829A2">
        <w:rPr>
          <w:rFonts w:ascii="Times New Roman" w:eastAsia="Times New Roman" w:hAnsi="Times New Roman" w:cs="Times New Roman"/>
          <w:color w:val="000000"/>
          <w:sz w:val="20"/>
          <w:szCs w:val="20"/>
        </w:rPr>
        <w:t xml:space="preserve">Attendance (1=attended; 0 = not attended); </w:t>
      </w:r>
      <w:r w:rsidRPr="004829A2">
        <w:rPr>
          <w:rFonts w:ascii="Times New Roman" w:eastAsia="Times New Roman" w:hAnsi="Times New Roman" w:cs="Times New Roman"/>
          <w:color w:val="000000"/>
          <w:sz w:val="20"/>
          <w:szCs w:val="20"/>
          <w:vertAlign w:val="superscript"/>
        </w:rPr>
        <w:t>b</w:t>
      </w:r>
      <w:r w:rsidRPr="004829A2">
        <w:rPr>
          <w:rFonts w:ascii="Times New Roman" w:eastAsia="Times New Roman" w:hAnsi="Times New Roman" w:cs="Times New Roman"/>
          <w:color w:val="000000"/>
          <w:sz w:val="20"/>
          <w:szCs w:val="20"/>
        </w:rPr>
        <w:t xml:space="preserve"> As opposed to class 8, class 9 restricts the ASC to be zero, reflecting random choice amon</w:t>
      </w:r>
      <w:r w:rsidR="008A0FAD" w:rsidRPr="004829A2">
        <w:rPr>
          <w:rFonts w:ascii="Times New Roman" w:eastAsia="Times New Roman" w:hAnsi="Times New Roman" w:cs="Times New Roman"/>
          <w:color w:val="000000"/>
          <w:sz w:val="20"/>
          <w:szCs w:val="20"/>
        </w:rPr>
        <w:t>g all three alternatives</w:t>
      </w:r>
    </w:p>
    <w:p w:rsidR="008B4B4C" w:rsidRPr="004829A2" w:rsidRDefault="008B4B4C" w:rsidP="008B4B4C">
      <w:pPr>
        <w:pStyle w:val="Caption"/>
        <w:rPr>
          <w:rFonts w:ascii="Times New Roman" w:hAnsi="Times New Roman"/>
          <w:bCs w:val="0"/>
          <w:color w:val="auto"/>
          <w:sz w:val="22"/>
          <w:szCs w:val="22"/>
          <w:lang w:val="en-GB"/>
        </w:rPr>
      </w:pPr>
      <w:bookmarkStart w:id="3" w:name="_Ref326236927"/>
    </w:p>
    <w:p w:rsidR="008B4B4C" w:rsidRPr="004829A2" w:rsidRDefault="008B4B4C" w:rsidP="008B4B4C">
      <w:pPr>
        <w:pStyle w:val="Caption"/>
        <w:rPr>
          <w:rFonts w:ascii="Times New Roman" w:hAnsi="Times New Roman"/>
          <w:bCs w:val="0"/>
          <w:color w:val="auto"/>
          <w:sz w:val="22"/>
          <w:szCs w:val="22"/>
          <w:lang w:val="en-GB"/>
        </w:rPr>
      </w:pPr>
    </w:p>
    <w:p w:rsidR="008B4B4C" w:rsidRPr="004829A2" w:rsidRDefault="008B4B4C" w:rsidP="008B4B4C">
      <w:pPr>
        <w:pStyle w:val="Caption"/>
        <w:rPr>
          <w:rFonts w:ascii="Times New Roman" w:hAnsi="Times New Roman"/>
          <w:bCs w:val="0"/>
          <w:color w:val="auto"/>
          <w:sz w:val="22"/>
          <w:szCs w:val="22"/>
          <w:lang w:val="en-GB"/>
        </w:rPr>
      </w:pPr>
    </w:p>
    <w:p w:rsidR="008B4B4C" w:rsidRPr="004829A2" w:rsidRDefault="008B4B4C" w:rsidP="008B4B4C">
      <w:pPr>
        <w:pStyle w:val="Caption"/>
        <w:rPr>
          <w:rFonts w:ascii="Times New Roman" w:hAnsi="Times New Roman"/>
          <w:bCs w:val="0"/>
          <w:color w:val="auto"/>
          <w:sz w:val="22"/>
          <w:szCs w:val="22"/>
          <w:lang w:val="en-GB"/>
        </w:rPr>
      </w:pPr>
    </w:p>
    <w:p w:rsidR="008B4B4C" w:rsidRPr="004829A2" w:rsidRDefault="008B4B4C" w:rsidP="008B4B4C">
      <w:pPr>
        <w:pStyle w:val="Caption"/>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Table 5</w:t>
      </w:r>
      <w:bookmarkEnd w:id="3"/>
      <w:r w:rsidRPr="004829A2">
        <w:rPr>
          <w:rFonts w:ascii="Times New Roman" w:hAnsi="Times New Roman"/>
          <w:bCs w:val="0"/>
          <w:color w:val="auto"/>
          <w:sz w:val="22"/>
          <w:szCs w:val="22"/>
          <w:lang w:val="en-GB"/>
        </w:rPr>
        <w:t>. Mean marginal</w:t>
      </w:r>
      <w:r w:rsidR="00907CA2" w:rsidRPr="004829A2">
        <w:rPr>
          <w:rFonts w:ascii="Times New Roman" w:hAnsi="Times New Roman"/>
          <w:bCs w:val="0"/>
          <w:color w:val="auto"/>
          <w:sz w:val="22"/>
          <w:szCs w:val="22"/>
          <w:lang w:val="en-GB"/>
        </w:rPr>
        <w:t xml:space="preserve"> willingness to pay</w:t>
      </w:r>
      <w:r w:rsidRPr="004829A2">
        <w:rPr>
          <w:rFonts w:ascii="Times New Roman" w:hAnsi="Times New Roman"/>
          <w:bCs w:val="0"/>
          <w:color w:val="auto"/>
          <w:sz w:val="22"/>
          <w:szCs w:val="22"/>
          <w:lang w:val="en-GB"/>
        </w:rPr>
        <w:t xml:space="preserve"> estimates </w:t>
      </w:r>
    </w:p>
    <w:tbl>
      <w:tblPr>
        <w:tblW w:w="14174" w:type="dxa"/>
        <w:tblLook w:val="04A0" w:firstRow="1" w:lastRow="0" w:firstColumn="1" w:lastColumn="0" w:noHBand="0" w:noVBand="1"/>
      </w:tblPr>
      <w:tblGrid>
        <w:gridCol w:w="1656"/>
        <w:gridCol w:w="1646"/>
        <w:gridCol w:w="1651"/>
        <w:gridCol w:w="1487"/>
        <w:gridCol w:w="1487"/>
        <w:gridCol w:w="307"/>
        <w:gridCol w:w="1483"/>
        <w:gridCol w:w="1487"/>
        <w:gridCol w:w="1487"/>
        <w:gridCol w:w="1483"/>
      </w:tblGrid>
      <w:tr w:rsidR="009A117C" w:rsidRPr="004829A2" w:rsidTr="009A117C">
        <w:tc>
          <w:tcPr>
            <w:tcW w:w="1656" w:type="dxa"/>
            <w:tcBorders>
              <w:top w:val="single" w:sz="4" w:space="0" w:color="auto"/>
              <w:left w:val="nil"/>
              <w:bottom w:val="single" w:sz="4" w:space="0" w:color="auto"/>
              <w:right w:val="nil"/>
            </w:tcBorders>
          </w:tcPr>
          <w:p w:rsidR="009A117C" w:rsidRPr="004829A2" w:rsidRDefault="009A117C" w:rsidP="00C46141">
            <w:pPr>
              <w:spacing w:after="0" w:line="240" w:lineRule="auto"/>
            </w:pPr>
          </w:p>
        </w:tc>
        <w:tc>
          <w:tcPr>
            <w:tcW w:w="1646" w:type="dxa"/>
            <w:tcBorders>
              <w:top w:val="single" w:sz="4" w:space="0" w:color="auto"/>
              <w:left w:val="nil"/>
              <w:bottom w:val="single" w:sz="4" w:space="0" w:color="auto"/>
              <w:right w:val="nil"/>
            </w:tcBorders>
          </w:tcPr>
          <w:p w:rsidR="009A117C" w:rsidRPr="004829A2" w:rsidRDefault="009A117C" w:rsidP="00C46141">
            <w:pPr>
              <w:spacing w:after="0" w:line="240" w:lineRule="auto"/>
              <w:jc w:val="center"/>
              <w:rPr>
                <w:rFonts w:ascii="Times New Roman" w:hAnsi="Times New Roman" w:cs="Times New Roman"/>
                <w:sz w:val="20"/>
                <w:szCs w:val="20"/>
              </w:rPr>
            </w:pPr>
          </w:p>
        </w:tc>
        <w:tc>
          <w:tcPr>
            <w:tcW w:w="3138" w:type="dxa"/>
            <w:gridSpan w:val="2"/>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At mean of covariates of study site</w:t>
            </w:r>
          </w:p>
        </w:tc>
        <w:tc>
          <w:tcPr>
            <w:tcW w:w="1487" w:type="dxa"/>
            <w:tcBorders>
              <w:top w:val="single" w:sz="4" w:space="0" w:color="auto"/>
              <w:left w:val="nil"/>
              <w:bottom w:val="single" w:sz="4" w:space="0" w:color="auto"/>
              <w:right w:val="nil"/>
            </w:tcBorders>
          </w:tcPr>
          <w:p w:rsidR="009A117C" w:rsidRPr="004829A2" w:rsidRDefault="009A117C" w:rsidP="00C46141">
            <w:pPr>
              <w:spacing w:after="0" w:line="240" w:lineRule="auto"/>
              <w:jc w:val="center"/>
              <w:rPr>
                <w:rFonts w:ascii="Times New Roman" w:hAnsi="Times New Roman" w:cs="Times New Roman"/>
                <w:sz w:val="20"/>
                <w:szCs w:val="20"/>
              </w:rPr>
            </w:pPr>
          </w:p>
        </w:tc>
        <w:tc>
          <w:tcPr>
            <w:tcW w:w="307" w:type="dxa"/>
            <w:tcBorders>
              <w:top w:val="single" w:sz="4" w:space="0" w:color="auto"/>
              <w:left w:val="nil"/>
              <w:right w:val="nil"/>
            </w:tcBorders>
          </w:tcPr>
          <w:p w:rsidR="009A117C" w:rsidRPr="004829A2" w:rsidRDefault="009A117C" w:rsidP="00577E2F">
            <w:pPr>
              <w:spacing w:after="0" w:line="240" w:lineRule="auto"/>
              <w:jc w:val="center"/>
              <w:rPr>
                <w:rFonts w:ascii="Times New Roman" w:eastAsia="Times New Roman" w:hAnsi="Times New Roman" w:cs="Times New Roman"/>
                <w:color w:val="000000"/>
                <w:sz w:val="20"/>
                <w:szCs w:val="20"/>
              </w:rPr>
            </w:pPr>
          </w:p>
        </w:tc>
        <w:tc>
          <w:tcPr>
            <w:tcW w:w="1483" w:type="dxa"/>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eastAsia="Times New Roman" w:hAnsi="Times New Roman" w:cs="Times New Roman"/>
                <w:color w:val="000000"/>
                <w:sz w:val="20"/>
                <w:szCs w:val="20"/>
              </w:rPr>
            </w:pPr>
          </w:p>
        </w:tc>
        <w:tc>
          <w:tcPr>
            <w:tcW w:w="2974" w:type="dxa"/>
            <w:gridSpan w:val="2"/>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At mean of covariates of policy site (Function transfer)</w:t>
            </w:r>
          </w:p>
        </w:tc>
        <w:tc>
          <w:tcPr>
            <w:tcW w:w="1483" w:type="dxa"/>
            <w:tcBorders>
              <w:top w:val="single" w:sz="4" w:space="0" w:color="auto"/>
              <w:left w:val="nil"/>
              <w:bottom w:val="single" w:sz="4" w:space="0" w:color="auto"/>
              <w:right w:val="nil"/>
            </w:tcBorders>
          </w:tcPr>
          <w:p w:rsidR="009A117C" w:rsidRPr="004829A2" w:rsidRDefault="009A117C" w:rsidP="00C46141">
            <w:pPr>
              <w:spacing w:after="0" w:line="240" w:lineRule="auto"/>
              <w:jc w:val="center"/>
              <w:rPr>
                <w:rFonts w:ascii="Times New Roman" w:eastAsia="Times New Roman" w:hAnsi="Times New Roman" w:cs="Times New Roman"/>
                <w:color w:val="000000"/>
                <w:sz w:val="20"/>
                <w:szCs w:val="20"/>
              </w:rPr>
            </w:pPr>
          </w:p>
        </w:tc>
      </w:tr>
      <w:tr w:rsidR="009A117C" w:rsidRPr="004829A2" w:rsidTr="009A117C">
        <w:tc>
          <w:tcPr>
            <w:tcW w:w="1656" w:type="dxa"/>
            <w:tcBorders>
              <w:top w:val="single" w:sz="4" w:space="0" w:color="auto"/>
              <w:left w:val="nil"/>
              <w:bottom w:val="single" w:sz="4" w:space="0" w:color="auto"/>
              <w:right w:val="nil"/>
            </w:tcBorders>
          </w:tcPr>
          <w:p w:rsidR="009A117C" w:rsidRPr="004829A2" w:rsidRDefault="009A117C" w:rsidP="00C46141">
            <w:pPr>
              <w:spacing w:after="0" w:line="240" w:lineRule="auto"/>
            </w:pPr>
          </w:p>
        </w:tc>
        <w:tc>
          <w:tcPr>
            <w:tcW w:w="1646" w:type="dxa"/>
            <w:tcBorders>
              <w:top w:val="single" w:sz="4" w:space="0" w:color="auto"/>
              <w:left w:val="nil"/>
              <w:bottom w:val="single" w:sz="4" w:space="0" w:color="auto"/>
              <w:right w:val="nil"/>
            </w:tcBorders>
          </w:tcPr>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MXL GRB</w:t>
            </w:r>
          </w:p>
        </w:tc>
        <w:tc>
          <w:tcPr>
            <w:tcW w:w="1651" w:type="dxa"/>
            <w:tcBorders>
              <w:top w:val="single" w:sz="4" w:space="0" w:color="auto"/>
              <w:left w:val="nil"/>
              <w:bottom w:val="single" w:sz="4" w:space="0" w:color="auto"/>
              <w:right w:val="nil"/>
            </w:tcBorders>
          </w:tcPr>
          <w:p w:rsidR="009A117C" w:rsidRPr="004829A2" w:rsidRDefault="009A117C" w:rsidP="00017A74">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MXL SRB</w:t>
            </w:r>
          </w:p>
        </w:tc>
        <w:tc>
          <w:tcPr>
            <w:tcW w:w="1487" w:type="dxa"/>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ECLCM GRB</w:t>
            </w:r>
          </w:p>
        </w:tc>
        <w:tc>
          <w:tcPr>
            <w:tcW w:w="1487" w:type="dxa"/>
            <w:tcBorders>
              <w:top w:val="single" w:sz="4" w:space="0" w:color="auto"/>
              <w:left w:val="nil"/>
              <w:bottom w:val="single" w:sz="4" w:space="0" w:color="auto"/>
              <w:right w:val="nil"/>
            </w:tcBorders>
          </w:tcPr>
          <w:p w:rsidR="009A117C" w:rsidRPr="004829A2" w:rsidRDefault="009A117C" w:rsidP="00017A74">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ECLCM SRB</w:t>
            </w:r>
          </w:p>
        </w:tc>
        <w:tc>
          <w:tcPr>
            <w:tcW w:w="307" w:type="dxa"/>
            <w:tcBorders>
              <w:left w:val="nil"/>
              <w:right w:val="nil"/>
            </w:tcBorders>
          </w:tcPr>
          <w:p w:rsidR="009A117C" w:rsidRPr="004829A2" w:rsidRDefault="009A117C" w:rsidP="00577E2F">
            <w:pPr>
              <w:spacing w:after="0" w:line="240" w:lineRule="auto"/>
              <w:jc w:val="center"/>
              <w:rPr>
                <w:rFonts w:ascii="Times New Roman" w:hAnsi="Times New Roman" w:cs="Times New Roman"/>
                <w:sz w:val="20"/>
                <w:szCs w:val="20"/>
              </w:rPr>
            </w:pPr>
          </w:p>
        </w:tc>
        <w:tc>
          <w:tcPr>
            <w:tcW w:w="1483" w:type="dxa"/>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MXL GRB</w:t>
            </w:r>
          </w:p>
        </w:tc>
        <w:tc>
          <w:tcPr>
            <w:tcW w:w="1487" w:type="dxa"/>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MXL SRB</w:t>
            </w:r>
          </w:p>
        </w:tc>
        <w:tc>
          <w:tcPr>
            <w:tcW w:w="1487" w:type="dxa"/>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ECLCM GRB</w:t>
            </w:r>
          </w:p>
        </w:tc>
        <w:tc>
          <w:tcPr>
            <w:tcW w:w="1483" w:type="dxa"/>
            <w:tcBorders>
              <w:top w:val="single" w:sz="4" w:space="0" w:color="auto"/>
              <w:left w:val="nil"/>
              <w:bottom w:val="single" w:sz="4" w:space="0" w:color="auto"/>
              <w:right w:val="nil"/>
            </w:tcBorders>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ECLCM SRB</w:t>
            </w:r>
          </w:p>
        </w:tc>
      </w:tr>
      <w:tr w:rsidR="009A117C" w:rsidRPr="004829A2" w:rsidTr="009A117C">
        <w:tc>
          <w:tcPr>
            <w:tcW w:w="1656" w:type="dxa"/>
            <w:tcBorders>
              <w:top w:val="single" w:sz="4" w:space="0" w:color="auto"/>
              <w:left w:val="nil"/>
              <w:bottom w:val="nil"/>
              <w:right w:val="nil"/>
            </w:tcBorders>
            <w:vAlign w:val="center"/>
          </w:tcPr>
          <w:p w:rsidR="009A117C" w:rsidRPr="004829A2" w:rsidRDefault="009A117C" w:rsidP="00C46141">
            <w:pPr>
              <w:spacing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w:t>
            </w:r>
            <w:r w:rsidRPr="004829A2">
              <w:rPr>
                <w:rFonts w:ascii="Times New Roman" w:eastAsia="Times New Roman" w:hAnsi="Times New Roman" w:cs="Times New Roman"/>
                <w:color w:val="000000"/>
                <w:sz w:val="20"/>
                <w:szCs w:val="20"/>
                <w:vertAlign w:val="superscript"/>
              </w:rPr>
              <w:t>a</w:t>
            </w:r>
          </w:p>
        </w:tc>
        <w:tc>
          <w:tcPr>
            <w:tcW w:w="1646" w:type="dxa"/>
            <w:tcBorders>
              <w:top w:val="single" w:sz="4" w:space="0" w:color="auto"/>
              <w:left w:val="nil"/>
              <w:bottom w:val="nil"/>
              <w:right w:val="nil"/>
            </w:tcBorders>
            <w:vAlign w:val="center"/>
          </w:tcPr>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6.00</w:t>
            </w:r>
          </w:p>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(4.39;7.67)</w:t>
            </w:r>
          </w:p>
        </w:tc>
        <w:tc>
          <w:tcPr>
            <w:tcW w:w="1651"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16.47</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(15.23;17.82)</w:t>
            </w:r>
          </w:p>
        </w:tc>
        <w:tc>
          <w:tcPr>
            <w:tcW w:w="1487"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7.14</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(4.83;9.42)</w:t>
            </w:r>
          </w:p>
        </w:tc>
        <w:tc>
          <w:tcPr>
            <w:tcW w:w="1487"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3.66</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(2.83;4.62)</w:t>
            </w:r>
          </w:p>
        </w:tc>
        <w:tc>
          <w:tcPr>
            <w:tcW w:w="307" w:type="dxa"/>
            <w:tcBorders>
              <w:left w:val="nil"/>
              <w:bottom w:val="nil"/>
              <w:right w:val="nil"/>
            </w:tcBorders>
          </w:tcPr>
          <w:p w:rsidR="009A117C" w:rsidRPr="004829A2" w:rsidRDefault="009A117C" w:rsidP="00577E2F">
            <w:pPr>
              <w:spacing w:after="0" w:line="240" w:lineRule="auto"/>
              <w:jc w:val="center"/>
              <w:rPr>
                <w:rFonts w:ascii="Times New Roman" w:eastAsia="Times New Roman" w:hAnsi="Times New Roman" w:cs="Times New Roman"/>
                <w:sz w:val="20"/>
                <w:szCs w:val="20"/>
              </w:rPr>
            </w:pPr>
          </w:p>
        </w:tc>
        <w:tc>
          <w:tcPr>
            <w:tcW w:w="1483"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5.10</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(3.23;6.95)</w:t>
            </w:r>
          </w:p>
        </w:tc>
        <w:tc>
          <w:tcPr>
            <w:tcW w:w="1487"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16.49</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(15.20;17.81)</w:t>
            </w:r>
          </w:p>
        </w:tc>
        <w:tc>
          <w:tcPr>
            <w:tcW w:w="1487"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6.61</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(4.37;8.8)</w:t>
            </w:r>
          </w:p>
        </w:tc>
        <w:tc>
          <w:tcPr>
            <w:tcW w:w="1483" w:type="dxa"/>
            <w:tcBorders>
              <w:top w:val="single" w:sz="4" w:space="0" w:color="auto"/>
              <w:left w:val="nil"/>
              <w:bottom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3.59</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(2.81;4.48)</w:t>
            </w:r>
          </w:p>
        </w:tc>
      </w:tr>
      <w:tr w:rsidR="009A117C" w:rsidRPr="004829A2" w:rsidTr="009A117C">
        <w:tc>
          <w:tcPr>
            <w:tcW w:w="1656" w:type="dxa"/>
            <w:tcBorders>
              <w:top w:val="nil"/>
              <w:left w:val="nil"/>
              <w:right w:val="nil"/>
            </w:tcBorders>
            <w:vAlign w:val="center"/>
          </w:tcPr>
          <w:p w:rsidR="009A117C" w:rsidRPr="004829A2" w:rsidRDefault="009A117C" w:rsidP="00C46141">
            <w:pPr>
              <w:spacing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w:t>
            </w:r>
            <w:r w:rsidRPr="004829A2">
              <w:rPr>
                <w:rFonts w:ascii="Times New Roman" w:eastAsia="Times New Roman" w:hAnsi="Times New Roman" w:cs="Times New Roman"/>
                <w:color w:val="000000"/>
                <w:sz w:val="20"/>
                <w:szCs w:val="20"/>
                <w:vertAlign w:val="superscript"/>
              </w:rPr>
              <w:t>b</w:t>
            </w:r>
          </w:p>
        </w:tc>
        <w:tc>
          <w:tcPr>
            <w:tcW w:w="1646" w:type="dxa"/>
            <w:tcBorders>
              <w:top w:val="nil"/>
              <w:left w:val="nil"/>
              <w:right w:val="nil"/>
            </w:tcBorders>
            <w:vAlign w:val="center"/>
          </w:tcPr>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7.79</w:t>
            </w:r>
          </w:p>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(4.79;10.76)</w:t>
            </w:r>
          </w:p>
        </w:tc>
        <w:tc>
          <w:tcPr>
            <w:tcW w:w="1651" w:type="dxa"/>
            <w:tcBorders>
              <w:top w:val="nil"/>
              <w:left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47.36</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(44.09;50.72)</w:t>
            </w:r>
          </w:p>
        </w:tc>
        <w:tc>
          <w:tcPr>
            <w:tcW w:w="1487" w:type="dxa"/>
            <w:tcBorders>
              <w:top w:val="nil"/>
              <w:left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12.63</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(7.71;17.70)</w:t>
            </w:r>
          </w:p>
        </w:tc>
        <w:tc>
          <w:tcPr>
            <w:tcW w:w="1487" w:type="dxa"/>
            <w:tcBorders>
              <w:top w:val="nil"/>
              <w:left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8.69</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(7.45;10.04)</w:t>
            </w:r>
          </w:p>
        </w:tc>
        <w:tc>
          <w:tcPr>
            <w:tcW w:w="307" w:type="dxa"/>
            <w:tcBorders>
              <w:top w:val="nil"/>
              <w:left w:val="nil"/>
              <w:right w:val="nil"/>
            </w:tcBorders>
          </w:tcPr>
          <w:p w:rsidR="009A117C" w:rsidRPr="004829A2" w:rsidRDefault="009A117C" w:rsidP="00577E2F">
            <w:pPr>
              <w:spacing w:after="0" w:line="240" w:lineRule="auto"/>
              <w:jc w:val="center"/>
              <w:rPr>
                <w:rFonts w:ascii="Times New Roman" w:eastAsia="Times New Roman" w:hAnsi="Times New Roman" w:cs="Times New Roman"/>
                <w:sz w:val="20"/>
                <w:szCs w:val="20"/>
              </w:rPr>
            </w:pPr>
          </w:p>
        </w:tc>
        <w:tc>
          <w:tcPr>
            <w:tcW w:w="1483" w:type="dxa"/>
            <w:tcBorders>
              <w:top w:val="nil"/>
              <w:left w:val="nil"/>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7.28</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(4.25;10.28)</w:t>
            </w:r>
          </w:p>
        </w:tc>
        <w:tc>
          <w:tcPr>
            <w:tcW w:w="1487" w:type="dxa"/>
            <w:tcBorders>
              <w:top w:val="nil"/>
              <w:left w:val="nil"/>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48.88</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(45.57;52.21)</w:t>
            </w:r>
          </w:p>
        </w:tc>
        <w:tc>
          <w:tcPr>
            <w:tcW w:w="1487" w:type="dxa"/>
            <w:tcBorders>
              <w:top w:val="nil"/>
              <w:left w:val="nil"/>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12.44</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(7.56;17.41)</w:t>
            </w:r>
          </w:p>
        </w:tc>
        <w:tc>
          <w:tcPr>
            <w:tcW w:w="1483" w:type="dxa"/>
            <w:tcBorders>
              <w:top w:val="nil"/>
              <w:left w:val="nil"/>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8.88</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(7.62;10.25)</w:t>
            </w:r>
          </w:p>
        </w:tc>
      </w:tr>
      <w:tr w:rsidR="009A117C" w:rsidRPr="004829A2" w:rsidTr="009A117C">
        <w:tc>
          <w:tcPr>
            <w:tcW w:w="1656" w:type="dxa"/>
            <w:tcBorders>
              <w:top w:val="nil"/>
              <w:left w:val="nil"/>
              <w:bottom w:val="single" w:sz="4" w:space="0" w:color="auto"/>
              <w:right w:val="nil"/>
            </w:tcBorders>
            <w:vAlign w:val="center"/>
          </w:tcPr>
          <w:p w:rsidR="009A117C" w:rsidRPr="004829A2" w:rsidRDefault="009A117C" w:rsidP="00C46141">
            <w:pPr>
              <w:spacing w:after="0" w:line="240" w:lineRule="auto"/>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w:t>
            </w:r>
            <w:r w:rsidRPr="004829A2">
              <w:rPr>
                <w:rFonts w:ascii="Times New Roman" w:eastAsia="Times New Roman" w:hAnsi="Times New Roman" w:cs="Times New Roman"/>
                <w:color w:val="000000"/>
                <w:sz w:val="20"/>
                <w:szCs w:val="20"/>
                <w:vertAlign w:val="superscript"/>
              </w:rPr>
              <w:t>b</w:t>
            </w:r>
          </w:p>
        </w:tc>
        <w:tc>
          <w:tcPr>
            <w:tcW w:w="1646" w:type="dxa"/>
            <w:tcBorders>
              <w:top w:val="nil"/>
              <w:left w:val="nil"/>
              <w:bottom w:val="single" w:sz="4" w:space="0" w:color="auto"/>
              <w:right w:val="nil"/>
            </w:tcBorders>
            <w:vAlign w:val="center"/>
          </w:tcPr>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11.45</w:t>
            </w:r>
          </w:p>
          <w:p w:rsidR="009A117C" w:rsidRPr="004829A2" w:rsidRDefault="009A117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(7.18;15.76)</w:t>
            </w:r>
          </w:p>
        </w:tc>
        <w:tc>
          <w:tcPr>
            <w:tcW w:w="1651"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76.16</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(71.13;81.08)</w:t>
            </w:r>
          </w:p>
        </w:tc>
        <w:tc>
          <w:tcPr>
            <w:tcW w:w="1487"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17.06</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(11.45;22.79)</w:t>
            </w:r>
          </w:p>
        </w:tc>
        <w:tc>
          <w:tcPr>
            <w:tcW w:w="1487"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15.72</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(13.72;17.76)</w:t>
            </w:r>
          </w:p>
        </w:tc>
        <w:tc>
          <w:tcPr>
            <w:tcW w:w="307" w:type="dxa"/>
            <w:tcBorders>
              <w:top w:val="nil"/>
              <w:left w:val="nil"/>
              <w:bottom w:val="single" w:sz="4" w:space="0" w:color="auto"/>
              <w:right w:val="nil"/>
            </w:tcBorders>
          </w:tcPr>
          <w:p w:rsidR="009A117C" w:rsidRPr="004829A2" w:rsidRDefault="009A117C" w:rsidP="00577E2F">
            <w:pPr>
              <w:spacing w:after="0" w:line="240" w:lineRule="auto"/>
              <w:jc w:val="center"/>
              <w:rPr>
                <w:rFonts w:ascii="Times New Roman" w:eastAsia="Times New Roman" w:hAnsi="Times New Roman" w:cs="Times New Roman"/>
                <w:sz w:val="20"/>
                <w:szCs w:val="20"/>
              </w:rPr>
            </w:pPr>
          </w:p>
        </w:tc>
        <w:tc>
          <w:tcPr>
            <w:tcW w:w="1483"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10.70</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(6.32;15.15)</w:t>
            </w:r>
          </w:p>
        </w:tc>
        <w:tc>
          <w:tcPr>
            <w:tcW w:w="1487"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80.09</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(75.07;85.13)</w:t>
            </w:r>
          </w:p>
        </w:tc>
        <w:tc>
          <w:tcPr>
            <w:tcW w:w="1487"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16.92</w:t>
            </w:r>
          </w:p>
          <w:p w:rsidR="009A117C" w:rsidRPr="004829A2" w:rsidRDefault="009A117C" w:rsidP="00577E2F">
            <w:pPr>
              <w:spacing w:after="0" w:line="240" w:lineRule="auto"/>
              <w:jc w:val="center"/>
              <w:rPr>
                <w:rFonts w:ascii="Times New Roman" w:eastAsia="Times New Roman" w:hAnsi="Times New Roman" w:cs="Times New Roman"/>
                <w:sz w:val="20"/>
                <w:szCs w:val="20"/>
              </w:rPr>
            </w:pPr>
            <w:r w:rsidRPr="004829A2">
              <w:rPr>
                <w:rFonts w:ascii="Times New Roman" w:eastAsia="Times New Roman" w:hAnsi="Times New Roman" w:cs="Times New Roman"/>
                <w:sz w:val="20"/>
                <w:szCs w:val="20"/>
              </w:rPr>
              <w:t>(11.55;22.46)</w:t>
            </w:r>
          </w:p>
        </w:tc>
        <w:tc>
          <w:tcPr>
            <w:tcW w:w="1483" w:type="dxa"/>
            <w:tcBorders>
              <w:top w:val="nil"/>
              <w:left w:val="nil"/>
              <w:bottom w:val="single" w:sz="4" w:space="0" w:color="auto"/>
              <w:right w:val="nil"/>
            </w:tcBorders>
            <w:vAlign w:val="center"/>
          </w:tcPr>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16.19</w:t>
            </w:r>
          </w:p>
          <w:p w:rsidR="009A117C" w:rsidRPr="004829A2" w:rsidRDefault="009A117C" w:rsidP="00577E2F">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(14.2;18.27)</w:t>
            </w:r>
          </w:p>
        </w:tc>
      </w:tr>
    </w:tbl>
    <w:p w:rsidR="008B4B4C" w:rsidRPr="004829A2" w:rsidRDefault="008B4B4C" w:rsidP="008B4B4C">
      <w:pPr>
        <w:spacing w:after="120"/>
        <w:jc w:val="both"/>
        <w:rPr>
          <w:rFonts w:ascii="Times New Roman" w:hAnsi="Times New Roman" w:cs="Times New Roman"/>
          <w:sz w:val="20"/>
          <w:szCs w:val="20"/>
        </w:rPr>
      </w:pPr>
      <w:r w:rsidRPr="004829A2">
        <w:rPr>
          <w:rFonts w:ascii="Times New Roman" w:hAnsi="Times New Roman" w:cs="Times New Roman"/>
          <w:sz w:val="20"/>
          <w:szCs w:val="20"/>
        </w:rPr>
        <w:t xml:space="preserve">Note: all values in </w:t>
      </w:r>
      <w:r w:rsidRPr="004829A2">
        <w:rPr>
          <w:rFonts w:ascii="Times New Roman" w:eastAsia="Times New Roman" w:hAnsi="Times New Roman" w:cs="Times New Roman"/>
          <w:color w:val="000000"/>
          <w:sz w:val="20"/>
          <w:szCs w:val="20"/>
        </w:rPr>
        <w:t>€</w:t>
      </w:r>
      <w:r w:rsidRPr="004829A2">
        <w:rPr>
          <w:rFonts w:ascii="Times New Roman" w:hAnsi="Times New Roman" w:cs="Times New Roman"/>
          <w:sz w:val="20"/>
          <w:szCs w:val="20"/>
        </w:rPr>
        <w:t xml:space="preserve"> per household and year</w:t>
      </w:r>
      <w:r w:rsidR="001F429D" w:rsidRPr="004829A2">
        <w:rPr>
          <w:rFonts w:ascii="Times New Roman" w:hAnsi="Times New Roman" w:cs="Times New Roman"/>
          <w:sz w:val="20"/>
          <w:szCs w:val="20"/>
        </w:rPr>
        <w:t>;</w:t>
      </w:r>
      <w:r w:rsidRPr="004829A2">
        <w:rPr>
          <w:rFonts w:ascii="Times New Roman" w:hAnsi="Times New Roman" w:cs="Times New Roman"/>
          <w:sz w:val="20"/>
          <w:szCs w:val="20"/>
        </w:rPr>
        <w:t xml:space="preserve"> 95% confidence bounds for mean marginal WTP estimates reported in parentheses were derived using the Krinsky and Robb (1986) method with 2,000 draws; </w:t>
      </w:r>
      <w:r w:rsidRPr="004829A2">
        <w:rPr>
          <w:rFonts w:ascii="Times New Roman" w:hAnsi="Times New Roman" w:cs="Times New Roman"/>
          <w:sz w:val="20"/>
          <w:szCs w:val="20"/>
          <w:vertAlign w:val="superscript"/>
        </w:rPr>
        <w:t>a</w:t>
      </w:r>
      <w:r w:rsidRPr="004829A2">
        <w:rPr>
          <w:rFonts w:ascii="Times New Roman" w:hAnsi="Times New Roman" w:cs="Times New Roman"/>
          <w:sz w:val="20"/>
          <w:szCs w:val="20"/>
        </w:rPr>
        <w:t xml:space="preserve">RES: Marginal WTP for a reduction of the frequency of water use restrictions of one year out of ten; </w:t>
      </w:r>
      <w:r w:rsidRPr="004829A2">
        <w:rPr>
          <w:rFonts w:ascii="Times New Roman" w:hAnsi="Times New Roman" w:cs="Times New Roman"/>
          <w:sz w:val="20"/>
          <w:szCs w:val="20"/>
          <w:vertAlign w:val="superscript"/>
        </w:rPr>
        <w:t>b</w:t>
      </w:r>
      <w:r w:rsidRPr="004829A2">
        <w:rPr>
          <w:rFonts w:ascii="Times New Roman" w:hAnsi="Times New Roman" w:cs="Times New Roman"/>
          <w:sz w:val="20"/>
          <w:szCs w:val="20"/>
        </w:rPr>
        <w:t>ENV: marginal WTP for an improvement in environmental quality to good (ENV2) and very good (ENV3) status</w:t>
      </w:r>
    </w:p>
    <w:p w:rsidR="008B4B4C" w:rsidRPr="004829A2" w:rsidRDefault="008B4B4C"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254F8" w:rsidRPr="004829A2" w:rsidRDefault="008254F8" w:rsidP="008B4B4C">
      <w:pPr>
        <w:tabs>
          <w:tab w:val="left" w:pos="8271"/>
        </w:tabs>
      </w:pPr>
    </w:p>
    <w:p w:rsidR="008B4B4C" w:rsidRPr="004829A2" w:rsidRDefault="008B4B4C" w:rsidP="008B4B4C">
      <w:pPr>
        <w:pStyle w:val="Caption"/>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 xml:space="preserve">Table 6. Compensating surplus estimates </w:t>
      </w:r>
    </w:p>
    <w:tbl>
      <w:tblPr>
        <w:tblW w:w="0" w:type="auto"/>
        <w:tblLook w:val="04A0" w:firstRow="1" w:lastRow="0" w:firstColumn="1" w:lastColumn="0" w:noHBand="0" w:noVBand="1"/>
      </w:tblPr>
      <w:tblGrid>
        <w:gridCol w:w="1219"/>
        <w:gridCol w:w="2159"/>
        <w:gridCol w:w="2159"/>
        <w:gridCol w:w="2159"/>
        <w:gridCol w:w="2159"/>
        <w:gridCol w:w="2159"/>
        <w:gridCol w:w="2160"/>
      </w:tblGrid>
      <w:tr w:rsidR="008B4B4C" w:rsidRPr="004829A2" w:rsidTr="00C46141">
        <w:tc>
          <w:tcPr>
            <w:tcW w:w="1219" w:type="dxa"/>
            <w:tcBorders>
              <w:top w:val="single" w:sz="4" w:space="0" w:color="auto"/>
              <w:left w:val="nil"/>
              <w:bottom w:val="nil"/>
              <w:right w:val="nil"/>
            </w:tcBorders>
          </w:tcPr>
          <w:p w:rsidR="008B4B4C" w:rsidRPr="004829A2" w:rsidRDefault="008B4B4C" w:rsidP="00C46141">
            <w:pPr>
              <w:spacing w:after="0" w:line="240" w:lineRule="auto"/>
              <w:rPr>
                <w:rFonts w:ascii="Times New Roman" w:hAnsi="Times New Roman" w:cs="Times New Roman"/>
              </w:rPr>
            </w:pPr>
          </w:p>
        </w:tc>
        <w:tc>
          <w:tcPr>
            <w:tcW w:w="2159" w:type="dxa"/>
            <w:tcBorders>
              <w:top w:val="single" w:sz="4" w:space="0" w:color="auto"/>
              <w:left w:val="nil"/>
              <w:bottom w:val="nil"/>
              <w:right w:val="nil"/>
            </w:tcBorders>
          </w:tcPr>
          <w:p w:rsidR="008B4B4C" w:rsidRPr="004829A2" w:rsidRDefault="008B4B4C" w:rsidP="00C46141">
            <w:pPr>
              <w:spacing w:after="0" w:line="240" w:lineRule="auto"/>
              <w:jc w:val="center"/>
              <w:rPr>
                <w:rFonts w:ascii="Times New Roman" w:hAnsi="Times New Roman" w:cs="Times New Roman"/>
              </w:rPr>
            </w:pPr>
            <w:r w:rsidRPr="004829A2">
              <w:rPr>
                <w:rFonts w:ascii="Times New Roman" w:hAnsi="Times New Roman" w:cs="Times New Roman"/>
              </w:rPr>
              <w:t xml:space="preserve">Change in </w:t>
            </w:r>
            <w:r w:rsidRPr="004829A2">
              <w:rPr>
                <w:rFonts w:ascii="Times New Roman" w:hAnsi="Times New Roman" w:cs="Times New Roman"/>
                <w:sz w:val="20"/>
                <w:szCs w:val="20"/>
              </w:rPr>
              <w:t>frequency of water use restrictions</w:t>
            </w:r>
            <w:r w:rsidRPr="004829A2">
              <w:rPr>
                <w:rFonts w:ascii="Times New Roman" w:hAnsi="Times New Roman" w:cs="Times New Roman"/>
                <w:sz w:val="20"/>
                <w:szCs w:val="20"/>
                <w:vertAlign w:val="superscript"/>
              </w:rPr>
              <w:t>a</w:t>
            </w:r>
          </w:p>
        </w:tc>
        <w:tc>
          <w:tcPr>
            <w:tcW w:w="2159" w:type="dxa"/>
            <w:tcBorders>
              <w:top w:val="single" w:sz="4" w:space="0" w:color="auto"/>
              <w:left w:val="nil"/>
              <w:bottom w:val="nil"/>
              <w:right w:val="nil"/>
            </w:tcBorders>
          </w:tcPr>
          <w:p w:rsidR="008B4B4C" w:rsidRPr="004829A2" w:rsidRDefault="008B4B4C" w:rsidP="00C46141">
            <w:pPr>
              <w:spacing w:after="0" w:line="240" w:lineRule="auto"/>
              <w:jc w:val="center"/>
              <w:rPr>
                <w:rFonts w:ascii="Times New Roman" w:hAnsi="Times New Roman" w:cs="Times New Roman"/>
              </w:rPr>
            </w:pPr>
            <w:r w:rsidRPr="004829A2">
              <w:rPr>
                <w:rFonts w:ascii="Times New Roman" w:hAnsi="Times New Roman" w:cs="Times New Roman"/>
              </w:rPr>
              <w:t>Change in environmental quality of water bodies</w:t>
            </w:r>
            <w:r w:rsidRPr="004829A2">
              <w:rPr>
                <w:rFonts w:ascii="Times New Roman" w:hAnsi="Times New Roman" w:cs="Times New Roman"/>
                <w:vertAlign w:val="superscript"/>
              </w:rPr>
              <w:t>b</w:t>
            </w:r>
          </w:p>
        </w:tc>
        <w:tc>
          <w:tcPr>
            <w:tcW w:w="8637" w:type="dxa"/>
            <w:gridSpan w:val="4"/>
            <w:tcBorders>
              <w:top w:val="single" w:sz="4" w:space="0" w:color="auto"/>
              <w:left w:val="nil"/>
              <w:bottom w:val="nil"/>
              <w:right w:val="nil"/>
            </w:tcBorders>
          </w:tcPr>
          <w:p w:rsidR="008B4B4C" w:rsidRPr="004829A2" w:rsidRDefault="008B4B4C" w:rsidP="00C46141">
            <w:pPr>
              <w:spacing w:after="0" w:line="240" w:lineRule="auto"/>
              <w:jc w:val="center"/>
              <w:rPr>
                <w:rFonts w:ascii="Times New Roman" w:hAnsi="Times New Roman" w:cs="Times New Roman"/>
              </w:rPr>
            </w:pPr>
            <w:r w:rsidRPr="004829A2">
              <w:rPr>
                <w:rFonts w:ascii="Times New Roman" w:hAnsi="Times New Roman" w:cs="Times New Roman"/>
              </w:rPr>
              <w:t>Compensating surplus</w:t>
            </w:r>
            <w:r w:rsidRPr="004829A2">
              <w:rPr>
                <w:rFonts w:ascii="Times New Roman" w:hAnsi="Times New Roman" w:cs="Times New Roman"/>
                <w:vertAlign w:val="superscript"/>
              </w:rPr>
              <w:t>c</w:t>
            </w:r>
          </w:p>
          <w:p w:rsidR="008B4B4C" w:rsidRPr="004829A2" w:rsidRDefault="008B4B4C" w:rsidP="00C46141">
            <w:pPr>
              <w:spacing w:after="0" w:line="240" w:lineRule="auto"/>
              <w:jc w:val="center"/>
              <w:rPr>
                <w:rFonts w:ascii="Times New Roman" w:hAnsi="Times New Roman" w:cs="Times New Roman"/>
              </w:rPr>
            </w:pPr>
          </w:p>
        </w:tc>
      </w:tr>
      <w:tr w:rsidR="008B4B4C" w:rsidRPr="004829A2" w:rsidTr="00C46141">
        <w:tc>
          <w:tcPr>
            <w:tcW w:w="1219" w:type="dxa"/>
            <w:tcBorders>
              <w:top w:val="nil"/>
              <w:left w:val="nil"/>
              <w:bottom w:val="single" w:sz="4" w:space="0" w:color="auto"/>
              <w:right w:val="nil"/>
            </w:tcBorders>
          </w:tcPr>
          <w:p w:rsidR="008B4B4C" w:rsidRPr="004829A2" w:rsidRDefault="008B4B4C" w:rsidP="00C46141">
            <w:pPr>
              <w:spacing w:before="120" w:after="120" w:line="240" w:lineRule="auto"/>
              <w:rPr>
                <w:rFonts w:ascii="Times New Roman" w:hAnsi="Times New Roman" w:cs="Times New Roman"/>
              </w:rPr>
            </w:pPr>
          </w:p>
        </w:tc>
        <w:tc>
          <w:tcPr>
            <w:tcW w:w="2159" w:type="dxa"/>
            <w:tcBorders>
              <w:top w:val="nil"/>
              <w:left w:val="nil"/>
              <w:bottom w:val="single" w:sz="4" w:space="0" w:color="auto"/>
              <w:right w:val="nil"/>
            </w:tcBorders>
          </w:tcPr>
          <w:p w:rsidR="008B4B4C" w:rsidRPr="004829A2" w:rsidRDefault="008B4B4C" w:rsidP="00C46141">
            <w:pPr>
              <w:spacing w:before="120" w:after="120" w:line="240" w:lineRule="auto"/>
              <w:jc w:val="center"/>
              <w:rPr>
                <w:rFonts w:ascii="Times New Roman" w:hAnsi="Times New Roman" w:cs="Times New Roman"/>
              </w:rPr>
            </w:pPr>
            <w:r w:rsidRPr="004829A2">
              <w:rPr>
                <w:rFonts w:ascii="Times New Roman" w:hAnsi="Times New Roman" w:cs="Times New Roman"/>
                <w:sz w:val="20"/>
                <w:szCs w:val="20"/>
              </w:rPr>
              <w:t>RES</w:t>
            </w:r>
          </w:p>
        </w:tc>
        <w:tc>
          <w:tcPr>
            <w:tcW w:w="2159" w:type="dxa"/>
            <w:tcBorders>
              <w:top w:val="nil"/>
              <w:left w:val="nil"/>
              <w:bottom w:val="single" w:sz="4" w:space="0" w:color="auto"/>
              <w:right w:val="nil"/>
            </w:tcBorders>
          </w:tcPr>
          <w:p w:rsidR="008B4B4C" w:rsidRPr="004829A2" w:rsidRDefault="008B4B4C" w:rsidP="00C46141">
            <w:pPr>
              <w:spacing w:before="120" w:after="120" w:line="240" w:lineRule="auto"/>
              <w:jc w:val="center"/>
              <w:rPr>
                <w:rFonts w:ascii="Times New Roman" w:hAnsi="Times New Roman" w:cs="Times New Roman"/>
              </w:rPr>
            </w:pPr>
            <w:r w:rsidRPr="004829A2">
              <w:rPr>
                <w:rFonts w:ascii="Times New Roman" w:hAnsi="Times New Roman" w:cs="Times New Roman"/>
              </w:rPr>
              <w:t>ENV</w:t>
            </w:r>
          </w:p>
        </w:tc>
        <w:tc>
          <w:tcPr>
            <w:tcW w:w="2159" w:type="dxa"/>
            <w:tcBorders>
              <w:top w:val="nil"/>
              <w:left w:val="nil"/>
              <w:bottom w:val="single" w:sz="4" w:space="0" w:color="auto"/>
              <w:right w:val="nil"/>
            </w:tcBorders>
          </w:tcPr>
          <w:p w:rsidR="008B4B4C" w:rsidRPr="004829A2" w:rsidRDefault="008B4B4C" w:rsidP="00C46141">
            <w:pPr>
              <w:spacing w:before="120" w:after="120" w:line="240" w:lineRule="auto"/>
              <w:jc w:val="center"/>
              <w:rPr>
                <w:rFonts w:ascii="Times New Roman" w:hAnsi="Times New Roman" w:cs="Times New Roman"/>
              </w:rPr>
            </w:pPr>
            <w:r w:rsidRPr="004829A2">
              <w:rPr>
                <w:rFonts w:ascii="Times New Roman" w:hAnsi="Times New Roman" w:cs="Times New Roman"/>
              </w:rPr>
              <w:t>MXL GRB</w:t>
            </w:r>
          </w:p>
        </w:tc>
        <w:tc>
          <w:tcPr>
            <w:tcW w:w="2159" w:type="dxa"/>
            <w:tcBorders>
              <w:top w:val="nil"/>
              <w:left w:val="nil"/>
              <w:bottom w:val="single" w:sz="4" w:space="0" w:color="auto"/>
              <w:right w:val="nil"/>
            </w:tcBorders>
          </w:tcPr>
          <w:p w:rsidR="008B4B4C" w:rsidRPr="004829A2" w:rsidRDefault="008B4B4C" w:rsidP="00C46141">
            <w:pPr>
              <w:spacing w:before="120" w:after="120" w:line="240" w:lineRule="auto"/>
              <w:jc w:val="center"/>
              <w:rPr>
                <w:rFonts w:ascii="Times New Roman" w:hAnsi="Times New Roman" w:cs="Times New Roman"/>
              </w:rPr>
            </w:pPr>
            <w:r w:rsidRPr="004829A2">
              <w:rPr>
                <w:rFonts w:ascii="Times New Roman" w:hAnsi="Times New Roman" w:cs="Times New Roman"/>
              </w:rPr>
              <w:t>MXL SRB</w:t>
            </w:r>
          </w:p>
        </w:tc>
        <w:tc>
          <w:tcPr>
            <w:tcW w:w="2159" w:type="dxa"/>
            <w:tcBorders>
              <w:top w:val="nil"/>
              <w:left w:val="nil"/>
              <w:bottom w:val="single" w:sz="4" w:space="0" w:color="auto"/>
              <w:right w:val="nil"/>
            </w:tcBorders>
          </w:tcPr>
          <w:p w:rsidR="008B4B4C" w:rsidRPr="004829A2" w:rsidRDefault="008B4B4C" w:rsidP="00C46141">
            <w:pPr>
              <w:spacing w:before="120" w:after="120" w:line="240" w:lineRule="auto"/>
              <w:jc w:val="center"/>
              <w:rPr>
                <w:rFonts w:ascii="Times New Roman" w:hAnsi="Times New Roman" w:cs="Times New Roman"/>
              </w:rPr>
            </w:pPr>
            <w:r w:rsidRPr="004829A2">
              <w:rPr>
                <w:rFonts w:ascii="Times New Roman" w:hAnsi="Times New Roman" w:cs="Times New Roman"/>
              </w:rPr>
              <w:t>ECLCM GRB</w:t>
            </w:r>
          </w:p>
        </w:tc>
        <w:tc>
          <w:tcPr>
            <w:tcW w:w="2160" w:type="dxa"/>
            <w:tcBorders>
              <w:top w:val="nil"/>
              <w:left w:val="nil"/>
              <w:bottom w:val="single" w:sz="4" w:space="0" w:color="auto"/>
              <w:right w:val="nil"/>
            </w:tcBorders>
          </w:tcPr>
          <w:p w:rsidR="008B4B4C" w:rsidRPr="004829A2" w:rsidRDefault="008B4B4C" w:rsidP="00C46141">
            <w:pPr>
              <w:spacing w:before="120" w:after="120" w:line="240" w:lineRule="auto"/>
              <w:jc w:val="center"/>
              <w:rPr>
                <w:rFonts w:ascii="Times New Roman" w:hAnsi="Times New Roman" w:cs="Times New Roman"/>
              </w:rPr>
            </w:pPr>
            <w:r w:rsidRPr="004829A2">
              <w:rPr>
                <w:rFonts w:ascii="Times New Roman" w:hAnsi="Times New Roman" w:cs="Times New Roman"/>
              </w:rPr>
              <w:t>ECLCM SRB</w:t>
            </w:r>
          </w:p>
        </w:tc>
      </w:tr>
      <w:tr w:rsidR="008B4B4C" w:rsidRPr="004829A2" w:rsidTr="00C46141">
        <w:tc>
          <w:tcPr>
            <w:tcW w:w="1219" w:type="dxa"/>
            <w:tcBorders>
              <w:left w:val="nil"/>
              <w:bottom w:val="nil"/>
              <w:right w:val="nil"/>
            </w:tcBorders>
            <w:vAlign w:val="center"/>
          </w:tcPr>
          <w:p w:rsidR="008B4B4C" w:rsidRPr="004829A2" w:rsidRDefault="008B4B4C" w:rsidP="00C46141">
            <w:pPr>
              <w:spacing w:after="0" w:line="240" w:lineRule="auto"/>
              <w:rPr>
                <w:rFonts w:ascii="Times New Roman" w:hAnsi="Times New Roman" w:cs="Times New Roman"/>
              </w:rPr>
            </w:pPr>
            <w:r w:rsidRPr="004829A2">
              <w:rPr>
                <w:rFonts w:ascii="Times New Roman" w:hAnsi="Times New Roman" w:cs="Times New Roman"/>
              </w:rPr>
              <w:t>Scenario 1</w:t>
            </w:r>
          </w:p>
        </w:tc>
        <w:tc>
          <w:tcPr>
            <w:tcW w:w="2159" w:type="dxa"/>
            <w:tcBorders>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w:t>
            </w:r>
          </w:p>
        </w:tc>
        <w:tc>
          <w:tcPr>
            <w:tcW w:w="2159" w:type="dxa"/>
            <w:tcBorders>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good</w:t>
            </w:r>
          </w:p>
        </w:tc>
        <w:tc>
          <w:tcPr>
            <w:tcW w:w="2159" w:type="dxa"/>
            <w:tcBorders>
              <w:left w:val="nil"/>
              <w:bottom w:val="nil"/>
              <w:right w:val="nil"/>
            </w:tcBorders>
            <w:vAlign w:val="center"/>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49.06</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(44.</w:t>
            </w:r>
            <w:r w:rsidR="008B4B4C" w:rsidRPr="004829A2">
              <w:rPr>
                <w:rFonts w:ascii="Times New Roman" w:hAnsi="Times New Roman" w:cs="Times New Roman"/>
                <w:sz w:val="20"/>
                <w:szCs w:val="20"/>
              </w:rPr>
              <w:t>8</w:t>
            </w:r>
            <w:r w:rsidRPr="004829A2">
              <w:rPr>
                <w:rFonts w:ascii="Times New Roman" w:hAnsi="Times New Roman" w:cs="Times New Roman"/>
                <w:sz w:val="20"/>
                <w:szCs w:val="20"/>
              </w:rPr>
              <w:t>0;53.29</w:t>
            </w:r>
            <w:r w:rsidR="008B4B4C" w:rsidRPr="004829A2">
              <w:rPr>
                <w:rFonts w:ascii="Times New Roman" w:hAnsi="Times New Roman" w:cs="Times New Roman"/>
                <w:sz w:val="20"/>
                <w:szCs w:val="20"/>
              </w:rPr>
              <w:t>)</w:t>
            </w:r>
          </w:p>
        </w:tc>
        <w:tc>
          <w:tcPr>
            <w:tcW w:w="2159" w:type="dxa"/>
            <w:tcBorders>
              <w:left w:val="nil"/>
              <w:bottom w:val="nil"/>
              <w:right w:val="nil"/>
            </w:tcBorders>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231.75</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(216.61;246</w:t>
            </w:r>
            <w:r w:rsidR="008B4B4C" w:rsidRPr="004829A2">
              <w:rPr>
                <w:rFonts w:ascii="Times New Roman" w:hAnsi="Times New Roman" w:cs="Times New Roman"/>
                <w:sz w:val="20"/>
                <w:szCs w:val="20"/>
              </w:rPr>
              <w:t>.</w:t>
            </w:r>
            <w:r w:rsidRPr="004829A2">
              <w:rPr>
                <w:rFonts w:ascii="Times New Roman" w:hAnsi="Times New Roman" w:cs="Times New Roman"/>
                <w:sz w:val="20"/>
                <w:szCs w:val="20"/>
              </w:rPr>
              <w:t>6</w:t>
            </w:r>
            <w:r w:rsidR="008B4B4C" w:rsidRPr="004829A2">
              <w:rPr>
                <w:rFonts w:ascii="Times New Roman" w:hAnsi="Times New Roman" w:cs="Times New Roman"/>
                <w:sz w:val="20"/>
                <w:szCs w:val="20"/>
              </w:rPr>
              <w:t>2)</w:t>
            </w:r>
          </w:p>
        </w:tc>
        <w:tc>
          <w:tcPr>
            <w:tcW w:w="2159" w:type="dxa"/>
            <w:tcBorders>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35.18</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(31.92;38.52)</w:t>
            </w:r>
          </w:p>
        </w:tc>
        <w:tc>
          <w:tcPr>
            <w:tcW w:w="2160" w:type="dxa"/>
            <w:tcBorders>
              <w:left w:val="nil"/>
              <w:bottom w:val="nil"/>
              <w:right w:val="nil"/>
            </w:tcBorders>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59.62</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(48.17;71.56)</w:t>
            </w:r>
          </w:p>
        </w:tc>
      </w:tr>
      <w:tr w:rsidR="008B4B4C" w:rsidRPr="004829A2" w:rsidTr="00C46141">
        <w:tc>
          <w:tcPr>
            <w:tcW w:w="1219" w:type="dxa"/>
            <w:tcBorders>
              <w:top w:val="nil"/>
              <w:left w:val="nil"/>
              <w:bottom w:val="nil"/>
              <w:right w:val="nil"/>
            </w:tcBorders>
            <w:vAlign w:val="center"/>
          </w:tcPr>
          <w:p w:rsidR="008B4B4C" w:rsidRPr="004829A2" w:rsidRDefault="008B4B4C" w:rsidP="00C46141">
            <w:pPr>
              <w:spacing w:after="0" w:line="240" w:lineRule="auto"/>
              <w:rPr>
                <w:rFonts w:ascii="Times New Roman" w:hAnsi="Times New Roman" w:cs="Times New Roman"/>
              </w:rPr>
            </w:pPr>
            <w:r w:rsidRPr="004829A2">
              <w:rPr>
                <w:rFonts w:ascii="Times New Roman" w:hAnsi="Times New Roman" w:cs="Times New Roman"/>
              </w:rPr>
              <w:t>Scenario 2</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-1</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very good</w:t>
            </w:r>
          </w:p>
        </w:tc>
        <w:tc>
          <w:tcPr>
            <w:tcW w:w="2159" w:type="dxa"/>
            <w:tcBorders>
              <w:top w:val="nil"/>
              <w:left w:val="nil"/>
              <w:bottom w:val="nil"/>
              <w:right w:val="nil"/>
            </w:tcBorders>
            <w:vAlign w:val="center"/>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52.48</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(47.35;57.4</w:t>
            </w:r>
            <w:r w:rsidR="008B4B4C" w:rsidRPr="004829A2">
              <w:rPr>
                <w:rFonts w:ascii="Times New Roman" w:hAnsi="Times New Roman" w:cs="Times New Roman"/>
                <w:sz w:val="20"/>
                <w:szCs w:val="20"/>
              </w:rPr>
              <w:t>6)</w:t>
            </w:r>
          </w:p>
        </w:tc>
        <w:tc>
          <w:tcPr>
            <w:tcW w:w="2159" w:type="dxa"/>
            <w:tcBorders>
              <w:top w:val="nil"/>
              <w:left w:val="nil"/>
              <w:bottom w:val="nil"/>
              <w:right w:val="nil"/>
            </w:tcBorders>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262.96</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(246.62;278.8</w:t>
            </w:r>
            <w:r w:rsidR="008B4B4C" w:rsidRPr="004829A2">
              <w:rPr>
                <w:rFonts w:ascii="Times New Roman" w:hAnsi="Times New Roman" w:cs="Times New Roman"/>
                <w:sz w:val="20"/>
                <w:szCs w:val="20"/>
              </w:rPr>
              <w:t>)</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39.65</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(36.22;43.10)</w:t>
            </w:r>
          </w:p>
        </w:tc>
        <w:tc>
          <w:tcPr>
            <w:tcW w:w="2160" w:type="dxa"/>
            <w:tcBorders>
              <w:top w:val="nil"/>
              <w:left w:val="nil"/>
              <w:bottom w:val="nil"/>
              <w:right w:val="nil"/>
            </w:tcBorders>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66.94</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(55.28;79.02)</w:t>
            </w:r>
          </w:p>
        </w:tc>
      </w:tr>
      <w:tr w:rsidR="008B4B4C" w:rsidRPr="004829A2" w:rsidTr="00C46141">
        <w:tc>
          <w:tcPr>
            <w:tcW w:w="1219" w:type="dxa"/>
            <w:tcBorders>
              <w:top w:val="nil"/>
              <w:left w:val="nil"/>
              <w:bottom w:val="nil"/>
              <w:right w:val="nil"/>
            </w:tcBorders>
            <w:vAlign w:val="center"/>
          </w:tcPr>
          <w:p w:rsidR="008B4B4C" w:rsidRPr="004829A2" w:rsidRDefault="008B4B4C" w:rsidP="00C46141">
            <w:pPr>
              <w:spacing w:after="0" w:line="240" w:lineRule="auto"/>
              <w:rPr>
                <w:rFonts w:ascii="Times New Roman" w:hAnsi="Times New Roman" w:cs="Times New Roman"/>
              </w:rPr>
            </w:pPr>
            <w:r w:rsidRPr="004829A2">
              <w:rPr>
                <w:rFonts w:ascii="Times New Roman" w:hAnsi="Times New Roman" w:cs="Times New Roman"/>
              </w:rPr>
              <w:t>Scenario 3</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good</w:t>
            </w:r>
          </w:p>
        </w:tc>
        <w:tc>
          <w:tcPr>
            <w:tcW w:w="2159" w:type="dxa"/>
            <w:tcBorders>
              <w:top w:val="nil"/>
              <w:left w:val="nil"/>
              <w:bottom w:val="nil"/>
              <w:right w:val="nil"/>
            </w:tcBorders>
            <w:vAlign w:val="center"/>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54.17</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(50.26;58.01</w:t>
            </w:r>
            <w:r w:rsidR="008B4B4C" w:rsidRPr="004829A2">
              <w:rPr>
                <w:rFonts w:ascii="Times New Roman" w:hAnsi="Times New Roman" w:cs="Times New Roman"/>
                <w:sz w:val="20"/>
                <w:szCs w:val="20"/>
              </w:rPr>
              <w:t>)</w:t>
            </w:r>
          </w:p>
        </w:tc>
        <w:tc>
          <w:tcPr>
            <w:tcW w:w="2159" w:type="dxa"/>
            <w:tcBorders>
              <w:top w:val="nil"/>
              <w:left w:val="nil"/>
              <w:bottom w:val="nil"/>
              <w:right w:val="nil"/>
            </w:tcBorders>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248.24</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(231.92;264</w:t>
            </w:r>
            <w:r w:rsidR="008B4B4C" w:rsidRPr="004829A2">
              <w:rPr>
                <w:rFonts w:ascii="Times New Roman" w:hAnsi="Times New Roman" w:cs="Times New Roman"/>
                <w:sz w:val="20"/>
                <w:szCs w:val="20"/>
              </w:rPr>
              <w:t>.36)</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41.79</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(38.13;45.51)</w:t>
            </w:r>
          </w:p>
        </w:tc>
        <w:tc>
          <w:tcPr>
            <w:tcW w:w="2160" w:type="dxa"/>
            <w:tcBorders>
              <w:top w:val="nil"/>
              <w:left w:val="nil"/>
              <w:bottom w:val="nil"/>
              <w:right w:val="nil"/>
            </w:tcBorders>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63.22</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(51.77;75.38)</w:t>
            </w:r>
          </w:p>
        </w:tc>
      </w:tr>
      <w:tr w:rsidR="008B4B4C" w:rsidRPr="004829A2" w:rsidTr="00C46141">
        <w:tc>
          <w:tcPr>
            <w:tcW w:w="1219" w:type="dxa"/>
            <w:tcBorders>
              <w:top w:val="nil"/>
              <w:left w:val="nil"/>
              <w:bottom w:val="nil"/>
              <w:right w:val="nil"/>
            </w:tcBorders>
            <w:vAlign w:val="center"/>
          </w:tcPr>
          <w:p w:rsidR="008B4B4C" w:rsidRPr="004829A2" w:rsidRDefault="008B4B4C" w:rsidP="00C46141">
            <w:pPr>
              <w:spacing w:after="0" w:line="240" w:lineRule="auto"/>
              <w:rPr>
                <w:rFonts w:ascii="Times New Roman" w:hAnsi="Times New Roman" w:cs="Times New Roman"/>
              </w:rPr>
            </w:pPr>
            <w:r w:rsidRPr="004829A2">
              <w:rPr>
                <w:rFonts w:ascii="Times New Roman" w:hAnsi="Times New Roman" w:cs="Times New Roman"/>
              </w:rPr>
              <w:t>Scenario 4</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very good</w:t>
            </w:r>
          </w:p>
        </w:tc>
        <w:tc>
          <w:tcPr>
            <w:tcW w:w="2159" w:type="dxa"/>
            <w:tcBorders>
              <w:top w:val="nil"/>
              <w:left w:val="nil"/>
              <w:bottom w:val="nil"/>
              <w:right w:val="nil"/>
            </w:tcBorders>
            <w:vAlign w:val="center"/>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57.58</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(52.34;62.</w:t>
            </w:r>
            <w:r w:rsidR="008B4B4C" w:rsidRPr="004829A2">
              <w:rPr>
                <w:rFonts w:ascii="Times New Roman" w:hAnsi="Times New Roman" w:cs="Times New Roman"/>
                <w:sz w:val="20"/>
                <w:szCs w:val="20"/>
              </w:rPr>
              <w:t>5</w:t>
            </w:r>
            <w:r w:rsidRPr="004829A2">
              <w:rPr>
                <w:rFonts w:ascii="Times New Roman" w:hAnsi="Times New Roman" w:cs="Times New Roman"/>
                <w:sz w:val="20"/>
                <w:szCs w:val="20"/>
              </w:rPr>
              <w:t>6</w:t>
            </w:r>
            <w:r w:rsidR="008B4B4C" w:rsidRPr="004829A2">
              <w:rPr>
                <w:rFonts w:ascii="Times New Roman" w:hAnsi="Times New Roman" w:cs="Times New Roman"/>
                <w:sz w:val="20"/>
                <w:szCs w:val="20"/>
              </w:rPr>
              <w:t>)</w:t>
            </w:r>
          </w:p>
        </w:tc>
        <w:tc>
          <w:tcPr>
            <w:tcW w:w="2159" w:type="dxa"/>
            <w:tcBorders>
              <w:top w:val="nil"/>
              <w:left w:val="nil"/>
              <w:bottom w:val="nil"/>
              <w:right w:val="nil"/>
            </w:tcBorders>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279.45</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w:t>
            </w:r>
            <w:r w:rsidR="008B4B4C" w:rsidRPr="004829A2">
              <w:rPr>
                <w:rFonts w:ascii="Times New Roman" w:hAnsi="Times New Roman" w:cs="Times New Roman"/>
                <w:sz w:val="20"/>
                <w:szCs w:val="20"/>
              </w:rPr>
              <w:t>6</w:t>
            </w:r>
            <w:r w:rsidRPr="004829A2">
              <w:rPr>
                <w:rFonts w:ascii="Times New Roman" w:hAnsi="Times New Roman" w:cs="Times New Roman"/>
                <w:sz w:val="20"/>
                <w:szCs w:val="20"/>
              </w:rPr>
              <w:t>1.</w:t>
            </w:r>
            <w:r w:rsidR="008B4B4C" w:rsidRPr="004829A2">
              <w:rPr>
                <w:rFonts w:ascii="Times New Roman" w:hAnsi="Times New Roman" w:cs="Times New Roman"/>
                <w:sz w:val="20"/>
                <w:szCs w:val="20"/>
              </w:rPr>
              <w:t>8</w:t>
            </w:r>
            <w:r w:rsidRPr="004829A2">
              <w:rPr>
                <w:rFonts w:ascii="Times New Roman" w:hAnsi="Times New Roman" w:cs="Times New Roman"/>
                <w:sz w:val="20"/>
                <w:szCs w:val="20"/>
              </w:rPr>
              <w:t>7;296.3</w:t>
            </w:r>
            <w:r w:rsidR="008B4B4C" w:rsidRPr="004829A2">
              <w:rPr>
                <w:rFonts w:ascii="Times New Roman" w:hAnsi="Times New Roman" w:cs="Times New Roman"/>
                <w:sz w:val="20"/>
                <w:szCs w:val="20"/>
              </w:rPr>
              <w:t>8)</w:t>
            </w:r>
          </w:p>
        </w:tc>
        <w:tc>
          <w:tcPr>
            <w:tcW w:w="2159" w:type="dxa"/>
            <w:tcBorders>
              <w:top w:val="nil"/>
              <w:left w:val="nil"/>
              <w:bottom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46.26</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(42.55;50.13)</w:t>
            </w:r>
          </w:p>
        </w:tc>
        <w:tc>
          <w:tcPr>
            <w:tcW w:w="2160" w:type="dxa"/>
            <w:tcBorders>
              <w:top w:val="nil"/>
              <w:left w:val="nil"/>
              <w:bottom w:val="nil"/>
              <w:right w:val="nil"/>
            </w:tcBorders>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70.53</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(58.78;82.76)</w:t>
            </w:r>
          </w:p>
        </w:tc>
      </w:tr>
      <w:tr w:rsidR="008B4B4C" w:rsidRPr="004829A2" w:rsidTr="00C46141">
        <w:tc>
          <w:tcPr>
            <w:tcW w:w="1219" w:type="dxa"/>
            <w:tcBorders>
              <w:top w:val="nil"/>
              <w:left w:val="nil"/>
              <w:right w:val="nil"/>
            </w:tcBorders>
            <w:vAlign w:val="center"/>
          </w:tcPr>
          <w:p w:rsidR="008B4B4C" w:rsidRPr="004829A2" w:rsidRDefault="008B4B4C" w:rsidP="00C46141">
            <w:pPr>
              <w:spacing w:after="0" w:line="240" w:lineRule="auto"/>
              <w:rPr>
                <w:rFonts w:ascii="Times New Roman" w:hAnsi="Times New Roman" w:cs="Times New Roman"/>
              </w:rPr>
            </w:pPr>
            <w:r w:rsidRPr="004829A2">
              <w:rPr>
                <w:rFonts w:ascii="Times New Roman" w:hAnsi="Times New Roman" w:cs="Times New Roman"/>
              </w:rPr>
              <w:t>Scenario 5</w:t>
            </w:r>
          </w:p>
        </w:tc>
        <w:tc>
          <w:tcPr>
            <w:tcW w:w="2159" w:type="dxa"/>
            <w:tcBorders>
              <w:top w:val="nil"/>
              <w:left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w:t>
            </w:r>
          </w:p>
        </w:tc>
        <w:tc>
          <w:tcPr>
            <w:tcW w:w="2159" w:type="dxa"/>
            <w:tcBorders>
              <w:top w:val="nil"/>
              <w:left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good</w:t>
            </w:r>
          </w:p>
        </w:tc>
        <w:tc>
          <w:tcPr>
            <w:tcW w:w="2159" w:type="dxa"/>
            <w:tcBorders>
              <w:top w:val="nil"/>
              <w:left w:val="nil"/>
              <w:right w:val="nil"/>
            </w:tcBorders>
            <w:vAlign w:val="center"/>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59.2</w:t>
            </w:r>
            <w:r w:rsidR="008B4B4C" w:rsidRPr="004829A2">
              <w:rPr>
                <w:rFonts w:ascii="Times New Roman" w:hAnsi="Times New Roman" w:cs="Times New Roman"/>
                <w:sz w:val="20"/>
                <w:szCs w:val="20"/>
              </w:rPr>
              <w:t>7</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(54.89;63.82</w:t>
            </w:r>
            <w:r w:rsidR="008B4B4C" w:rsidRPr="004829A2">
              <w:rPr>
                <w:rFonts w:ascii="Times New Roman" w:hAnsi="Times New Roman" w:cs="Times New Roman"/>
                <w:sz w:val="20"/>
                <w:szCs w:val="20"/>
              </w:rPr>
              <w:t>)</w:t>
            </w:r>
          </w:p>
        </w:tc>
        <w:tc>
          <w:tcPr>
            <w:tcW w:w="2159" w:type="dxa"/>
            <w:tcBorders>
              <w:top w:val="nil"/>
              <w:left w:val="nil"/>
              <w:right w:val="nil"/>
            </w:tcBorders>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264</w:t>
            </w:r>
            <w:r w:rsidR="008B4B4C" w:rsidRPr="004829A2">
              <w:rPr>
                <w:rFonts w:ascii="Times New Roman" w:hAnsi="Times New Roman" w:cs="Times New Roman"/>
                <w:sz w:val="20"/>
                <w:szCs w:val="20"/>
              </w:rPr>
              <w:t>.</w:t>
            </w:r>
            <w:r w:rsidRPr="004829A2">
              <w:rPr>
                <w:rFonts w:ascii="Times New Roman" w:hAnsi="Times New Roman" w:cs="Times New Roman"/>
                <w:sz w:val="20"/>
                <w:szCs w:val="20"/>
              </w:rPr>
              <w:t>7</w:t>
            </w:r>
            <w:r w:rsidR="008B4B4C" w:rsidRPr="004829A2">
              <w:rPr>
                <w:rFonts w:ascii="Times New Roman" w:hAnsi="Times New Roman" w:cs="Times New Roman"/>
                <w:sz w:val="20"/>
                <w:szCs w:val="20"/>
              </w:rPr>
              <w:t>3</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(247</w:t>
            </w:r>
            <w:r w:rsidR="008B4B4C" w:rsidRPr="004829A2">
              <w:rPr>
                <w:rFonts w:ascii="Times New Roman" w:hAnsi="Times New Roman" w:cs="Times New Roman"/>
                <w:sz w:val="20"/>
                <w:szCs w:val="20"/>
              </w:rPr>
              <w:t>.3</w:t>
            </w:r>
            <w:r w:rsidRPr="004829A2">
              <w:rPr>
                <w:rFonts w:ascii="Times New Roman" w:hAnsi="Times New Roman" w:cs="Times New Roman"/>
                <w:sz w:val="20"/>
                <w:szCs w:val="20"/>
              </w:rPr>
              <w:t>0;281.87</w:t>
            </w:r>
            <w:r w:rsidR="008B4B4C" w:rsidRPr="004829A2">
              <w:rPr>
                <w:rFonts w:ascii="Times New Roman" w:hAnsi="Times New Roman" w:cs="Times New Roman"/>
                <w:sz w:val="20"/>
                <w:szCs w:val="20"/>
              </w:rPr>
              <w:t>)</w:t>
            </w:r>
          </w:p>
        </w:tc>
        <w:tc>
          <w:tcPr>
            <w:tcW w:w="2159" w:type="dxa"/>
            <w:tcBorders>
              <w:top w:val="nil"/>
              <w:left w:val="nil"/>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48.4</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(43.18;53.58)</w:t>
            </w:r>
          </w:p>
        </w:tc>
        <w:tc>
          <w:tcPr>
            <w:tcW w:w="2160" w:type="dxa"/>
            <w:tcBorders>
              <w:top w:val="nil"/>
              <w:left w:val="nil"/>
              <w:right w:val="nil"/>
            </w:tcBorders>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66.81</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(55.29;79.12)</w:t>
            </w:r>
          </w:p>
        </w:tc>
      </w:tr>
      <w:tr w:rsidR="008B4B4C" w:rsidRPr="004829A2" w:rsidTr="00C46141">
        <w:tc>
          <w:tcPr>
            <w:tcW w:w="1219" w:type="dxa"/>
            <w:tcBorders>
              <w:top w:val="nil"/>
              <w:left w:val="nil"/>
              <w:bottom w:val="single" w:sz="4" w:space="0" w:color="auto"/>
              <w:right w:val="nil"/>
            </w:tcBorders>
            <w:vAlign w:val="center"/>
          </w:tcPr>
          <w:p w:rsidR="008B4B4C" w:rsidRPr="004829A2" w:rsidRDefault="008B4B4C" w:rsidP="00C46141">
            <w:pPr>
              <w:spacing w:after="0" w:line="240" w:lineRule="auto"/>
              <w:rPr>
                <w:rFonts w:ascii="Times New Roman" w:hAnsi="Times New Roman" w:cs="Times New Roman"/>
              </w:rPr>
            </w:pPr>
            <w:r w:rsidRPr="004829A2">
              <w:rPr>
                <w:rFonts w:ascii="Times New Roman" w:hAnsi="Times New Roman" w:cs="Times New Roman"/>
              </w:rPr>
              <w:t>Scenario 6</w:t>
            </w:r>
          </w:p>
        </w:tc>
        <w:tc>
          <w:tcPr>
            <w:tcW w:w="2159" w:type="dxa"/>
            <w:tcBorders>
              <w:top w:val="nil"/>
              <w:left w:val="nil"/>
              <w:bottom w:val="single" w:sz="4" w:space="0" w:color="auto"/>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-3</w:t>
            </w:r>
          </w:p>
        </w:tc>
        <w:tc>
          <w:tcPr>
            <w:tcW w:w="2159" w:type="dxa"/>
            <w:tcBorders>
              <w:top w:val="nil"/>
              <w:left w:val="nil"/>
              <w:bottom w:val="single" w:sz="4" w:space="0" w:color="auto"/>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very good</w:t>
            </w:r>
          </w:p>
        </w:tc>
        <w:tc>
          <w:tcPr>
            <w:tcW w:w="2159" w:type="dxa"/>
            <w:tcBorders>
              <w:top w:val="nil"/>
              <w:left w:val="nil"/>
              <w:bottom w:val="single" w:sz="4" w:space="0" w:color="auto"/>
              <w:right w:val="nil"/>
            </w:tcBorders>
            <w:vAlign w:val="center"/>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62.69</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(56.92;68.1</w:t>
            </w:r>
            <w:r w:rsidR="008B4B4C" w:rsidRPr="004829A2">
              <w:rPr>
                <w:rFonts w:ascii="Times New Roman" w:hAnsi="Times New Roman" w:cs="Times New Roman"/>
                <w:sz w:val="20"/>
                <w:szCs w:val="20"/>
              </w:rPr>
              <w:t>9)</w:t>
            </w:r>
          </w:p>
        </w:tc>
        <w:tc>
          <w:tcPr>
            <w:tcW w:w="2159" w:type="dxa"/>
            <w:tcBorders>
              <w:top w:val="nil"/>
              <w:left w:val="nil"/>
              <w:bottom w:val="single" w:sz="4" w:space="0" w:color="auto"/>
              <w:right w:val="nil"/>
            </w:tcBorders>
          </w:tcPr>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295</w:t>
            </w:r>
            <w:r w:rsidR="008B4B4C" w:rsidRPr="004829A2">
              <w:rPr>
                <w:rFonts w:ascii="Times New Roman" w:hAnsi="Times New Roman" w:cs="Times New Roman"/>
                <w:sz w:val="20"/>
                <w:szCs w:val="20"/>
              </w:rPr>
              <w:t>.</w:t>
            </w:r>
            <w:r w:rsidRPr="004829A2">
              <w:rPr>
                <w:rFonts w:ascii="Times New Roman" w:hAnsi="Times New Roman" w:cs="Times New Roman"/>
                <w:sz w:val="20"/>
                <w:szCs w:val="20"/>
              </w:rPr>
              <w:t>9</w:t>
            </w:r>
            <w:r w:rsidR="008B4B4C" w:rsidRPr="004829A2">
              <w:rPr>
                <w:rFonts w:ascii="Times New Roman" w:hAnsi="Times New Roman" w:cs="Times New Roman"/>
                <w:sz w:val="20"/>
                <w:szCs w:val="20"/>
              </w:rPr>
              <w:t>4</w:t>
            </w:r>
          </w:p>
          <w:p w:rsidR="008B4B4C" w:rsidRPr="004829A2" w:rsidRDefault="00897550"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(277.24;314.27</w:t>
            </w:r>
            <w:r w:rsidR="008B4B4C" w:rsidRPr="004829A2">
              <w:rPr>
                <w:rFonts w:ascii="Times New Roman" w:hAnsi="Times New Roman" w:cs="Times New Roman"/>
                <w:sz w:val="20"/>
                <w:szCs w:val="20"/>
              </w:rPr>
              <w:t>)</w:t>
            </w:r>
          </w:p>
        </w:tc>
        <w:tc>
          <w:tcPr>
            <w:tcW w:w="2159" w:type="dxa"/>
            <w:tcBorders>
              <w:top w:val="nil"/>
              <w:left w:val="nil"/>
              <w:bottom w:val="single" w:sz="4" w:space="0" w:color="auto"/>
              <w:right w:val="nil"/>
            </w:tcBorders>
            <w:vAlign w:val="center"/>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52.87</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(47.77;58.13)</w:t>
            </w:r>
          </w:p>
        </w:tc>
        <w:tc>
          <w:tcPr>
            <w:tcW w:w="2160" w:type="dxa"/>
            <w:tcBorders>
              <w:top w:val="nil"/>
              <w:left w:val="nil"/>
              <w:bottom w:val="single" w:sz="4" w:space="0" w:color="auto"/>
              <w:right w:val="nil"/>
            </w:tcBorders>
          </w:tcPr>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74.12</w:t>
            </w:r>
          </w:p>
          <w:p w:rsidR="008B4B4C" w:rsidRPr="004829A2" w:rsidRDefault="008B4B4C" w:rsidP="00C46141">
            <w:pPr>
              <w:spacing w:after="0" w:line="240" w:lineRule="auto"/>
              <w:jc w:val="center"/>
              <w:rPr>
                <w:rFonts w:ascii="Times New Roman" w:hAnsi="Times New Roman" w:cs="Times New Roman"/>
                <w:sz w:val="20"/>
                <w:szCs w:val="20"/>
              </w:rPr>
            </w:pPr>
            <w:r w:rsidRPr="004829A2">
              <w:rPr>
                <w:rFonts w:ascii="Times New Roman" w:hAnsi="Times New Roman" w:cs="Times New Roman"/>
                <w:sz w:val="20"/>
                <w:szCs w:val="20"/>
              </w:rPr>
              <w:t>(62.34;86.54)</w:t>
            </w:r>
          </w:p>
        </w:tc>
      </w:tr>
    </w:tbl>
    <w:p w:rsidR="008B4B4C" w:rsidRPr="004829A2" w:rsidRDefault="008B4B4C" w:rsidP="008B4B4C">
      <w:pPr>
        <w:spacing w:after="120"/>
        <w:jc w:val="both"/>
        <w:rPr>
          <w:rFonts w:ascii="Times New Roman" w:hAnsi="Times New Roman" w:cs="Times New Roman"/>
          <w:sz w:val="20"/>
          <w:szCs w:val="20"/>
        </w:rPr>
      </w:pPr>
      <w:r w:rsidRPr="004829A2">
        <w:rPr>
          <w:rFonts w:ascii="Times New Roman" w:hAnsi="Times New Roman" w:cs="Times New Roman"/>
          <w:sz w:val="20"/>
          <w:szCs w:val="20"/>
        </w:rPr>
        <w:t xml:space="preserve">Note: </w:t>
      </w:r>
      <w:r w:rsidRPr="004829A2">
        <w:rPr>
          <w:rFonts w:ascii="Times New Roman" w:hAnsi="Times New Roman" w:cs="Times New Roman"/>
          <w:sz w:val="20"/>
          <w:szCs w:val="20"/>
          <w:vertAlign w:val="superscript"/>
        </w:rPr>
        <w:t xml:space="preserve">a </w:t>
      </w:r>
      <w:r w:rsidRPr="004829A2">
        <w:rPr>
          <w:rFonts w:ascii="Times New Roman" w:hAnsi="Times New Roman" w:cs="Times New Roman"/>
          <w:sz w:val="20"/>
          <w:szCs w:val="20"/>
        </w:rPr>
        <w:t xml:space="preserve">number of years out of ten (baseline: four years); </w:t>
      </w:r>
      <w:r w:rsidRPr="004829A2">
        <w:rPr>
          <w:rFonts w:ascii="Times New Roman" w:hAnsi="Times New Roman" w:cs="Times New Roman"/>
          <w:sz w:val="20"/>
          <w:szCs w:val="20"/>
          <w:vertAlign w:val="superscript"/>
        </w:rPr>
        <w:t xml:space="preserve">b </w:t>
      </w:r>
      <w:r w:rsidRPr="004829A2">
        <w:rPr>
          <w:rFonts w:ascii="Times New Roman" w:hAnsi="Times New Roman" w:cs="Times New Roman"/>
          <w:sz w:val="20"/>
          <w:szCs w:val="20"/>
        </w:rPr>
        <w:t xml:space="preserve">baseline level: poor; </w:t>
      </w:r>
      <w:r w:rsidRPr="004829A2">
        <w:rPr>
          <w:rFonts w:ascii="Times New Roman" w:hAnsi="Times New Roman" w:cs="Times New Roman"/>
          <w:sz w:val="20"/>
          <w:szCs w:val="20"/>
          <w:vertAlign w:val="superscript"/>
        </w:rPr>
        <w:t xml:space="preserve">c </w:t>
      </w:r>
      <w:r w:rsidRPr="004829A2">
        <w:rPr>
          <w:rFonts w:ascii="Times New Roman" w:eastAsia="Times New Roman" w:hAnsi="Times New Roman" w:cs="Times New Roman"/>
          <w:color w:val="000000"/>
          <w:sz w:val="20"/>
          <w:szCs w:val="20"/>
        </w:rPr>
        <w:t>€</w:t>
      </w:r>
      <w:r w:rsidRPr="004829A2">
        <w:rPr>
          <w:rFonts w:ascii="Times New Roman" w:hAnsi="Times New Roman" w:cs="Times New Roman"/>
          <w:sz w:val="20"/>
          <w:szCs w:val="20"/>
        </w:rPr>
        <w:t xml:space="preserve"> per household and year; 95% confidence bounds for WTP estimates reported in parentheses were derived using the Krinsky and Robb</w:t>
      </w:r>
      <w:r w:rsidR="00F1427F" w:rsidRPr="004829A2">
        <w:rPr>
          <w:rFonts w:ascii="Times New Roman" w:hAnsi="Times New Roman" w:cs="Times New Roman"/>
          <w:sz w:val="20"/>
          <w:szCs w:val="20"/>
        </w:rPr>
        <w:t xml:space="preserve"> (1986) method with 2,000 draws</w:t>
      </w:r>
    </w:p>
    <w:p w:rsidR="008254F8" w:rsidRPr="004829A2" w:rsidRDefault="008254F8" w:rsidP="008B4B4C">
      <w:pPr>
        <w:pStyle w:val="Caption"/>
        <w:rPr>
          <w:rFonts w:ascii="Times New Roman" w:hAnsi="Times New Roman"/>
          <w:bCs w:val="0"/>
          <w:color w:val="auto"/>
          <w:sz w:val="22"/>
          <w:szCs w:val="22"/>
          <w:lang w:val="en-GB"/>
        </w:rPr>
      </w:pPr>
      <w:bookmarkStart w:id="4" w:name="_Ref326236951"/>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p w:rsidR="008254F8" w:rsidRPr="004829A2" w:rsidRDefault="008254F8" w:rsidP="008B4B4C">
      <w:pPr>
        <w:pStyle w:val="Caption"/>
        <w:rPr>
          <w:rFonts w:ascii="Times New Roman" w:hAnsi="Times New Roman"/>
          <w:bCs w:val="0"/>
          <w:color w:val="auto"/>
          <w:sz w:val="22"/>
          <w:szCs w:val="22"/>
          <w:lang w:val="en-GB"/>
        </w:rPr>
      </w:pPr>
    </w:p>
    <w:bookmarkEnd w:id="4"/>
    <w:p w:rsidR="00100698" w:rsidRPr="004829A2" w:rsidRDefault="00100698" w:rsidP="001F429D">
      <w:pPr>
        <w:tabs>
          <w:tab w:val="left" w:pos="12900"/>
        </w:tabs>
        <w:ind w:right="6020"/>
        <w:sectPr w:rsidR="00100698" w:rsidRPr="004829A2" w:rsidSect="00F95223">
          <w:pgSz w:w="16838" w:h="11906" w:orient="landscape"/>
          <w:pgMar w:top="1440" w:right="1440" w:bottom="1440" w:left="1440" w:header="708" w:footer="708" w:gutter="0"/>
          <w:cols w:space="708"/>
          <w:docGrid w:linePitch="360"/>
        </w:sectPr>
      </w:pPr>
    </w:p>
    <w:p w:rsidR="008254F8" w:rsidRPr="004829A2" w:rsidRDefault="008254F8" w:rsidP="008254F8">
      <w:pPr>
        <w:pStyle w:val="Caption"/>
        <w:rPr>
          <w:rFonts w:ascii="Times New Roman" w:hAnsi="Times New Roman"/>
          <w:bCs w:val="0"/>
          <w:color w:val="auto"/>
          <w:sz w:val="22"/>
          <w:szCs w:val="22"/>
          <w:lang w:val="en-GB"/>
        </w:rPr>
      </w:pPr>
      <w:r w:rsidRPr="004829A2">
        <w:rPr>
          <w:rFonts w:ascii="Times New Roman" w:hAnsi="Times New Roman"/>
          <w:bCs w:val="0"/>
          <w:color w:val="auto"/>
          <w:sz w:val="22"/>
          <w:szCs w:val="22"/>
          <w:lang w:val="en-GB"/>
        </w:rPr>
        <w:t>Table 7. Mean transfer errors</w:t>
      </w:r>
    </w:p>
    <w:tbl>
      <w:tblPr>
        <w:tblW w:w="0" w:type="auto"/>
        <w:tblLook w:val="04A0" w:firstRow="1" w:lastRow="0" w:firstColumn="1" w:lastColumn="0" w:noHBand="0" w:noVBand="1"/>
      </w:tblPr>
      <w:tblGrid>
        <w:gridCol w:w="1951"/>
        <w:gridCol w:w="1528"/>
        <w:gridCol w:w="1528"/>
        <w:gridCol w:w="1528"/>
        <w:gridCol w:w="1528"/>
      </w:tblGrid>
      <w:tr w:rsidR="008254F8" w:rsidRPr="004829A2" w:rsidTr="00D008C4">
        <w:tc>
          <w:tcPr>
            <w:tcW w:w="1951" w:type="dxa"/>
            <w:tcBorders>
              <w:top w:val="single" w:sz="4" w:space="0" w:color="auto"/>
              <w:left w:val="nil"/>
              <w:bottom w:val="nil"/>
              <w:right w:val="nil"/>
            </w:tcBorders>
          </w:tcPr>
          <w:p w:rsidR="008254F8" w:rsidRPr="004829A2" w:rsidRDefault="008254F8" w:rsidP="00D008C4"/>
        </w:tc>
        <w:tc>
          <w:tcPr>
            <w:tcW w:w="3056" w:type="dxa"/>
            <w:gridSpan w:val="2"/>
            <w:tcBorders>
              <w:top w:val="single" w:sz="4" w:space="0" w:color="auto"/>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r w:rsidRPr="004829A2">
              <w:rPr>
                <w:rFonts w:ascii="Times New Roman" w:hAnsi="Times New Roman" w:cs="Times New Roman"/>
                <w:sz w:val="20"/>
                <w:szCs w:val="20"/>
              </w:rPr>
              <w:t>MXL</w:t>
            </w:r>
          </w:p>
        </w:tc>
        <w:tc>
          <w:tcPr>
            <w:tcW w:w="3056" w:type="dxa"/>
            <w:gridSpan w:val="2"/>
            <w:tcBorders>
              <w:top w:val="single" w:sz="4" w:space="0" w:color="auto"/>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r w:rsidRPr="004829A2">
              <w:rPr>
                <w:rFonts w:ascii="Times New Roman" w:eastAsia="Times New Roman" w:hAnsi="Times New Roman" w:cs="Times New Roman"/>
                <w:color w:val="000000"/>
                <w:sz w:val="20"/>
                <w:szCs w:val="20"/>
              </w:rPr>
              <w:t>ECLCM</w:t>
            </w:r>
          </w:p>
        </w:tc>
      </w:tr>
      <w:tr w:rsidR="008254F8" w:rsidRPr="004829A2" w:rsidTr="00D008C4">
        <w:tc>
          <w:tcPr>
            <w:tcW w:w="1951" w:type="dxa"/>
            <w:tcBorders>
              <w:top w:val="nil"/>
              <w:left w:val="nil"/>
              <w:bottom w:val="single" w:sz="4" w:space="0" w:color="auto"/>
              <w:right w:val="nil"/>
            </w:tcBorders>
          </w:tcPr>
          <w:p w:rsidR="008254F8" w:rsidRPr="004829A2" w:rsidRDefault="008254F8" w:rsidP="00D008C4"/>
        </w:tc>
        <w:tc>
          <w:tcPr>
            <w:tcW w:w="1528" w:type="dxa"/>
            <w:tcBorders>
              <w:top w:val="nil"/>
              <w:left w:val="nil"/>
              <w:bottom w:val="single" w:sz="4" w:space="0" w:color="auto"/>
              <w:right w:val="nil"/>
            </w:tcBorders>
          </w:tcPr>
          <w:p w:rsidR="008254F8" w:rsidRPr="004829A2" w:rsidRDefault="008254F8" w:rsidP="00D008C4">
            <w:pPr>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 xml:space="preserve">GRB </w:t>
            </w:r>
            <w:r w:rsidRPr="004829A2">
              <w:rPr>
                <w:rFonts w:ascii="Times New Roman" w:eastAsia="Times New Roman" w:hAnsi="Times New Roman" w:cs="Times New Roman"/>
                <w:color w:val="000000"/>
                <w:sz w:val="20"/>
                <w:szCs w:val="20"/>
              </w:rPr>
              <w:sym w:font="Wingdings" w:char="F0E0"/>
            </w:r>
            <w:r w:rsidRPr="004829A2">
              <w:rPr>
                <w:rFonts w:ascii="Times New Roman" w:eastAsia="Times New Roman" w:hAnsi="Times New Roman" w:cs="Times New Roman"/>
                <w:color w:val="000000"/>
                <w:sz w:val="20"/>
                <w:szCs w:val="20"/>
              </w:rPr>
              <w:t xml:space="preserve"> SRB</w:t>
            </w:r>
          </w:p>
        </w:tc>
        <w:tc>
          <w:tcPr>
            <w:tcW w:w="1528" w:type="dxa"/>
            <w:tcBorders>
              <w:top w:val="nil"/>
              <w:left w:val="nil"/>
              <w:bottom w:val="single" w:sz="4" w:space="0" w:color="auto"/>
              <w:right w:val="nil"/>
            </w:tcBorders>
          </w:tcPr>
          <w:p w:rsidR="008254F8" w:rsidRPr="004829A2" w:rsidRDefault="008254F8" w:rsidP="00D008C4">
            <w:pPr>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 xml:space="preserve">SRB </w:t>
            </w:r>
            <w:r w:rsidRPr="004829A2">
              <w:rPr>
                <w:rFonts w:ascii="Times New Roman" w:eastAsia="Times New Roman" w:hAnsi="Times New Roman" w:cs="Times New Roman"/>
                <w:color w:val="000000"/>
                <w:sz w:val="20"/>
                <w:szCs w:val="20"/>
              </w:rPr>
              <w:sym w:font="Wingdings" w:char="F0E0"/>
            </w:r>
            <w:r w:rsidRPr="004829A2">
              <w:rPr>
                <w:rFonts w:ascii="Times New Roman" w:eastAsia="Times New Roman" w:hAnsi="Times New Roman" w:cs="Times New Roman"/>
                <w:color w:val="000000"/>
                <w:sz w:val="20"/>
                <w:szCs w:val="20"/>
              </w:rPr>
              <w:t xml:space="preserve"> GRB</w:t>
            </w:r>
          </w:p>
        </w:tc>
        <w:tc>
          <w:tcPr>
            <w:tcW w:w="1528" w:type="dxa"/>
            <w:tcBorders>
              <w:top w:val="nil"/>
              <w:left w:val="nil"/>
              <w:bottom w:val="single" w:sz="4" w:space="0" w:color="auto"/>
              <w:right w:val="nil"/>
            </w:tcBorders>
          </w:tcPr>
          <w:p w:rsidR="008254F8" w:rsidRPr="004829A2" w:rsidRDefault="008254F8" w:rsidP="00D008C4">
            <w:pPr>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 xml:space="preserve">GRB </w:t>
            </w:r>
            <w:r w:rsidRPr="004829A2">
              <w:rPr>
                <w:rFonts w:ascii="Times New Roman" w:eastAsia="Times New Roman" w:hAnsi="Times New Roman" w:cs="Times New Roman"/>
                <w:color w:val="000000"/>
                <w:sz w:val="20"/>
                <w:szCs w:val="20"/>
              </w:rPr>
              <w:sym w:font="Wingdings" w:char="F0E0"/>
            </w:r>
            <w:r w:rsidRPr="004829A2">
              <w:rPr>
                <w:rFonts w:ascii="Times New Roman" w:eastAsia="Times New Roman" w:hAnsi="Times New Roman" w:cs="Times New Roman"/>
                <w:color w:val="000000"/>
                <w:sz w:val="20"/>
                <w:szCs w:val="20"/>
              </w:rPr>
              <w:t xml:space="preserve"> SRB</w:t>
            </w:r>
          </w:p>
        </w:tc>
        <w:tc>
          <w:tcPr>
            <w:tcW w:w="1528" w:type="dxa"/>
            <w:tcBorders>
              <w:top w:val="nil"/>
              <w:left w:val="nil"/>
              <w:bottom w:val="single" w:sz="4" w:space="0" w:color="auto"/>
              <w:right w:val="nil"/>
            </w:tcBorders>
          </w:tcPr>
          <w:p w:rsidR="008254F8" w:rsidRPr="004829A2" w:rsidRDefault="008254F8" w:rsidP="00D008C4">
            <w:pPr>
              <w:jc w:val="center"/>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 xml:space="preserve">SRB </w:t>
            </w:r>
            <w:r w:rsidRPr="004829A2">
              <w:rPr>
                <w:rFonts w:ascii="Times New Roman" w:eastAsia="Times New Roman" w:hAnsi="Times New Roman" w:cs="Times New Roman"/>
                <w:color w:val="000000"/>
                <w:sz w:val="20"/>
                <w:szCs w:val="20"/>
              </w:rPr>
              <w:sym w:font="Wingdings" w:char="F0E0"/>
            </w:r>
            <w:r w:rsidRPr="004829A2">
              <w:rPr>
                <w:rFonts w:ascii="Times New Roman" w:eastAsia="Times New Roman" w:hAnsi="Times New Roman" w:cs="Times New Roman"/>
                <w:color w:val="000000"/>
                <w:sz w:val="20"/>
                <w:szCs w:val="20"/>
              </w:rPr>
              <w:t xml:space="preserve"> GRB</w:t>
            </w:r>
          </w:p>
        </w:tc>
      </w:tr>
      <w:tr w:rsidR="008254F8" w:rsidRPr="004829A2" w:rsidTr="00D008C4">
        <w:tc>
          <w:tcPr>
            <w:tcW w:w="3479" w:type="dxa"/>
            <w:gridSpan w:val="2"/>
            <w:tcBorders>
              <w:left w:val="nil"/>
              <w:bottom w:val="nil"/>
              <w:right w:val="nil"/>
            </w:tcBorders>
            <w:vAlign w:val="center"/>
          </w:tcPr>
          <w:p w:rsidR="008254F8" w:rsidRPr="004829A2" w:rsidRDefault="008254F8" w:rsidP="00D008C4">
            <w:pPr>
              <w:spacing w:before="60" w:after="60"/>
              <w:rPr>
                <w:rFonts w:ascii="Times New Roman" w:hAnsi="Times New Roman" w:cs="Times New Roman"/>
                <w:sz w:val="20"/>
                <w:szCs w:val="20"/>
              </w:rPr>
            </w:pPr>
            <w:r w:rsidRPr="004829A2">
              <w:rPr>
                <w:rFonts w:ascii="Times New Roman" w:eastAsia="Times New Roman" w:hAnsi="Times New Roman" w:cs="Times New Roman"/>
                <w:i/>
                <w:color w:val="000000"/>
                <w:sz w:val="20"/>
                <w:szCs w:val="20"/>
              </w:rPr>
              <w:t>Absolute transfer errors</w:t>
            </w:r>
            <w:r w:rsidRPr="004829A2">
              <w:rPr>
                <w:rFonts w:ascii="Times New Roman" w:eastAsia="Times New Roman" w:hAnsi="Times New Roman" w:cs="Times New Roman"/>
                <w:color w:val="000000"/>
                <w:sz w:val="20"/>
                <w:szCs w:val="20"/>
              </w:rPr>
              <w:t xml:space="preserve"> (€)</w:t>
            </w:r>
            <w:r w:rsidRPr="004829A2">
              <w:rPr>
                <w:rFonts w:ascii="Times New Roman" w:eastAsia="Times New Roman" w:hAnsi="Times New Roman" w:cs="Times New Roman"/>
                <w:color w:val="000000"/>
                <w:sz w:val="20"/>
                <w:szCs w:val="20"/>
                <w:vertAlign w:val="superscript"/>
              </w:rPr>
              <w:t>a</w:t>
            </w:r>
          </w:p>
        </w:tc>
        <w:tc>
          <w:tcPr>
            <w:tcW w:w="1528" w:type="dxa"/>
            <w:tcBorders>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p>
        </w:tc>
        <w:tc>
          <w:tcPr>
            <w:tcW w:w="1528" w:type="dxa"/>
            <w:tcBorders>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p>
        </w:tc>
        <w:tc>
          <w:tcPr>
            <w:tcW w:w="1528" w:type="dxa"/>
            <w:tcBorders>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-11.39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11.39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3.01</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-3.01</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-41.60</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41.60</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3.57</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-3.57</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-69.39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69.39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0.73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-0.73</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1</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-182.69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182.69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-24.44</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24.44</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2</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-210.48</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210.48</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-27.28</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27.28</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-194.08</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194.08</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-21.43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21.43</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4</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-221.86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221.86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-24.27</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24.27</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5</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-205.46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205.46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-18.42</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18.42</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-233.25</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233.25</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-21.26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21.26</w:t>
            </w:r>
          </w:p>
        </w:tc>
      </w:tr>
      <w:tr w:rsidR="008254F8" w:rsidRPr="004829A2" w:rsidTr="00D008C4">
        <w:tc>
          <w:tcPr>
            <w:tcW w:w="3479" w:type="dxa"/>
            <w:gridSpan w:val="2"/>
            <w:tcBorders>
              <w:top w:val="nil"/>
              <w:left w:val="nil"/>
              <w:bottom w:val="nil"/>
              <w:right w:val="nil"/>
            </w:tcBorders>
            <w:vAlign w:val="center"/>
          </w:tcPr>
          <w:p w:rsidR="008254F8" w:rsidRPr="004829A2" w:rsidRDefault="008254F8" w:rsidP="00D008C4">
            <w:pPr>
              <w:spacing w:before="60" w:after="60"/>
              <w:rPr>
                <w:rFonts w:ascii="Times New Roman" w:hAnsi="Times New Roman" w:cs="Times New Roman"/>
                <w:sz w:val="20"/>
                <w:szCs w:val="20"/>
              </w:rPr>
            </w:pPr>
            <w:r w:rsidRPr="004829A2">
              <w:rPr>
                <w:rFonts w:ascii="Times New Roman" w:eastAsia="Times New Roman" w:hAnsi="Times New Roman" w:cs="Times New Roman"/>
                <w:i/>
                <w:color w:val="000000"/>
                <w:sz w:val="20"/>
                <w:szCs w:val="20"/>
              </w:rPr>
              <w:t>Relative transfer errors</w:t>
            </w:r>
            <w:r w:rsidRPr="004829A2">
              <w:rPr>
                <w:rFonts w:ascii="Times New Roman" w:eastAsia="Times New Roman" w:hAnsi="Times New Roman" w:cs="Times New Roman"/>
                <w:color w:val="000000"/>
                <w:sz w:val="20"/>
                <w:szCs w:val="20"/>
              </w:rPr>
              <w:t xml:space="preserve"> (%)</w:t>
            </w:r>
            <w:r w:rsidRPr="004829A2">
              <w:rPr>
                <w:rFonts w:ascii="Times New Roman" w:eastAsia="Times New Roman" w:hAnsi="Times New Roman" w:cs="Times New Roman"/>
                <w:color w:val="000000"/>
                <w:sz w:val="20"/>
                <w:szCs w:val="20"/>
                <w:vertAlign w:val="superscript"/>
              </w:rPr>
              <w:t>b</w:t>
            </w:r>
          </w:p>
        </w:tc>
        <w:tc>
          <w:tcPr>
            <w:tcW w:w="1528" w:type="dxa"/>
            <w:tcBorders>
              <w:top w:val="nil"/>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p>
        </w:tc>
        <w:tc>
          <w:tcPr>
            <w:tcW w:w="1528" w:type="dxa"/>
            <w:tcBorders>
              <w:top w:val="nil"/>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p>
        </w:tc>
        <w:tc>
          <w:tcPr>
            <w:tcW w:w="1528" w:type="dxa"/>
            <w:tcBorders>
              <w:top w:val="nil"/>
              <w:left w:val="nil"/>
              <w:bottom w:val="nil"/>
              <w:right w:val="nil"/>
            </w:tcBorders>
            <w:vAlign w:val="center"/>
          </w:tcPr>
          <w:p w:rsidR="008254F8" w:rsidRPr="004829A2" w:rsidRDefault="008254F8" w:rsidP="00D008C4">
            <w:pPr>
              <w:jc w:val="center"/>
              <w:rPr>
                <w:rFonts w:ascii="Times New Roman" w:hAnsi="Times New Roman" w:cs="Times New Roman"/>
                <w:sz w:val="20"/>
                <w:szCs w:val="20"/>
              </w:rPr>
            </w:pP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RES</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69.23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232.86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82.57</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44.98</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ENV2</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85.19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602.65</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39.39</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27.25</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eastAsia="Times New Roman" w:hAnsi="Times New Roman" w:cs="Times New Roman"/>
                <w:color w:val="000000"/>
                <w:sz w:val="20"/>
                <w:szCs w:val="20"/>
              </w:rPr>
            </w:pPr>
            <w:r w:rsidRPr="004829A2">
              <w:rPr>
                <w:rFonts w:ascii="Times New Roman" w:eastAsia="Times New Roman" w:hAnsi="Times New Roman" w:cs="Times New Roman"/>
                <w:color w:val="000000"/>
                <w:sz w:val="20"/>
                <w:szCs w:val="20"/>
              </w:rPr>
              <w:t>ENV3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86.72</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682.37</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9.03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8.68</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1</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78.81</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373.17</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40.40</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69.90</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2</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80.03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402.26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40.31</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69.06</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3</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78.16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358.85</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33.37</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51.50</w:t>
            </w:r>
          </w:p>
        </w:tc>
      </w:tr>
      <w:tr w:rsidR="008254F8" w:rsidRPr="004829A2" w:rsidTr="00D008C4">
        <w:tc>
          <w:tcPr>
            <w:tcW w:w="1951" w:type="dxa"/>
            <w:tcBorders>
              <w:top w:val="nil"/>
              <w:left w:val="nil"/>
              <w:bottom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4</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79.38</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386.26</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34.01</w:t>
            </w:r>
          </w:p>
        </w:tc>
        <w:tc>
          <w:tcPr>
            <w:tcW w:w="1528" w:type="dxa"/>
            <w:tcBorders>
              <w:top w:val="nil"/>
              <w:left w:val="nil"/>
              <w:bottom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52.57</w:t>
            </w:r>
          </w:p>
        </w:tc>
      </w:tr>
      <w:tr w:rsidR="008254F8" w:rsidRPr="004829A2" w:rsidTr="00D008C4">
        <w:tc>
          <w:tcPr>
            <w:tcW w:w="1951" w:type="dxa"/>
            <w:tcBorders>
              <w:top w:val="nil"/>
              <w:left w:val="nil"/>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5</w:t>
            </w:r>
          </w:p>
        </w:tc>
        <w:tc>
          <w:tcPr>
            <w:tcW w:w="1528" w:type="dxa"/>
            <w:tcBorders>
              <w:top w:val="nil"/>
              <w:left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77.59</w:t>
            </w:r>
          </w:p>
        </w:tc>
        <w:tc>
          <w:tcPr>
            <w:tcW w:w="1528" w:type="dxa"/>
            <w:tcBorders>
              <w:top w:val="nil"/>
              <w:left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347.26</w:t>
            </w:r>
          </w:p>
        </w:tc>
        <w:tc>
          <w:tcPr>
            <w:tcW w:w="1528" w:type="dxa"/>
            <w:tcBorders>
              <w:top w:val="nil"/>
              <w:left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27.09</w:t>
            </w:r>
          </w:p>
        </w:tc>
        <w:tc>
          <w:tcPr>
            <w:tcW w:w="1528" w:type="dxa"/>
            <w:tcBorders>
              <w:top w:val="nil"/>
              <w:left w:val="nil"/>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38.29</w:t>
            </w:r>
          </w:p>
        </w:tc>
      </w:tr>
      <w:tr w:rsidR="008254F8" w:rsidRPr="004829A2" w:rsidTr="00D008C4">
        <w:tc>
          <w:tcPr>
            <w:tcW w:w="1951" w:type="dxa"/>
            <w:tcBorders>
              <w:top w:val="nil"/>
              <w:left w:val="nil"/>
              <w:bottom w:val="single" w:sz="4" w:space="0" w:color="auto"/>
              <w:right w:val="nil"/>
            </w:tcBorders>
            <w:vAlign w:val="center"/>
          </w:tcPr>
          <w:p w:rsidR="008254F8" w:rsidRPr="004829A2" w:rsidRDefault="008254F8" w:rsidP="00D008C4">
            <w:pPr>
              <w:spacing w:after="0"/>
              <w:rPr>
                <w:rFonts w:ascii="Times New Roman" w:hAnsi="Times New Roman" w:cs="Times New Roman"/>
                <w:sz w:val="20"/>
                <w:szCs w:val="20"/>
              </w:rPr>
            </w:pPr>
            <w:r w:rsidRPr="004829A2">
              <w:rPr>
                <w:rFonts w:ascii="Times New Roman" w:hAnsi="Times New Roman" w:cs="Times New Roman"/>
                <w:sz w:val="20"/>
                <w:szCs w:val="20"/>
              </w:rPr>
              <w:t>Scenario 6</w:t>
            </w:r>
          </w:p>
        </w:tc>
        <w:tc>
          <w:tcPr>
            <w:tcW w:w="1528" w:type="dxa"/>
            <w:tcBorders>
              <w:top w:val="nil"/>
              <w:left w:val="nil"/>
              <w:bottom w:val="single" w:sz="4" w:space="0" w:color="auto"/>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78.80</w:t>
            </w:r>
          </w:p>
        </w:tc>
        <w:tc>
          <w:tcPr>
            <w:tcW w:w="1528" w:type="dxa"/>
            <w:tcBorders>
              <w:top w:val="nil"/>
              <w:left w:val="nil"/>
              <w:bottom w:val="single" w:sz="4" w:space="0" w:color="auto"/>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373.10</w:t>
            </w:r>
          </w:p>
        </w:tc>
        <w:tc>
          <w:tcPr>
            <w:tcW w:w="1528" w:type="dxa"/>
            <w:tcBorders>
              <w:top w:val="nil"/>
              <w:left w:val="nil"/>
              <w:bottom w:val="single" w:sz="4" w:space="0" w:color="auto"/>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28.32</w:t>
            </w:r>
          </w:p>
        </w:tc>
        <w:tc>
          <w:tcPr>
            <w:tcW w:w="1528" w:type="dxa"/>
            <w:tcBorders>
              <w:top w:val="nil"/>
              <w:left w:val="nil"/>
              <w:bottom w:val="single" w:sz="4" w:space="0" w:color="auto"/>
              <w:right w:val="nil"/>
            </w:tcBorders>
            <w:vAlign w:val="center"/>
          </w:tcPr>
          <w:p w:rsidR="008254F8" w:rsidRPr="004829A2" w:rsidRDefault="008254F8" w:rsidP="00D008C4">
            <w:pPr>
              <w:spacing w:after="0"/>
              <w:jc w:val="center"/>
              <w:rPr>
                <w:rFonts w:ascii="Times New Roman" w:hAnsi="Times New Roman" w:cs="Times New Roman"/>
                <w:color w:val="000000"/>
                <w:sz w:val="20"/>
                <w:szCs w:val="20"/>
              </w:rPr>
            </w:pPr>
            <w:r w:rsidRPr="004829A2">
              <w:rPr>
                <w:rFonts w:ascii="Times New Roman" w:hAnsi="Times New Roman" w:cs="Times New Roman"/>
                <w:color w:val="000000"/>
                <w:sz w:val="20"/>
                <w:szCs w:val="20"/>
              </w:rPr>
              <w:t>40.35</w:t>
            </w:r>
          </w:p>
        </w:tc>
      </w:tr>
    </w:tbl>
    <w:p w:rsidR="005017A2" w:rsidRDefault="008254F8" w:rsidP="008254F8">
      <w:pPr>
        <w:ind w:right="1088"/>
      </w:pPr>
      <w:r w:rsidRPr="004829A2">
        <w:rPr>
          <w:rFonts w:ascii="Times New Roman" w:hAnsi="Times New Roman" w:cs="Times New Roman"/>
          <w:sz w:val="20"/>
          <w:szCs w:val="20"/>
        </w:rPr>
        <w:t xml:space="preserve">Note: GRB </w:t>
      </w:r>
      <w:r w:rsidRPr="004829A2">
        <w:rPr>
          <w:rFonts w:ascii="Times New Roman" w:hAnsi="Times New Roman" w:cs="Times New Roman"/>
          <w:sz w:val="20"/>
          <w:szCs w:val="20"/>
        </w:rPr>
        <w:sym w:font="Wingdings" w:char="F0E0"/>
      </w:r>
      <w:r w:rsidRPr="004829A2">
        <w:rPr>
          <w:rFonts w:ascii="Times New Roman" w:hAnsi="Times New Roman" w:cs="Times New Roman"/>
          <w:sz w:val="20"/>
          <w:szCs w:val="20"/>
        </w:rPr>
        <w:t>SRB indicates transfers from the GRB (study site) to the SRB (policy site); SRB</w:t>
      </w:r>
      <w:r w:rsidRPr="004829A2">
        <w:rPr>
          <w:rFonts w:ascii="Times New Roman" w:hAnsi="Times New Roman" w:cs="Times New Roman"/>
          <w:sz w:val="20"/>
          <w:szCs w:val="20"/>
        </w:rPr>
        <w:sym w:font="Wingdings" w:char="F0E0"/>
      </w:r>
      <w:r w:rsidRPr="004829A2">
        <w:rPr>
          <w:rFonts w:ascii="Times New Roman" w:hAnsi="Times New Roman" w:cs="Times New Roman"/>
          <w:sz w:val="20"/>
          <w:szCs w:val="20"/>
        </w:rPr>
        <w:t>GRB indicates transfers from the SRB (study site) to the GRB (policy site)</w:t>
      </w:r>
    </w:p>
    <w:sectPr w:rsidR="005017A2" w:rsidSect="00F952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26" w:rsidRDefault="00E67326" w:rsidP="00100698">
      <w:pPr>
        <w:spacing w:after="0" w:line="240" w:lineRule="auto"/>
      </w:pPr>
      <w:r>
        <w:separator/>
      </w:r>
    </w:p>
  </w:endnote>
  <w:endnote w:type="continuationSeparator" w:id="0">
    <w:p w:rsidR="00E67326" w:rsidRDefault="00E67326" w:rsidP="0010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Normal">
    <w:altName w:val="Times New Roman"/>
    <w:charset w:val="00"/>
    <w:family w:val="auto"/>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0204"/>
      <w:docPartObj>
        <w:docPartGallery w:val="Page Numbers (Bottom of Page)"/>
        <w:docPartUnique/>
      </w:docPartObj>
    </w:sdtPr>
    <w:sdtEndPr/>
    <w:sdtContent>
      <w:p w:rsidR="00D008C4" w:rsidRDefault="00D008C4">
        <w:pPr>
          <w:pStyle w:val="Footer"/>
          <w:jc w:val="right"/>
        </w:pPr>
        <w:r>
          <w:fldChar w:fldCharType="begin"/>
        </w:r>
        <w:r>
          <w:instrText xml:space="preserve"> PAGE   \* MERGEFORMAT </w:instrText>
        </w:r>
        <w:r>
          <w:fldChar w:fldCharType="separate"/>
        </w:r>
        <w:r w:rsidR="00E129C6">
          <w:rPr>
            <w:noProof/>
          </w:rPr>
          <w:t>2</w:t>
        </w:r>
        <w:r>
          <w:rPr>
            <w:noProof/>
          </w:rPr>
          <w:fldChar w:fldCharType="end"/>
        </w:r>
      </w:p>
    </w:sdtContent>
  </w:sdt>
  <w:p w:rsidR="00D008C4" w:rsidRDefault="00D00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26" w:rsidRDefault="00E67326" w:rsidP="00100698">
      <w:pPr>
        <w:spacing w:after="0" w:line="240" w:lineRule="auto"/>
      </w:pPr>
      <w:r>
        <w:separator/>
      </w:r>
    </w:p>
  </w:footnote>
  <w:footnote w:type="continuationSeparator" w:id="0">
    <w:p w:rsidR="00E67326" w:rsidRDefault="00E67326" w:rsidP="00100698">
      <w:pPr>
        <w:spacing w:after="0" w:line="240" w:lineRule="auto"/>
      </w:pPr>
      <w:r>
        <w:continuationSeparator/>
      </w:r>
    </w:p>
  </w:footnote>
  <w:footnote w:id="1">
    <w:p w:rsidR="00D008C4" w:rsidRPr="002D66DD"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For completeness, we note that Rosenberg and Stanley (2006) identify a third category of transfer error, the </w:t>
      </w:r>
      <w:r w:rsidRPr="002D66DD">
        <w:rPr>
          <w:rFonts w:ascii="Times New Roman" w:hAnsi="Times New Roman" w:cs="Times New Roman"/>
          <w:i/>
          <w:iCs/>
        </w:rPr>
        <w:t xml:space="preserve">publication bias </w:t>
      </w:r>
      <w:r w:rsidRPr="002D66DD">
        <w:rPr>
          <w:rFonts w:ascii="Times New Roman" w:hAnsi="Times New Roman" w:cs="Times New Roman"/>
        </w:rPr>
        <w:t>arising from economic journals giving more attention to methodological innovations than to reporting of applied work.</w:t>
      </w:r>
    </w:p>
  </w:footnote>
  <w:footnote w:id="2">
    <w:p w:rsidR="00D008C4" w:rsidRPr="002D66DD" w:rsidRDefault="00D008C4" w:rsidP="008254F8">
      <w:pPr>
        <w:pStyle w:val="FootnoteText"/>
        <w:spacing w:line="480" w:lineRule="auto"/>
        <w:jc w:val="both"/>
        <w:rPr>
          <w:rFonts w:ascii="Times New Roman" w:hAnsi="Times New Roman" w:cs="Times New Roman"/>
        </w:rPr>
      </w:pPr>
      <w:r w:rsidRPr="002D66DD">
        <w:rPr>
          <w:rFonts w:ascii="Times New Roman" w:hAnsi="Times New Roman" w:cs="Times New Roman"/>
          <w:vertAlign w:val="superscript"/>
        </w:rPr>
        <w:footnoteRef/>
      </w:r>
      <w:r w:rsidRPr="002D66DD">
        <w:rPr>
          <w:rFonts w:ascii="Times New Roman" w:hAnsi="Times New Roman" w:cs="Times New Roman"/>
          <w:vertAlign w:val="superscript"/>
        </w:rPr>
        <w:t xml:space="preserve"> </w:t>
      </w:r>
      <w:r w:rsidRPr="002D66DD">
        <w:rPr>
          <w:rFonts w:ascii="Times New Roman" w:hAnsi="Times New Roman" w:cs="Times New Roman"/>
        </w:rPr>
        <w:t xml:space="preserve">Both generalisation and measurement error can be confounded. Certain types of measurement error related to, for example, design principles for the development of valuation scenarios are implicitly addressed when aiming at reducing the generalisation error (Bateman et al. 2011). </w:t>
      </w:r>
    </w:p>
  </w:footnote>
  <w:footnote w:id="3">
    <w:p w:rsidR="00D008C4" w:rsidRPr="002D66DD" w:rsidRDefault="00D008C4" w:rsidP="008254F8">
      <w:pPr>
        <w:pStyle w:val="FootnoteText"/>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We calculated MWTP based on the approaches applied in Campbell et al. (2011) and Kragt (2013). Results differed slightly in magnitude but not qualitatively to the MWTP estimates reported in this paper.</w:t>
      </w:r>
    </w:p>
  </w:footnote>
  <w:footnote w:id="4">
    <w:p w:rsidR="00D008C4" w:rsidRPr="002D66DD"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The design does not allow estimation of the utility impact of a move from ‘poor’ to ‘moderate’ for environmental status related to river flows (ENV). Because the ‘poor’ level used to describe the status quo does not also appear in the remaining (designed) alternatives, it is not possible to estimate the difference in utility between ‘poor’ and ‘moderate’, which serves as the reference level (see section 2 for further details). This was done to serve the original purpose of the study, but it is unfortunate for the present paper. Strictly speaking, therefore, when we refer to non-attendance to ENV, this involves non-attendance to any improvement in ENV over ‘moderate’, since any choice of a non-status quo alternative implies a move from ‘poor’ to ‘moderate’.</w:t>
      </w:r>
    </w:p>
  </w:footnote>
  <w:footnote w:id="5">
    <w:p w:rsidR="00D008C4" w:rsidRPr="002D66DD"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The second and third largest consumptive water uses are in both cases domestic water supply and industrial abstraction and use. The relative magnitude of domestic water consumption is higher in the SRB (25%) compared to the GRB (11.5%).</w:t>
      </w:r>
    </w:p>
  </w:footnote>
  <w:footnote w:id="6">
    <w:p w:rsidR="00D008C4" w:rsidRPr="002D66DD"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The omission of protest responses had little effect on the model results and the conclusions drawn in this paper. </w:t>
      </w:r>
    </w:p>
  </w:footnote>
  <w:footnote w:id="7">
    <w:p w:rsidR="00D008C4" w:rsidRPr="002D66DD"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Test statistics of a BenAkiva and Swait (1986) test are ~0,</w:t>
      </w:r>
      <w:r w:rsidRPr="002D66DD">
        <w:rPr>
          <w:rFonts w:ascii="Times New Roman" w:hAnsi="Times New Roman" w:cs="Times New Roman"/>
          <w:sz w:val="22"/>
          <w:szCs w:val="22"/>
        </w:rPr>
        <w:t xml:space="preserve"> </w:t>
      </w:r>
      <w:r w:rsidRPr="002D66DD">
        <w:rPr>
          <w:rFonts w:ascii="Times New Roman" w:hAnsi="Times New Roman" w:cs="Times New Roman"/>
        </w:rPr>
        <w:t>i.e. the probability of erroneously choosing MXL as the true model when the ECLC is the true model is effectively zero for both GRB and SRB. For convenience the reader may also wish to compare values of the Akaike Information Criterion (AIC) and the Bayesian Information Criterion (BIC) listed in Table 3.</w:t>
      </w:r>
    </w:p>
  </w:footnote>
  <w:footnote w:id="8">
    <w:p w:rsidR="00D008C4" w:rsidRPr="002D66DD"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Poe et al. (2005) tests confirm that differences in MWTP and CS are statistically significant at the 1% level.</w:t>
      </w:r>
    </w:p>
  </w:footnote>
  <w:footnote w:id="9">
    <w:p w:rsidR="00D008C4" w:rsidRPr="00DD3A78" w:rsidRDefault="00D008C4" w:rsidP="008254F8">
      <w:pPr>
        <w:pStyle w:val="FootnoteText"/>
        <w:spacing w:line="480" w:lineRule="auto"/>
        <w:jc w:val="both"/>
        <w:rPr>
          <w:rFonts w:ascii="Times New Roman" w:hAnsi="Times New Roman" w:cs="Times New Roman"/>
        </w:rPr>
      </w:pPr>
      <w:r w:rsidRPr="002D66DD">
        <w:rPr>
          <w:rStyle w:val="FootnoteReference"/>
          <w:rFonts w:ascii="Times New Roman" w:hAnsi="Times New Roman" w:cs="Times New Roman"/>
        </w:rPr>
        <w:footnoteRef/>
      </w:r>
      <w:r w:rsidRPr="002D66DD">
        <w:rPr>
          <w:rFonts w:ascii="Times New Roman" w:hAnsi="Times New Roman" w:cs="Times New Roman"/>
        </w:rPr>
        <w:t xml:space="preserve"> Based on results of Poe et al. (2005) tests, the null hypothesis that mean MWTP distributions of RES, ENV2 and ENV3 are equal for samples can be rejected for RES, </w:t>
      </w:r>
      <w:r w:rsidR="0037535A" w:rsidRPr="002D66DD">
        <w:rPr>
          <w:rFonts w:ascii="Times New Roman" w:hAnsi="Times New Roman" w:cs="Times New Roman"/>
        </w:rPr>
        <w:t>and</w:t>
      </w:r>
      <w:r w:rsidRPr="002D66DD">
        <w:rPr>
          <w:rFonts w:ascii="Times New Roman" w:hAnsi="Times New Roman" w:cs="Times New Roman"/>
        </w:rPr>
        <w:t xml:space="preserve"> the null hypothesis of equal CS distributions can be rejected for a</w:t>
      </w:r>
      <w:r w:rsidR="0037535A" w:rsidRPr="002D66DD">
        <w:rPr>
          <w:rFonts w:ascii="Times New Roman" w:hAnsi="Times New Roman" w:cs="Times New Roman"/>
        </w:rPr>
        <w:t>ll</w:t>
      </w:r>
      <w:r w:rsidRPr="002D66DD">
        <w:rPr>
          <w:rFonts w:ascii="Times New Roman" w:hAnsi="Times New Roman" w:cs="Times New Roman"/>
        </w:rPr>
        <w:t xml:space="preserve"> of the six </w:t>
      </w:r>
      <w:r w:rsidR="0037535A" w:rsidRPr="002D66DD">
        <w:rPr>
          <w:rFonts w:ascii="Times New Roman" w:hAnsi="Times New Roman" w:cs="Times New Roman"/>
        </w:rPr>
        <w:t>scenarios</w:t>
      </w:r>
      <w:r w:rsidRPr="002D66DD">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F1B"/>
    <w:multiLevelType w:val="hybridMultilevel"/>
    <w:tmpl w:val="DB3663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D50EEA"/>
    <w:multiLevelType w:val="hybridMultilevel"/>
    <w:tmpl w:val="32704906"/>
    <w:lvl w:ilvl="0" w:tplc="5ED22E94">
      <w:start w:val="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C977B6"/>
    <w:multiLevelType w:val="hybridMultilevel"/>
    <w:tmpl w:val="26284CD8"/>
    <w:lvl w:ilvl="0" w:tplc="26FCFC0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954BD"/>
    <w:multiLevelType w:val="hybridMultilevel"/>
    <w:tmpl w:val="35183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733625F"/>
    <w:multiLevelType w:val="hybridMultilevel"/>
    <w:tmpl w:val="0D6081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41098E"/>
    <w:multiLevelType w:val="hybridMultilevel"/>
    <w:tmpl w:val="B07893A8"/>
    <w:lvl w:ilvl="0" w:tplc="6C8A8C8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753EE0"/>
    <w:multiLevelType w:val="hybridMultilevel"/>
    <w:tmpl w:val="66E2689C"/>
    <w:lvl w:ilvl="0" w:tplc="98929B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9D0454"/>
    <w:multiLevelType w:val="hybridMultilevel"/>
    <w:tmpl w:val="698A3BA4"/>
    <w:lvl w:ilvl="0" w:tplc="7248C2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A34A37"/>
    <w:multiLevelType w:val="multilevel"/>
    <w:tmpl w:val="A49C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A54EF1"/>
    <w:multiLevelType w:val="hybridMultilevel"/>
    <w:tmpl w:val="C1BAA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9933CC"/>
    <w:multiLevelType w:val="hybridMultilevel"/>
    <w:tmpl w:val="058E7E46"/>
    <w:lvl w:ilvl="0" w:tplc="99D6241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108D5"/>
    <w:multiLevelType w:val="hybridMultilevel"/>
    <w:tmpl w:val="9D5AFC58"/>
    <w:lvl w:ilvl="0" w:tplc="1A44ECD0">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5"/>
  </w:num>
  <w:num w:numId="5">
    <w:abstractNumId w:val="6"/>
  </w:num>
  <w:num w:numId="6">
    <w:abstractNumId w:val="1"/>
  </w:num>
  <w:num w:numId="7">
    <w:abstractNumId w:val="10"/>
  </w:num>
  <w:num w:numId="8">
    <w:abstractNumId w:val="7"/>
  </w:num>
  <w:num w:numId="9">
    <w:abstractNumId w:val="11"/>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98"/>
    <w:rsid w:val="00002F22"/>
    <w:rsid w:val="00015642"/>
    <w:rsid w:val="00017A74"/>
    <w:rsid w:val="00021A92"/>
    <w:rsid w:val="00026EC9"/>
    <w:rsid w:val="00031F6C"/>
    <w:rsid w:val="0003537B"/>
    <w:rsid w:val="00064BAA"/>
    <w:rsid w:val="0008135B"/>
    <w:rsid w:val="00083D44"/>
    <w:rsid w:val="0008440B"/>
    <w:rsid w:val="0009577A"/>
    <w:rsid w:val="000A369C"/>
    <w:rsid w:val="000B4520"/>
    <w:rsid w:val="000C4DDD"/>
    <w:rsid w:val="000D4082"/>
    <w:rsid w:val="000D7A66"/>
    <w:rsid w:val="00100698"/>
    <w:rsid w:val="001251BA"/>
    <w:rsid w:val="001649D3"/>
    <w:rsid w:val="00167002"/>
    <w:rsid w:val="00176A7C"/>
    <w:rsid w:val="001952C4"/>
    <w:rsid w:val="001A749A"/>
    <w:rsid w:val="001B24A2"/>
    <w:rsid w:val="001C0CF0"/>
    <w:rsid w:val="001C155A"/>
    <w:rsid w:val="001E31CD"/>
    <w:rsid w:val="001F429D"/>
    <w:rsid w:val="00212B2D"/>
    <w:rsid w:val="002307AB"/>
    <w:rsid w:val="00243F17"/>
    <w:rsid w:val="00246899"/>
    <w:rsid w:val="00252DDC"/>
    <w:rsid w:val="00254FC4"/>
    <w:rsid w:val="00265241"/>
    <w:rsid w:val="0028694F"/>
    <w:rsid w:val="002A207D"/>
    <w:rsid w:val="002B1FE5"/>
    <w:rsid w:val="002B7061"/>
    <w:rsid w:val="002B7907"/>
    <w:rsid w:val="002C44D0"/>
    <w:rsid w:val="002C536D"/>
    <w:rsid w:val="002C767F"/>
    <w:rsid w:val="002D5BF0"/>
    <w:rsid w:val="002D66DD"/>
    <w:rsid w:val="002E1B47"/>
    <w:rsid w:val="002F68B9"/>
    <w:rsid w:val="00300D29"/>
    <w:rsid w:val="0030185E"/>
    <w:rsid w:val="00325A81"/>
    <w:rsid w:val="00326D5A"/>
    <w:rsid w:val="003375E7"/>
    <w:rsid w:val="00346952"/>
    <w:rsid w:val="0037535A"/>
    <w:rsid w:val="00376F88"/>
    <w:rsid w:val="00397574"/>
    <w:rsid w:val="003A3F3A"/>
    <w:rsid w:val="003A5A01"/>
    <w:rsid w:val="003C6B2D"/>
    <w:rsid w:val="0042734D"/>
    <w:rsid w:val="00431BF0"/>
    <w:rsid w:val="00434B96"/>
    <w:rsid w:val="004364CA"/>
    <w:rsid w:val="00436BA9"/>
    <w:rsid w:val="0045771E"/>
    <w:rsid w:val="004778F0"/>
    <w:rsid w:val="00480217"/>
    <w:rsid w:val="004829A2"/>
    <w:rsid w:val="004C594C"/>
    <w:rsid w:val="004C62C0"/>
    <w:rsid w:val="004D3A5C"/>
    <w:rsid w:val="004D524F"/>
    <w:rsid w:val="004E3E19"/>
    <w:rsid w:val="005017A2"/>
    <w:rsid w:val="005030D1"/>
    <w:rsid w:val="00513420"/>
    <w:rsid w:val="00520122"/>
    <w:rsid w:val="00522C05"/>
    <w:rsid w:val="00524CE8"/>
    <w:rsid w:val="00535659"/>
    <w:rsid w:val="00543F95"/>
    <w:rsid w:val="00551C67"/>
    <w:rsid w:val="005570EC"/>
    <w:rsid w:val="005645C2"/>
    <w:rsid w:val="00577E2F"/>
    <w:rsid w:val="00582373"/>
    <w:rsid w:val="00587EDD"/>
    <w:rsid w:val="005A3D1E"/>
    <w:rsid w:val="005C554B"/>
    <w:rsid w:val="005D366F"/>
    <w:rsid w:val="005D4902"/>
    <w:rsid w:val="005E7737"/>
    <w:rsid w:val="005F4A67"/>
    <w:rsid w:val="00605BA1"/>
    <w:rsid w:val="00624327"/>
    <w:rsid w:val="00642EE3"/>
    <w:rsid w:val="00666906"/>
    <w:rsid w:val="006733D4"/>
    <w:rsid w:val="006853E6"/>
    <w:rsid w:val="006865D7"/>
    <w:rsid w:val="006932F4"/>
    <w:rsid w:val="006B4AD1"/>
    <w:rsid w:val="006B7101"/>
    <w:rsid w:val="006C07CB"/>
    <w:rsid w:val="006C1A53"/>
    <w:rsid w:val="006C58DB"/>
    <w:rsid w:val="006E1770"/>
    <w:rsid w:val="0075475F"/>
    <w:rsid w:val="00763E37"/>
    <w:rsid w:val="00774648"/>
    <w:rsid w:val="0077773C"/>
    <w:rsid w:val="0078245B"/>
    <w:rsid w:val="00793AFE"/>
    <w:rsid w:val="007A217C"/>
    <w:rsid w:val="007B2476"/>
    <w:rsid w:val="007B3592"/>
    <w:rsid w:val="007D1905"/>
    <w:rsid w:val="007D363F"/>
    <w:rsid w:val="007D68DB"/>
    <w:rsid w:val="007D75A5"/>
    <w:rsid w:val="007E45FE"/>
    <w:rsid w:val="007F43C9"/>
    <w:rsid w:val="00814B15"/>
    <w:rsid w:val="00820E85"/>
    <w:rsid w:val="0082428C"/>
    <w:rsid w:val="008254F8"/>
    <w:rsid w:val="00843F8A"/>
    <w:rsid w:val="008534F0"/>
    <w:rsid w:val="00856B64"/>
    <w:rsid w:val="00857872"/>
    <w:rsid w:val="0086061E"/>
    <w:rsid w:val="0087796F"/>
    <w:rsid w:val="00883F22"/>
    <w:rsid w:val="00885222"/>
    <w:rsid w:val="008917A2"/>
    <w:rsid w:val="008960B7"/>
    <w:rsid w:val="00897550"/>
    <w:rsid w:val="008A0FAD"/>
    <w:rsid w:val="008B4B4C"/>
    <w:rsid w:val="008C4D89"/>
    <w:rsid w:val="008E428F"/>
    <w:rsid w:val="008E5145"/>
    <w:rsid w:val="008F7E28"/>
    <w:rsid w:val="00900C5A"/>
    <w:rsid w:val="009035F5"/>
    <w:rsid w:val="00907CA2"/>
    <w:rsid w:val="00924B75"/>
    <w:rsid w:val="0096760C"/>
    <w:rsid w:val="009677BA"/>
    <w:rsid w:val="00970417"/>
    <w:rsid w:val="00972745"/>
    <w:rsid w:val="00990B2E"/>
    <w:rsid w:val="009A03B2"/>
    <w:rsid w:val="009A117C"/>
    <w:rsid w:val="009A6A31"/>
    <w:rsid w:val="009B67AE"/>
    <w:rsid w:val="00A001D4"/>
    <w:rsid w:val="00A04DD5"/>
    <w:rsid w:val="00A06CE9"/>
    <w:rsid w:val="00A225CB"/>
    <w:rsid w:val="00A22A82"/>
    <w:rsid w:val="00A26FB8"/>
    <w:rsid w:val="00A31E4E"/>
    <w:rsid w:val="00A36334"/>
    <w:rsid w:val="00A4291D"/>
    <w:rsid w:val="00A47143"/>
    <w:rsid w:val="00A52D60"/>
    <w:rsid w:val="00A5743B"/>
    <w:rsid w:val="00A63654"/>
    <w:rsid w:val="00A86B50"/>
    <w:rsid w:val="00A95DF5"/>
    <w:rsid w:val="00AA4C46"/>
    <w:rsid w:val="00AA777E"/>
    <w:rsid w:val="00AB786C"/>
    <w:rsid w:val="00AC11B2"/>
    <w:rsid w:val="00AC3E02"/>
    <w:rsid w:val="00B01D40"/>
    <w:rsid w:val="00B04643"/>
    <w:rsid w:val="00B0507B"/>
    <w:rsid w:val="00B0584E"/>
    <w:rsid w:val="00B07026"/>
    <w:rsid w:val="00B07D49"/>
    <w:rsid w:val="00B10354"/>
    <w:rsid w:val="00B113C4"/>
    <w:rsid w:val="00B21EAA"/>
    <w:rsid w:val="00B262A8"/>
    <w:rsid w:val="00B57175"/>
    <w:rsid w:val="00B61912"/>
    <w:rsid w:val="00B72D6D"/>
    <w:rsid w:val="00B868C9"/>
    <w:rsid w:val="00B86FA8"/>
    <w:rsid w:val="00B95BF3"/>
    <w:rsid w:val="00BA36BC"/>
    <w:rsid w:val="00BD2E27"/>
    <w:rsid w:val="00BE4497"/>
    <w:rsid w:val="00BE458F"/>
    <w:rsid w:val="00BF1C2A"/>
    <w:rsid w:val="00C12144"/>
    <w:rsid w:val="00C248D0"/>
    <w:rsid w:val="00C24CB4"/>
    <w:rsid w:val="00C30BE1"/>
    <w:rsid w:val="00C40DFE"/>
    <w:rsid w:val="00C46141"/>
    <w:rsid w:val="00C475DF"/>
    <w:rsid w:val="00C510B1"/>
    <w:rsid w:val="00C707EA"/>
    <w:rsid w:val="00C73460"/>
    <w:rsid w:val="00C86BDE"/>
    <w:rsid w:val="00CA44EE"/>
    <w:rsid w:val="00CA6B34"/>
    <w:rsid w:val="00CB119B"/>
    <w:rsid w:val="00CE6719"/>
    <w:rsid w:val="00CF5DE5"/>
    <w:rsid w:val="00D008C4"/>
    <w:rsid w:val="00D0416A"/>
    <w:rsid w:val="00D14280"/>
    <w:rsid w:val="00D22838"/>
    <w:rsid w:val="00D40F90"/>
    <w:rsid w:val="00D4638D"/>
    <w:rsid w:val="00D645C2"/>
    <w:rsid w:val="00D7364A"/>
    <w:rsid w:val="00D7549C"/>
    <w:rsid w:val="00DB1715"/>
    <w:rsid w:val="00DD3A78"/>
    <w:rsid w:val="00DE6EAD"/>
    <w:rsid w:val="00DF12D7"/>
    <w:rsid w:val="00DF4429"/>
    <w:rsid w:val="00E10BC1"/>
    <w:rsid w:val="00E129C6"/>
    <w:rsid w:val="00E50DA7"/>
    <w:rsid w:val="00E64F84"/>
    <w:rsid w:val="00E67326"/>
    <w:rsid w:val="00E81342"/>
    <w:rsid w:val="00E838F9"/>
    <w:rsid w:val="00EA2D30"/>
    <w:rsid w:val="00EB5543"/>
    <w:rsid w:val="00ED046A"/>
    <w:rsid w:val="00ED4992"/>
    <w:rsid w:val="00EE25C9"/>
    <w:rsid w:val="00EF443A"/>
    <w:rsid w:val="00EF582F"/>
    <w:rsid w:val="00F138D0"/>
    <w:rsid w:val="00F1427F"/>
    <w:rsid w:val="00F21775"/>
    <w:rsid w:val="00F61E5B"/>
    <w:rsid w:val="00F65DD6"/>
    <w:rsid w:val="00F65FDA"/>
    <w:rsid w:val="00F70702"/>
    <w:rsid w:val="00F709BA"/>
    <w:rsid w:val="00F73C2F"/>
    <w:rsid w:val="00F87863"/>
    <w:rsid w:val="00F95223"/>
    <w:rsid w:val="00FB460C"/>
    <w:rsid w:val="00FB4662"/>
    <w:rsid w:val="00FB55DF"/>
    <w:rsid w:val="00FB61CF"/>
    <w:rsid w:val="00FB6D84"/>
    <w:rsid w:val="00FD7EAD"/>
    <w:rsid w:val="00FF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0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06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9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00698"/>
    <w:rPr>
      <w:rFonts w:asciiTheme="majorHAnsi" w:eastAsiaTheme="majorEastAsia" w:hAnsiTheme="majorHAnsi" w:cstheme="majorBidi"/>
      <w:b/>
      <w:bCs/>
      <w:color w:val="4F81BD" w:themeColor="accent1"/>
      <w:sz w:val="26"/>
      <w:szCs w:val="26"/>
      <w:lang w:val="es-ES" w:eastAsia="es-ES"/>
    </w:rPr>
  </w:style>
  <w:style w:type="character" w:styleId="CommentReference">
    <w:name w:val="annotation reference"/>
    <w:basedOn w:val="DefaultParagraphFont"/>
    <w:uiPriority w:val="99"/>
    <w:semiHidden/>
    <w:unhideWhenUsed/>
    <w:rsid w:val="00100698"/>
    <w:rPr>
      <w:sz w:val="16"/>
      <w:szCs w:val="16"/>
    </w:rPr>
  </w:style>
  <w:style w:type="paragraph" w:styleId="CommentText">
    <w:name w:val="annotation text"/>
    <w:basedOn w:val="Normal"/>
    <w:link w:val="CommentTextChar"/>
    <w:uiPriority w:val="99"/>
    <w:unhideWhenUsed/>
    <w:rsid w:val="00100698"/>
    <w:pPr>
      <w:spacing w:line="240" w:lineRule="auto"/>
    </w:pPr>
    <w:rPr>
      <w:sz w:val="20"/>
      <w:szCs w:val="20"/>
    </w:rPr>
  </w:style>
  <w:style w:type="character" w:customStyle="1" w:styleId="CommentTextChar">
    <w:name w:val="Comment Text Char"/>
    <w:basedOn w:val="DefaultParagraphFont"/>
    <w:link w:val="CommentText"/>
    <w:uiPriority w:val="99"/>
    <w:rsid w:val="00100698"/>
    <w:rPr>
      <w:rFonts w:eastAsiaTheme="minorEastAsia"/>
      <w:sz w:val="20"/>
      <w:szCs w:val="20"/>
      <w:lang w:val="es-ES" w:eastAsia="es-ES"/>
    </w:rPr>
  </w:style>
  <w:style w:type="character" w:customStyle="1" w:styleId="CommentSubjectChar">
    <w:name w:val="Comment Subject Char"/>
    <w:basedOn w:val="CommentTextChar"/>
    <w:link w:val="CommentSubject"/>
    <w:uiPriority w:val="99"/>
    <w:semiHidden/>
    <w:rsid w:val="00100698"/>
    <w:rPr>
      <w:rFonts w:eastAsiaTheme="minorEastAsia"/>
      <w:b/>
      <w:bCs/>
      <w:sz w:val="20"/>
      <w:szCs w:val="20"/>
      <w:lang w:val="es-ES" w:eastAsia="es-ES"/>
    </w:rPr>
  </w:style>
  <w:style w:type="paragraph" w:styleId="CommentSubject">
    <w:name w:val="annotation subject"/>
    <w:basedOn w:val="CommentText"/>
    <w:next w:val="CommentText"/>
    <w:link w:val="CommentSubjectChar"/>
    <w:uiPriority w:val="99"/>
    <w:semiHidden/>
    <w:unhideWhenUsed/>
    <w:rsid w:val="00100698"/>
    <w:rPr>
      <w:b/>
      <w:bCs/>
    </w:rPr>
  </w:style>
  <w:style w:type="paragraph" w:styleId="BalloonText">
    <w:name w:val="Balloon Text"/>
    <w:basedOn w:val="Normal"/>
    <w:link w:val="BalloonTextChar"/>
    <w:uiPriority w:val="99"/>
    <w:semiHidden/>
    <w:unhideWhenUsed/>
    <w:rsid w:val="0010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698"/>
    <w:rPr>
      <w:rFonts w:ascii="Tahoma" w:eastAsiaTheme="minorEastAsia" w:hAnsi="Tahoma" w:cs="Tahoma"/>
      <w:sz w:val="16"/>
      <w:szCs w:val="16"/>
      <w:lang w:val="es-ES" w:eastAsia="es-ES"/>
    </w:rPr>
  </w:style>
  <w:style w:type="paragraph" w:styleId="ListParagraph">
    <w:name w:val="List Paragraph"/>
    <w:basedOn w:val="Normal"/>
    <w:uiPriority w:val="34"/>
    <w:qFormat/>
    <w:rsid w:val="00100698"/>
    <w:pPr>
      <w:ind w:left="720"/>
      <w:contextualSpacing/>
    </w:pPr>
  </w:style>
  <w:style w:type="paragraph" w:styleId="FootnoteText">
    <w:name w:val="footnote text"/>
    <w:basedOn w:val="Normal"/>
    <w:link w:val="FootnoteTextChar"/>
    <w:uiPriority w:val="99"/>
    <w:semiHidden/>
    <w:unhideWhenUsed/>
    <w:rsid w:val="00100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698"/>
    <w:rPr>
      <w:rFonts w:eastAsiaTheme="minorEastAsia"/>
      <w:sz w:val="20"/>
      <w:szCs w:val="20"/>
      <w:lang w:val="es-ES" w:eastAsia="es-ES"/>
    </w:rPr>
  </w:style>
  <w:style w:type="character" w:styleId="FootnoteReference">
    <w:name w:val="footnote reference"/>
    <w:basedOn w:val="DefaultParagraphFont"/>
    <w:uiPriority w:val="99"/>
    <w:semiHidden/>
    <w:unhideWhenUsed/>
    <w:rsid w:val="00100698"/>
    <w:rPr>
      <w:vertAlign w:val="superscript"/>
    </w:rPr>
  </w:style>
  <w:style w:type="character" w:styleId="Hyperlink">
    <w:name w:val="Hyperlink"/>
    <w:basedOn w:val="DefaultParagraphFont"/>
    <w:uiPriority w:val="99"/>
    <w:unhideWhenUsed/>
    <w:rsid w:val="00100698"/>
    <w:rPr>
      <w:color w:val="0000FF" w:themeColor="hyperlink"/>
      <w:u w:val="single"/>
    </w:rPr>
  </w:style>
  <w:style w:type="paragraph" w:styleId="Caption">
    <w:name w:val="caption"/>
    <w:basedOn w:val="Normal"/>
    <w:next w:val="Normal"/>
    <w:uiPriority w:val="35"/>
    <w:unhideWhenUsed/>
    <w:qFormat/>
    <w:rsid w:val="00100698"/>
    <w:pPr>
      <w:spacing w:line="240" w:lineRule="auto"/>
    </w:pPr>
    <w:rPr>
      <w:rFonts w:ascii="Calibri" w:eastAsia="Calibri" w:hAnsi="Calibri" w:cs="Times New Roman"/>
      <w:b/>
      <w:bCs/>
      <w:color w:val="4F81BD"/>
      <w:sz w:val="18"/>
      <w:szCs w:val="18"/>
      <w:lang w:val="en-US"/>
    </w:rPr>
  </w:style>
  <w:style w:type="character" w:customStyle="1" w:styleId="HeaderChar">
    <w:name w:val="Header Char"/>
    <w:basedOn w:val="DefaultParagraphFont"/>
    <w:link w:val="Header"/>
    <w:uiPriority w:val="99"/>
    <w:semiHidden/>
    <w:rsid w:val="00100698"/>
    <w:rPr>
      <w:rFonts w:eastAsiaTheme="minorEastAsia"/>
      <w:lang w:val="es-ES" w:eastAsia="es-ES"/>
    </w:rPr>
  </w:style>
  <w:style w:type="paragraph" w:styleId="Header">
    <w:name w:val="header"/>
    <w:basedOn w:val="Normal"/>
    <w:link w:val="HeaderChar"/>
    <w:uiPriority w:val="99"/>
    <w:semiHidden/>
    <w:unhideWhenUsed/>
    <w:rsid w:val="00100698"/>
    <w:pPr>
      <w:tabs>
        <w:tab w:val="center" w:pos="4513"/>
        <w:tab w:val="right" w:pos="9026"/>
      </w:tabs>
      <w:spacing w:after="0" w:line="240" w:lineRule="auto"/>
    </w:pPr>
  </w:style>
  <w:style w:type="paragraph" w:styleId="Footer">
    <w:name w:val="footer"/>
    <w:basedOn w:val="Normal"/>
    <w:link w:val="FooterChar"/>
    <w:uiPriority w:val="99"/>
    <w:unhideWhenUsed/>
    <w:rsid w:val="00100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698"/>
    <w:rPr>
      <w:rFonts w:eastAsiaTheme="minorEastAsia"/>
      <w:lang w:val="es-ES" w:eastAsia="es-ES"/>
    </w:rPr>
  </w:style>
  <w:style w:type="paragraph" w:customStyle="1" w:styleId="TEXTOTESIS">
    <w:name w:val="TEXTO TESIS"/>
    <w:basedOn w:val="Normal"/>
    <w:rsid w:val="00100698"/>
    <w:pPr>
      <w:spacing w:after="120" w:line="288" w:lineRule="auto"/>
      <w:jc w:val="both"/>
    </w:pPr>
    <w:rPr>
      <w:rFonts w:ascii="Palatino Linotype" w:eastAsia="Times New Roman" w:hAnsi="Palatino Linotype" w:cs="Times New Roman"/>
      <w:szCs w:val="24"/>
    </w:rPr>
  </w:style>
  <w:style w:type="character" w:customStyle="1" w:styleId="DEACAPITULO">
    <w:name w:val="DEA CAPITULO"/>
    <w:basedOn w:val="DefaultParagraphFont"/>
    <w:rsid w:val="00100698"/>
    <w:rPr>
      <w:rFonts w:ascii="Verdana" w:hAnsi="Verdana"/>
      <w:b/>
      <w:bCs/>
      <w:sz w:val="32"/>
    </w:rPr>
  </w:style>
  <w:style w:type="table" w:styleId="TableGrid">
    <w:name w:val="Table Grid"/>
    <w:basedOn w:val="TableNormal"/>
    <w:uiPriority w:val="59"/>
    <w:rsid w:val="00100698"/>
    <w:pPr>
      <w:spacing w:after="0" w:line="240" w:lineRule="auto"/>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00698"/>
  </w:style>
  <w:style w:type="character" w:customStyle="1" w:styleId="nlmxref-aff">
    <w:name w:val="nlm_xref-aff"/>
    <w:basedOn w:val="DefaultParagraphFont"/>
    <w:rsid w:val="00100698"/>
  </w:style>
  <w:style w:type="character" w:customStyle="1" w:styleId="EndnoteTextChar">
    <w:name w:val="Endnote Text Char"/>
    <w:basedOn w:val="DefaultParagraphFont"/>
    <w:link w:val="EndnoteText"/>
    <w:uiPriority w:val="99"/>
    <w:semiHidden/>
    <w:rsid w:val="00100698"/>
    <w:rPr>
      <w:rFonts w:eastAsiaTheme="minorEastAsia"/>
      <w:sz w:val="20"/>
      <w:szCs w:val="20"/>
      <w:lang w:val="es-ES" w:eastAsia="es-ES"/>
    </w:rPr>
  </w:style>
  <w:style w:type="paragraph" w:styleId="EndnoteText">
    <w:name w:val="endnote text"/>
    <w:basedOn w:val="Normal"/>
    <w:link w:val="EndnoteTextChar"/>
    <w:uiPriority w:val="99"/>
    <w:semiHidden/>
    <w:unhideWhenUsed/>
    <w:rsid w:val="00100698"/>
    <w:pPr>
      <w:spacing w:after="0" w:line="240" w:lineRule="auto"/>
    </w:pPr>
    <w:rPr>
      <w:sz w:val="20"/>
      <w:szCs w:val="20"/>
    </w:rPr>
  </w:style>
  <w:style w:type="paragraph" w:customStyle="1" w:styleId="equation">
    <w:name w:val="equation"/>
    <w:basedOn w:val="Normal"/>
    <w:next w:val="Normal"/>
    <w:rsid w:val="00100698"/>
    <w:pPr>
      <w:spacing w:before="120" w:after="120" w:line="240" w:lineRule="auto"/>
      <w:jc w:val="center"/>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100698"/>
    <w:rPr>
      <w:b/>
      <w:bCs/>
    </w:rPr>
  </w:style>
  <w:style w:type="paragraph" w:styleId="BodyText">
    <w:name w:val="Body Text"/>
    <w:basedOn w:val="Normal"/>
    <w:link w:val="BodyTextChar"/>
    <w:semiHidden/>
    <w:rsid w:val="00100698"/>
    <w:pPr>
      <w:spacing w:after="0" w:line="360" w:lineRule="auto"/>
    </w:pPr>
    <w:rPr>
      <w:rFonts w:ascii="Times New Roman" w:eastAsia="Times New Roman" w:hAnsi="Times New Roman" w:cs="Times New Roman"/>
      <w:b/>
      <w:bCs/>
      <w:sz w:val="40"/>
      <w:szCs w:val="24"/>
      <w:lang w:val="en-US" w:eastAsia="en-US"/>
    </w:rPr>
  </w:style>
  <w:style w:type="character" w:customStyle="1" w:styleId="BodyTextChar">
    <w:name w:val="Body Text Char"/>
    <w:basedOn w:val="DefaultParagraphFont"/>
    <w:link w:val="BodyText"/>
    <w:semiHidden/>
    <w:rsid w:val="00100698"/>
    <w:rPr>
      <w:rFonts w:ascii="Times New Roman" w:eastAsia="Times New Roman" w:hAnsi="Times New Roman" w:cs="Times New Roman"/>
      <w:b/>
      <w:bCs/>
      <w:sz w:val="40"/>
      <w:szCs w:val="24"/>
      <w:lang w:val="en-US"/>
    </w:rPr>
  </w:style>
  <w:style w:type="character" w:customStyle="1" w:styleId="st">
    <w:name w:val="st"/>
    <w:basedOn w:val="DefaultParagraphFont"/>
    <w:rsid w:val="00100698"/>
  </w:style>
  <w:style w:type="paragraph" w:customStyle="1" w:styleId="BodytextAquamoney">
    <w:name w:val="Bodytext Aquamoney"/>
    <w:basedOn w:val="Normal"/>
    <w:rsid w:val="00100698"/>
    <w:pPr>
      <w:spacing w:after="0" w:line="260" w:lineRule="atLeast"/>
      <w:jc w:val="both"/>
    </w:pPr>
    <w:rPr>
      <w:rFonts w:ascii="Futura-Normal" w:eastAsia="Times New Roman" w:hAnsi="Futura-Normal" w:cs="Times New Roman"/>
      <w:sz w:val="18"/>
      <w:szCs w:val="20"/>
      <w:lang w:eastAsia="nl-NL"/>
    </w:rPr>
  </w:style>
  <w:style w:type="paragraph" w:styleId="PlainText">
    <w:name w:val="Plain Text"/>
    <w:basedOn w:val="Normal"/>
    <w:link w:val="PlainTextChar"/>
    <w:uiPriority w:val="99"/>
    <w:unhideWhenUsed/>
    <w:rsid w:val="0010069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00698"/>
    <w:rPr>
      <w:rFonts w:ascii="Calibri" w:hAnsi="Calibri"/>
      <w:szCs w:val="21"/>
    </w:rPr>
  </w:style>
  <w:style w:type="character" w:styleId="Emphasis">
    <w:name w:val="Emphasis"/>
    <w:basedOn w:val="DefaultParagraphFont"/>
    <w:uiPriority w:val="20"/>
    <w:qFormat/>
    <w:rsid w:val="002E1B47"/>
    <w:rPr>
      <w:i/>
      <w:iCs/>
    </w:rPr>
  </w:style>
  <w:style w:type="paragraph" w:styleId="Revision">
    <w:name w:val="Revision"/>
    <w:hidden/>
    <w:uiPriority w:val="99"/>
    <w:semiHidden/>
    <w:rsid w:val="0008440B"/>
    <w:pPr>
      <w:spacing w:after="0" w:line="240" w:lineRule="auto"/>
    </w:pPr>
  </w:style>
  <w:style w:type="character" w:customStyle="1" w:styleId="apple-converted-space">
    <w:name w:val="apple-converted-space"/>
    <w:basedOn w:val="DefaultParagraphFont"/>
    <w:rsid w:val="006B7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0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006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9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00698"/>
    <w:rPr>
      <w:rFonts w:asciiTheme="majorHAnsi" w:eastAsiaTheme="majorEastAsia" w:hAnsiTheme="majorHAnsi" w:cstheme="majorBidi"/>
      <w:b/>
      <w:bCs/>
      <w:color w:val="4F81BD" w:themeColor="accent1"/>
      <w:sz w:val="26"/>
      <w:szCs w:val="26"/>
      <w:lang w:val="es-ES" w:eastAsia="es-ES"/>
    </w:rPr>
  </w:style>
  <w:style w:type="character" w:styleId="CommentReference">
    <w:name w:val="annotation reference"/>
    <w:basedOn w:val="DefaultParagraphFont"/>
    <w:uiPriority w:val="99"/>
    <w:semiHidden/>
    <w:unhideWhenUsed/>
    <w:rsid w:val="00100698"/>
    <w:rPr>
      <w:sz w:val="16"/>
      <w:szCs w:val="16"/>
    </w:rPr>
  </w:style>
  <w:style w:type="paragraph" w:styleId="CommentText">
    <w:name w:val="annotation text"/>
    <w:basedOn w:val="Normal"/>
    <w:link w:val="CommentTextChar"/>
    <w:uiPriority w:val="99"/>
    <w:unhideWhenUsed/>
    <w:rsid w:val="00100698"/>
    <w:pPr>
      <w:spacing w:line="240" w:lineRule="auto"/>
    </w:pPr>
    <w:rPr>
      <w:sz w:val="20"/>
      <w:szCs w:val="20"/>
    </w:rPr>
  </w:style>
  <w:style w:type="character" w:customStyle="1" w:styleId="CommentTextChar">
    <w:name w:val="Comment Text Char"/>
    <w:basedOn w:val="DefaultParagraphFont"/>
    <w:link w:val="CommentText"/>
    <w:uiPriority w:val="99"/>
    <w:rsid w:val="00100698"/>
    <w:rPr>
      <w:rFonts w:eastAsiaTheme="minorEastAsia"/>
      <w:sz w:val="20"/>
      <w:szCs w:val="20"/>
      <w:lang w:val="es-ES" w:eastAsia="es-ES"/>
    </w:rPr>
  </w:style>
  <w:style w:type="character" w:customStyle="1" w:styleId="CommentSubjectChar">
    <w:name w:val="Comment Subject Char"/>
    <w:basedOn w:val="CommentTextChar"/>
    <w:link w:val="CommentSubject"/>
    <w:uiPriority w:val="99"/>
    <w:semiHidden/>
    <w:rsid w:val="00100698"/>
    <w:rPr>
      <w:rFonts w:eastAsiaTheme="minorEastAsia"/>
      <w:b/>
      <w:bCs/>
      <w:sz w:val="20"/>
      <w:szCs w:val="20"/>
      <w:lang w:val="es-ES" w:eastAsia="es-ES"/>
    </w:rPr>
  </w:style>
  <w:style w:type="paragraph" w:styleId="CommentSubject">
    <w:name w:val="annotation subject"/>
    <w:basedOn w:val="CommentText"/>
    <w:next w:val="CommentText"/>
    <w:link w:val="CommentSubjectChar"/>
    <w:uiPriority w:val="99"/>
    <w:semiHidden/>
    <w:unhideWhenUsed/>
    <w:rsid w:val="00100698"/>
    <w:rPr>
      <w:b/>
      <w:bCs/>
    </w:rPr>
  </w:style>
  <w:style w:type="paragraph" w:styleId="BalloonText">
    <w:name w:val="Balloon Text"/>
    <w:basedOn w:val="Normal"/>
    <w:link w:val="BalloonTextChar"/>
    <w:uiPriority w:val="99"/>
    <w:semiHidden/>
    <w:unhideWhenUsed/>
    <w:rsid w:val="00100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698"/>
    <w:rPr>
      <w:rFonts w:ascii="Tahoma" w:eastAsiaTheme="minorEastAsia" w:hAnsi="Tahoma" w:cs="Tahoma"/>
      <w:sz w:val="16"/>
      <w:szCs w:val="16"/>
      <w:lang w:val="es-ES" w:eastAsia="es-ES"/>
    </w:rPr>
  </w:style>
  <w:style w:type="paragraph" w:styleId="ListParagraph">
    <w:name w:val="List Paragraph"/>
    <w:basedOn w:val="Normal"/>
    <w:uiPriority w:val="34"/>
    <w:qFormat/>
    <w:rsid w:val="00100698"/>
    <w:pPr>
      <w:ind w:left="720"/>
      <w:contextualSpacing/>
    </w:pPr>
  </w:style>
  <w:style w:type="paragraph" w:styleId="FootnoteText">
    <w:name w:val="footnote text"/>
    <w:basedOn w:val="Normal"/>
    <w:link w:val="FootnoteTextChar"/>
    <w:uiPriority w:val="99"/>
    <w:semiHidden/>
    <w:unhideWhenUsed/>
    <w:rsid w:val="00100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698"/>
    <w:rPr>
      <w:rFonts w:eastAsiaTheme="minorEastAsia"/>
      <w:sz w:val="20"/>
      <w:szCs w:val="20"/>
      <w:lang w:val="es-ES" w:eastAsia="es-ES"/>
    </w:rPr>
  </w:style>
  <w:style w:type="character" w:styleId="FootnoteReference">
    <w:name w:val="footnote reference"/>
    <w:basedOn w:val="DefaultParagraphFont"/>
    <w:uiPriority w:val="99"/>
    <w:semiHidden/>
    <w:unhideWhenUsed/>
    <w:rsid w:val="00100698"/>
    <w:rPr>
      <w:vertAlign w:val="superscript"/>
    </w:rPr>
  </w:style>
  <w:style w:type="character" w:styleId="Hyperlink">
    <w:name w:val="Hyperlink"/>
    <w:basedOn w:val="DefaultParagraphFont"/>
    <w:uiPriority w:val="99"/>
    <w:unhideWhenUsed/>
    <w:rsid w:val="00100698"/>
    <w:rPr>
      <w:color w:val="0000FF" w:themeColor="hyperlink"/>
      <w:u w:val="single"/>
    </w:rPr>
  </w:style>
  <w:style w:type="paragraph" w:styleId="Caption">
    <w:name w:val="caption"/>
    <w:basedOn w:val="Normal"/>
    <w:next w:val="Normal"/>
    <w:uiPriority w:val="35"/>
    <w:unhideWhenUsed/>
    <w:qFormat/>
    <w:rsid w:val="00100698"/>
    <w:pPr>
      <w:spacing w:line="240" w:lineRule="auto"/>
    </w:pPr>
    <w:rPr>
      <w:rFonts w:ascii="Calibri" w:eastAsia="Calibri" w:hAnsi="Calibri" w:cs="Times New Roman"/>
      <w:b/>
      <w:bCs/>
      <w:color w:val="4F81BD"/>
      <w:sz w:val="18"/>
      <w:szCs w:val="18"/>
      <w:lang w:val="en-US"/>
    </w:rPr>
  </w:style>
  <w:style w:type="character" w:customStyle="1" w:styleId="HeaderChar">
    <w:name w:val="Header Char"/>
    <w:basedOn w:val="DefaultParagraphFont"/>
    <w:link w:val="Header"/>
    <w:uiPriority w:val="99"/>
    <w:semiHidden/>
    <w:rsid w:val="00100698"/>
    <w:rPr>
      <w:rFonts w:eastAsiaTheme="minorEastAsia"/>
      <w:lang w:val="es-ES" w:eastAsia="es-ES"/>
    </w:rPr>
  </w:style>
  <w:style w:type="paragraph" w:styleId="Header">
    <w:name w:val="header"/>
    <w:basedOn w:val="Normal"/>
    <w:link w:val="HeaderChar"/>
    <w:uiPriority w:val="99"/>
    <w:semiHidden/>
    <w:unhideWhenUsed/>
    <w:rsid w:val="00100698"/>
    <w:pPr>
      <w:tabs>
        <w:tab w:val="center" w:pos="4513"/>
        <w:tab w:val="right" w:pos="9026"/>
      </w:tabs>
      <w:spacing w:after="0" w:line="240" w:lineRule="auto"/>
    </w:pPr>
  </w:style>
  <w:style w:type="paragraph" w:styleId="Footer">
    <w:name w:val="footer"/>
    <w:basedOn w:val="Normal"/>
    <w:link w:val="FooterChar"/>
    <w:uiPriority w:val="99"/>
    <w:unhideWhenUsed/>
    <w:rsid w:val="00100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698"/>
    <w:rPr>
      <w:rFonts w:eastAsiaTheme="minorEastAsia"/>
      <w:lang w:val="es-ES" w:eastAsia="es-ES"/>
    </w:rPr>
  </w:style>
  <w:style w:type="paragraph" w:customStyle="1" w:styleId="TEXTOTESIS">
    <w:name w:val="TEXTO TESIS"/>
    <w:basedOn w:val="Normal"/>
    <w:rsid w:val="00100698"/>
    <w:pPr>
      <w:spacing w:after="120" w:line="288" w:lineRule="auto"/>
      <w:jc w:val="both"/>
    </w:pPr>
    <w:rPr>
      <w:rFonts w:ascii="Palatino Linotype" w:eastAsia="Times New Roman" w:hAnsi="Palatino Linotype" w:cs="Times New Roman"/>
      <w:szCs w:val="24"/>
    </w:rPr>
  </w:style>
  <w:style w:type="character" w:customStyle="1" w:styleId="DEACAPITULO">
    <w:name w:val="DEA CAPITULO"/>
    <w:basedOn w:val="DefaultParagraphFont"/>
    <w:rsid w:val="00100698"/>
    <w:rPr>
      <w:rFonts w:ascii="Verdana" w:hAnsi="Verdana"/>
      <w:b/>
      <w:bCs/>
      <w:sz w:val="32"/>
    </w:rPr>
  </w:style>
  <w:style w:type="table" w:styleId="TableGrid">
    <w:name w:val="Table Grid"/>
    <w:basedOn w:val="TableNormal"/>
    <w:uiPriority w:val="59"/>
    <w:rsid w:val="00100698"/>
    <w:pPr>
      <w:spacing w:after="0" w:line="240" w:lineRule="auto"/>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00698"/>
  </w:style>
  <w:style w:type="character" w:customStyle="1" w:styleId="nlmxref-aff">
    <w:name w:val="nlm_xref-aff"/>
    <w:basedOn w:val="DefaultParagraphFont"/>
    <w:rsid w:val="00100698"/>
  </w:style>
  <w:style w:type="character" w:customStyle="1" w:styleId="EndnoteTextChar">
    <w:name w:val="Endnote Text Char"/>
    <w:basedOn w:val="DefaultParagraphFont"/>
    <w:link w:val="EndnoteText"/>
    <w:uiPriority w:val="99"/>
    <w:semiHidden/>
    <w:rsid w:val="00100698"/>
    <w:rPr>
      <w:rFonts w:eastAsiaTheme="minorEastAsia"/>
      <w:sz w:val="20"/>
      <w:szCs w:val="20"/>
      <w:lang w:val="es-ES" w:eastAsia="es-ES"/>
    </w:rPr>
  </w:style>
  <w:style w:type="paragraph" w:styleId="EndnoteText">
    <w:name w:val="endnote text"/>
    <w:basedOn w:val="Normal"/>
    <w:link w:val="EndnoteTextChar"/>
    <w:uiPriority w:val="99"/>
    <w:semiHidden/>
    <w:unhideWhenUsed/>
    <w:rsid w:val="00100698"/>
    <w:pPr>
      <w:spacing w:after="0" w:line="240" w:lineRule="auto"/>
    </w:pPr>
    <w:rPr>
      <w:sz w:val="20"/>
      <w:szCs w:val="20"/>
    </w:rPr>
  </w:style>
  <w:style w:type="paragraph" w:customStyle="1" w:styleId="equation">
    <w:name w:val="equation"/>
    <w:basedOn w:val="Normal"/>
    <w:next w:val="Normal"/>
    <w:rsid w:val="00100698"/>
    <w:pPr>
      <w:spacing w:before="120" w:after="120" w:line="240" w:lineRule="auto"/>
      <w:jc w:val="center"/>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100698"/>
    <w:rPr>
      <w:b/>
      <w:bCs/>
    </w:rPr>
  </w:style>
  <w:style w:type="paragraph" w:styleId="BodyText">
    <w:name w:val="Body Text"/>
    <w:basedOn w:val="Normal"/>
    <w:link w:val="BodyTextChar"/>
    <w:semiHidden/>
    <w:rsid w:val="00100698"/>
    <w:pPr>
      <w:spacing w:after="0" w:line="360" w:lineRule="auto"/>
    </w:pPr>
    <w:rPr>
      <w:rFonts w:ascii="Times New Roman" w:eastAsia="Times New Roman" w:hAnsi="Times New Roman" w:cs="Times New Roman"/>
      <w:b/>
      <w:bCs/>
      <w:sz w:val="40"/>
      <w:szCs w:val="24"/>
      <w:lang w:val="en-US" w:eastAsia="en-US"/>
    </w:rPr>
  </w:style>
  <w:style w:type="character" w:customStyle="1" w:styleId="BodyTextChar">
    <w:name w:val="Body Text Char"/>
    <w:basedOn w:val="DefaultParagraphFont"/>
    <w:link w:val="BodyText"/>
    <w:semiHidden/>
    <w:rsid w:val="00100698"/>
    <w:rPr>
      <w:rFonts w:ascii="Times New Roman" w:eastAsia="Times New Roman" w:hAnsi="Times New Roman" w:cs="Times New Roman"/>
      <w:b/>
      <w:bCs/>
      <w:sz w:val="40"/>
      <w:szCs w:val="24"/>
      <w:lang w:val="en-US"/>
    </w:rPr>
  </w:style>
  <w:style w:type="character" w:customStyle="1" w:styleId="st">
    <w:name w:val="st"/>
    <w:basedOn w:val="DefaultParagraphFont"/>
    <w:rsid w:val="00100698"/>
  </w:style>
  <w:style w:type="paragraph" w:customStyle="1" w:styleId="BodytextAquamoney">
    <w:name w:val="Bodytext Aquamoney"/>
    <w:basedOn w:val="Normal"/>
    <w:rsid w:val="00100698"/>
    <w:pPr>
      <w:spacing w:after="0" w:line="260" w:lineRule="atLeast"/>
      <w:jc w:val="both"/>
    </w:pPr>
    <w:rPr>
      <w:rFonts w:ascii="Futura-Normal" w:eastAsia="Times New Roman" w:hAnsi="Futura-Normal" w:cs="Times New Roman"/>
      <w:sz w:val="18"/>
      <w:szCs w:val="20"/>
      <w:lang w:eastAsia="nl-NL"/>
    </w:rPr>
  </w:style>
  <w:style w:type="paragraph" w:styleId="PlainText">
    <w:name w:val="Plain Text"/>
    <w:basedOn w:val="Normal"/>
    <w:link w:val="PlainTextChar"/>
    <w:uiPriority w:val="99"/>
    <w:unhideWhenUsed/>
    <w:rsid w:val="0010069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00698"/>
    <w:rPr>
      <w:rFonts w:ascii="Calibri" w:hAnsi="Calibri"/>
      <w:szCs w:val="21"/>
    </w:rPr>
  </w:style>
  <w:style w:type="character" w:styleId="Emphasis">
    <w:name w:val="Emphasis"/>
    <w:basedOn w:val="DefaultParagraphFont"/>
    <w:uiPriority w:val="20"/>
    <w:qFormat/>
    <w:rsid w:val="002E1B47"/>
    <w:rPr>
      <w:i/>
      <w:iCs/>
    </w:rPr>
  </w:style>
  <w:style w:type="paragraph" w:styleId="Revision">
    <w:name w:val="Revision"/>
    <w:hidden/>
    <w:uiPriority w:val="99"/>
    <w:semiHidden/>
    <w:rsid w:val="0008440B"/>
    <w:pPr>
      <w:spacing w:after="0" w:line="240" w:lineRule="auto"/>
    </w:pPr>
  </w:style>
  <w:style w:type="character" w:customStyle="1" w:styleId="apple-converted-space">
    <w:name w:val="apple-converted-space"/>
    <w:basedOn w:val="DefaultParagraphFont"/>
    <w:rsid w:val="006B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2187">
      <w:bodyDiv w:val="1"/>
      <w:marLeft w:val="0"/>
      <w:marRight w:val="0"/>
      <w:marTop w:val="0"/>
      <w:marBottom w:val="0"/>
      <w:divBdr>
        <w:top w:val="none" w:sz="0" w:space="0" w:color="auto"/>
        <w:left w:val="none" w:sz="0" w:space="0" w:color="auto"/>
        <w:bottom w:val="none" w:sz="0" w:space="0" w:color="auto"/>
        <w:right w:val="none" w:sz="0" w:space="0" w:color="auto"/>
      </w:divBdr>
      <w:divsChild>
        <w:div w:id="154998512">
          <w:marLeft w:val="0"/>
          <w:marRight w:val="0"/>
          <w:marTop w:val="0"/>
          <w:marBottom w:val="0"/>
          <w:divBdr>
            <w:top w:val="none" w:sz="0" w:space="0" w:color="auto"/>
            <w:left w:val="none" w:sz="0" w:space="0" w:color="auto"/>
            <w:bottom w:val="none" w:sz="0" w:space="0" w:color="auto"/>
            <w:right w:val="none" w:sz="0" w:space="0" w:color="auto"/>
          </w:divBdr>
          <w:divsChild>
            <w:div w:id="208416638">
              <w:marLeft w:val="0"/>
              <w:marRight w:val="0"/>
              <w:marTop w:val="0"/>
              <w:marBottom w:val="0"/>
              <w:divBdr>
                <w:top w:val="none" w:sz="0" w:space="0" w:color="auto"/>
                <w:left w:val="none" w:sz="0" w:space="0" w:color="auto"/>
                <w:bottom w:val="none" w:sz="0" w:space="0" w:color="auto"/>
                <w:right w:val="none" w:sz="0" w:space="0" w:color="auto"/>
              </w:divBdr>
              <w:divsChild>
                <w:div w:id="598875976">
                  <w:marLeft w:val="0"/>
                  <w:marRight w:val="0"/>
                  <w:marTop w:val="0"/>
                  <w:marBottom w:val="0"/>
                  <w:divBdr>
                    <w:top w:val="none" w:sz="0" w:space="0" w:color="auto"/>
                    <w:left w:val="none" w:sz="0" w:space="0" w:color="auto"/>
                    <w:bottom w:val="none" w:sz="0" w:space="0" w:color="auto"/>
                    <w:right w:val="none" w:sz="0" w:space="0" w:color="auto"/>
                  </w:divBdr>
                  <w:divsChild>
                    <w:div w:id="1846049011">
                      <w:marLeft w:val="0"/>
                      <w:marRight w:val="0"/>
                      <w:marTop w:val="0"/>
                      <w:marBottom w:val="0"/>
                      <w:divBdr>
                        <w:top w:val="none" w:sz="0" w:space="0" w:color="auto"/>
                        <w:left w:val="none" w:sz="0" w:space="0" w:color="auto"/>
                        <w:bottom w:val="none" w:sz="0" w:space="0" w:color="auto"/>
                        <w:right w:val="none" w:sz="0" w:space="0" w:color="auto"/>
                      </w:divBdr>
                      <w:divsChild>
                        <w:div w:id="1098596169">
                          <w:marLeft w:val="0"/>
                          <w:marRight w:val="0"/>
                          <w:marTop w:val="0"/>
                          <w:marBottom w:val="0"/>
                          <w:divBdr>
                            <w:top w:val="none" w:sz="0" w:space="0" w:color="auto"/>
                            <w:left w:val="none" w:sz="0" w:space="0" w:color="auto"/>
                            <w:bottom w:val="none" w:sz="0" w:space="0" w:color="auto"/>
                            <w:right w:val="none" w:sz="0" w:space="0" w:color="auto"/>
                          </w:divBdr>
                          <w:divsChild>
                            <w:div w:id="3562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42732">
      <w:bodyDiv w:val="1"/>
      <w:marLeft w:val="0"/>
      <w:marRight w:val="0"/>
      <w:marTop w:val="0"/>
      <w:marBottom w:val="0"/>
      <w:divBdr>
        <w:top w:val="none" w:sz="0" w:space="0" w:color="auto"/>
        <w:left w:val="none" w:sz="0" w:space="0" w:color="auto"/>
        <w:bottom w:val="none" w:sz="0" w:space="0" w:color="auto"/>
        <w:right w:val="none" w:sz="0" w:space="0" w:color="auto"/>
      </w:divBdr>
      <w:divsChild>
        <w:div w:id="942691407">
          <w:marLeft w:val="0"/>
          <w:marRight w:val="0"/>
          <w:marTop w:val="0"/>
          <w:marBottom w:val="0"/>
          <w:divBdr>
            <w:top w:val="none" w:sz="0" w:space="0" w:color="auto"/>
            <w:left w:val="none" w:sz="0" w:space="0" w:color="auto"/>
            <w:bottom w:val="none" w:sz="0" w:space="0" w:color="auto"/>
            <w:right w:val="none" w:sz="0" w:space="0" w:color="auto"/>
          </w:divBdr>
        </w:div>
        <w:div w:id="2056083113">
          <w:marLeft w:val="0"/>
          <w:marRight w:val="0"/>
          <w:marTop w:val="0"/>
          <w:marBottom w:val="0"/>
          <w:divBdr>
            <w:top w:val="none" w:sz="0" w:space="0" w:color="auto"/>
            <w:left w:val="none" w:sz="0" w:space="0" w:color="auto"/>
            <w:bottom w:val="none" w:sz="0" w:space="0" w:color="auto"/>
            <w:right w:val="none" w:sz="0" w:space="0" w:color="auto"/>
          </w:divBdr>
        </w:div>
        <w:div w:id="975918679">
          <w:marLeft w:val="0"/>
          <w:marRight w:val="0"/>
          <w:marTop w:val="0"/>
          <w:marBottom w:val="0"/>
          <w:divBdr>
            <w:top w:val="none" w:sz="0" w:space="0" w:color="auto"/>
            <w:left w:val="none" w:sz="0" w:space="0" w:color="auto"/>
            <w:bottom w:val="none" w:sz="0" w:space="0" w:color="auto"/>
            <w:right w:val="none" w:sz="0" w:space="0" w:color="auto"/>
          </w:divBdr>
        </w:div>
        <w:div w:id="1453524066">
          <w:marLeft w:val="0"/>
          <w:marRight w:val="0"/>
          <w:marTop w:val="0"/>
          <w:marBottom w:val="0"/>
          <w:divBdr>
            <w:top w:val="none" w:sz="0" w:space="0" w:color="auto"/>
            <w:left w:val="none" w:sz="0" w:space="0" w:color="auto"/>
            <w:bottom w:val="none" w:sz="0" w:space="0" w:color="auto"/>
            <w:right w:val="none" w:sz="0" w:space="0" w:color="auto"/>
          </w:divBdr>
        </w:div>
        <w:div w:id="700864532">
          <w:marLeft w:val="0"/>
          <w:marRight w:val="0"/>
          <w:marTop w:val="0"/>
          <w:marBottom w:val="0"/>
          <w:divBdr>
            <w:top w:val="none" w:sz="0" w:space="0" w:color="auto"/>
            <w:left w:val="none" w:sz="0" w:space="0" w:color="auto"/>
            <w:bottom w:val="none" w:sz="0" w:space="0" w:color="auto"/>
            <w:right w:val="none" w:sz="0" w:space="0" w:color="auto"/>
          </w:divBdr>
        </w:div>
      </w:divsChild>
    </w:div>
    <w:div w:id="1004161963">
      <w:bodyDiv w:val="1"/>
      <w:marLeft w:val="0"/>
      <w:marRight w:val="0"/>
      <w:marTop w:val="0"/>
      <w:marBottom w:val="0"/>
      <w:divBdr>
        <w:top w:val="none" w:sz="0" w:space="0" w:color="auto"/>
        <w:left w:val="none" w:sz="0" w:space="0" w:color="auto"/>
        <w:bottom w:val="none" w:sz="0" w:space="0" w:color="auto"/>
        <w:right w:val="none" w:sz="0" w:space="0" w:color="auto"/>
      </w:divBdr>
    </w:div>
    <w:div w:id="1716811405">
      <w:bodyDiv w:val="1"/>
      <w:marLeft w:val="0"/>
      <w:marRight w:val="0"/>
      <w:marTop w:val="0"/>
      <w:marBottom w:val="0"/>
      <w:divBdr>
        <w:top w:val="none" w:sz="0" w:space="0" w:color="auto"/>
        <w:left w:val="none" w:sz="0" w:space="0" w:color="auto"/>
        <w:bottom w:val="none" w:sz="0" w:space="0" w:color="auto"/>
        <w:right w:val="none" w:sz="0" w:space="0" w:color="auto"/>
      </w:divBdr>
    </w:div>
    <w:div w:id="2114355034">
      <w:bodyDiv w:val="1"/>
      <w:marLeft w:val="0"/>
      <w:marRight w:val="0"/>
      <w:marTop w:val="0"/>
      <w:marBottom w:val="0"/>
      <w:divBdr>
        <w:top w:val="none" w:sz="0" w:space="0" w:color="auto"/>
        <w:left w:val="none" w:sz="0" w:space="0" w:color="auto"/>
        <w:bottom w:val="none" w:sz="0" w:space="0" w:color="auto"/>
        <w:right w:val="none" w:sz="0" w:space="0" w:color="auto"/>
      </w:divBdr>
      <w:divsChild>
        <w:div w:id="1718504561">
          <w:marLeft w:val="0"/>
          <w:marRight w:val="0"/>
          <w:marTop w:val="0"/>
          <w:marBottom w:val="0"/>
          <w:divBdr>
            <w:top w:val="none" w:sz="0" w:space="0" w:color="auto"/>
            <w:left w:val="none" w:sz="0" w:space="0" w:color="auto"/>
            <w:bottom w:val="none" w:sz="0" w:space="0" w:color="auto"/>
            <w:right w:val="none" w:sz="0" w:space="0" w:color="auto"/>
          </w:divBdr>
        </w:div>
        <w:div w:id="640497468">
          <w:marLeft w:val="0"/>
          <w:marRight w:val="0"/>
          <w:marTop w:val="0"/>
          <w:marBottom w:val="0"/>
          <w:divBdr>
            <w:top w:val="none" w:sz="0" w:space="0" w:color="auto"/>
            <w:left w:val="none" w:sz="0" w:space="0" w:color="auto"/>
            <w:bottom w:val="none" w:sz="0" w:space="0" w:color="auto"/>
            <w:right w:val="none" w:sz="0" w:space="0" w:color="auto"/>
          </w:divBdr>
        </w:div>
        <w:div w:id="160199554">
          <w:marLeft w:val="0"/>
          <w:marRight w:val="0"/>
          <w:marTop w:val="0"/>
          <w:marBottom w:val="0"/>
          <w:divBdr>
            <w:top w:val="none" w:sz="0" w:space="0" w:color="auto"/>
            <w:left w:val="none" w:sz="0" w:space="0" w:color="auto"/>
            <w:bottom w:val="none" w:sz="0" w:space="0" w:color="auto"/>
            <w:right w:val="none" w:sz="0" w:space="0" w:color="auto"/>
          </w:divBdr>
        </w:div>
        <w:div w:id="1777821748">
          <w:marLeft w:val="0"/>
          <w:marRight w:val="0"/>
          <w:marTop w:val="0"/>
          <w:marBottom w:val="0"/>
          <w:divBdr>
            <w:top w:val="none" w:sz="0" w:space="0" w:color="auto"/>
            <w:left w:val="none" w:sz="0" w:space="0" w:color="auto"/>
            <w:bottom w:val="none" w:sz="0" w:space="0" w:color="auto"/>
            <w:right w:val="none" w:sz="0" w:space="0" w:color="auto"/>
          </w:divBdr>
        </w:div>
        <w:div w:id="81352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BE7A7-55A7-4CAC-AEAE-FABEF3D6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10830</Words>
  <Characters>61737</Characters>
  <Application>Microsoft Office Word</Application>
  <DocSecurity>0</DocSecurity>
  <Lines>514</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SAC</Company>
  <LinksUpToDate>false</LinksUpToDate>
  <CharactersWithSpaces>72423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Julia Martin-Ortega</cp:lastModifiedBy>
  <cp:revision>2</cp:revision>
  <cp:lastPrinted>2014-03-28T15:56:00Z</cp:lastPrinted>
  <dcterms:created xsi:type="dcterms:W3CDTF">2015-07-31T14:53:00Z</dcterms:created>
  <dcterms:modified xsi:type="dcterms:W3CDTF">2015-07-31T14:53:00Z</dcterms:modified>
</cp:coreProperties>
</file>