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DC" w:rsidRDefault="00955037" w:rsidP="007F5709">
      <w:pPr>
        <w:pStyle w:val="BodytextAquamoney"/>
        <w:adjustRightInd w:val="0"/>
        <w:snapToGrid w:val="0"/>
        <w:spacing w:line="360" w:lineRule="auto"/>
        <w:jc w:val="left"/>
        <w:rPr>
          <w:rFonts w:ascii="Times New Roman" w:hAnsi="Times New Roman"/>
          <w:b/>
          <w:bCs/>
          <w:sz w:val="32"/>
          <w:szCs w:val="22"/>
        </w:rPr>
      </w:pPr>
      <w:r>
        <w:rPr>
          <w:rFonts w:ascii="Times New Roman" w:hAnsi="Times New Roman"/>
          <w:b/>
          <w:bCs/>
          <w:sz w:val="32"/>
          <w:szCs w:val="22"/>
        </w:rPr>
        <w:t xml:space="preserve">Improving value transfer through </w:t>
      </w:r>
      <w:r w:rsidR="000D70DC">
        <w:rPr>
          <w:rFonts w:ascii="Times New Roman" w:hAnsi="Times New Roman"/>
          <w:b/>
          <w:bCs/>
          <w:sz w:val="32"/>
          <w:szCs w:val="22"/>
        </w:rPr>
        <w:t xml:space="preserve">socio-economic adjustments in a multi-country </w:t>
      </w:r>
      <w:r>
        <w:rPr>
          <w:rFonts w:ascii="Times New Roman" w:hAnsi="Times New Roman"/>
          <w:b/>
          <w:bCs/>
          <w:sz w:val="32"/>
          <w:szCs w:val="22"/>
        </w:rPr>
        <w:t>choice experiment of water conservation alternatives</w:t>
      </w:r>
    </w:p>
    <w:p w:rsidR="000C7A17" w:rsidRDefault="000C7A17" w:rsidP="007F5709">
      <w:pPr>
        <w:autoSpaceDE w:val="0"/>
        <w:autoSpaceDN w:val="0"/>
        <w:adjustRightInd w:val="0"/>
        <w:snapToGrid w:val="0"/>
        <w:spacing w:after="0" w:line="360" w:lineRule="auto"/>
        <w:rPr>
          <w:rFonts w:ascii="Times New Roman" w:eastAsia="Times New Roman" w:hAnsi="Times New Roman"/>
          <w:bCs/>
          <w:sz w:val="24"/>
          <w:szCs w:val="26"/>
          <w:lang w:val="en-GB" w:eastAsia="nl-NL"/>
        </w:rPr>
      </w:pPr>
    </w:p>
    <w:p w:rsidR="00EE775F" w:rsidRDefault="00EE775F"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85F2C" w:rsidRDefault="00B85F2C" w:rsidP="0080178B">
      <w:pPr>
        <w:autoSpaceDE w:val="0"/>
        <w:autoSpaceDN w:val="0"/>
        <w:adjustRightInd w:val="0"/>
        <w:spacing w:after="0" w:line="240" w:lineRule="auto"/>
        <w:rPr>
          <w:rFonts w:ascii="Times New Roman" w:eastAsia="Times New Roman" w:hAnsi="Times New Roman"/>
          <w:bCs/>
          <w:sz w:val="24"/>
          <w:lang w:eastAsia="nl-NL"/>
        </w:rPr>
      </w:pPr>
    </w:p>
    <w:p w:rsidR="00B85F2C" w:rsidRDefault="00B85F2C" w:rsidP="0080178B">
      <w:pPr>
        <w:autoSpaceDE w:val="0"/>
        <w:autoSpaceDN w:val="0"/>
        <w:adjustRightInd w:val="0"/>
        <w:spacing w:after="0" w:line="240" w:lineRule="auto"/>
        <w:rPr>
          <w:rFonts w:ascii="Times New Roman" w:eastAsia="Times New Roman" w:hAnsi="Times New Roman"/>
          <w:bCs/>
          <w:sz w:val="24"/>
          <w:lang w:eastAsia="nl-NL"/>
        </w:rPr>
      </w:pPr>
    </w:p>
    <w:p w:rsidR="00B85F2C" w:rsidRDefault="00B85F2C" w:rsidP="0080178B">
      <w:pPr>
        <w:autoSpaceDE w:val="0"/>
        <w:autoSpaceDN w:val="0"/>
        <w:adjustRightInd w:val="0"/>
        <w:spacing w:after="0" w:line="240" w:lineRule="auto"/>
        <w:rPr>
          <w:rFonts w:ascii="Times New Roman" w:eastAsia="Times New Roman" w:hAnsi="Times New Roman"/>
          <w:bCs/>
          <w:sz w:val="24"/>
          <w:lang w:eastAsia="nl-NL"/>
        </w:rPr>
      </w:pPr>
    </w:p>
    <w:p w:rsidR="00B85F2C" w:rsidRDefault="00B85F2C" w:rsidP="0080178B">
      <w:pPr>
        <w:autoSpaceDE w:val="0"/>
        <w:autoSpaceDN w:val="0"/>
        <w:adjustRightInd w:val="0"/>
        <w:spacing w:after="0" w:line="240" w:lineRule="auto"/>
        <w:rPr>
          <w:rFonts w:ascii="Times New Roman" w:eastAsia="Times New Roman" w:hAnsi="Times New Roman"/>
          <w:bCs/>
          <w:sz w:val="24"/>
          <w:lang w:eastAsia="nl-NL"/>
        </w:rPr>
      </w:pPr>
    </w:p>
    <w:p w:rsidR="00B85F2C" w:rsidRDefault="00B85F2C"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BC677E" w:rsidRDefault="00BC677E" w:rsidP="0080178B">
      <w:pPr>
        <w:autoSpaceDE w:val="0"/>
        <w:autoSpaceDN w:val="0"/>
        <w:adjustRightInd w:val="0"/>
        <w:spacing w:after="0" w:line="240" w:lineRule="auto"/>
        <w:rPr>
          <w:rFonts w:ascii="Times New Roman" w:eastAsia="Times New Roman" w:hAnsi="Times New Roman"/>
          <w:bCs/>
          <w:sz w:val="24"/>
          <w:lang w:eastAsia="nl-NL"/>
        </w:rPr>
      </w:pPr>
    </w:p>
    <w:p w:rsidR="007040FB" w:rsidRPr="007040FB" w:rsidRDefault="007040FB" w:rsidP="0037252F">
      <w:pPr>
        <w:autoSpaceDE w:val="0"/>
        <w:autoSpaceDN w:val="0"/>
        <w:adjustRightInd w:val="0"/>
        <w:spacing w:after="0" w:line="480" w:lineRule="auto"/>
        <w:outlineLvl w:val="0"/>
        <w:rPr>
          <w:rFonts w:ascii="Times New Roman" w:eastAsia="Times New Roman" w:hAnsi="Times New Roman"/>
          <w:b/>
          <w:bCs/>
          <w:sz w:val="24"/>
          <w:lang w:val="en-GB" w:eastAsia="nl-NL"/>
        </w:rPr>
      </w:pPr>
      <w:r w:rsidRPr="007040FB">
        <w:rPr>
          <w:rFonts w:ascii="Times New Roman" w:eastAsia="Times New Roman" w:hAnsi="Times New Roman"/>
          <w:b/>
          <w:bCs/>
          <w:sz w:val="24"/>
          <w:lang w:val="en-GB" w:eastAsia="nl-NL"/>
        </w:rPr>
        <w:t>Abstract</w:t>
      </w:r>
    </w:p>
    <w:p w:rsidR="00EE775F" w:rsidRPr="00EE775F" w:rsidRDefault="002B540D" w:rsidP="00233DF3">
      <w:pPr>
        <w:autoSpaceDE w:val="0"/>
        <w:autoSpaceDN w:val="0"/>
        <w:adjustRightInd w:val="0"/>
        <w:spacing w:after="0" w:line="480" w:lineRule="auto"/>
        <w:jc w:val="both"/>
        <w:rPr>
          <w:rFonts w:ascii="Times New Roman" w:eastAsia="Times New Roman" w:hAnsi="Times New Roman"/>
          <w:b/>
          <w:bCs/>
          <w:sz w:val="20"/>
          <w:szCs w:val="20"/>
          <w:lang w:val="en-GB" w:eastAsia="nl-NL"/>
        </w:rPr>
      </w:pPr>
      <w:r>
        <w:rPr>
          <w:rFonts w:ascii="Times New Roman" w:eastAsia="Times New Roman" w:hAnsi="Times New Roman"/>
          <w:bCs/>
          <w:sz w:val="20"/>
          <w:lang w:val="en-GB" w:eastAsia="nl-NL"/>
        </w:rPr>
        <w:t xml:space="preserve">This study tests </w:t>
      </w:r>
      <w:r w:rsidR="00874F91" w:rsidRPr="007B5E6E">
        <w:rPr>
          <w:rFonts w:ascii="Times New Roman" w:eastAsia="Times New Roman" w:hAnsi="Times New Roman"/>
          <w:bCs/>
          <w:sz w:val="20"/>
          <w:lang w:val="en-GB" w:eastAsia="nl-NL"/>
        </w:rPr>
        <w:t>the transferability of the non-market value</w:t>
      </w:r>
      <w:r w:rsidR="008000D8">
        <w:rPr>
          <w:rFonts w:ascii="Times New Roman" w:eastAsia="Times New Roman" w:hAnsi="Times New Roman"/>
          <w:bCs/>
          <w:sz w:val="20"/>
          <w:lang w:val="en-GB" w:eastAsia="nl-NL"/>
        </w:rPr>
        <w:t>s</w:t>
      </w:r>
      <w:r w:rsidR="00874F91" w:rsidRPr="007B5E6E">
        <w:rPr>
          <w:rFonts w:ascii="Times New Roman" w:eastAsia="Times New Roman" w:hAnsi="Times New Roman"/>
          <w:bCs/>
          <w:sz w:val="20"/>
          <w:lang w:val="en-GB" w:eastAsia="nl-NL"/>
        </w:rPr>
        <w:t xml:space="preserve"> of water </w:t>
      </w:r>
      <w:r>
        <w:rPr>
          <w:rFonts w:ascii="Times New Roman" w:eastAsia="Times New Roman" w:hAnsi="Times New Roman"/>
          <w:bCs/>
          <w:sz w:val="20"/>
          <w:lang w:val="en-GB" w:eastAsia="nl-NL"/>
        </w:rPr>
        <w:t xml:space="preserve">conservation </w:t>
      </w:r>
      <w:r w:rsidR="00874F91" w:rsidRPr="007B5E6E">
        <w:rPr>
          <w:rFonts w:ascii="Times New Roman" w:eastAsia="Times New Roman" w:hAnsi="Times New Roman"/>
          <w:bCs/>
          <w:sz w:val="20"/>
          <w:lang w:val="en-GB" w:eastAsia="nl-NL"/>
        </w:rPr>
        <w:t xml:space="preserve">for domestic and environmental </w:t>
      </w:r>
      <w:r w:rsidR="00F02873">
        <w:rPr>
          <w:rFonts w:ascii="Times New Roman" w:eastAsia="Times New Roman" w:hAnsi="Times New Roman"/>
          <w:bCs/>
          <w:sz w:val="20"/>
          <w:lang w:val="en-GB" w:eastAsia="nl-NL"/>
        </w:rPr>
        <w:t xml:space="preserve">purposes </w:t>
      </w:r>
      <w:r w:rsidR="00874F91" w:rsidRPr="007B5E6E">
        <w:rPr>
          <w:rFonts w:ascii="Times New Roman" w:eastAsia="Times New Roman" w:hAnsi="Times New Roman"/>
          <w:bCs/>
          <w:sz w:val="20"/>
          <w:lang w:val="en-GB" w:eastAsia="nl-NL"/>
        </w:rPr>
        <w:t>across three South European countries</w:t>
      </w:r>
      <w:r w:rsidR="00380864" w:rsidRPr="007B5E6E">
        <w:rPr>
          <w:rFonts w:ascii="Times New Roman" w:eastAsia="Times New Roman" w:hAnsi="Times New Roman"/>
          <w:bCs/>
          <w:sz w:val="20"/>
          <w:lang w:val="en-GB" w:eastAsia="nl-NL"/>
        </w:rPr>
        <w:t xml:space="preserve"> </w:t>
      </w:r>
      <w:r w:rsidR="001D69AB">
        <w:rPr>
          <w:rFonts w:ascii="Times New Roman" w:eastAsia="Times New Roman" w:hAnsi="Times New Roman"/>
          <w:bCs/>
          <w:sz w:val="20"/>
          <w:lang w:val="en-GB" w:eastAsia="nl-NL"/>
        </w:rPr>
        <w:t>and Australia</w:t>
      </w:r>
      <w:r w:rsidR="00B970E7">
        <w:rPr>
          <w:rFonts w:ascii="Times New Roman" w:eastAsia="Times New Roman" w:hAnsi="Times New Roman"/>
          <w:bCs/>
          <w:sz w:val="20"/>
          <w:lang w:val="en-GB" w:eastAsia="nl-NL"/>
        </w:rPr>
        <w:t xml:space="preserve"> applying a</w:t>
      </w:r>
      <w:r w:rsidR="0083218F">
        <w:rPr>
          <w:rFonts w:ascii="Times New Roman" w:eastAsia="Times New Roman" w:hAnsi="Times New Roman"/>
          <w:bCs/>
          <w:sz w:val="20"/>
          <w:lang w:val="en-GB" w:eastAsia="nl-NL"/>
        </w:rPr>
        <w:t xml:space="preserve"> common choice experiment design</w:t>
      </w:r>
      <w:r w:rsidR="0083218F" w:rsidRPr="00B970E7">
        <w:rPr>
          <w:rFonts w:ascii="Times New Roman" w:eastAsia="Times New Roman" w:hAnsi="Times New Roman"/>
          <w:bCs/>
          <w:sz w:val="20"/>
          <w:lang w:val="en-GB" w:eastAsia="nl-NL"/>
        </w:rPr>
        <w:t>.</w:t>
      </w:r>
      <w:r w:rsidR="00874F91" w:rsidRPr="00B970E7">
        <w:rPr>
          <w:rFonts w:ascii="Times New Roman" w:eastAsia="Times New Roman" w:hAnsi="Times New Roman"/>
          <w:bCs/>
          <w:sz w:val="20"/>
          <w:lang w:val="en-GB" w:eastAsia="nl-NL"/>
        </w:rPr>
        <w:t xml:space="preserve"> Different </w:t>
      </w:r>
      <w:r w:rsidR="00B970E7">
        <w:rPr>
          <w:rFonts w:ascii="Times New Roman" w:eastAsia="Times New Roman" w:hAnsi="Times New Roman"/>
          <w:bCs/>
          <w:sz w:val="20"/>
          <w:lang w:val="en-GB" w:eastAsia="nl-NL"/>
        </w:rPr>
        <w:t>approaches</w:t>
      </w:r>
      <w:r w:rsidR="00874F91" w:rsidRPr="00B970E7">
        <w:rPr>
          <w:rFonts w:ascii="Times New Roman" w:eastAsia="Times New Roman" w:hAnsi="Times New Roman"/>
          <w:bCs/>
          <w:sz w:val="20"/>
          <w:lang w:val="en-GB" w:eastAsia="nl-NL"/>
        </w:rPr>
        <w:t xml:space="preserve"> are </w:t>
      </w:r>
      <w:r w:rsidR="00B970E7">
        <w:rPr>
          <w:rFonts w:ascii="Times New Roman" w:eastAsia="Times New Roman" w:hAnsi="Times New Roman"/>
          <w:bCs/>
          <w:sz w:val="20"/>
          <w:lang w:val="en-GB" w:eastAsia="nl-NL"/>
        </w:rPr>
        <w:t>followed</w:t>
      </w:r>
      <w:r w:rsidR="00874F91" w:rsidRPr="00B970E7">
        <w:rPr>
          <w:rFonts w:ascii="Times New Roman" w:eastAsia="Times New Roman" w:hAnsi="Times New Roman"/>
          <w:bCs/>
          <w:sz w:val="20"/>
          <w:lang w:val="en-GB" w:eastAsia="nl-NL"/>
        </w:rPr>
        <w:t xml:space="preserve"> to test</w:t>
      </w:r>
      <w:r w:rsidR="00874F91" w:rsidRPr="007B5E6E">
        <w:rPr>
          <w:rFonts w:ascii="Times New Roman" w:eastAsia="Times New Roman" w:hAnsi="Times New Roman"/>
          <w:bCs/>
          <w:sz w:val="20"/>
          <w:lang w:val="en-GB" w:eastAsia="nl-NL"/>
        </w:rPr>
        <w:t xml:space="preserve"> </w:t>
      </w:r>
      <w:r w:rsidR="00B970E7">
        <w:rPr>
          <w:rFonts w:ascii="Times New Roman" w:eastAsia="Times New Roman" w:hAnsi="Times New Roman"/>
          <w:bCs/>
          <w:sz w:val="20"/>
          <w:lang w:val="en-GB" w:eastAsia="nl-NL"/>
        </w:rPr>
        <w:t xml:space="preserve">the </w:t>
      </w:r>
      <w:r w:rsidR="00874F91" w:rsidRPr="007B5E6E">
        <w:rPr>
          <w:rFonts w:ascii="Times New Roman" w:eastAsia="Times New Roman" w:hAnsi="Times New Roman"/>
          <w:bCs/>
          <w:sz w:val="20"/>
          <w:lang w:val="en-GB" w:eastAsia="nl-NL"/>
        </w:rPr>
        <w:t xml:space="preserve">transferability </w:t>
      </w:r>
      <w:r w:rsidR="0083218F">
        <w:rPr>
          <w:rFonts w:ascii="Times New Roman" w:eastAsia="Times New Roman" w:hAnsi="Times New Roman"/>
          <w:bCs/>
          <w:sz w:val="20"/>
          <w:lang w:val="en-GB" w:eastAsia="nl-NL"/>
        </w:rPr>
        <w:t xml:space="preserve">of </w:t>
      </w:r>
      <w:r w:rsidR="00B970E7">
        <w:rPr>
          <w:rFonts w:ascii="Times New Roman" w:eastAsia="Times New Roman" w:hAnsi="Times New Roman"/>
          <w:bCs/>
          <w:sz w:val="20"/>
          <w:lang w:val="en-GB" w:eastAsia="nl-NL"/>
        </w:rPr>
        <w:t xml:space="preserve">the estimated </w:t>
      </w:r>
      <w:r w:rsidR="0083218F">
        <w:rPr>
          <w:rFonts w:ascii="Times New Roman" w:eastAsia="Times New Roman" w:hAnsi="Times New Roman"/>
          <w:bCs/>
          <w:sz w:val="20"/>
          <w:lang w:val="en-GB" w:eastAsia="nl-NL"/>
        </w:rPr>
        <w:t xml:space="preserve">values, </w:t>
      </w:r>
      <w:r w:rsidR="00874F91" w:rsidRPr="007B5E6E">
        <w:rPr>
          <w:rFonts w:ascii="Times New Roman" w:eastAsia="Times New Roman" w:hAnsi="Times New Roman"/>
          <w:bCs/>
          <w:sz w:val="20"/>
          <w:lang w:val="en-GB" w:eastAsia="nl-NL"/>
        </w:rPr>
        <w:t>aiming to minimize transfer errors</w:t>
      </w:r>
      <w:r w:rsidR="00431239">
        <w:rPr>
          <w:rFonts w:ascii="Times New Roman" w:eastAsia="Times New Roman" w:hAnsi="Times New Roman"/>
          <w:bCs/>
          <w:sz w:val="20"/>
          <w:lang w:val="en-GB" w:eastAsia="nl-NL"/>
        </w:rPr>
        <w:t xml:space="preserve"> for use in policy analysis</w:t>
      </w:r>
      <w:r w:rsidR="00F320C4">
        <w:rPr>
          <w:rFonts w:ascii="Times New Roman" w:eastAsia="Times New Roman" w:hAnsi="Times New Roman"/>
          <w:bCs/>
          <w:sz w:val="20"/>
          <w:lang w:val="en-GB" w:eastAsia="nl-NL"/>
        </w:rPr>
        <w:t xml:space="preserve">, </w:t>
      </w:r>
      <w:r w:rsidR="00EA7DD4">
        <w:rPr>
          <w:rFonts w:ascii="Times New Roman" w:eastAsia="Times New Roman" w:hAnsi="Times New Roman"/>
          <w:bCs/>
          <w:sz w:val="20"/>
          <w:lang w:val="en-GB" w:eastAsia="nl-NL"/>
        </w:rPr>
        <w:t>comparing</w:t>
      </w:r>
      <w:r w:rsidR="00EA1CDB">
        <w:rPr>
          <w:rFonts w:ascii="Times New Roman" w:eastAsia="Times New Roman" w:hAnsi="Times New Roman"/>
          <w:bCs/>
          <w:sz w:val="20"/>
          <w:lang w:val="en-GB" w:eastAsia="nl-NL"/>
        </w:rPr>
        <w:t xml:space="preserve"> </w:t>
      </w:r>
      <w:r w:rsidR="00EA7DD4">
        <w:rPr>
          <w:rFonts w:ascii="Times New Roman" w:eastAsia="Times New Roman" w:hAnsi="Times New Roman"/>
          <w:bCs/>
          <w:sz w:val="20"/>
          <w:lang w:val="en-GB" w:eastAsia="nl-NL"/>
        </w:rPr>
        <w:t xml:space="preserve">both </w:t>
      </w:r>
      <w:r w:rsidR="007B59EE">
        <w:rPr>
          <w:rFonts w:ascii="Times New Roman" w:eastAsia="Times New Roman" w:hAnsi="Times New Roman"/>
          <w:bCs/>
          <w:sz w:val="20"/>
          <w:lang w:val="en-GB" w:eastAsia="nl-NL"/>
        </w:rPr>
        <w:t xml:space="preserve">single and multi-country </w:t>
      </w:r>
      <w:r w:rsidR="00EA7DD4">
        <w:rPr>
          <w:rFonts w:ascii="Times New Roman" w:eastAsia="Times New Roman" w:hAnsi="Times New Roman"/>
          <w:bCs/>
          <w:sz w:val="20"/>
          <w:lang w:val="en-GB" w:eastAsia="nl-NL"/>
        </w:rPr>
        <w:t>transfers</w:t>
      </w:r>
      <w:r w:rsidR="008000D8">
        <w:rPr>
          <w:rFonts w:ascii="Times New Roman" w:eastAsia="Times New Roman" w:hAnsi="Times New Roman"/>
          <w:bCs/>
          <w:sz w:val="20"/>
          <w:lang w:val="en-GB" w:eastAsia="nl-NL"/>
        </w:rPr>
        <w:t>, with and without socio-economic adjustments</w:t>
      </w:r>
      <w:r w:rsidR="00874F91" w:rsidRPr="007B5E6E">
        <w:rPr>
          <w:rFonts w:ascii="Times New Roman" w:eastAsia="Times New Roman" w:hAnsi="Times New Roman"/>
          <w:bCs/>
          <w:sz w:val="20"/>
          <w:szCs w:val="20"/>
          <w:lang w:val="en-GB" w:eastAsia="nl-NL"/>
        </w:rPr>
        <w:t>.</w:t>
      </w:r>
      <w:r w:rsidR="00EF0163" w:rsidRPr="007B5E6E">
        <w:rPr>
          <w:rFonts w:ascii="Times New Roman" w:eastAsia="Times New Roman" w:hAnsi="Times New Roman"/>
          <w:bCs/>
          <w:sz w:val="20"/>
          <w:szCs w:val="20"/>
          <w:lang w:val="en-GB" w:eastAsia="nl-NL"/>
        </w:rPr>
        <w:t xml:space="preserve"> </w:t>
      </w:r>
      <w:r w:rsidR="001D69AB" w:rsidRPr="00C13B06">
        <w:rPr>
          <w:rFonts w:ascii="Times New Roman" w:eastAsia="Times New Roman" w:hAnsi="Times New Roman"/>
          <w:bCs/>
          <w:sz w:val="20"/>
          <w:szCs w:val="20"/>
          <w:lang w:val="en-GB" w:eastAsia="nl-NL"/>
        </w:rPr>
        <w:t>Within Europe, s</w:t>
      </w:r>
      <w:r w:rsidR="00EF0163" w:rsidRPr="00C13B06">
        <w:rPr>
          <w:rFonts w:ascii="Times New Roman" w:eastAsia="Times New Roman" w:hAnsi="Times New Roman"/>
          <w:bCs/>
          <w:sz w:val="20"/>
          <w:szCs w:val="20"/>
          <w:lang w:val="en-GB" w:eastAsia="nl-NL"/>
        </w:rPr>
        <w:t xml:space="preserve">ignificant differences </w:t>
      </w:r>
      <w:r w:rsidR="00380864" w:rsidRPr="00C13B06">
        <w:rPr>
          <w:rFonts w:ascii="Times New Roman" w:eastAsia="Times New Roman" w:hAnsi="Times New Roman"/>
          <w:bCs/>
          <w:sz w:val="20"/>
          <w:szCs w:val="20"/>
          <w:lang w:val="en-GB" w:eastAsia="nl-NL"/>
        </w:rPr>
        <w:t xml:space="preserve">are found between </w:t>
      </w:r>
      <w:r w:rsidR="00EF0163" w:rsidRPr="00C13B06">
        <w:rPr>
          <w:rFonts w:ascii="Times New Roman" w:eastAsia="Times New Roman" w:hAnsi="Times New Roman"/>
          <w:bCs/>
          <w:sz w:val="20"/>
          <w:szCs w:val="20"/>
          <w:lang w:val="en-GB" w:eastAsia="nl-NL"/>
        </w:rPr>
        <w:t>implicit prices for environmental water use, but not for domestic water use.</w:t>
      </w:r>
      <w:r w:rsidR="00EF0163" w:rsidRPr="007B5E6E">
        <w:rPr>
          <w:rFonts w:ascii="Times New Roman" w:eastAsia="Times New Roman" w:hAnsi="Times New Roman"/>
          <w:bCs/>
          <w:sz w:val="20"/>
          <w:szCs w:val="20"/>
          <w:lang w:val="en-GB" w:eastAsia="nl-NL"/>
        </w:rPr>
        <w:t xml:space="preserve"> </w:t>
      </w:r>
      <w:r w:rsidR="00757919">
        <w:rPr>
          <w:rFonts w:ascii="Times New Roman" w:eastAsia="Times New Roman" w:hAnsi="Times New Roman"/>
          <w:bCs/>
          <w:sz w:val="20"/>
          <w:szCs w:val="20"/>
          <w:lang w:val="en-GB" w:eastAsia="nl-NL"/>
        </w:rPr>
        <w:t>In the Australian case study, a</w:t>
      </w:r>
      <w:r w:rsidR="008B7D90">
        <w:rPr>
          <w:rFonts w:ascii="Times New Roman" w:eastAsia="Times New Roman" w:hAnsi="Times New Roman"/>
          <w:bCs/>
          <w:sz w:val="20"/>
          <w:szCs w:val="20"/>
          <w:lang w:val="en-GB" w:eastAsia="nl-NL"/>
        </w:rPr>
        <w:t xml:space="preserve">lleviating restrictions on domestic water use </w:t>
      </w:r>
      <w:r w:rsidR="003A4716">
        <w:rPr>
          <w:rFonts w:ascii="Times New Roman" w:eastAsia="Times New Roman" w:hAnsi="Times New Roman"/>
          <w:bCs/>
          <w:sz w:val="20"/>
          <w:szCs w:val="20"/>
          <w:lang w:val="en-GB" w:eastAsia="nl-NL"/>
        </w:rPr>
        <w:t xml:space="preserve">has no </w:t>
      </w:r>
      <w:r w:rsidR="00757919">
        <w:rPr>
          <w:rFonts w:ascii="Times New Roman" w:eastAsia="Times New Roman" w:hAnsi="Times New Roman"/>
          <w:bCs/>
          <w:sz w:val="20"/>
          <w:szCs w:val="20"/>
          <w:lang w:val="en-GB" w:eastAsia="nl-NL"/>
        </w:rPr>
        <w:t xml:space="preserve">significant </w:t>
      </w:r>
      <w:r w:rsidR="008B7D90">
        <w:rPr>
          <w:rFonts w:ascii="Times New Roman" w:eastAsia="Times New Roman" w:hAnsi="Times New Roman"/>
          <w:bCs/>
          <w:sz w:val="20"/>
          <w:szCs w:val="20"/>
          <w:lang w:val="en-GB" w:eastAsia="nl-NL"/>
        </w:rPr>
        <w:t xml:space="preserve">value, impairing </w:t>
      </w:r>
      <w:r w:rsidR="008B7D90" w:rsidRPr="003A4716">
        <w:rPr>
          <w:rFonts w:ascii="Times New Roman" w:eastAsia="Times New Roman" w:hAnsi="Times New Roman"/>
          <w:bCs/>
          <w:sz w:val="20"/>
          <w:szCs w:val="20"/>
          <w:lang w:val="en-GB" w:eastAsia="nl-NL"/>
        </w:rPr>
        <w:t xml:space="preserve">transferability. Pooling the </w:t>
      </w:r>
      <w:r w:rsidR="003A4716">
        <w:rPr>
          <w:rFonts w:ascii="Times New Roman" w:eastAsia="Times New Roman" w:hAnsi="Times New Roman"/>
          <w:bCs/>
          <w:sz w:val="20"/>
          <w:szCs w:val="20"/>
          <w:lang w:val="en-GB" w:eastAsia="nl-NL"/>
        </w:rPr>
        <w:t xml:space="preserve">three </w:t>
      </w:r>
      <w:r w:rsidR="008B7D90" w:rsidRPr="003A4716">
        <w:rPr>
          <w:rFonts w:ascii="Times New Roman" w:eastAsia="Times New Roman" w:hAnsi="Times New Roman"/>
          <w:bCs/>
          <w:sz w:val="20"/>
          <w:szCs w:val="20"/>
          <w:lang w:val="en-GB" w:eastAsia="nl-NL"/>
        </w:rPr>
        <w:t xml:space="preserve">European </w:t>
      </w:r>
      <w:r w:rsidR="003A4716" w:rsidRPr="003A4716">
        <w:rPr>
          <w:rFonts w:ascii="Times New Roman" w:eastAsia="Times New Roman" w:hAnsi="Times New Roman"/>
          <w:bCs/>
          <w:sz w:val="20"/>
          <w:szCs w:val="20"/>
          <w:lang w:val="en-GB" w:eastAsia="nl-NL"/>
        </w:rPr>
        <w:t>sample</w:t>
      </w:r>
      <w:r w:rsidR="003A4716">
        <w:rPr>
          <w:rFonts w:ascii="Times New Roman" w:eastAsia="Times New Roman" w:hAnsi="Times New Roman"/>
          <w:bCs/>
          <w:sz w:val="20"/>
          <w:szCs w:val="20"/>
          <w:lang w:val="en-GB" w:eastAsia="nl-NL"/>
        </w:rPr>
        <w:t>s</w:t>
      </w:r>
      <w:r w:rsidR="003A4716" w:rsidRPr="003A4716">
        <w:rPr>
          <w:rFonts w:ascii="Times New Roman" w:eastAsia="Times New Roman" w:hAnsi="Times New Roman"/>
          <w:bCs/>
          <w:sz w:val="20"/>
          <w:szCs w:val="20"/>
          <w:lang w:val="en-GB" w:eastAsia="nl-NL"/>
        </w:rPr>
        <w:t xml:space="preserve"> </w:t>
      </w:r>
      <w:r w:rsidR="007C4EC3" w:rsidRPr="003A4716">
        <w:rPr>
          <w:rFonts w:ascii="Times New Roman" w:eastAsia="Times New Roman" w:hAnsi="Times New Roman"/>
          <w:bCs/>
          <w:sz w:val="20"/>
          <w:szCs w:val="20"/>
          <w:lang w:val="en-GB" w:eastAsia="nl-NL"/>
        </w:rPr>
        <w:t xml:space="preserve">improves the transferability of </w:t>
      </w:r>
      <w:r w:rsidR="008B7D90" w:rsidRPr="003A4716">
        <w:rPr>
          <w:rFonts w:ascii="Times New Roman" w:eastAsia="Times New Roman" w:hAnsi="Times New Roman"/>
          <w:bCs/>
          <w:sz w:val="20"/>
          <w:szCs w:val="20"/>
          <w:lang w:val="en-GB" w:eastAsia="nl-NL"/>
        </w:rPr>
        <w:t>the environmental flow</w:t>
      </w:r>
      <w:r w:rsidR="007C4EC3" w:rsidRPr="003A4716">
        <w:rPr>
          <w:rFonts w:ascii="Times New Roman" w:eastAsia="Times New Roman" w:hAnsi="Times New Roman"/>
          <w:bCs/>
          <w:sz w:val="20"/>
          <w:szCs w:val="20"/>
          <w:lang w:val="en-GB" w:eastAsia="nl-NL"/>
        </w:rPr>
        <w:t xml:space="preserve"> value</w:t>
      </w:r>
      <w:r w:rsidR="008B7D90" w:rsidRPr="003A4716">
        <w:rPr>
          <w:rFonts w:ascii="Times New Roman" w:eastAsia="Times New Roman" w:hAnsi="Times New Roman"/>
          <w:bCs/>
          <w:sz w:val="20"/>
          <w:szCs w:val="20"/>
          <w:lang w:val="en-GB" w:eastAsia="nl-NL"/>
        </w:rPr>
        <w:t>s</w:t>
      </w:r>
      <w:r w:rsidR="003A4716" w:rsidRPr="003A4716">
        <w:rPr>
          <w:rFonts w:ascii="Times New Roman" w:eastAsia="Times New Roman" w:hAnsi="Times New Roman"/>
          <w:bCs/>
          <w:sz w:val="20"/>
          <w:szCs w:val="20"/>
          <w:lang w:val="en-GB" w:eastAsia="nl-NL"/>
        </w:rPr>
        <w:t xml:space="preserve"> between Europe and Australia</w:t>
      </w:r>
      <w:r w:rsidR="008B7D90" w:rsidRPr="003A4716">
        <w:rPr>
          <w:rFonts w:ascii="Times New Roman" w:eastAsia="Times New Roman" w:hAnsi="Times New Roman"/>
          <w:bCs/>
          <w:sz w:val="20"/>
          <w:szCs w:val="20"/>
          <w:lang w:val="en-GB" w:eastAsia="nl-NL"/>
        </w:rPr>
        <w:t>.</w:t>
      </w:r>
      <w:r w:rsidR="007C4EC3" w:rsidRPr="003A4716">
        <w:rPr>
          <w:rFonts w:ascii="Times New Roman" w:eastAsia="Times New Roman" w:hAnsi="Times New Roman"/>
          <w:bCs/>
          <w:sz w:val="20"/>
          <w:szCs w:val="20"/>
          <w:lang w:val="en-GB" w:eastAsia="nl-NL"/>
        </w:rPr>
        <w:t xml:space="preserve"> </w:t>
      </w:r>
      <w:r w:rsidR="00233DF3" w:rsidRPr="003A4716">
        <w:rPr>
          <w:rFonts w:ascii="Times New Roman" w:eastAsia="Times New Roman" w:hAnsi="Times New Roman"/>
          <w:bCs/>
          <w:sz w:val="20"/>
          <w:lang w:val="en-GB" w:eastAsia="nl-NL"/>
        </w:rPr>
        <w:t>Results</w:t>
      </w:r>
      <w:r w:rsidR="00233DF3" w:rsidRPr="00233DF3">
        <w:rPr>
          <w:rFonts w:ascii="Times New Roman" w:eastAsia="Times New Roman" w:hAnsi="Times New Roman"/>
          <w:bCs/>
          <w:sz w:val="20"/>
          <w:lang w:val="en-GB" w:eastAsia="nl-NL"/>
        </w:rPr>
        <w:t xml:space="preserve"> show that </w:t>
      </w:r>
      <w:r w:rsidR="008000D8" w:rsidRPr="00233DF3">
        <w:rPr>
          <w:rFonts w:ascii="Times New Roman" w:eastAsia="Times New Roman" w:hAnsi="Times New Roman"/>
          <w:bCs/>
          <w:sz w:val="20"/>
          <w:lang w:val="en-GB" w:eastAsia="nl-NL"/>
        </w:rPr>
        <w:t xml:space="preserve">a reduction in transfer error is achieved when controlling for </w:t>
      </w:r>
      <w:r w:rsidR="00C13B06">
        <w:rPr>
          <w:rFonts w:ascii="Times New Roman" w:eastAsia="Times New Roman" w:hAnsi="Times New Roman"/>
          <w:bCs/>
          <w:sz w:val="20"/>
          <w:lang w:val="en-GB" w:eastAsia="nl-NL"/>
        </w:rPr>
        <w:t xml:space="preserve">unobserved and observed </w:t>
      </w:r>
      <w:r w:rsidR="008000D8" w:rsidRPr="00233DF3">
        <w:rPr>
          <w:rFonts w:ascii="Times New Roman" w:eastAsia="Times New Roman" w:hAnsi="Times New Roman"/>
          <w:bCs/>
          <w:sz w:val="20"/>
          <w:lang w:val="en-GB" w:eastAsia="nl-NL"/>
        </w:rPr>
        <w:t>preference heterogeneity</w:t>
      </w:r>
      <w:r w:rsidR="00EA7DD4">
        <w:rPr>
          <w:rFonts w:ascii="Times New Roman" w:eastAsia="Times New Roman" w:hAnsi="Times New Roman"/>
          <w:bCs/>
          <w:sz w:val="20"/>
          <w:lang w:val="en-GB" w:eastAsia="nl-NL"/>
        </w:rPr>
        <w:t xml:space="preserve"> in the single and multi-country transfers,</w:t>
      </w:r>
      <w:r w:rsidR="00CD1692">
        <w:rPr>
          <w:rFonts w:ascii="Times New Roman" w:eastAsia="Times New Roman" w:hAnsi="Times New Roman"/>
          <w:bCs/>
          <w:sz w:val="20"/>
          <w:lang w:val="en-GB" w:eastAsia="nl-NL"/>
        </w:rPr>
        <w:t xml:space="preserve"> providing</w:t>
      </w:r>
      <w:r w:rsidR="00233DF3" w:rsidRPr="00233DF3">
        <w:rPr>
          <w:rFonts w:ascii="Times New Roman" w:eastAsia="Times New Roman" w:hAnsi="Times New Roman"/>
          <w:bCs/>
          <w:sz w:val="20"/>
          <w:lang w:val="en-GB" w:eastAsia="nl-NL"/>
        </w:rPr>
        <w:t xml:space="preserve"> additional support for the superiority of socio-economic adjustment procedures in value transfer.</w:t>
      </w:r>
      <w:r w:rsidR="00CD1692">
        <w:rPr>
          <w:rFonts w:ascii="Times New Roman" w:eastAsia="Times New Roman" w:hAnsi="Times New Roman"/>
          <w:bCs/>
          <w:sz w:val="20"/>
          <w:lang w:val="en-GB" w:eastAsia="nl-NL"/>
        </w:rPr>
        <w:t xml:space="preserve"> </w:t>
      </w:r>
    </w:p>
    <w:p w:rsidR="00B85F2C" w:rsidRDefault="00B85F2C" w:rsidP="007B5E6E">
      <w:pPr>
        <w:autoSpaceDE w:val="0"/>
        <w:autoSpaceDN w:val="0"/>
        <w:adjustRightInd w:val="0"/>
        <w:spacing w:after="0" w:line="480" w:lineRule="auto"/>
        <w:ind w:right="-864"/>
        <w:rPr>
          <w:rFonts w:ascii="Times New Roman" w:eastAsia="Times New Roman" w:hAnsi="Times New Roman"/>
          <w:b/>
          <w:bCs/>
          <w:sz w:val="20"/>
          <w:szCs w:val="24"/>
          <w:lang w:val="en-GB" w:eastAsia="nl-NL"/>
        </w:rPr>
      </w:pPr>
    </w:p>
    <w:p w:rsidR="00B85F2C" w:rsidRDefault="00B85F2C" w:rsidP="007B5E6E">
      <w:pPr>
        <w:autoSpaceDE w:val="0"/>
        <w:autoSpaceDN w:val="0"/>
        <w:adjustRightInd w:val="0"/>
        <w:spacing w:after="0" w:line="480" w:lineRule="auto"/>
        <w:ind w:right="-864"/>
        <w:rPr>
          <w:rFonts w:ascii="Times New Roman" w:eastAsia="Times New Roman" w:hAnsi="Times New Roman"/>
          <w:b/>
          <w:bCs/>
          <w:sz w:val="20"/>
          <w:szCs w:val="24"/>
          <w:lang w:val="en-GB" w:eastAsia="nl-NL"/>
        </w:rPr>
      </w:pPr>
    </w:p>
    <w:p w:rsidR="007B5E6E" w:rsidRPr="00EA1CDB" w:rsidRDefault="007040FB" w:rsidP="007B5E6E">
      <w:pPr>
        <w:autoSpaceDE w:val="0"/>
        <w:autoSpaceDN w:val="0"/>
        <w:adjustRightInd w:val="0"/>
        <w:spacing w:after="0" w:line="480" w:lineRule="auto"/>
        <w:ind w:right="-864"/>
        <w:rPr>
          <w:rFonts w:ascii="Times New Roman" w:eastAsia="Times New Roman" w:hAnsi="Times New Roman"/>
          <w:b/>
          <w:bCs/>
          <w:sz w:val="20"/>
          <w:szCs w:val="24"/>
          <w:lang w:val="en-GB" w:eastAsia="nl-NL"/>
        </w:rPr>
      </w:pPr>
      <w:r w:rsidRPr="00EA1CDB">
        <w:rPr>
          <w:rFonts w:ascii="Times New Roman" w:eastAsia="Times New Roman" w:hAnsi="Times New Roman"/>
          <w:b/>
          <w:bCs/>
          <w:sz w:val="20"/>
          <w:szCs w:val="24"/>
          <w:lang w:val="en-GB" w:eastAsia="nl-NL"/>
        </w:rPr>
        <w:t>Key words</w:t>
      </w:r>
      <w:r w:rsidR="00155DD2" w:rsidRPr="00EE775F">
        <w:rPr>
          <w:rFonts w:ascii="Times New Roman" w:eastAsia="Times New Roman" w:hAnsi="Times New Roman"/>
          <w:bCs/>
          <w:sz w:val="20"/>
          <w:szCs w:val="24"/>
          <w:lang w:val="en-GB" w:eastAsia="nl-NL"/>
        </w:rPr>
        <w:t xml:space="preserve">: </w:t>
      </w:r>
      <w:r w:rsidR="000121CD">
        <w:rPr>
          <w:rFonts w:ascii="Times New Roman" w:eastAsia="Times New Roman" w:hAnsi="Times New Roman"/>
          <w:bCs/>
          <w:sz w:val="20"/>
          <w:szCs w:val="24"/>
          <w:lang w:val="en-GB" w:eastAsia="nl-NL"/>
        </w:rPr>
        <w:t xml:space="preserve">Benefits transfer, </w:t>
      </w:r>
      <w:r w:rsidR="00155DD2" w:rsidRPr="00EE775F">
        <w:rPr>
          <w:rFonts w:ascii="Times New Roman" w:eastAsia="Times New Roman" w:hAnsi="Times New Roman"/>
          <w:bCs/>
          <w:sz w:val="20"/>
          <w:szCs w:val="24"/>
          <w:lang w:val="en-GB" w:eastAsia="nl-NL"/>
        </w:rPr>
        <w:t xml:space="preserve">Choice experiment, </w:t>
      </w:r>
      <w:r w:rsidR="000121CD">
        <w:rPr>
          <w:rFonts w:ascii="Times New Roman" w:eastAsia="Times New Roman" w:hAnsi="Times New Roman"/>
          <w:bCs/>
          <w:sz w:val="20"/>
          <w:szCs w:val="24"/>
          <w:lang w:val="en-GB" w:eastAsia="nl-NL"/>
        </w:rPr>
        <w:t>Preference h</w:t>
      </w:r>
      <w:r w:rsidR="00562E44" w:rsidRPr="00EE775F">
        <w:rPr>
          <w:rFonts w:ascii="Times New Roman" w:eastAsia="Times New Roman" w:hAnsi="Times New Roman"/>
          <w:bCs/>
          <w:sz w:val="20"/>
          <w:szCs w:val="24"/>
          <w:lang w:val="en-GB" w:eastAsia="nl-NL"/>
        </w:rPr>
        <w:t>eterogeneity</w:t>
      </w:r>
      <w:r w:rsidR="000121CD">
        <w:rPr>
          <w:rFonts w:ascii="Times New Roman" w:eastAsia="Times New Roman" w:hAnsi="Times New Roman"/>
          <w:bCs/>
          <w:sz w:val="20"/>
          <w:szCs w:val="24"/>
          <w:lang w:val="en-GB" w:eastAsia="nl-NL"/>
        </w:rPr>
        <w:t>, Water conservation</w:t>
      </w:r>
    </w:p>
    <w:p w:rsidR="007040FB" w:rsidRPr="00380864" w:rsidRDefault="00155DD2" w:rsidP="0037252F">
      <w:pPr>
        <w:autoSpaceDE w:val="0"/>
        <w:autoSpaceDN w:val="0"/>
        <w:adjustRightInd w:val="0"/>
        <w:spacing w:after="0" w:line="480" w:lineRule="auto"/>
        <w:outlineLvl w:val="0"/>
        <w:rPr>
          <w:rFonts w:ascii="Times New Roman" w:eastAsia="Times New Roman" w:hAnsi="Times New Roman"/>
          <w:bCs/>
          <w:sz w:val="24"/>
          <w:szCs w:val="24"/>
          <w:lang w:val="en-GB" w:eastAsia="nl-NL"/>
        </w:rPr>
      </w:pPr>
      <w:r w:rsidRPr="00155DD2">
        <w:rPr>
          <w:rFonts w:ascii="Times New Roman" w:eastAsia="Times New Roman" w:hAnsi="Times New Roman"/>
          <w:b/>
          <w:bCs/>
          <w:sz w:val="28"/>
          <w:lang w:val="en-GB" w:eastAsia="nl-NL"/>
        </w:rPr>
        <w:lastRenderedPageBreak/>
        <w:t>1. Introduction</w:t>
      </w:r>
    </w:p>
    <w:p w:rsidR="00235347" w:rsidRDefault="009F0F45" w:rsidP="00F558D8">
      <w:pPr>
        <w:autoSpaceDE w:val="0"/>
        <w:autoSpaceDN w:val="0"/>
        <w:adjustRightInd w:val="0"/>
        <w:spacing w:after="0" w:line="480" w:lineRule="auto"/>
        <w:jc w:val="both"/>
        <w:rPr>
          <w:rFonts w:ascii="Times New Roman" w:hAnsi="Times New Roman"/>
          <w:sz w:val="24"/>
          <w:szCs w:val="24"/>
        </w:rPr>
      </w:pPr>
      <w:r w:rsidRPr="00103608">
        <w:rPr>
          <w:rFonts w:ascii="Times New Roman" w:hAnsi="Times New Roman"/>
          <w:sz w:val="24"/>
          <w:szCs w:val="24"/>
        </w:rPr>
        <w:t xml:space="preserve">Given the costs of </w:t>
      </w:r>
      <w:r w:rsidR="0089692B">
        <w:rPr>
          <w:rFonts w:ascii="Times New Roman" w:hAnsi="Times New Roman"/>
          <w:sz w:val="24"/>
          <w:szCs w:val="24"/>
        </w:rPr>
        <w:t>non-market valuation studies</w:t>
      </w:r>
      <w:r w:rsidRPr="00103608">
        <w:rPr>
          <w:rFonts w:ascii="Times New Roman" w:hAnsi="Times New Roman"/>
          <w:sz w:val="24"/>
          <w:szCs w:val="24"/>
        </w:rPr>
        <w:t>,</w:t>
      </w:r>
      <w:r>
        <w:rPr>
          <w:rFonts w:ascii="Times New Roman" w:hAnsi="Times New Roman"/>
          <w:sz w:val="24"/>
          <w:szCs w:val="24"/>
        </w:rPr>
        <w:t xml:space="preserve"> </w:t>
      </w:r>
      <w:r w:rsidRPr="00103608">
        <w:rPr>
          <w:rFonts w:ascii="Times New Roman" w:hAnsi="Times New Roman"/>
          <w:sz w:val="24"/>
          <w:szCs w:val="24"/>
        </w:rPr>
        <w:t>it is not surprising that a considerable literature concerning the transfer of</w:t>
      </w:r>
      <w:r>
        <w:rPr>
          <w:rFonts w:ascii="Times New Roman" w:hAnsi="Times New Roman"/>
          <w:sz w:val="24"/>
          <w:szCs w:val="24"/>
        </w:rPr>
        <w:t xml:space="preserve"> </w:t>
      </w:r>
      <w:r w:rsidR="0089692B">
        <w:rPr>
          <w:rFonts w:ascii="Times New Roman" w:hAnsi="Times New Roman"/>
          <w:sz w:val="24"/>
          <w:szCs w:val="24"/>
        </w:rPr>
        <w:t xml:space="preserve">non-market </w:t>
      </w:r>
      <w:r w:rsidRPr="00103608">
        <w:rPr>
          <w:rFonts w:ascii="Times New Roman" w:hAnsi="Times New Roman"/>
          <w:sz w:val="24"/>
          <w:szCs w:val="24"/>
        </w:rPr>
        <w:t>value estimates</w:t>
      </w:r>
      <w:r>
        <w:rPr>
          <w:rFonts w:ascii="Times New Roman" w:hAnsi="Times New Roman"/>
          <w:sz w:val="24"/>
          <w:szCs w:val="24"/>
        </w:rPr>
        <w:t xml:space="preserve"> </w:t>
      </w:r>
      <w:r w:rsidR="00233DF3">
        <w:rPr>
          <w:rFonts w:ascii="Times New Roman" w:hAnsi="Times New Roman"/>
          <w:sz w:val="24"/>
          <w:szCs w:val="24"/>
        </w:rPr>
        <w:t xml:space="preserve">has </w:t>
      </w:r>
      <w:r w:rsidR="00AB545F">
        <w:rPr>
          <w:rFonts w:ascii="Times New Roman" w:hAnsi="Times New Roman"/>
          <w:sz w:val="24"/>
          <w:szCs w:val="24"/>
        </w:rPr>
        <w:t>emerged</w:t>
      </w:r>
      <w:r w:rsidR="00233DF3">
        <w:rPr>
          <w:rFonts w:ascii="Times New Roman" w:hAnsi="Times New Roman"/>
          <w:sz w:val="24"/>
          <w:szCs w:val="24"/>
        </w:rPr>
        <w:t xml:space="preserve"> </w:t>
      </w:r>
      <w:r w:rsidRPr="00103608">
        <w:rPr>
          <w:rFonts w:ascii="Times New Roman" w:hAnsi="Times New Roman"/>
          <w:sz w:val="24"/>
          <w:szCs w:val="24"/>
        </w:rPr>
        <w:t>(Brouwer 2000</w:t>
      </w:r>
      <w:r>
        <w:rPr>
          <w:rFonts w:ascii="Times New Roman" w:hAnsi="Times New Roman"/>
          <w:sz w:val="24"/>
          <w:szCs w:val="24"/>
        </w:rPr>
        <w:t>;</w:t>
      </w:r>
      <w:r w:rsidR="009669CA" w:rsidRPr="009669CA">
        <w:t xml:space="preserve"> </w:t>
      </w:r>
      <w:r w:rsidR="009669CA" w:rsidRPr="009669CA">
        <w:rPr>
          <w:rFonts w:ascii="Times New Roman" w:hAnsi="Times New Roman"/>
          <w:sz w:val="24"/>
          <w:szCs w:val="24"/>
        </w:rPr>
        <w:t xml:space="preserve">Barton 2002; Ready </w:t>
      </w:r>
      <w:r w:rsidR="009669CA" w:rsidRPr="000B1D1C">
        <w:rPr>
          <w:rFonts w:ascii="Times New Roman" w:hAnsi="Times New Roman"/>
          <w:i/>
          <w:sz w:val="24"/>
          <w:szCs w:val="24"/>
        </w:rPr>
        <w:t>et al</w:t>
      </w:r>
      <w:r w:rsidR="009669CA" w:rsidRPr="009669CA">
        <w:rPr>
          <w:rFonts w:ascii="Times New Roman" w:hAnsi="Times New Roman"/>
          <w:sz w:val="24"/>
          <w:szCs w:val="24"/>
        </w:rPr>
        <w:t xml:space="preserve">. 2004; </w:t>
      </w:r>
      <w:r>
        <w:rPr>
          <w:rFonts w:ascii="Times New Roman" w:hAnsi="Times New Roman"/>
          <w:sz w:val="24"/>
          <w:szCs w:val="24"/>
        </w:rPr>
        <w:t>Navrud and Ready 2007</w:t>
      </w:r>
      <w:r w:rsidR="000B1D1C">
        <w:rPr>
          <w:rFonts w:ascii="Times New Roman" w:hAnsi="Times New Roman"/>
          <w:sz w:val="24"/>
          <w:szCs w:val="24"/>
        </w:rPr>
        <w:t>;</w:t>
      </w:r>
      <w:r w:rsidR="009669CA">
        <w:rPr>
          <w:rFonts w:ascii="Times New Roman" w:hAnsi="Times New Roman"/>
          <w:sz w:val="24"/>
          <w:szCs w:val="24"/>
        </w:rPr>
        <w:t xml:space="preserve"> </w:t>
      </w:r>
      <w:r w:rsidR="003A495E">
        <w:rPr>
          <w:rFonts w:ascii="Times New Roman" w:hAnsi="Times New Roman"/>
          <w:sz w:val="24"/>
          <w:szCs w:val="24"/>
        </w:rPr>
        <w:t>Johnson and Rosenberger 2010</w:t>
      </w:r>
      <w:r w:rsidR="000B1D1C">
        <w:rPr>
          <w:rFonts w:ascii="Times New Roman" w:hAnsi="Times New Roman"/>
          <w:sz w:val="24"/>
          <w:szCs w:val="24"/>
        </w:rPr>
        <w:t>;</w:t>
      </w:r>
      <w:r w:rsidR="003A495E">
        <w:rPr>
          <w:rFonts w:ascii="Times New Roman" w:hAnsi="Times New Roman"/>
          <w:sz w:val="24"/>
          <w:szCs w:val="24"/>
        </w:rPr>
        <w:t xml:space="preserve"> </w:t>
      </w:r>
      <w:r w:rsidR="009669CA" w:rsidRPr="009669CA">
        <w:rPr>
          <w:rFonts w:ascii="Times New Roman" w:hAnsi="Times New Roman"/>
          <w:sz w:val="24"/>
          <w:szCs w:val="24"/>
        </w:rPr>
        <w:t xml:space="preserve">Bateman </w:t>
      </w:r>
      <w:r w:rsidR="009669CA" w:rsidRPr="000B1D1C">
        <w:rPr>
          <w:rFonts w:ascii="Times New Roman" w:hAnsi="Times New Roman"/>
          <w:i/>
          <w:sz w:val="24"/>
          <w:szCs w:val="24"/>
        </w:rPr>
        <w:t>et al</w:t>
      </w:r>
      <w:r w:rsidR="009669CA" w:rsidRPr="009669CA">
        <w:rPr>
          <w:rFonts w:ascii="Times New Roman" w:hAnsi="Times New Roman"/>
          <w:sz w:val="24"/>
          <w:szCs w:val="24"/>
        </w:rPr>
        <w:t>. 20</w:t>
      </w:r>
      <w:r w:rsidR="009669CA">
        <w:rPr>
          <w:rFonts w:ascii="Times New Roman" w:hAnsi="Times New Roman"/>
          <w:sz w:val="24"/>
          <w:szCs w:val="24"/>
        </w:rPr>
        <w:t>11</w:t>
      </w:r>
      <w:r w:rsidR="00A95DFB">
        <w:rPr>
          <w:rFonts w:ascii="Times New Roman" w:hAnsi="Times New Roman"/>
          <w:sz w:val="24"/>
          <w:szCs w:val="24"/>
        </w:rPr>
        <w:t xml:space="preserve">; Martin-Ortega </w:t>
      </w:r>
      <w:r w:rsidR="00A95DFB" w:rsidRPr="000B1D1C">
        <w:rPr>
          <w:rFonts w:ascii="Times New Roman" w:hAnsi="Times New Roman"/>
          <w:i/>
          <w:sz w:val="24"/>
          <w:szCs w:val="24"/>
        </w:rPr>
        <w:t>et al</w:t>
      </w:r>
      <w:r w:rsidR="00A95DFB">
        <w:rPr>
          <w:rFonts w:ascii="Times New Roman" w:hAnsi="Times New Roman"/>
          <w:sz w:val="24"/>
          <w:szCs w:val="24"/>
        </w:rPr>
        <w:t>. 2012</w:t>
      </w:r>
      <w:r w:rsidRPr="00103608">
        <w:rPr>
          <w:rFonts w:ascii="Times New Roman" w:hAnsi="Times New Roman"/>
          <w:sz w:val="24"/>
          <w:szCs w:val="24"/>
        </w:rPr>
        <w:t xml:space="preserve">). </w:t>
      </w:r>
      <w:r w:rsidR="00AB545F">
        <w:rPr>
          <w:rFonts w:ascii="Times New Roman" w:hAnsi="Times New Roman"/>
          <w:sz w:val="24"/>
          <w:szCs w:val="24"/>
        </w:rPr>
        <w:t>T</w:t>
      </w:r>
      <w:r w:rsidR="00AB545F" w:rsidRPr="00103608">
        <w:rPr>
          <w:rFonts w:ascii="Times New Roman" w:hAnsi="Times New Roman"/>
          <w:sz w:val="24"/>
          <w:szCs w:val="24"/>
        </w:rPr>
        <w:t xml:space="preserve">ransfer </w:t>
      </w:r>
      <w:r w:rsidR="00235347" w:rsidRPr="00103608">
        <w:rPr>
          <w:rFonts w:ascii="Times New Roman" w:hAnsi="Times New Roman"/>
          <w:sz w:val="24"/>
          <w:szCs w:val="24"/>
        </w:rPr>
        <w:t xml:space="preserve">exercises typically involve </w:t>
      </w:r>
      <w:r w:rsidR="00AB545F">
        <w:rPr>
          <w:rFonts w:ascii="Times New Roman" w:hAnsi="Times New Roman"/>
          <w:sz w:val="24"/>
          <w:szCs w:val="24"/>
        </w:rPr>
        <w:t>approximating</w:t>
      </w:r>
      <w:r w:rsidR="00AB545F" w:rsidRPr="00103608">
        <w:rPr>
          <w:rFonts w:ascii="Times New Roman" w:hAnsi="Times New Roman"/>
          <w:sz w:val="24"/>
          <w:szCs w:val="24"/>
        </w:rPr>
        <w:t xml:space="preserve"> </w:t>
      </w:r>
      <w:r w:rsidR="00235347" w:rsidRPr="00103608">
        <w:rPr>
          <w:rFonts w:ascii="Times New Roman" w:hAnsi="Times New Roman"/>
          <w:sz w:val="24"/>
          <w:szCs w:val="24"/>
        </w:rPr>
        <w:t xml:space="preserve">the value of a given change in </w:t>
      </w:r>
      <w:r w:rsidR="00235347">
        <w:rPr>
          <w:rFonts w:ascii="Times New Roman" w:hAnsi="Times New Roman"/>
          <w:sz w:val="24"/>
          <w:szCs w:val="24"/>
        </w:rPr>
        <w:t xml:space="preserve">the </w:t>
      </w:r>
      <w:r w:rsidR="00235347" w:rsidRPr="00103608">
        <w:rPr>
          <w:rFonts w:ascii="Times New Roman" w:hAnsi="Times New Roman"/>
          <w:sz w:val="24"/>
          <w:szCs w:val="24"/>
        </w:rPr>
        <w:t>provision of a good at</w:t>
      </w:r>
      <w:r w:rsidR="00235347">
        <w:rPr>
          <w:rFonts w:ascii="Times New Roman" w:hAnsi="Times New Roman"/>
          <w:sz w:val="24"/>
          <w:szCs w:val="24"/>
        </w:rPr>
        <w:t xml:space="preserve"> </w:t>
      </w:r>
      <w:r w:rsidR="00235347" w:rsidRPr="00103608">
        <w:rPr>
          <w:rFonts w:ascii="Times New Roman" w:hAnsi="Times New Roman"/>
          <w:sz w:val="24"/>
          <w:szCs w:val="24"/>
        </w:rPr>
        <w:t>some ‘policy site’ from analyses undertaken previously at one or more ‘study site</w:t>
      </w:r>
      <w:r w:rsidR="00235347">
        <w:rPr>
          <w:rFonts w:ascii="Times New Roman" w:hAnsi="Times New Roman"/>
          <w:sz w:val="24"/>
          <w:szCs w:val="24"/>
        </w:rPr>
        <w:t>s</w:t>
      </w:r>
      <w:r w:rsidR="00235347" w:rsidRPr="00103608">
        <w:rPr>
          <w:rFonts w:ascii="Times New Roman" w:hAnsi="Times New Roman"/>
          <w:sz w:val="24"/>
          <w:szCs w:val="24"/>
        </w:rPr>
        <w:t>’.</w:t>
      </w:r>
      <w:r w:rsidR="00235347">
        <w:rPr>
          <w:rFonts w:ascii="Times New Roman" w:hAnsi="Times New Roman"/>
          <w:sz w:val="24"/>
          <w:szCs w:val="24"/>
        </w:rPr>
        <w:t xml:space="preserve"> </w:t>
      </w:r>
      <w:r w:rsidR="000A6D08" w:rsidRPr="00103608">
        <w:rPr>
          <w:rFonts w:ascii="Times New Roman" w:hAnsi="Times New Roman"/>
          <w:sz w:val="24"/>
          <w:szCs w:val="24"/>
        </w:rPr>
        <w:t>The literature</w:t>
      </w:r>
      <w:r w:rsidR="000A6D08">
        <w:rPr>
          <w:rFonts w:ascii="Times New Roman" w:hAnsi="Times New Roman"/>
          <w:sz w:val="24"/>
          <w:szCs w:val="24"/>
        </w:rPr>
        <w:t xml:space="preserve"> </w:t>
      </w:r>
      <w:r w:rsidR="000A6D08" w:rsidRPr="00103608">
        <w:rPr>
          <w:rFonts w:ascii="Times New Roman" w:hAnsi="Times New Roman"/>
          <w:sz w:val="24"/>
          <w:szCs w:val="24"/>
        </w:rPr>
        <w:t xml:space="preserve">has placed great emphasis upon the development and testing of </w:t>
      </w:r>
      <w:r w:rsidR="00137087">
        <w:rPr>
          <w:rFonts w:ascii="Times New Roman" w:hAnsi="Times New Roman"/>
          <w:sz w:val="24"/>
          <w:szCs w:val="24"/>
        </w:rPr>
        <w:t xml:space="preserve">stated </w:t>
      </w:r>
      <w:r w:rsidR="000A6D08" w:rsidRPr="00103608">
        <w:rPr>
          <w:rFonts w:ascii="Times New Roman" w:hAnsi="Times New Roman"/>
          <w:sz w:val="24"/>
          <w:szCs w:val="24"/>
        </w:rPr>
        <w:t>value transfer methods</w:t>
      </w:r>
      <w:r w:rsidR="000A6D08">
        <w:rPr>
          <w:rFonts w:ascii="Times New Roman" w:hAnsi="Times New Roman"/>
          <w:sz w:val="24"/>
          <w:szCs w:val="24"/>
        </w:rPr>
        <w:t xml:space="preserve"> </w:t>
      </w:r>
      <w:r w:rsidR="000A6D08" w:rsidRPr="00103608">
        <w:rPr>
          <w:rFonts w:ascii="Times New Roman" w:hAnsi="Times New Roman"/>
          <w:sz w:val="24"/>
          <w:szCs w:val="24"/>
        </w:rPr>
        <w:t xml:space="preserve">(e.g. </w:t>
      </w:r>
      <w:proofErr w:type="spellStart"/>
      <w:r w:rsidR="000A6D08" w:rsidRPr="00103608">
        <w:rPr>
          <w:rFonts w:ascii="Times New Roman" w:hAnsi="Times New Roman"/>
          <w:sz w:val="24"/>
          <w:szCs w:val="24"/>
        </w:rPr>
        <w:t>Desvousges</w:t>
      </w:r>
      <w:proofErr w:type="spellEnd"/>
      <w:r w:rsidR="000A6D08" w:rsidRPr="00103608">
        <w:rPr>
          <w:rFonts w:ascii="Times New Roman" w:hAnsi="Times New Roman"/>
          <w:sz w:val="24"/>
          <w:szCs w:val="24"/>
        </w:rPr>
        <w:t xml:space="preserve"> </w:t>
      </w:r>
      <w:r w:rsidR="000A6D08" w:rsidRPr="000B1D1C">
        <w:rPr>
          <w:rFonts w:ascii="Times New Roman" w:hAnsi="Times New Roman"/>
          <w:i/>
          <w:sz w:val="24"/>
          <w:szCs w:val="24"/>
        </w:rPr>
        <w:t>et al</w:t>
      </w:r>
      <w:r w:rsidR="000A6D08" w:rsidRPr="00103608">
        <w:rPr>
          <w:rFonts w:ascii="Times New Roman" w:hAnsi="Times New Roman"/>
          <w:sz w:val="24"/>
          <w:szCs w:val="24"/>
        </w:rPr>
        <w:t xml:space="preserve">. 1992; Downing and </w:t>
      </w:r>
      <w:proofErr w:type="spellStart"/>
      <w:r w:rsidR="000A6D08" w:rsidRPr="00103608">
        <w:rPr>
          <w:rFonts w:ascii="Times New Roman" w:hAnsi="Times New Roman"/>
          <w:sz w:val="24"/>
          <w:szCs w:val="24"/>
        </w:rPr>
        <w:t>Ozuna</w:t>
      </w:r>
      <w:proofErr w:type="spellEnd"/>
      <w:r w:rsidR="000A6D08" w:rsidRPr="00103608">
        <w:rPr>
          <w:rFonts w:ascii="Times New Roman" w:hAnsi="Times New Roman"/>
          <w:sz w:val="24"/>
          <w:szCs w:val="24"/>
        </w:rPr>
        <w:t xml:space="preserve"> 1996; Brouwer and</w:t>
      </w:r>
      <w:r w:rsidR="000A6D08">
        <w:rPr>
          <w:rFonts w:ascii="Times New Roman" w:hAnsi="Times New Roman"/>
          <w:sz w:val="24"/>
          <w:szCs w:val="24"/>
        </w:rPr>
        <w:t xml:space="preserve"> </w:t>
      </w:r>
      <w:proofErr w:type="spellStart"/>
      <w:r w:rsidR="000A6D08" w:rsidRPr="00103608">
        <w:rPr>
          <w:rFonts w:ascii="Times New Roman" w:hAnsi="Times New Roman"/>
          <w:sz w:val="24"/>
          <w:szCs w:val="24"/>
        </w:rPr>
        <w:t>Spaninks</w:t>
      </w:r>
      <w:proofErr w:type="spellEnd"/>
      <w:r w:rsidR="000A6D08" w:rsidRPr="00103608">
        <w:rPr>
          <w:rFonts w:ascii="Times New Roman" w:hAnsi="Times New Roman"/>
          <w:sz w:val="24"/>
          <w:szCs w:val="24"/>
        </w:rPr>
        <w:t xml:space="preserve"> 1999; </w:t>
      </w:r>
      <w:r w:rsidR="003A495E">
        <w:rPr>
          <w:rFonts w:ascii="Times New Roman" w:hAnsi="Times New Roman"/>
          <w:sz w:val="24"/>
          <w:szCs w:val="24"/>
        </w:rPr>
        <w:t>Rolfe and Bennett 2006</w:t>
      </w:r>
      <w:r w:rsidR="000B1D1C">
        <w:rPr>
          <w:rFonts w:ascii="Times New Roman" w:hAnsi="Times New Roman"/>
          <w:sz w:val="24"/>
          <w:szCs w:val="24"/>
        </w:rPr>
        <w:t>;</w:t>
      </w:r>
      <w:r w:rsidR="003A495E">
        <w:rPr>
          <w:rFonts w:ascii="Times New Roman" w:hAnsi="Times New Roman"/>
          <w:sz w:val="24"/>
          <w:szCs w:val="24"/>
        </w:rPr>
        <w:t xml:space="preserve"> </w:t>
      </w:r>
      <w:proofErr w:type="spellStart"/>
      <w:r w:rsidR="000A6D08" w:rsidRPr="00103608">
        <w:rPr>
          <w:rFonts w:ascii="Times New Roman" w:hAnsi="Times New Roman"/>
          <w:sz w:val="24"/>
          <w:szCs w:val="24"/>
        </w:rPr>
        <w:t>Zandersen</w:t>
      </w:r>
      <w:proofErr w:type="spellEnd"/>
      <w:r w:rsidR="000A6D08" w:rsidRPr="00103608">
        <w:rPr>
          <w:rFonts w:ascii="Times New Roman" w:hAnsi="Times New Roman"/>
          <w:sz w:val="24"/>
          <w:szCs w:val="24"/>
        </w:rPr>
        <w:t xml:space="preserve"> </w:t>
      </w:r>
      <w:r w:rsidR="000A6D08" w:rsidRPr="000B1D1C">
        <w:rPr>
          <w:rFonts w:ascii="Times New Roman" w:hAnsi="Times New Roman"/>
          <w:i/>
          <w:sz w:val="24"/>
          <w:szCs w:val="24"/>
        </w:rPr>
        <w:t>et al</w:t>
      </w:r>
      <w:r w:rsidR="000B1D1C">
        <w:rPr>
          <w:rFonts w:ascii="Times New Roman" w:hAnsi="Times New Roman"/>
          <w:sz w:val="24"/>
          <w:szCs w:val="24"/>
        </w:rPr>
        <w:t>.</w:t>
      </w:r>
      <w:r w:rsidR="000A6D08" w:rsidRPr="00103608">
        <w:rPr>
          <w:rFonts w:ascii="Times New Roman" w:hAnsi="Times New Roman"/>
          <w:sz w:val="24"/>
          <w:szCs w:val="24"/>
        </w:rPr>
        <w:t xml:space="preserve"> 2007; </w:t>
      </w:r>
      <w:proofErr w:type="spellStart"/>
      <w:r w:rsidR="000A6D08">
        <w:rPr>
          <w:rFonts w:ascii="Times New Roman" w:hAnsi="Times New Roman"/>
          <w:sz w:val="24"/>
          <w:szCs w:val="24"/>
        </w:rPr>
        <w:t>Moeltner</w:t>
      </w:r>
      <w:proofErr w:type="spellEnd"/>
      <w:r w:rsidR="000A6D08">
        <w:rPr>
          <w:rFonts w:ascii="Times New Roman" w:hAnsi="Times New Roman"/>
          <w:sz w:val="24"/>
          <w:szCs w:val="24"/>
        </w:rPr>
        <w:t xml:space="preserve"> </w:t>
      </w:r>
      <w:r w:rsidR="000A6D08" w:rsidRPr="000B1D1C">
        <w:rPr>
          <w:rFonts w:ascii="Times New Roman" w:hAnsi="Times New Roman"/>
          <w:i/>
          <w:sz w:val="24"/>
          <w:szCs w:val="24"/>
        </w:rPr>
        <w:t>et al</w:t>
      </w:r>
      <w:r w:rsidR="000A6D08">
        <w:rPr>
          <w:rFonts w:ascii="Times New Roman" w:hAnsi="Times New Roman"/>
          <w:sz w:val="24"/>
          <w:szCs w:val="24"/>
        </w:rPr>
        <w:t xml:space="preserve">. 2007; </w:t>
      </w:r>
      <w:r w:rsidR="000A6D08" w:rsidRPr="00103608">
        <w:rPr>
          <w:rFonts w:ascii="Times New Roman" w:hAnsi="Times New Roman"/>
          <w:sz w:val="24"/>
          <w:szCs w:val="24"/>
        </w:rPr>
        <w:t>Johnston and Duke 2009</w:t>
      </w:r>
      <w:r w:rsidR="000A6D08">
        <w:rPr>
          <w:rFonts w:ascii="Times New Roman" w:hAnsi="Times New Roman"/>
          <w:sz w:val="24"/>
          <w:szCs w:val="24"/>
        </w:rPr>
        <w:t xml:space="preserve">; </w:t>
      </w:r>
      <w:proofErr w:type="spellStart"/>
      <w:r w:rsidR="000A6D08">
        <w:rPr>
          <w:rFonts w:ascii="Times New Roman" w:hAnsi="Times New Roman"/>
          <w:sz w:val="24"/>
          <w:szCs w:val="24"/>
        </w:rPr>
        <w:t>Moeltner</w:t>
      </w:r>
      <w:proofErr w:type="spellEnd"/>
      <w:r w:rsidR="000A6D08">
        <w:rPr>
          <w:rFonts w:ascii="Times New Roman" w:hAnsi="Times New Roman"/>
          <w:sz w:val="24"/>
          <w:szCs w:val="24"/>
        </w:rPr>
        <w:t xml:space="preserve"> and Woodward 2009</w:t>
      </w:r>
      <w:r w:rsidR="000A6D08" w:rsidRPr="00103608">
        <w:rPr>
          <w:rFonts w:ascii="Times New Roman" w:hAnsi="Times New Roman"/>
          <w:sz w:val="24"/>
          <w:szCs w:val="24"/>
        </w:rPr>
        <w:t>).</w:t>
      </w:r>
      <w:r w:rsidR="007C4EC3" w:rsidRPr="00103608">
        <w:rPr>
          <w:rFonts w:ascii="Times New Roman" w:hAnsi="Times New Roman"/>
          <w:sz w:val="24"/>
          <w:szCs w:val="24"/>
        </w:rPr>
        <w:t xml:space="preserve"> </w:t>
      </w:r>
      <w:r w:rsidR="000A6D08" w:rsidRPr="00103608">
        <w:rPr>
          <w:rFonts w:ascii="Times New Roman" w:hAnsi="Times New Roman"/>
          <w:sz w:val="24"/>
          <w:szCs w:val="24"/>
        </w:rPr>
        <w:t>These methods</w:t>
      </w:r>
      <w:r w:rsidR="000A6D08">
        <w:rPr>
          <w:rFonts w:ascii="Times New Roman" w:hAnsi="Times New Roman"/>
          <w:sz w:val="24"/>
          <w:szCs w:val="24"/>
        </w:rPr>
        <w:t xml:space="preserve"> can be broadly categoriz</w:t>
      </w:r>
      <w:r w:rsidR="000A6D08" w:rsidRPr="00103608">
        <w:rPr>
          <w:rFonts w:ascii="Times New Roman" w:hAnsi="Times New Roman"/>
          <w:sz w:val="24"/>
          <w:szCs w:val="24"/>
        </w:rPr>
        <w:t>ed into two types. The simplest approach is to</w:t>
      </w:r>
      <w:r w:rsidR="000A6D08">
        <w:rPr>
          <w:rFonts w:ascii="Times New Roman" w:hAnsi="Times New Roman"/>
          <w:sz w:val="24"/>
          <w:szCs w:val="24"/>
        </w:rPr>
        <w:t xml:space="preserve"> </w:t>
      </w:r>
      <w:r w:rsidR="000A6D08" w:rsidRPr="00103608">
        <w:rPr>
          <w:rFonts w:ascii="Times New Roman" w:hAnsi="Times New Roman"/>
          <w:sz w:val="24"/>
          <w:szCs w:val="24"/>
        </w:rPr>
        <w:t>transfer mean values from study to poli</w:t>
      </w:r>
      <w:r w:rsidR="000A6D08">
        <w:rPr>
          <w:rFonts w:ascii="Times New Roman" w:hAnsi="Times New Roman"/>
          <w:sz w:val="24"/>
          <w:szCs w:val="24"/>
        </w:rPr>
        <w:t>cy sites</w:t>
      </w:r>
      <w:r w:rsidR="000A6D08" w:rsidRPr="00103608">
        <w:rPr>
          <w:rFonts w:ascii="Times New Roman" w:hAnsi="Times New Roman"/>
          <w:sz w:val="24"/>
          <w:szCs w:val="24"/>
        </w:rPr>
        <w:t>. Such transfers</w:t>
      </w:r>
      <w:r w:rsidR="000A6D08">
        <w:rPr>
          <w:rFonts w:ascii="Times New Roman" w:hAnsi="Times New Roman"/>
          <w:sz w:val="24"/>
          <w:szCs w:val="24"/>
        </w:rPr>
        <w:t xml:space="preserve"> </w:t>
      </w:r>
      <w:r w:rsidR="000A6D08" w:rsidRPr="00103608">
        <w:rPr>
          <w:rFonts w:ascii="Times New Roman" w:hAnsi="Times New Roman"/>
          <w:sz w:val="24"/>
          <w:szCs w:val="24"/>
        </w:rPr>
        <w:t>are frequently used in practical decision making</w:t>
      </w:r>
      <w:r w:rsidR="000A6D08">
        <w:rPr>
          <w:rFonts w:ascii="Times New Roman" w:hAnsi="Times New Roman"/>
          <w:sz w:val="24"/>
          <w:szCs w:val="24"/>
        </w:rPr>
        <w:t>,</w:t>
      </w:r>
      <w:r w:rsidR="000A6D08" w:rsidRPr="00103608">
        <w:rPr>
          <w:rFonts w:ascii="Times New Roman" w:hAnsi="Times New Roman"/>
          <w:sz w:val="24"/>
          <w:szCs w:val="24"/>
        </w:rPr>
        <w:t xml:space="preserve"> but </w:t>
      </w:r>
      <w:r w:rsidR="00F558D8">
        <w:rPr>
          <w:rFonts w:ascii="Times New Roman" w:hAnsi="Times New Roman"/>
          <w:sz w:val="24"/>
          <w:szCs w:val="24"/>
        </w:rPr>
        <w:t xml:space="preserve">have </w:t>
      </w:r>
      <w:r w:rsidR="007C4EC3">
        <w:rPr>
          <w:rFonts w:ascii="Times New Roman" w:hAnsi="Times New Roman"/>
          <w:sz w:val="24"/>
          <w:szCs w:val="24"/>
        </w:rPr>
        <w:t xml:space="preserve">been </w:t>
      </w:r>
      <w:r w:rsidR="00F558D8">
        <w:rPr>
          <w:rFonts w:ascii="Times New Roman" w:hAnsi="Times New Roman"/>
          <w:sz w:val="24"/>
          <w:szCs w:val="24"/>
        </w:rPr>
        <w:t xml:space="preserve">shown to generate significant transfer errors </w:t>
      </w:r>
      <w:r w:rsidR="000A6D08">
        <w:rPr>
          <w:rFonts w:ascii="Times New Roman" w:hAnsi="Times New Roman"/>
          <w:sz w:val="24"/>
          <w:szCs w:val="24"/>
        </w:rPr>
        <w:t xml:space="preserve">(Jiang </w:t>
      </w:r>
      <w:r w:rsidR="000A6D08" w:rsidRPr="000B1D1C">
        <w:rPr>
          <w:rFonts w:ascii="Times New Roman" w:hAnsi="Times New Roman"/>
          <w:i/>
          <w:sz w:val="24"/>
          <w:szCs w:val="24"/>
        </w:rPr>
        <w:t>et al</w:t>
      </w:r>
      <w:r w:rsidR="000A6D08">
        <w:rPr>
          <w:rFonts w:ascii="Times New Roman" w:hAnsi="Times New Roman"/>
          <w:sz w:val="24"/>
          <w:szCs w:val="24"/>
        </w:rPr>
        <w:t>. 2005; Johnston 2007)</w:t>
      </w:r>
      <w:r w:rsidR="000A6D08" w:rsidRPr="00103608">
        <w:rPr>
          <w:rFonts w:ascii="Times New Roman" w:hAnsi="Times New Roman"/>
          <w:sz w:val="24"/>
          <w:szCs w:val="24"/>
        </w:rPr>
        <w:t xml:space="preserve">. The alternative is to </w:t>
      </w:r>
      <w:r w:rsidR="00F558D8">
        <w:rPr>
          <w:rFonts w:ascii="Times New Roman" w:hAnsi="Times New Roman"/>
          <w:sz w:val="24"/>
          <w:szCs w:val="24"/>
        </w:rPr>
        <w:t xml:space="preserve">use </w:t>
      </w:r>
      <w:r w:rsidR="00F558D8" w:rsidRPr="00F558D8">
        <w:rPr>
          <w:rFonts w:ascii="Times New Roman" w:hAnsi="Times New Roman"/>
          <w:sz w:val="24"/>
          <w:szCs w:val="24"/>
        </w:rPr>
        <w:t xml:space="preserve">value functions </w:t>
      </w:r>
      <w:r w:rsidR="00381C12">
        <w:rPr>
          <w:rFonts w:ascii="Times New Roman" w:hAnsi="Times New Roman"/>
          <w:sz w:val="24"/>
          <w:szCs w:val="24"/>
        </w:rPr>
        <w:t>which relate</w:t>
      </w:r>
      <w:r w:rsidR="00F558D8" w:rsidRPr="00F558D8">
        <w:rPr>
          <w:rFonts w:ascii="Times New Roman" w:hAnsi="Times New Roman"/>
          <w:sz w:val="24"/>
          <w:szCs w:val="24"/>
        </w:rPr>
        <w:t xml:space="preserve"> </w:t>
      </w:r>
      <w:r w:rsidR="00F558D8" w:rsidRPr="00EA7DD4">
        <w:rPr>
          <w:rFonts w:ascii="Times New Roman" w:hAnsi="Times New Roman"/>
          <w:sz w:val="24"/>
          <w:szCs w:val="24"/>
        </w:rPr>
        <w:t xml:space="preserve">the </w:t>
      </w:r>
      <w:r w:rsidR="00381C12" w:rsidRPr="00EA7DD4">
        <w:rPr>
          <w:rFonts w:ascii="Times New Roman" w:hAnsi="Times New Roman"/>
          <w:sz w:val="24"/>
          <w:szCs w:val="24"/>
        </w:rPr>
        <w:t xml:space="preserve">value of interest to </w:t>
      </w:r>
      <w:r w:rsidR="00F558D8" w:rsidRPr="00EA7DD4">
        <w:rPr>
          <w:rFonts w:ascii="Times New Roman" w:hAnsi="Times New Roman"/>
          <w:sz w:val="24"/>
          <w:szCs w:val="24"/>
        </w:rPr>
        <w:t xml:space="preserve">ecological and </w:t>
      </w:r>
      <w:r w:rsidR="00EA7DD4">
        <w:rPr>
          <w:rFonts w:ascii="Times New Roman" w:hAnsi="Times New Roman"/>
          <w:sz w:val="24"/>
          <w:szCs w:val="24"/>
        </w:rPr>
        <w:t>socio-</w:t>
      </w:r>
      <w:r w:rsidR="00F558D8" w:rsidRPr="00EA7DD4">
        <w:rPr>
          <w:rFonts w:ascii="Times New Roman" w:hAnsi="Times New Roman"/>
          <w:sz w:val="24"/>
          <w:szCs w:val="24"/>
        </w:rPr>
        <w:t xml:space="preserve">economic </w:t>
      </w:r>
      <w:r w:rsidR="00381C12" w:rsidRPr="00EA7DD4">
        <w:rPr>
          <w:rFonts w:ascii="Times New Roman" w:hAnsi="Times New Roman"/>
          <w:sz w:val="24"/>
          <w:szCs w:val="24"/>
        </w:rPr>
        <w:t>characteristics</w:t>
      </w:r>
      <w:r w:rsidR="00F558D8" w:rsidRPr="00EA7DD4">
        <w:rPr>
          <w:rFonts w:ascii="Times New Roman" w:hAnsi="Times New Roman"/>
          <w:sz w:val="24"/>
          <w:szCs w:val="24"/>
        </w:rPr>
        <w:t xml:space="preserve"> (Wilson and </w:t>
      </w:r>
      <w:proofErr w:type="spellStart"/>
      <w:r w:rsidR="00F558D8" w:rsidRPr="00EA7DD4">
        <w:rPr>
          <w:rFonts w:ascii="Times New Roman" w:hAnsi="Times New Roman"/>
          <w:sz w:val="24"/>
          <w:szCs w:val="24"/>
        </w:rPr>
        <w:t>Hoehn</w:t>
      </w:r>
      <w:proofErr w:type="spellEnd"/>
      <w:r w:rsidR="00F558D8" w:rsidRPr="00EA7DD4">
        <w:rPr>
          <w:rFonts w:ascii="Times New Roman" w:hAnsi="Times New Roman"/>
          <w:sz w:val="24"/>
          <w:szCs w:val="24"/>
        </w:rPr>
        <w:t xml:space="preserve"> 2006; Navrud and Ready 2007).</w:t>
      </w:r>
      <w:r w:rsidR="00F558D8" w:rsidRPr="00F558D8">
        <w:rPr>
          <w:rFonts w:ascii="Times New Roman" w:hAnsi="Times New Roman"/>
          <w:sz w:val="24"/>
          <w:szCs w:val="24"/>
        </w:rPr>
        <w:t xml:space="preserve"> </w:t>
      </w:r>
    </w:p>
    <w:p w:rsidR="00235347" w:rsidRDefault="00235347" w:rsidP="00F558D8">
      <w:pPr>
        <w:autoSpaceDE w:val="0"/>
        <w:autoSpaceDN w:val="0"/>
        <w:adjustRightInd w:val="0"/>
        <w:spacing w:after="0" w:line="480" w:lineRule="auto"/>
        <w:jc w:val="both"/>
        <w:rPr>
          <w:rFonts w:ascii="Times New Roman" w:hAnsi="Times New Roman"/>
          <w:sz w:val="24"/>
          <w:szCs w:val="24"/>
        </w:rPr>
      </w:pPr>
    </w:p>
    <w:p w:rsidR="00235347" w:rsidRPr="001E461A" w:rsidRDefault="00F558D8" w:rsidP="00235347">
      <w:pPr>
        <w:autoSpaceDE w:val="0"/>
        <w:autoSpaceDN w:val="0"/>
        <w:adjustRightInd w:val="0"/>
        <w:spacing w:after="0" w:line="480" w:lineRule="auto"/>
        <w:jc w:val="both"/>
        <w:rPr>
          <w:rFonts w:ascii="Times New Roman" w:hAnsi="Times New Roman"/>
          <w:sz w:val="24"/>
          <w:szCs w:val="24"/>
        </w:rPr>
      </w:pPr>
      <w:r w:rsidRPr="00F558D8">
        <w:rPr>
          <w:rFonts w:ascii="Times New Roman" w:hAnsi="Times New Roman"/>
          <w:sz w:val="24"/>
          <w:szCs w:val="24"/>
        </w:rPr>
        <w:t>Value functions can be estimated using data from one original study</w:t>
      </w:r>
      <w:r w:rsidR="00235347">
        <w:rPr>
          <w:rFonts w:ascii="Times New Roman" w:hAnsi="Times New Roman"/>
          <w:sz w:val="24"/>
          <w:szCs w:val="24"/>
        </w:rPr>
        <w:t xml:space="preserve"> </w:t>
      </w:r>
      <w:r w:rsidRPr="00F558D8">
        <w:rPr>
          <w:rFonts w:ascii="Times New Roman" w:hAnsi="Times New Roman"/>
          <w:sz w:val="24"/>
          <w:szCs w:val="24"/>
        </w:rPr>
        <w:t>(Loomis 1992), or by using</w:t>
      </w:r>
      <w:r w:rsidR="00235347">
        <w:rPr>
          <w:rFonts w:ascii="Times New Roman" w:hAnsi="Times New Roman"/>
          <w:sz w:val="24"/>
          <w:szCs w:val="24"/>
        </w:rPr>
        <w:t xml:space="preserve"> </w:t>
      </w:r>
      <w:r w:rsidRPr="00F558D8">
        <w:rPr>
          <w:rFonts w:ascii="Times New Roman" w:hAnsi="Times New Roman"/>
          <w:sz w:val="24"/>
          <w:szCs w:val="24"/>
        </w:rPr>
        <w:t>a meta-analysis from several case studies on similar</w:t>
      </w:r>
      <w:r>
        <w:rPr>
          <w:rFonts w:ascii="Times New Roman" w:hAnsi="Times New Roman"/>
          <w:sz w:val="24"/>
          <w:szCs w:val="24"/>
        </w:rPr>
        <w:t xml:space="preserve"> </w:t>
      </w:r>
      <w:r w:rsidRPr="00F558D8">
        <w:rPr>
          <w:rFonts w:ascii="Times New Roman" w:hAnsi="Times New Roman"/>
          <w:sz w:val="24"/>
          <w:szCs w:val="24"/>
        </w:rPr>
        <w:t xml:space="preserve">sites (Woodward and </w:t>
      </w:r>
      <w:proofErr w:type="spellStart"/>
      <w:r w:rsidRPr="00F558D8">
        <w:rPr>
          <w:rFonts w:ascii="Times New Roman" w:hAnsi="Times New Roman"/>
          <w:sz w:val="24"/>
          <w:szCs w:val="24"/>
        </w:rPr>
        <w:t>Wui</w:t>
      </w:r>
      <w:proofErr w:type="spellEnd"/>
      <w:r w:rsidRPr="00F558D8">
        <w:rPr>
          <w:rFonts w:ascii="Times New Roman" w:hAnsi="Times New Roman"/>
          <w:sz w:val="24"/>
          <w:szCs w:val="24"/>
        </w:rPr>
        <w:t xml:space="preserve"> 2001; Bateman and Jones 2003; Rosenberger and</w:t>
      </w:r>
      <w:r>
        <w:rPr>
          <w:rFonts w:ascii="Times New Roman" w:hAnsi="Times New Roman"/>
          <w:sz w:val="24"/>
          <w:szCs w:val="24"/>
        </w:rPr>
        <w:t xml:space="preserve"> </w:t>
      </w:r>
      <w:r w:rsidR="00233DF3">
        <w:rPr>
          <w:rFonts w:ascii="Times New Roman" w:hAnsi="Times New Roman"/>
          <w:sz w:val="24"/>
          <w:szCs w:val="24"/>
        </w:rPr>
        <w:t>Loomis 2000)</w:t>
      </w:r>
      <w:r w:rsidR="000A6D08" w:rsidRPr="00103608">
        <w:rPr>
          <w:rFonts w:ascii="Times New Roman" w:hAnsi="Times New Roman"/>
          <w:sz w:val="24"/>
          <w:szCs w:val="24"/>
        </w:rPr>
        <w:t>. These are then used to predict new values f</w:t>
      </w:r>
      <w:r w:rsidR="006C0577">
        <w:rPr>
          <w:rFonts w:ascii="Times New Roman" w:hAnsi="Times New Roman"/>
          <w:sz w:val="24"/>
          <w:szCs w:val="24"/>
        </w:rPr>
        <w:t>or policy sites. This</w:t>
      </w:r>
      <w:r w:rsidR="000A6D08" w:rsidRPr="00103608">
        <w:rPr>
          <w:rFonts w:ascii="Times New Roman" w:hAnsi="Times New Roman"/>
          <w:sz w:val="24"/>
          <w:szCs w:val="24"/>
        </w:rPr>
        <w:t xml:space="preserve"> ‘value</w:t>
      </w:r>
      <w:r w:rsidR="000A6D08">
        <w:rPr>
          <w:rFonts w:ascii="Times New Roman" w:hAnsi="Times New Roman"/>
          <w:sz w:val="24"/>
          <w:szCs w:val="24"/>
        </w:rPr>
        <w:t xml:space="preserve"> </w:t>
      </w:r>
      <w:r w:rsidR="000A6D08" w:rsidRPr="00103608">
        <w:rPr>
          <w:rFonts w:ascii="Times New Roman" w:hAnsi="Times New Roman"/>
          <w:sz w:val="24"/>
          <w:szCs w:val="24"/>
        </w:rPr>
        <w:t>function transfer’ approach assumes that the underlying utility relationship embodied in the</w:t>
      </w:r>
      <w:r w:rsidR="000A6D08">
        <w:rPr>
          <w:rFonts w:ascii="Times New Roman" w:hAnsi="Times New Roman"/>
          <w:sz w:val="24"/>
          <w:szCs w:val="24"/>
        </w:rPr>
        <w:t xml:space="preserve"> </w:t>
      </w:r>
      <w:r w:rsidR="000A6D08" w:rsidRPr="00103608">
        <w:rPr>
          <w:rFonts w:ascii="Times New Roman" w:hAnsi="Times New Roman"/>
          <w:sz w:val="24"/>
          <w:szCs w:val="24"/>
        </w:rPr>
        <w:t>parameters of the estimated model applies not only to individuals at the study site</w:t>
      </w:r>
      <w:r w:rsidR="00381C12">
        <w:rPr>
          <w:rFonts w:ascii="Times New Roman" w:hAnsi="Times New Roman"/>
          <w:sz w:val="24"/>
          <w:szCs w:val="24"/>
        </w:rPr>
        <w:t>(</w:t>
      </w:r>
      <w:r w:rsidR="000A6D08" w:rsidRPr="00103608">
        <w:rPr>
          <w:rFonts w:ascii="Times New Roman" w:hAnsi="Times New Roman"/>
          <w:sz w:val="24"/>
          <w:szCs w:val="24"/>
        </w:rPr>
        <w:t>s</w:t>
      </w:r>
      <w:r w:rsidR="00381C12">
        <w:rPr>
          <w:rFonts w:ascii="Times New Roman" w:hAnsi="Times New Roman"/>
          <w:sz w:val="24"/>
          <w:szCs w:val="24"/>
        </w:rPr>
        <w:t>)</w:t>
      </w:r>
      <w:r w:rsidR="0089692B">
        <w:rPr>
          <w:rFonts w:ascii="Times New Roman" w:hAnsi="Times New Roman"/>
          <w:sz w:val="24"/>
          <w:szCs w:val="24"/>
        </w:rPr>
        <w:t>,</w:t>
      </w:r>
      <w:r w:rsidR="000A6D08" w:rsidRPr="00103608">
        <w:rPr>
          <w:rFonts w:ascii="Times New Roman" w:hAnsi="Times New Roman"/>
          <w:sz w:val="24"/>
          <w:szCs w:val="24"/>
        </w:rPr>
        <w:t xml:space="preserve"> but also to those at</w:t>
      </w:r>
      <w:r w:rsidR="000A6D08">
        <w:rPr>
          <w:rFonts w:ascii="Times New Roman" w:hAnsi="Times New Roman"/>
          <w:sz w:val="24"/>
          <w:szCs w:val="24"/>
        </w:rPr>
        <w:t xml:space="preserve"> </w:t>
      </w:r>
      <w:r w:rsidR="00381C12">
        <w:rPr>
          <w:rFonts w:ascii="Times New Roman" w:hAnsi="Times New Roman"/>
          <w:sz w:val="24"/>
          <w:szCs w:val="24"/>
        </w:rPr>
        <w:t xml:space="preserve">the </w:t>
      </w:r>
      <w:r w:rsidR="000A6D08" w:rsidRPr="00103608">
        <w:rPr>
          <w:rFonts w:ascii="Times New Roman" w:hAnsi="Times New Roman"/>
          <w:sz w:val="24"/>
          <w:szCs w:val="24"/>
        </w:rPr>
        <w:t>policy site. While parameters are kept constant, the values of the explanatory variables to which they</w:t>
      </w:r>
      <w:r w:rsidR="000A6D08">
        <w:rPr>
          <w:rFonts w:ascii="Times New Roman" w:hAnsi="Times New Roman"/>
          <w:sz w:val="24"/>
          <w:szCs w:val="24"/>
        </w:rPr>
        <w:t xml:space="preserve"> </w:t>
      </w:r>
      <w:r w:rsidR="000A6D08" w:rsidRPr="00103608">
        <w:rPr>
          <w:rFonts w:ascii="Times New Roman" w:hAnsi="Times New Roman"/>
          <w:sz w:val="24"/>
          <w:szCs w:val="24"/>
        </w:rPr>
        <w:t xml:space="preserve">apply are allowed to vary in line with the </w:t>
      </w:r>
      <w:r w:rsidR="000A6D08" w:rsidRPr="00103608">
        <w:rPr>
          <w:rFonts w:ascii="Times New Roman" w:hAnsi="Times New Roman"/>
          <w:sz w:val="24"/>
          <w:szCs w:val="24"/>
        </w:rPr>
        <w:lastRenderedPageBreak/>
        <w:t>conditions at the policy site.</w:t>
      </w:r>
      <w:r w:rsidR="00137087">
        <w:rPr>
          <w:rFonts w:ascii="Times New Roman" w:hAnsi="Times New Roman"/>
          <w:sz w:val="24"/>
          <w:szCs w:val="24"/>
        </w:rPr>
        <w:t xml:space="preserve"> </w:t>
      </w:r>
      <w:r w:rsidR="00235347">
        <w:rPr>
          <w:rFonts w:ascii="Times New Roman" w:eastAsia="Times New Roman" w:hAnsi="Times New Roman"/>
          <w:bCs/>
          <w:sz w:val="24"/>
          <w:lang w:val="en-GB" w:eastAsia="nl-NL"/>
        </w:rPr>
        <w:t xml:space="preserve">The latter ‘adjusted approach’ to value transfer is theoretically expected to be superior to unconditional </w:t>
      </w:r>
      <w:r w:rsidR="00EA7DD4">
        <w:rPr>
          <w:rFonts w:ascii="Times New Roman" w:eastAsia="Times New Roman" w:hAnsi="Times New Roman"/>
          <w:bCs/>
          <w:sz w:val="24"/>
          <w:lang w:val="en-GB" w:eastAsia="nl-NL"/>
        </w:rPr>
        <w:t>mean (</w:t>
      </w:r>
      <w:r w:rsidR="00235347">
        <w:rPr>
          <w:rFonts w:ascii="Times New Roman" w:eastAsia="Times New Roman" w:hAnsi="Times New Roman"/>
          <w:bCs/>
          <w:sz w:val="24"/>
          <w:lang w:val="en-GB" w:eastAsia="nl-NL"/>
        </w:rPr>
        <w:t>unit</w:t>
      </w:r>
      <w:r w:rsidR="00EA7DD4">
        <w:rPr>
          <w:rFonts w:ascii="Times New Roman" w:eastAsia="Times New Roman" w:hAnsi="Times New Roman"/>
          <w:bCs/>
          <w:sz w:val="24"/>
          <w:lang w:val="en-GB" w:eastAsia="nl-NL"/>
        </w:rPr>
        <w:t>)</w:t>
      </w:r>
      <w:r w:rsidR="00235347">
        <w:rPr>
          <w:rFonts w:ascii="Times New Roman" w:eastAsia="Times New Roman" w:hAnsi="Times New Roman"/>
          <w:bCs/>
          <w:sz w:val="24"/>
          <w:lang w:val="en-GB" w:eastAsia="nl-NL"/>
        </w:rPr>
        <w:t xml:space="preserve"> value transfer, since effectively more information is transferred </w:t>
      </w:r>
      <w:r w:rsidR="00235347" w:rsidRPr="001E461A">
        <w:rPr>
          <w:rFonts w:ascii="Times New Roman" w:eastAsia="Times New Roman" w:hAnsi="Times New Roman"/>
          <w:bCs/>
          <w:sz w:val="24"/>
          <w:szCs w:val="24"/>
          <w:lang w:val="en-GB" w:eastAsia="nl-NL"/>
        </w:rPr>
        <w:t>(</w:t>
      </w:r>
      <w:r w:rsidR="001E461A" w:rsidRPr="001E461A">
        <w:rPr>
          <w:rFonts w:ascii="Times New Roman" w:hAnsi="Times New Roman"/>
          <w:sz w:val="24"/>
          <w:szCs w:val="24"/>
        </w:rPr>
        <w:t xml:space="preserve">Pearce </w:t>
      </w:r>
      <w:r w:rsidR="001E461A" w:rsidRPr="00B62DAD">
        <w:rPr>
          <w:rFonts w:ascii="Times New Roman" w:hAnsi="Times New Roman"/>
          <w:i/>
          <w:sz w:val="24"/>
          <w:szCs w:val="24"/>
        </w:rPr>
        <w:t>et al</w:t>
      </w:r>
      <w:r w:rsidR="001E461A" w:rsidRPr="001E461A">
        <w:rPr>
          <w:rFonts w:ascii="Times New Roman" w:hAnsi="Times New Roman"/>
          <w:sz w:val="24"/>
          <w:szCs w:val="24"/>
        </w:rPr>
        <w:t>., 1994</w:t>
      </w:r>
      <w:r w:rsidR="00235347" w:rsidRPr="001E461A">
        <w:rPr>
          <w:rFonts w:ascii="Times New Roman" w:eastAsia="Times New Roman" w:hAnsi="Times New Roman"/>
          <w:bCs/>
          <w:sz w:val="24"/>
          <w:szCs w:val="24"/>
          <w:lang w:val="en-GB" w:eastAsia="nl-NL"/>
        </w:rPr>
        <w:t>).</w:t>
      </w:r>
    </w:p>
    <w:p w:rsidR="00B1686B" w:rsidRDefault="00B1686B" w:rsidP="009669CA">
      <w:pPr>
        <w:autoSpaceDE w:val="0"/>
        <w:autoSpaceDN w:val="0"/>
        <w:adjustRightInd w:val="0"/>
        <w:spacing w:after="0" w:line="480" w:lineRule="auto"/>
        <w:jc w:val="both"/>
        <w:rPr>
          <w:rFonts w:ascii="Times New Roman" w:hAnsi="Times New Roman"/>
          <w:sz w:val="24"/>
          <w:szCs w:val="24"/>
        </w:rPr>
      </w:pPr>
    </w:p>
    <w:p w:rsidR="00F320C4" w:rsidRDefault="009669CA" w:rsidP="009669C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Despite the efforts </w:t>
      </w:r>
      <w:r w:rsidR="007C4EC3">
        <w:rPr>
          <w:rFonts w:ascii="Times New Roman" w:hAnsi="Times New Roman"/>
          <w:sz w:val="24"/>
          <w:szCs w:val="24"/>
        </w:rPr>
        <w:t>in</w:t>
      </w:r>
      <w:r>
        <w:rPr>
          <w:rFonts w:ascii="Times New Roman" w:hAnsi="Times New Roman"/>
          <w:sz w:val="24"/>
          <w:szCs w:val="24"/>
        </w:rPr>
        <w:t xml:space="preserve"> this area of research, </w:t>
      </w:r>
      <w:r w:rsidRPr="004344A4">
        <w:rPr>
          <w:rFonts w:ascii="Times New Roman" w:hAnsi="Times New Roman"/>
          <w:sz w:val="24"/>
          <w:szCs w:val="24"/>
        </w:rPr>
        <w:t xml:space="preserve">the reliability of transfer procedures </w:t>
      </w:r>
      <w:r w:rsidR="001B7B3A">
        <w:rPr>
          <w:rFonts w:ascii="Times New Roman" w:hAnsi="Times New Roman"/>
          <w:sz w:val="24"/>
          <w:szCs w:val="24"/>
        </w:rPr>
        <w:t>is</w:t>
      </w:r>
      <w:r w:rsidRPr="004344A4">
        <w:rPr>
          <w:rFonts w:ascii="Times New Roman" w:hAnsi="Times New Roman"/>
          <w:sz w:val="24"/>
          <w:szCs w:val="24"/>
        </w:rPr>
        <w:t xml:space="preserve"> still under discussion (Wilson and </w:t>
      </w:r>
      <w:proofErr w:type="spellStart"/>
      <w:r w:rsidRPr="004344A4">
        <w:rPr>
          <w:rFonts w:ascii="Times New Roman" w:hAnsi="Times New Roman"/>
          <w:sz w:val="24"/>
          <w:szCs w:val="24"/>
        </w:rPr>
        <w:t>Hoehn</w:t>
      </w:r>
      <w:proofErr w:type="spellEnd"/>
      <w:r w:rsidRPr="004344A4">
        <w:rPr>
          <w:rFonts w:ascii="Times New Roman" w:hAnsi="Times New Roman"/>
          <w:sz w:val="24"/>
          <w:szCs w:val="24"/>
        </w:rPr>
        <w:t xml:space="preserve"> 2006; </w:t>
      </w:r>
      <w:proofErr w:type="spellStart"/>
      <w:r w:rsidRPr="004344A4">
        <w:rPr>
          <w:rFonts w:ascii="Times New Roman" w:hAnsi="Times New Roman"/>
          <w:sz w:val="24"/>
          <w:szCs w:val="24"/>
        </w:rPr>
        <w:t>Moeltner</w:t>
      </w:r>
      <w:proofErr w:type="spellEnd"/>
      <w:r w:rsidRPr="004344A4">
        <w:rPr>
          <w:rFonts w:ascii="Times New Roman" w:hAnsi="Times New Roman"/>
          <w:sz w:val="24"/>
          <w:szCs w:val="24"/>
        </w:rPr>
        <w:t xml:space="preserve"> </w:t>
      </w:r>
      <w:r w:rsidRPr="000B1D1C">
        <w:rPr>
          <w:rFonts w:ascii="Times New Roman" w:hAnsi="Times New Roman"/>
          <w:i/>
          <w:sz w:val="24"/>
          <w:szCs w:val="24"/>
        </w:rPr>
        <w:t>et al</w:t>
      </w:r>
      <w:r w:rsidRPr="004344A4">
        <w:rPr>
          <w:rFonts w:ascii="Times New Roman" w:hAnsi="Times New Roman"/>
          <w:sz w:val="24"/>
          <w:szCs w:val="24"/>
        </w:rPr>
        <w:t xml:space="preserve">. 2007; </w:t>
      </w:r>
      <w:r w:rsidR="00F558D8">
        <w:rPr>
          <w:rFonts w:ascii="Times New Roman" w:hAnsi="Times New Roman"/>
          <w:sz w:val="24"/>
          <w:szCs w:val="24"/>
        </w:rPr>
        <w:t>Colombo and Hanl</w:t>
      </w:r>
      <w:r w:rsidR="0053098A">
        <w:rPr>
          <w:rFonts w:ascii="Times New Roman" w:hAnsi="Times New Roman"/>
          <w:sz w:val="24"/>
          <w:szCs w:val="24"/>
        </w:rPr>
        <w:t>e</w:t>
      </w:r>
      <w:r w:rsidR="00F558D8">
        <w:rPr>
          <w:rFonts w:ascii="Times New Roman" w:hAnsi="Times New Roman"/>
          <w:sz w:val="24"/>
          <w:szCs w:val="24"/>
        </w:rPr>
        <w:t xml:space="preserve">y 2008; </w:t>
      </w:r>
      <w:r w:rsidRPr="004344A4">
        <w:rPr>
          <w:rFonts w:ascii="Times New Roman" w:hAnsi="Times New Roman"/>
          <w:sz w:val="24"/>
          <w:szCs w:val="24"/>
        </w:rPr>
        <w:t>Johnston and</w:t>
      </w:r>
      <w:r>
        <w:rPr>
          <w:rFonts w:ascii="Times New Roman" w:hAnsi="Times New Roman"/>
          <w:sz w:val="24"/>
          <w:szCs w:val="24"/>
        </w:rPr>
        <w:t xml:space="preserve"> </w:t>
      </w:r>
      <w:r w:rsidRPr="004344A4">
        <w:rPr>
          <w:rFonts w:ascii="Times New Roman" w:hAnsi="Times New Roman"/>
          <w:sz w:val="24"/>
          <w:szCs w:val="24"/>
        </w:rPr>
        <w:t xml:space="preserve">Duke 2010; </w:t>
      </w:r>
      <w:r w:rsidR="003A495E">
        <w:rPr>
          <w:rFonts w:ascii="Times New Roman" w:hAnsi="Times New Roman"/>
          <w:sz w:val="24"/>
          <w:szCs w:val="24"/>
        </w:rPr>
        <w:t>Johnson and Rosenberger 2010</w:t>
      </w:r>
      <w:r w:rsidR="000B1D1C">
        <w:rPr>
          <w:rFonts w:ascii="Times New Roman" w:hAnsi="Times New Roman"/>
          <w:sz w:val="24"/>
          <w:szCs w:val="24"/>
        </w:rPr>
        <w:t>;</w:t>
      </w:r>
      <w:r w:rsidR="003A495E">
        <w:rPr>
          <w:rFonts w:ascii="Times New Roman" w:hAnsi="Times New Roman"/>
          <w:sz w:val="24"/>
          <w:szCs w:val="24"/>
        </w:rPr>
        <w:t xml:space="preserve"> </w:t>
      </w:r>
      <w:r w:rsidRPr="004344A4">
        <w:rPr>
          <w:rFonts w:ascii="Times New Roman" w:hAnsi="Times New Roman"/>
          <w:sz w:val="24"/>
          <w:szCs w:val="24"/>
        </w:rPr>
        <w:t xml:space="preserve">Johnston and </w:t>
      </w:r>
      <w:proofErr w:type="spellStart"/>
      <w:r w:rsidRPr="004344A4">
        <w:rPr>
          <w:rFonts w:ascii="Times New Roman" w:hAnsi="Times New Roman"/>
          <w:sz w:val="24"/>
          <w:szCs w:val="24"/>
        </w:rPr>
        <w:t>Thomassin</w:t>
      </w:r>
      <w:proofErr w:type="spellEnd"/>
      <w:r w:rsidRPr="004344A4">
        <w:rPr>
          <w:rFonts w:ascii="Times New Roman" w:hAnsi="Times New Roman"/>
          <w:sz w:val="24"/>
          <w:szCs w:val="24"/>
        </w:rPr>
        <w:t xml:space="preserve"> 2010)</w:t>
      </w:r>
      <w:r w:rsidR="0053098A">
        <w:rPr>
          <w:rFonts w:ascii="Times New Roman" w:hAnsi="Times New Roman"/>
          <w:sz w:val="24"/>
          <w:szCs w:val="24"/>
        </w:rPr>
        <w:t>.</w:t>
      </w:r>
      <w:r w:rsidR="007C4EC3">
        <w:rPr>
          <w:rFonts w:ascii="Times New Roman" w:hAnsi="Times New Roman"/>
          <w:sz w:val="24"/>
          <w:szCs w:val="24"/>
        </w:rPr>
        <w:t xml:space="preserve"> </w:t>
      </w:r>
      <w:r w:rsidR="00137087">
        <w:rPr>
          <w:rFonts w:ascii="Times New Roman" w:hAnsi="Times New Roman"/>
          <w:sz w:val="24"/>
          <w:szCs w:val="24"/>
        </w:rPr>
        <w:t xml:space="preserve">Compared to contingent valuation (CV), choice experiments are believed to be better equipped for </w:t>
      </w:r>
      <w:r w:rsidR="00B62DAD">
        <w:rPr>
          <w:rFonts w:ascii="Times New Roman" w:hAnsi="Times New Roman"/>
          <w:sz w:val="24"/>
          <w:szCs w:val="24"/>
        </w:rPr>
        <w:t xml:space="preserve">value </w:t>
      </w:r>
      <w:r w:rsidR="00AA7D99">
        <w:rPr>
          <w:rFonts w:ascii="Times New Roman" w:hAnsi="Times New Roman"/>
          <w:sz w:val="24"/>
          <w:szCs w:val="24"/>
        </w:rPr>
        <w:t xml:space="preserve"> </w:t>
      </w:r>
      <w:r w:rsidR="00137087">
        <w:rPr>
          <w:rFonts w:ascii="Times New Roman" w:hAnsi="Times New Roman"/>
          <w:sz w:val="24"/>
          <w:szCs w:val="24"/>
        </w:rPr>
        <w:t xml:space="preserve">transfer (Morrison and </w:t>
      </w:r>
      <w:proofErr w:type="spellStart"/>
      <w:r w:rsidR="00137087">
        <w:rPr>
          <w:rFonts w:ascii="Times New Roman" w:hAnsi="Times New Roman"/>
          <w:sz w:val="24"/>
          <w:szCs w:val="24"/>
        </w:rPr>
        <w:t>Bergland</w:t>
      </w:r>
      <w:proofErr w:type="spellEnd"/>
      <w:r w:rsidR="00137087">
        <w:rPr>
          <w:rFonts w:ascii="Times New Roman" w:hAnsi="Times New Roman"/>
          <w:sz w:val="24"/>
          <w:szCs w:val="24"/>
        </w:rPr>
        <w:t xml:space="preserve"> 2006</w:t>
      </w:r>
      <w:r w:rsidR="000B1D1C">
        <w:rPr>
          <w:rFonts w:ascii="Times New Roman" w:hAnsi="Times New Roman"/>
          <w:sz w:val="24"/>
          <w:szCs w:val="24"/>
        </w:rPr>
        <w:t>;</w:t>
      </w:r>
      <w:r w:rsidR="003A495E">
        <w:rPr>
          <w:rFonts w:ascii="Times New Roman" w:hAnsi="Times New Roman"/>
          <w:sz w:val="24"/>
          <w:szCs w:val="24"/>
        </w:rPr>
        <w:t xml:space="preserve"> Rolfe and Bennett 2006</w:t>
      </w:r>
      <w:r w:rsidR="00137087">
        <w:rPr>
          <w:rFonts w:ascii="Times New Roman" w:hAnsi="Times New Roman"/>
          <w:sz w:val="24"/>
          <w:szCs w:val="24"/>
        </w:rPr>
        <w:t xml:space="preserve">). Their multi-attribute nature </w:t>
      </w:r>
      <w:r w:rsidR="00AA7D99">
        <w:rPr>
          <w:rFonts w:ascii="Times New Roman" w:hAnsi="Times New Roman"/>
          <w:sz w:val="24"/>
          <w:szCs w:val="24"/>
        </w:rPr>
        <w:t xml:space="preserve">automatically </w:t>
      </w:r>
      <w:r w:rsidR="00137087">
        <w:rPr>
          <w:rFonts w:ascii="Times New Roman" w:hAnsi="Times New Roman"/>
          <w:sz w:val="24"/>
          <w:szCs w:val="24"/>
        </w:rPr>
        <w:t xml:space="preserve">allows for the valuation of marginal changes in good and site characteristics and </w:t>
      </w:r>
      <w:r w:rsidR="00235347">
        <w:rPr>
          <w:rFonts w:ascii="Times New Roman" w:hAnsi="Times New Roman"/>
          <w:sz w:val="24"/>
          <w:szCs w:val="24"/>
        </w:rPr>
        <w:t xml:space="preserve">can </w:t>
      </w:r>
      <w:r w:rsidR="00137087">
        <w:rPr>
          <w:rFonts w:ascii="Times New Roman" w:hAnsi="Times New Roman"/>
          <w:sz w:val="24"/>
          <w:szCs w:val="24"/>
        </w:rPr>
        <w:t xml:space="preserve">hence account for differences in environmental quality when transferring values between sites (Morrison </w:t>
      </w:r>
      <w:r w:rsidR="00137087" w:rsidRPr="000B1D1C">
        <w:rPr>
          <w:rFonts w:ascii="Times New Roman" w:hAnsi="Times New Roman"/>
          <w:i/>
          <w:sz w:val="24"/>
          <w:szCs w:val="24"/>
        </w:rPr>
        <w:t>et al</w:t>
      </w:r>
      <w:r w:rsidR="00137087">
        <w:rPr>
          <w:rFonts w:ascii="Times New Roman" w:hAnsi="Times New Roman"/>
          <w:sz w:val="24"/>
          <w:szCs w:val="24"/>
        </w:rPr>
        <w:t xml:space="preserve">. 2002). </w:t>
      </w:r>
      <w:r w:rsidR="0050497F">
        <w:rPr>
          <w:rFonts w:ascii="Times New Roman" w:hAnsi="Times New Roman"/>
          <w:sz w:val="24"/>
          <w:szCs w:val="24"/>
        </w:rPr>
        <w:t>Johnston and Duke (2010), however, find that attribute</w:t>
      </w:r>
      <w:r w:rsidR="00DD15AE">
        <w:rPr>
          <w:rFonts w:ascii="Times New Roman" w:hAnsi="Times New Roman"/>
          <w:sz w:val="24"/>
          <w:szCs w:val="24"/>
        </w:rPr>
        <w:t>-</w:t>
      </w:r>
      <w:r w:rsidR="0050497F">
        <w:rPr>
          <w:rFonts w:ascii="Times New Roman" w:hAnsi="Times New Roman"/>
          <w:sz w:val="24"/>
          <w:szCs w:val="24"/>
        </w:rPr>
        <w:t xml:space="preserve">adjusted value transfers do not always outperform unadjusted transfers, while socio-economic adjustments are equally likely to reduce than to increase transfer accuracy, contrary to the findings in Colombo </w:t>
      </w:r>
      <w:r w:rsidR="0050497F" w:rsidRPr="000B1D1C">
        <w:rPr>
          <w:rFonts w:ascii="Times New Roman" w:hAnsi="Times New Roman"/>
          <w:i/>
          <w:sz w:val="24"/>
          <w:szCs w:val="24"/>
        </w:rPr>
        <w:t>et al</w:t>
      </w:r>
      <w:r w:rsidR="0050497F">
        <w:rPr>
          <w:rFonts w:ascii="Times New Roman" w:hAnsi="Times New Roman"/>
          <w:sz w:val="24"/>
          <w:szCs w:val="24"/>
        </w:rPr>
        <w:t xml:space="preserve">. </w:t>
      </w:r>
      <w:r w:rsidR="00022743">
        <w:rPr>
          <w:rFonts w:ascii="Times New Roman" w:hAnsi="Times New Roman"/>
          <w:sz w:val="24"/>
          <w:szCs w:val="24"/>
        </w:rPr>
        <w:t>(</w:t>
      </w:r>
      <w:r w:rsidR="0050497F">
        <w:rPr>
          <w:rFonts w:ascii="Times New Roman" w:hAnsi="Times New Roman"/>
          <w:sz w:val="24"/>
          <w:szCs w:val="24"/>
        </w:rPr>
        <w:t xml:space="preserve">2007), who show that </w:t>
      </w:r>
      <w:r w:rsidR="004D3145">
        <w:rPr>
          <w:rFonts w:ascii="Times New Roman" w:hAnsi="Times New Roman"/>
          <w:sz w:val="24"/>
          <w:szCs w:val="24"/>
        </w:rPr>
        <w:t>a</w:t>
      </w:r>
      <w:r w:rsidR="00137087">
        <w:rPr>
          <w:rFonts w:ascii="Times New Roman" w:hAnsi="Times New Roman"/>
          <w:sz w:val="24"/>
          <w:szCs w:val="24"/>
        </w:rPr>
        <w:t>ccounting for respondent preference heterogeneity</w:t>
      </w:r>
      <w:r w:rsidR="00235347">
        <w:rPr>
          <w:rFonts w:ascii="Times New Roman" w:hAnsi="Times New Roman"/>
          <w:sz w:val="24"/>
          <w:szCs w:val="24"/>
        </w:rPr>
        <w:t xml:space="preserve"> </w:t>
      </w:r>
      <w:r w:rsidR="00137087">
        <w:rPr>
          <w:rFonts w:ascii="Times New Roman" w:hAnsi="Times New Roman"/>
          <w:sz w:val="24"/>
          <w:szCs w:val="24"/>
        </w:rPr>
        <w:t>reduce</w:t>
      </w:r>
      <w:r w:rsidR="00B62DAD">
        <w:rPr>
          <w:rFonts w:ascii="Times New Roman" w:hAnsi="Times New Roman"/>
          <w:sz w:val="24"/>
          <w:szCs w:val="24"/>
        </w:rPr>
        <w:t>s</w:t>
      </w:r>
      <w:r w:rsidR="00137087">
        <w:rPr>
          <w:rFonts w:ascii="Times New Roman" w:hAnsi="Times New Roman"/>
          <w:sz w:val="24"/>
          <w:szCs w:val="24"/>
        </w:rPr>
        <w:t xml:space="preserve"> the magnitude of the transfer error. </w:t>
      </w:r>
    </w:p>
    <w:p w:rsidR="00F320C4" w:rsidRDefault="00F320C4" w:rsidP="006B2623">
      <w:pPr>
        <w:autoSpaceDE w:val="0"/>
        <w:autoSpaceDN w:val="0"/>
        <w:adjustRightInd w:val="0"/>
        <w:spacing w:after="0" w:line="480" w:lineRule="auto"/>
        <w:jc w:val="both"/>
        <w:rPr>
          <w:rFonts w:ascii="Times New Roman" w:hAnsi="Times New Roman"/>
          <w:sz w:val="24"/>
          <w:szCs w:val="24"/>
        </w:rPr>
      </w:pPr>
    </w:p>
    <w:p w:rsidR="00F320C4" w:rsidRDefault="0026112C" w:rsidP="006B262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 number of studies testing transferability based on choice experiments is very limited and largely confined to Australia (for an overview see</w:t>
      </w:r>
      <w:r w:rsidR="00B62DAD">
        <w:rPr>
          <w:rFonts w:ascii="Times New Roman" w:hAnsi="Times New Roman"/>
          <w:sz w:val="24"/>
          <w:szCs w:val="24"/>
        </w:rPr>
        <w:t>,</w:t>
      </w:r>
      <w:r>
        <w:rPr>
          <w:rFonts w:ascii="Times New Roman" w:hAnsi="Times New Roman"/>
          <w:sz w:val="24"/>
          <w:szCs w:val="24"/>
        </w:rPr>
        <w:t xml:space="preserve"> for example</w:t>
      </w:r>
      <w:r w:rsidR="00B62DAD">
        <w:rPr>
          <w:rFonts w:ascii="Times New Roman" w:hAnsi="Times New Roman"/>
          <w:sz w:val="24"/>
          <w:szCs w:val="24"/>
        </w:rPr>
        <w:t>,</w:t>
      </w:r>
      <w:r>
        <w:rPr>
          <w:rFonts w:ascii="Times New Roman" w:hAnsi="Times New Roman"/>
          <w:sz w:val="24"/>
          <w:szCs w:val="24"/>
        </w:rPr>
        <w:t xml:space="preserve"> Rolfe and Brouwer 2012). </w:t>
      </w:r>
      <w:r w:rsidR="004D3145">
        <w:rPr>
          <w:rFonts w:ascii="Times New Roman" w:eastAsia="Times New Roman" w:hAnsi="Times New Roman"/>
          <w:bCs/>
          <w:sz w:val="24"/>
          <w:szCs w:val="24"/>
          <w:lang w:val="en-GB" w:eastAsia="nl-NL"/>
        </w:rPr>
        <w:t>Benefit transfers across countries would allow much greater use of source studies. However, t</w:t>
      </w:r>
      <w:r w:rsidR="003A495E">
        <w:rPr>
          <w:rFonts w:ascii="Times New Roman" w:eastAsia="Times New Roman" w:hAnsi="Times New Roman"/>
          <w:bCs/>
          <w:sz w:val="24"/>
          <w:szCs w:val="24"/>
          <w:lang w:val="en-GB" w:eastAsia="nl-NL"/>
        </w:rPr>
        <w:t xml:space="preserve">here are </w:t>
      </w:r>
      <w:r>
        <w:rPr>
          <w:rFonts w:ascii="Times New Roman" w:eastAsia="Times New Roman" w:hAnsi="Times New Roman"/>
          <w:bCs/>
          <w:sz w:val="24"/>
          <w:szCs w:val="24"/>
          <w:lang w:val="en-GB" w:eastAsia="nl-NL"/>
        </w:rPr>
        <w:t xml:space="preserve">even </w:t>
      </w:r>
      <w:r w:rsidR="003A495E">
        <w:rPr>
          <w:rFonts w:ascii="Times New Roman" w:eastAsia="Times New Roman" w:hAnsi="Times New Roman"/>
          <w:bCs/>
          <w:sz w:val="24"/>
          <w:szCs w:val="24"/>
          <w:lang w:val="en-GB" w:eastAsia="nl-NL"/>
        </w:rPr>
        <w:t>few</w:t>
      </w:r>
      <w:r>
        <w:rPr>
          <w:rFonts w:ascii="Times New Roman" w:eastAsia="Times New Roman" w:hAnsi="Times New Roman"/>
          <w:bCs/>
          <w:sz w:val="24"/>
          <w:szCs w:val="24"/>
          <w:lang w:val="en-GB" w:eastAsia="nl-NL"/>
        </w:rPr>
        <w:t>er</w:t>
      </w:r>
      <w:r w:rsidR="003A495E">
        <w:rPr>
          <w:rFonts w:ascii="Times New Roman" w:eastAsia="Times New Roman" w:hAnsi="Times New Roman"/>
          <w:bCs/>
          <w:sz w:val="24"/>
          <w:szCs w:val="24"/>
          <w:lang w:val="en-GB" w:eastAsia="nl-NL"/>
        </w:rPr>
        <w:t xml:space="preserve"> </w:t>
      </w:r>
      <w:r w:rsidR="00F320C4">
        <w:rPr>
          <w:rFonts w:ascii="Times New Roman" w:eastAsia="Times New Roman" w:hAnsi="Times New Roman"/>
          <w:bCs/>
          <w:sz w:val="24"/>
          <w:szCs w:val="24"/>
          <w:lang w:val="en-GB" w:eastAsia="nl-NL"/>
        </w:rPr>
        <w:t xml:space="preserve">tests of the </w:t>
      </w:r>
      <w:r w:rsidR="00B62DAD">
        <w:rPr>
          <w:rFonts w:ascii="Times New Roman" w:eastAsia="Times New Roman" w:hAnsi="Times New Roman"/>
          <w:bCs/>
          <w:sz w:val="24"/>
          <w:szCs w:val="24"/>
          <w:lang w:val="en-GB" w:eastAsia="nl-NL"/>
        </w:rPr>
        <w:t xml:space="preserve">international </w:t>
      </w:r>
      <w:r w:rsidR="00F320C4">
        <w:rPr>
          <w:rFonts w:ascii="Times New Roman" w:eastAsia="Times New Roman" w:hAnsi="Times New Roman"/>
          <w:bCs/>
          <w:sz w:val="24"/>
          <w:szCs w:val="24"/>
          <w:lang w:val="en-GB" w:eastAsia="nl-NL"/>
        </w:rPr>
        <w:t>transferability of non-market values</w:t>
      </w:r>
      <w:r w:rsidR="003A495E">
        <w:rPr>
          <w:rFonts w:ascii="Times New Roman" w:eastAsia="Times New Roman" w:hAnsi="Times New Roman"/>
          <w:bCs/>
          <w:sz w:val="24"/>
          <w:szCs w:val="24"/>
          <w:lang w:val="en-GB" w:eastAsia="nl-NL"/>
        </w:rPr>
        <w:t>,</w:t>
      </w:r>
      <w:r w:rsidR="004D3145">
        <w:rPr>
          <w:rFonts w:ascii="Times New Roman" w:eastAsia="Times New Roman" w:hAnsi="Times New Roman"/>
          <w:bCs/>
          <w:sz w:val="24"/>
          <w:szCs w:val="24"/>
          <w:lang w:val="en-GB" w:eastAsia="nl-NL"/>
        </w:rPr>
        <w:t xml:space="preserve"> </w:t>
      </w:r>
      <w:r w:rsidR="00B62DAD">
        <w:rPr>
          <w:rFonts w:ascii="Times New Roman" w:eastAsia="Times New Roman" w:hAnsi="Times New Roman"/>
          <w:bCs/>
          <w:sz w:val="24"/>
          <w:szCs w:val="24"/>
          <w:lang w:val="en-GB" w:eastAsia="nl-NL"/>
        </w:rPr>
        <w:t xml:space="preserve">and </w:t>
      </w:r>
      <w:r>
        <w:rPr>
          <w:rFonts w:ascii="Times New Roman" w:eastAsia="Times New Roman" w:hAnsi="Times New Roman"/>
          <w:bCs/>
          <w:sz w:val="24"/>
          <w:szCs w:val="24"/>
          <w:lang w:val="en-GB" w:eastAsia="nl-NL"/>
        </w:rPr>
        <w:t xml:space="preserve">almost only </w:t>
      </w:r>
      <w:r w:rsidR="00F320C4">
        <w:rPr>
          <w:rFonts w:ascii="Times New Roman" w:eastAsia="Times New Roman" w:hAnsi="Times New Roman"/>
          <w:bCs/>
          <w:sz w:val="24"/>
          <w:szCs w:val="24"/>
          <w:lang w:val="en-GB" w:eastAsia="nl-NL"/>
        </w:rPr>
        <w:t>based on CV</w:t>
      </w:r>
      <w:r w:rsidR="00F02873">
        <w:rPr>
          <w:rFonts w:ascii="Times New Roman" w:eastAsia="Times New Roman" w:hAnsi="Times New Roman"/>
          <w:bCs/>
          <w:sz w:val="24"/>
          <w:szCs w:val="24"/>
          <w:lang w:val="en-GB" w:eastAsia="nl-NL"/>
        </w:rPr>
        <w:t xml:space="preserve"> studies (e.g. </w:t>
      </w:r>
      <w:r w:rsidR="00F02873" w:rsidRPr="009C75F3">
        <w:rPr>
          <w:rFonts w:ascii="Times New Roman" w:hAnsi="Times New Roman"/>
          <w:sz w:val="24"/>
        </w:rPr>
        <w:t xml:space="preserve">Barton and </w:t>
      </w:r>
      <w:proofErr w:type="spellStart"/>
      <w:r w:rsidR="00F02873" w:rsidRPr="009C75F3">
        <w:rPr>
          <w:rFonts w:ascii="Times New Roman" w:hAnsi="Times New Roman"/>
          <w:sz w:val="24"/>
        </w:rPr>
        <w:t>Mourato</w:t>
      </w:r>
      <w:proofErr w:type="spellEnd"/>
      <w:r w:rsidR="00F02873" w:rsidRPr="009C75F3">
        <w:rPr>
          <w:rFonts w:ascii="Times New Roman" w:hAnsi="Times New Roman"/>
          <w:sz w:val="24"/>
        </w:rPr>
        <w:t xml:space="preserve"> 2003</w:t>
      </w:r>
      <w:r w:rsidR="00F02873">
        <w:rPr>
          <w:rFonts w:ascii="Times New Roman" w:hAnsi="Times New Roman"/>
          <w:sz w:val="24"/>
        </w:rPr>
        <w:t xml:space="preserve">; </w:t>
      </w:r>
      <w:proofErr w:type="spellStart"/>
      <w:r w:rsidR="00F02873" w:rsidRPr="009C75F3">
        <w:rPr>
          <w:rFonts w:ascii="Times New Roman" w:hAnsi="Times New Roman"/>
          <w:sz w:val="24"/>
        </w:rPr>
        <w:t>Muthke</w:t>
      </w:r>
      <w:proofErr w:type="spellEnd"/>
      <w:r w:rsidR="00F02873" w:rsidRPr="009C75F3">
        <w:rPr>
          <w:rFonts w:ascii="Times New Roman" w:hAnsi="Times New Roman"/>
          <w:sz w:val="24"/>
        </w:rPr>
        <w:t xml:space="preserve"> and Holm-Mueller 2004</w:t>
      </w:r>
      <w:r w:rsidR="00F02873">
        <w:rPr>
          <w:rFonts w:ascii="Times New Roman" w:hAnsi="Times New Roman"/>
          <w:sz w:val="24"/>
        </w:rPr>
        <w:t xml:space="preserve">; Ready </w:t>
      </w:r>
      <w:r w:rsidR="00F02873" w:rsidRPr="000B1D1C">
        <w:rPr>
          <w:rFonts w:ascii="Times New Roman" w:hAnsi="Times New Roman"/>
          <w:i/>
          <w:sz w:val="24"/>
        </w:rPr>
        <w:t>et al</w:t>
      </w:r>
      <w:r w:rsidR="00F02873">
        <w:rPr>
          <w:rFonts w:ascii="Times New Roman" w:hAnsi="Times New Roman"/>
          <w:sz w:val="24"/>
        </w:rPr>
        <w:t xml:space="preserve">. 2004; </w:t>
      </w:r>
      <w:r w:rsidR="00F02873" w:rsidRPr="009C75F3">
        <w:rPr>
          <w:rFonts w:ascii="Times New Roman" w:hAnsi="Times New Roman"/>
          <w:sz w:val="24"/>
        </w:rPr>
        <w:t>Brouwer and Bateman</w:t>
      </w:r>
      <w:r w:rsidR="00F02873">
        <w:rPr>
          <w:rFonts w:ascii="Times New Roman" w:hAnsi="Times New Roman"/>
          <w:sz w:val="24"/>
        </w:rPr>
        <w:t xml:space="preserve"> 2005</w:t>
      </w:r>
      <w:r w:rsidR="0053098A">
        <w:rPr>
          <w:rFonts w:ascii="Times New Roman" w:hAnsi="Times New Roman"/>
          <w:sz w:val="24"/>
        </w:rPr>
        <w:t xml:space="preserve">; Bateman </w:t>
      </w:r>
      <w:r w:rsidR="0053098A" w:rsidRPr="000B1D1C">
        <w:rPr>
          <w:rFonts w:ascii="Times New Roman" w:hAnsi="Times New Roman"/>
          <w:i/>
          <w:sz w:val="24"/>
        </w:rPr>
        <w:t>et al</w:t>
      </w:r>
      <w:r w:rsidR="0053098A">
        <w:rPr>
          <w:rFonts w:ascii="Times New Roman" w:hAnsi="Times New Roman"/>
          <w:sz w:val="24"/>
        </w:rPr>
        <w:t>. 2011</w:t>
      </w:r>
      <w:r w:rsidR="00F02873">
        <w:rPr>
          <w:rFonts w:ascii="Times New Roman" w:eastAsia="Times New Roman" w:hAnsi="Times New Roman"/>
          <w:bCs/>
          <w:sz w:val="24"/>
          <w:szCs w:val="24"/>
          <w:lang w:val="en-GB" w:eastAsia="nl-NL"/>
        </w:rPr>
        <w:t>)</w:t>
      </w:r>
      <w:r w:rsidR="00F320C4">
        <w:rPr>
          <w:rFonts w:ascii="Times New Roman" w:eastAsia="Times New Roman" w:hAnsi="Times New Roman"/>
          <w:bCs/>
          <w:sz w:val="24"/>
          <w:szCs w:val="24"/>
          <w:lang w:val="en-GB" w:eastAsia="nl-NL"/>
        </w:rPr>
        <w:t xml:space="preserve">. </w:t>
      </w:r>
      <w:r w:rsidR="00F320C4">
        <w:rPr>
          <w:rFonts w:ascii="Times New Roman" w:hAnsi="Times New Roman"/>
          <w:sz w:val="24"/>
        </w:rPr>
        <w:t xml:space="preserve">In the US, Rosenberger </w:t>
      </w:r>
      <w:r w:rsidR="00F320C4">
        <w:rPr>
          <w:rFonts w:ascii="Times New Roman" w:hAnsi="Times New Roman"/>
          <w:sz w:val="24"/>
        </w:rPr>
        <w:lastRenderedPageBreak/>
        <w:t xml:space="preserve">and Phipps (2001) find that CV-based transfer errors between states are larger than transfer errors within states. </w:t>
      </w:r>
      <w:r w:rsidR="00F02873">
        <w:rPr>
          <w:rFonts w:ascii="Times New Roman" w:hAnsi="Times New Roman"/>
          <w:sz w:val="24"/>
        </w:rPr>
        <w:t xml:space="preserve">Johnston and </w:t>
      </w:r>
      <w:proofErr w:type="spellStart"/>
      <w:r w:rsidR="00F02873">
        <w:rPr>
          <w:rFonts w:ascii="Times New Roman" w:hAnsi="Times New Roman"/>
          <w:sz w:val="24"/>
        </w:rPr>
        <w:t>Thomassin</w:t>
      </w:r>
      <w:proofErr w:type="spellEnd"/>
      <w:r w:rsidR="00F02873">
        <w:rPr>
          <w:rFonts w:ascii="Times New Roman" w:hAnsi="Times New Roman"/>
          <w:sz w:val="24"/>
        </w:rPr>
        <w:t xml:space="preserve"> (2010) show that international transfers between Canada and the US based on a CV meta-function outperform single study value transfer</w:t>
      </w:r>
      <w:r w:rsidR="004D3145">
        <w:rPr>
          <w:rFonts w:ascii="Times New Roman" w:hAnsi="Times New Roman"/>
          <w:sz w:val="24"/>
        </w:rPr>
        <w:t>s</w:t>
      </w:r>
      <w:r w:rsidR="0089692B">
        <w:rPr>
          <w:rFonts w:ascii="Times New Roman" w:hAnsi="Times New Roman"/>
          <w:sz w:val="24"/>
        </w:rPr>
        <w:t xml:space="preserve"> in terms of prediction accuracy</w:t>
      </w:r>
      <w:r w:rsidR="00F02873">
        <w:rPr>
          <w:rFonts w:ascii="Times New Roman" w:hAnsi="Times New Roman"/>
          <w:sz w:val="24"/>
        </w:rPr>
        <w:t xml:space="preserve">. </w:t>
      </w:r>
      <w:r w:rsidR="00F320C4">
        <w:rPr>
          <w:rFonts w:ascii="Times New Roman" w:hAnsi="Times New Roman"/>
          <w:sz w:val="24"/>
          <w:szCs w:val="24"/>
        </w:rPr>
        <w:t xml:space="preserve">In the only </w:t>
      </w:r>
      <w:r w:rsidR="00F320C4" w:rsidRPr="00B535B4">
        <w:rPr>
          <w:rFonts w:ascii="Times New Roman" w:hAnsi="Times New Roman"/>
          <w:sz w:val="24"/>
          <w:szCs w:val="24"/>
        </w:rPr>
        <w:t xml:space="preserve">international choice experiment </w:t>
      </w:r>
      <w:r w:rsidR="00C11ED6" w:rsidRPr="00B535B4">
        <w:rPr>
          <w:rFonts w:ascii="Times New Roman" w:hAnsi="Times New Roman"/>
          <w:sz w:val="24"/>
          <w:szCs w:val="24"/>
        </w:rPr>
        <w:t>(CE)</w:t>
      </w:r>
      <w:r w:rsidR="00C11ED6">
        <w:rPr>
          <w:rFonts w:ascii="Times New Roman" w:hAnsi="Times New Roman"/>
          <w:sz w:val="24"/>
          <w:szCs w:val="24"/>
        </w:rPr>
        <w:t xml:space="preserve"> </w:t>
      </w:r>
      <w:r w:rsidR="00F320C4">
        <w:rPr>
          <w:rFonts w:ascii="Times New Roman" w:hAnsi="Times New Roman"/>
          <w:sz w:val="24"/>
          <w:szCs w:val="24"/>
        </w:rPr>
        <w:t xml:space="preserve">we </w:t>
      </w:r>
      <w:r w:rsidR="0089692B">
        <w:rPr>
          <w:rFonts w:ascii="Times New Roman" w:hAnsi="Times New Roman"/>
          <w:sz w:val="24"/>
          <w:szCs w:val="24"/>
        </w:rPr>
        <w:t>know</w:t>
      </w:r>
      <w:r w:rsidR="00F320C4">
        <w:rPr>
          <w:rFonts w:ascii="Times New Roman" w:hAnsi="Times New Roman"/>
          <w:sz w:val="24"/>
          <w:szCs w:val="24"/>
        </w:rPr>
        <w:t>, focusing on commuting trips in Australia, Chil</w:t>
      </w:r>
      <w:r w:rsidR="004D3145">
        <w:rPr>
          <w:rFonts w:ascii="Times New Roman" w:hAnsi="Times New Roman"/>
          <w:sz w:val="24"/>
          <w:szCs w:val="24"/>
        </w:rPr>
        <w:t>e</w:t>
      </w:r>
      <w:r w:rsidR="00F320C4">
        <w:rPr>
          <w:rFonts w:ascii="Times New Roman" w:hAnsi="Times New Roman"/>
          <w:sz w:val="24"/>
          <w:szCs w:val="24"/>
        </w:rPr>
        <w:t xml:space="preserve"> and Taiwan, Rose </w:t>
      </w:r>
      <w:r w:rsidR="00F320C4" w:rsidRPr="000B1D1C">
        <w:rPr>
          <w:rFonts w:ascii="Times New Roman" w:hAnsi="Times New Roman"/>
          <w:i/>
          <w:sz w:val="24"/>
          <w:szCs w:val="24"/>
        </w:rPr>
        <w:t>et al</w:t>
      </w:r>
      <w:r w:rsidR="00F320C4">
        <w:rPr>
          <w:rFonts w:ascii="Times New Roman" w:hAnsi="Times New Roman"/>
          <w:sz w:val="24"/>
          <w:szCs w:val="24"/>
        </w:rPr>
        <w:t xml:space="preserve">. (2009) </w:t>
      </w:r>
      <w:r w:rsidR="00F02873">
        <w:rPr>
          <w:rFonts w:ascii="Times New Roman" w:hAnsi="Times New Roman"/>
          <w:sz w:val="24"/>
          <w:szCs w:val="24"/>
        </w:rPr>
        <w:t xml:space="preserve">find </w:t>
      </w:r>
      <w:r w:rsidR="00F320C4">
        <w:rPr>
          <w:rFonts w:ascii="Times New Roman" w:hAnsi="Times New Roman"/>
          <w:sz w:val="24"/>
          <w:szCs w:val="24"/>
        </w:rPr>
        <w:t>that the estimated choice models are not transferable across different countries and cultures.</w:t>
      </w:r>
    </w:p>
    <w:p w:rsidR="00042D86" w:rsidRDefault="00042D86" w:rsidP="006B2623">
      <w:pPr>
        <w:autoSpaceDE w:val="0"/>
        <w:autoSpaceDN w:val="0"/>
        <w:adjustRightInd w:val="0"/>
        <w:spacing w:after="0" w:line="480" w:lineRule="auto"/>
        <w:jc w:val="both"/>
        <w:rPr>
          <w:rFonts w:ascii="Times New Roman" w:eastAsia="Times New Roman" w:hAnsi="Times New Roman"/>
          <w:bCs/>
          <w:sz w:val="24"/>
          <w:lang w:eastAsia="nl-NL"/>
        </w:rPr>
      </w:pPr>
    </w:p>
    <w:p w:rsidR="00F02873" w:rsidRDefault="00F02873" w:rsidP="006B2623">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The main objective of th</w:t>
      </w:r>
      <w:r w:rsidR="003F2089">
        <w:rPr>
          <w:rFonts w:ascii="Times New Roman" w:eastAsia="Times New Roman" w:hAnsi="Times New Roman"/>
          <w:bCs/>
          <w:sz w:val="24"/>
          <w:lang w:val="en-GB" w:eastAsia="nl-NL"/>
        </w:rPr>
        <w:t>is</w:t>
      </w:r>
      <w:r>
        <w:rPr>
          <w:rFonts w:ascii="Times New Roman" w:eastAsia="Times New Roman" w:hAnsi="Times New Roman"/>
          <w:bCs/>
          <w:sz w:val="24"/>
          <w:lang w:val="en-GB" w:eastAsia="nl-NL"/>
        </w:rPr>
        <w:t xml:space="preserve"> study is to test the </w:t>
      </w:r>
      <w:r w:rsidR="0053098A">
        <w:rPr>
          <w:rFonts w:ascii="Times New Roman" w:eastAsia="Times New Roman" w:hAnsi="Times New Roman"/>
          <w:bCs/>
          <w:sz w:val="24"/>
          <w:lang w:val="en-GB" w:eastAsia="nl-NL"/>
        </w:rPr>
        <w:t xml:space="preserve">international </w:t>
      </w:r>
      <w:r>
        <w:rPr>
          <w:rFonts w:ascii="Times New Roman" w:eastAsia="Times New Roman" w:hAnsi="Times New Roman"/>
          <w:bCs/>
          <w:sz w:val="24"/>
          <w:lang w:val="en-GB" w:eastAsia="nl-NL"/>
        </w:rPr>
        <w:t xml:space="preserve">transferability of the non-market </w:t>
      </w:r>
      <w:r w:rsidR="0053098A">
        <w:rPr>
          <w:rFonts w:ascii="Times New Roman" w:eastAsia="Times New Roman" w:hAnsi="Times New Roman"/>
          <w:bCs/>
          <w:sz w:val="24"/>
          <w:lang w:val="en-GB" w:eastAsia="nl-NL"/>
        </w:rPr>
        <w:t>values estimated through choice experiment</w:t>
      </w:r>
      <w:r w:rsidR="007C4EC3">
        <w:rPr>
          <w:rFonts w:ascii="Times New Roman" w:eastAsia="Times New Roman" w:hAnsi="Times New Roman"/>
          <w:bCs/>
          <w:sz w:val="24"/>
          <w:lang w:val="en-GB" w:eastAsia="nl-NL"/>
        </w:rPr>
        <w:t>s</w:t>
      </w:r>
      <w:r w:rsidR="0053098A">
        <w:rPr>
          <w:rFonts w:ascii="Times New Roman" w:eastAsia="Times New Roman" w:hAnsi="Times New Roman"/>
          <w:bCs/>
          <w:sz w:val="24"/>
          <w:lang w:val="en-GB" w:eastAsia="nl-NL"/>
        </w:rPr>
        <w:t xml:space="preserve"> and </w:t>
      </w:r>
      <w:r w:rsidR="00C32A26">
        <w:rPr>
          <w:rFonts w:ascii="Times New Roman" w:eastAsia="Times New Roman" w:hAnsi="Times New Roman"/>
          <w:bCs/>
          <w:sz w:val="24"/>
          <w:lang w:val="en-GB" w:eastAsia="nl-NL"/>
        </w:rPr>
        <w:t xml:space="preserve">to identify </w:t>
      </w:r>
      <w:r w:rsidR="0053098A">
        <w:rPr>
          <w:rFonts w:ascii="Times New Roman" w:eastAsia="Times New Roman" w:hAnsi="Times New Roman"/>
          <w:bCs/>
          <w:sz w:val="24"/>
          <w:lang w:val="en-GB" w:eastAsia="nl-NL"/>
        </w:rPr>
        <w:t xml:space="preserve">how socio-economic adjustments </w:t>
      </w:r>
      <w:r w:rsidR="00AA7D99">
        <w:rPr>
          <w:rFonts w:ascii="Times New Roman" w:eastAsia="Times New Roman" w:hAnsi="Times New Roman"/>
          <w:bCs/>
          <w:sz w:val="24"/>
          <w:lang w:val="en-GB" w:eastAsia="nl-NL"/>
        </w:rPr>
        <w:t xml:space="preserve">and pooling </w:t>
      </w:r>
      <w:r w:rsidR="00755C0F">
        <w:rPr>
          <w:rFonts w:ascii="Times New Roman" w:eastAsia="Times New Roman" w:hAnsi="Times New Roman"/>
          <w:bCs/>
          <w:sz w:val="24"/>
          <w:lang w:val="en-GB" w:eastAsia="nl-NL"/>
        </w:rPr>
        <w:t xml:space="preserve">source </w:t>
      </w:r>
      <w:r w:rsidR="00AA7D99">
        <w:rPr>
          <w:rFonts w:ascii="Times New Roman" w:eastAsia="Times New Roman" w:hAnsi="Times New Roman"/>
          <w:bCs/>
          <w:sz w:val="24"/>
          <w:lang w:val="en-GB" w:eastAsia="nl-NL"/>
        </w:rPr>
        <w:t xml:space="preserve">data </w:t>
      </w:r>
      <w:r w:rsidR="0053098A">
        <w:rPr>
          <w:rFonts w:ascii="Times New Roman" w:eastAsia="Times New Roman" w:hAnsi="Times New Roman"/>
          <w:bCs/>
          <w:sz w:val="24"/>
          <w:lang w:val="en-GB" w:eastAsia="nl-NL"/>
        </w:rPr>
        <w:t xml:space="preserve">help </w:t>
      </w:r>
      <w:r w:rsidR="007C4EC3">
        <w:rPr>
          <w:rFonts w:ascii="Times New Roman" w:eastAsia="Times New Roman" w:hAnsi="Times New Roman"/>
          <w:bCs/>
          <w:sz w:val="24"/>
          <w:lang w:val="en-GB" w:eastAsia="nl-NL"/>
        </w:rPr>
        <w:t xml:space="preserve">to </w:t>
      </w:r>
      <w:r w:rsidR="0053098A">
        <w:rPr>
          <w:rFonts w:ascii="Times New Roman" w:eastAsia="Times New Roman" w:hAnsi="Times New Roman"/>
          <w:bCs/>
          <w:sz w:val="24"/>
          <w:lang w:val="en-GB" w:eastAsia="nl-NL"/>
        </w:rPr>
        <w:t>reduc</w:t>
      </w:r>
      <w:r w:rsidR="007C4EC3">
        <w:rPr>
          <w:rFonts w:ascii="Times New Roman" w:eastAsia="Times New Roman" w:hAnsi="Times New Roman"/>
          <w:bCs/>
          <w:sz w:val="24"/>
          <w:lang w:val="en-GB" w:eastAsia="nl-NL"/>
        </w:rPr>
        <w:t>e</w:t>
      </w:r>
      <w:r w:rsidR="0053098A">
        <w:rPr>
          <w:rFonts w:ascii="Times New Roman" w:eastAsia="Times New Roman" w:hAnsi="Times New Roman"/>
          <w:bCs/>
          <w:sz w:val="24"/>
          <w:lang w:val="en-GB" w:eastAsia="nl-NL"/>
        </w:rPr>
        <w:t xml:space="preserve"> transfer errors. </w:t>
      </w:r>
      <w:r w:rsidR="007C4EC3">
        <w:rPr>
          <w:rFonts w:ascii="Times New Roman" w:eastAsia="Times New Roman" w:hAnsi="Times New Roman"/>
          <w:bCs/>
          <w:sz w:val="24"/>
          <w:lang w:val="en-GB" w:eastAsia="nl-NL"/>
        </w:rPr>
        <w:t xml:space="preserve">To this end, a common CE valuation design is applied at the same point in time in </w:t>
      </w:r>
      <w:r w:rsidR="00C32A26">
        <w:rPr>
          <w:rFonts w:ascii="Times New Roman" w:eastAsia="Times New Roman" w:hAnsi="Times New Roman"/>
          <w:bCs/>
          <w:sz w:val="24"/>
          <w:lang w:val="en-GB" w:eastAsia="nl-NL"/>
        </w:rPr>
        <w:t>four different countries</w:t>
      </w:r>
      <w:r w:rsidR="007C4EC3">
        <w:rPr>
          <w:rFonts w:ascii="Times New Roman" w:eastAsia="Times New Roman" w:hAnsi="Times New Roman"/>
          <w:bCs/>
          <w:sz w:val="24"/>
          <w:lang w:val="en-GB" w:eastAsia="nl-NL"/>
        </w:rPr>
        <w:t>.</w:t>
      </w:r>
      <w:r w:rsidR="00A97868">
        <w:rPr>
          <w:rFonts w:ascii="Times New Roman" w:eastAsia="Times New Roman" w:hAnsi="Times New Roman"/>
          <w:bCs/>
          <w:sz w:val="24"/>
          <w:lang w:val="en-GB" w:eastAsia="nl-NL"/>
        </w:rPr>
        <w:t xml:space="preserve"> </w:t>
      </w:r>
      <w:r w:rsidR="0053098A">
        <w:rPr>
          <w:rFonts w:ascii="Times New Roman" w:eastAsia="Times New Roman" w:hAnsi="Times New Roman"/>
          <w:bCs/>
          <w:sz w:val="24"/>
          <w:lang w:val="en-GB" w:eastAsia="nl-NL"/>
        </w:rPr>
        <w:t xml:space="preserve">The policy context </w:t>
      </w:r>
      <w:r w:rsidR="00A97868">
        <w:rPr>
          <w:rFonts w:ascii="Times New Roman" w:eastAsia="Times New Roman" w:hAnsi="Times New Roman"/>
          <w:bCs/>
          <w:sz w:val="24"/>
          <w:lang w:val="en-GB" w:eastAsia="nl-NL"/>
        </w:rPr>
        <w:t xml:space="preserve">in this study </w:t>
      </w:r>
      <w:r w:rsidR="0053098A">
        <w:rPr>
          <w:rFonts w:ascii="Times New Roman" w:eastAsia="Times New Roman" w:hAnsi="Times New Roman"/>
          <w:bCs/>
          <w:sz w:val="24"/>
          <w:lang w:val="en-GB" w:eastAsia="nl-NL"/>
        </w:rPr>
        <w:t xml:space="preserve">is the </w:t>
      </w:r>
      <w:r w:rsidR="00A82082">
        <w:rPr>
          <w:rFonts w:ascii="Times New Roman" w:eastAsia="Times New Roman" w:hAnsi="Times New Roman"/>
          <w:bCs/>
          <w:sz w:val="24"/>
          <w:lang w:val="en-GB" w:eastAsia="nl-NL"/>
        </w:rPr>
        <w:t>valuation</w:t>
      </w:r>
      <w:r>
        <w:rPr>
          <w:rFonts w:ascii="Times New Roman" w:eastAsia="Times New Roman" w:hAnsi="Times New Roman"/>
          <w:bCs/>
          <w:sz w:val="24"/>
          <w:lang w:val="en-GB" w:eastAsia="nl-NL"/>
        </w:rPr>
        <w:t xml:space="preserve"> of freshwater </w:t>
      </w:r>
      <w:r w:rsidR="0053098A">
        <w:rPr>
          <w:rFonts w:ascii="Times New Roman" w:eastAsia="Times New Roman" w:hAnsi="Times New Roman"/>
          <w:bCs/>
          <w:sz w:val="24"/>
          <w:lang w:val="en-GB" w:eastAsia="nl-NL"/>
        </w:rPr>
        <w:t xml:space="preserve">conservation </w:t>
      </w:r>
      <w:r>
        <w:rPr>
          <w:rFonts w:ascii="Times New Roman" w:eastAsia="Times New Roman" w:hAnsi="Times New Roman"/>
          <w:bCs/>
          <w:sz w:val="24"/>
          <w:lang w:val="en-GB" w:eastAsia="nl-NL"/>
        </w:rPr>
        <w:t xml:space="preserve">in three </w:t>
      </w:r>
      <w:r w:rsidR="00B27645">
        <w:rPr>
          <w:rFonts w:ascii="Times New Roman" w:eastAsia="Times New Roman" w:hAnsi="Times New Roman"/>
          <w:bCs/>
          <w:sz w:val="24"/>
          <w:lang w:val="en-GB" w:eastAsia="nl-NL"/>
        </w:rPr>
        <w:t xml:space="preserve">water scarce and drought </w:t>
      </w:r>
      <w:r w:rsidR="00C57B13">
        <w:rPr>
          <w:rFonts w:ascii="Times New Roman" w:eastAsia="Times New Roman" w:hAnsi="Times New Roman"/>
          <w:bCs/>
          <w:sz w:val="24"/>
          <w:lang w:val="en-GB" w:eastAsia="nl-NL"/>
        </w:rPr>
        <w:t xml:space="preserve">prone </w:t>
      </w:r>
      <w:r w:rsidR="003F2089">
        <w:rPr>
          <w:rFonts w:ascii="Times New Roman" w:eastAsia="Times New Roman" w:hAnsi="Times New Roman"/>
          <w:bCs/>
          <w:sz w:val="24"/>
          <w:lang w:val="en-GB" w:eastAsia="nl-NL"/>
        </w:rPr>
        <w:t xml:space="preserve">Mediterranean </w:t>
      </w:r>
      <w:r>
        <w:rPr>
          <w:rFonts w:ascii="Times New Roman" w:eastAsia="Times New Roman" w:hAnsi="Times New Roman"/>
          <w:bCs/>
          <w:sz w:val="24"/>
          <w:lang w:val="en-GB" w:eastAsia="nl-NL"/>
        </w:rPr>
        <w:t xml:space="preserve">countries </w:t>
      </w:r>
      <w:r w:rsidR="00B27645">
        <w:rPr>
          <w:rFonts w:ascii="Times New Roman" w:eastAsia="Times New Roman" w:hAnsi="Times New Roman"/>
          <w:bCs/>
          <w:sz w:val="24"/>
          <w:lang w:val="en-GB" w:eastAsia="nl-NL"/>
        </w:rPr>
        <w:t>(</w:t>
      </w:r>
      <w:r>
        <w:rPr>
          <w:rFonts w:ascii="Times New Roman" w:eastAsia="Times New Roman" w:hAnsi="Times New Roman"/>
          <w:bCs/>
          <w:sz w:val="24"/>
          <w:lang w:val="en-GB" w:eastAsia="nl-NL"/>
        </w:rPr>
        <w:t>Italy, Spain</w:t>
      </w:r>
      <w:r w:rsidR="00B27645">
        <w:rPr>
          <w:rFonts w:ascii="Times New Roman" w:eastAsia="Times New Roman" w:hAnsi="Times New Roman"/>
          <w:bCs/>
          <w:sz w:val="24"/>
          <w:lang w:val="en-GB" w:eastAsia="nl-NL"/>
        </w:rPr>
        <w:t>,</w:t>
      </w:r>
      <w:r>
        <w:rPr>
          <w:rFonts w:ascii="Times New Roman" w:eastAsia="Times New Roman" w:hAnsi="Times New Roman"/>
          <w:bCs/>
          <w:sz w:val="24"/>
          <w:lang w:val="en-GB" w:eastAsia="nl-NL"/>
        </w:rPr>
        <w:t xml:space="preserve"> Greece</w:t>
      </w:r>
      <w:r w:rsidR="00B27645">
        <w:rPr>
          <w:rFonts w:ascii="Times New Roman" w:eastAsia="Times New Roman" w:hAnsi="Times New Roman"/>
          <w:bCs/>
          <w:sz w:val="24"/>
          <w:lang w:val="en-GB" w:eastAsia="nl-NL"/>
        </w:rPr>
        <w:t>)</w:t>
      </w:r>
      <w:r w:rsidR="00A97868">
        <w:rPr>
          <w:rFonts w:ascii="Times New Roman" w:eastAsia="Times New Roman" w:hAnsi="Times New Roman"/>
          <w:bCs/>
          <w:sz w:val="24"/>
          <w:lang w:val="en-GB" w:eastAsia="nl-NL"/>
        </w:rPr>
        <w:t xml:space="preserve"> and Australia</w:t>
      </w:r>
      <w:r>
        <w:rPr>
          <w:rFonts w:ascii="Times New Roman" w:eastAsia="Times New Roman" w:hAnsi="Times New Roman"/>
          <w:bCs/>
          <w:sz w:val="24"/>
          <w:lang w:val="en-GB" w:eastAsia="nl-NL"/>
        </w:rPr>
        <w:t>.</w:t>
      </w:r>
      <w:r w:rsidR="00AA7D99" w:rsidDel="00AA7D99">
        <w:rPr>
          <w:rFonts w:ascii="Times New Roman" w:eastAsia="Times New Roman" w:hAnsi="Times New Roman"/>
          <w:bCs/>
          <w:sz w:val="24"/>
          <w:lang w:val="en-GB" w:eastAsia="nl-NL"/>
        </w:rPr>
        <w:t xml:space="preserve"> </w:t>
      </w:r>
      <w:r>
        <w:rPr>
          <w:rFonts w:ascii="Times New Roman" w:eastAsia="Times New Roman" w:hAnsi="Times New Roman"/>
          <w:bCs/>
          <w:sz w:val="24"/>
          <w:lang w:val="en-GB" w:eastAsia="nl-NL"/>
        </w:rPr>
        <w:t>The study aims at minimiz</w:t>
      </w:r>
      <w:r w:rsidR="003808C8">
        <w:rPr>
          <w:rFonts w:ascii="Times New Roman" w:eastAsia="Times New Roman" w:hAnsi="Times New Roman"/>
          <w:bCs/>
          <w:sz w:val="24"/>
          <w:lang w:val="en-GB" w:eastAsia="nl-NL"/>
        </w:rPr>
        <w:t>ing</w:t>
      </w:r>
      <w:r>
        <w:rPr>
          <w:rFonts w:ascii="Times New Roman" w:eastAsia="Times New Roman" w:hAnsi="Times New Roman"/>
          <w:bCs/>
          <w:sz w:val="24"/>
          <w:lang w:val="en-GB" w:eastAsia="nl-NL"/>
        </w:rPr>
        <w:t xml:space="preserve"> transfer errors by </w:t>
      </w:r>
      <w:r w:rsidR="00F57006">
        <w:rPr>
          <w:rFonts w:ascii="Times New Roman" w:eastAsia="Times New Roman" w:hAnsi="Times New Roman"/>
          <w:bCs/>
          <w:sz w:val="24"/>
          <w:lang w:val="en-GB" w:eastAsia="nl-NL"/>
        </w:rPr>
        <w:t>systematically increasing control for</w:t>
      </w:r>
      <w:r>
        <w:rPr>
          <w:rFonts w:ascii="Times New Roman" w:eastAsia="Times New Roman" w:hAnsi="Times New Roman"/>
          <w:bCs/>
          <w:sz w:val="24"/>
          <w:lang w:val="en-GB" w:eastAsia="nl-NL"/>
        </w:rPr>
        <w:t xml:space="preserve"> (i) </w:t>
      </w:r>
      <w:r w:rsidR="00563D07">
        <w:rPr>
          <w:rFonts w:ascii="Times New Roman" w:eastAsia="Times New Roman" w:hAnsi="Times New Roman"/>
          <w:bCs/>
          <w:sz w:val="24"/>
          <w:lang w:val="en-GB" w:eastAsia="nl-NL"/>
        </w:rPr>
        <w:t xml:space="preserve">unobserved and observed </w:t>
      </w:r>
      <w:r>
        <w:rPr>
          <w:rFonts w:ascii="Times New Roman" w:eastAsia="Times New Roman" w:hAnsi="Times New Roman"/>
          <w:bCs/>
          <w:sz w:val="24"/>
          <w:lang w:val="en-GB" w:eastAsia="nl-NL"/>
        </w:rPr>
        <w:t xml:space="preserve">preference heterogeneity </w:t>
      </w:r>
      <w:r w:rsidR="009E06FE">
        <w:rPr>
          <w:rFonts w:ascii="Times New Roman" w:eastAsia="Times New Roman" w:hAnsi="Times New Roman"/>
          <w:bCs/>
          <w:sz w:val="24"/>
          <w:lang w:val="en-GB" w:eastAsia="nl-NL"/>
        </w:rPr>
        <w:t xml:space="preserve">in the </w:t>
      </w:r>
      <w:r w:rsidR="00F57006">
        <w:rPr>
          <w:rFonts w:ascii="Times New Roman" w:eastAsia="Times New Roman" w:hAnsi="Times New Roman"/>
          <w:bCs/>
          <w:sz w:val="24"/>
          <w:lang w:val="en-GB" w:eastAsia="nl-NL"/>
        </w:rPr>
        <w:t>estimated choice models</w:t>
      </w:r>
      <w:r w:rsidRPr="00AA7D99">
        <w:rPr>
          <w:rFonts w:ascii="Times New Roman" w:eastAsia="Times New Roman" w:hAnsi="Times New Roman"/>
          <w:bCs/>
          <w:sz w:val="24"/>
          <w:lang w:val="en-GB" w:eastAsia="nl-NL"/>
        </w:rPr>
        <w:t xml:space="preserve"> and (ii) single and multi</w:t>
      </w:r>
      <w:r w:rsidR="00FD766C" w:rsidRPr="00AA7D99">
        <w:rPr>
          <w:rFonts w:ascii="Times New Roman" w:eastAsia="Times New Roman" w:hAnsi="Times New Roman"/>
          <w:bCs/>
          <w:sz w:val="24"/>
          <w:lang w:val="en-GB" w:eastAsia="nl-NL"/>
        </w:rPr>
        <w:t xml:space="preserve">-country </w:t>
      </w:r>
      <w:r w:rsidR="00F57006">
        <w:rPr>
          <w:rFonts w:ascii="Times New Roman" w:eastAsia="Times New Roman" w:hAnsi="Times New Roman"/>
          <w:bCs/>
          <w:sz w:val="24"/>
          <w:lang w:val="en-GB" w:eastAsia="nl-NL"/>
        </w:rPr>
        <w:t>data sources</w:t>
      </w:r>
      <w:r w:rsidRPr="00AA7D99">
        <w:rPr>
          <w:rFonts w:ascii="Times New Roman" w:eastAsia="Times New Roman" w:hAnsi="Times New Roman"/>
          <w:bCs/>
          <w:sz w:val="24"/>
          <w:lang w:val="en-GB" w:eastAsia="nl-NL"/>
        </w:rPr>
        <w:t>.</w:t>
      </w:r>
      <w:r w:rsidR="00C11ED6" w:rsidRPr="00AA7D99">
        <w:rPr>
          <w:rFonts w:ascii="Times New Roman" w:eastAsia="Times New Roman" w:hAnsi="Times New Roman"/>
          <w:bCs/>
          <w:sz w:val="24"/>
          <w:lang w:val="en-GB" w:eastAsia="nl-NL"/>
        </w:rPr>
        <w:t xml:space="preserve"> The methodological</w:t>
      </w:r>
      <w:r w:rsidR="00C11ED6">
        <w:rPr>
          <w:rFonts w:ascii="Times New Roman" w:eastAsia="Times New Roman" w:hAnsi="Times New Roman"/>
          <w:bCs/>
          <w:sz w:val="24"/>
          <w:lang w:val="en-GB" w:eastAsia="nl-NL"/>
        </w:rPr>
        <w:t xml:space="preserve"> approach will be further clarified in the next section.</w:t>
      </w:r>
    </w:p>
    <w:p w:rsidR="009E06FE" w:rsidRDefault="009E06FE" w:rsidP="006B2623">
      <w:pPr>
        <w:autoSpaceDE w:val="0"/>
        <w:autoSpaceDN w:val="0"/>
        <w:adjustRightInd w:val="0"/>
        <w:spacing w:after="0" w:line="480" w:lineRule="auto"/>
        <w:jc w:val="both"/>
        <w:rPr>
          <w:rFonts w:ascii="Times New Roman" w:eastAsia="Times New Roman" w:hAnsi="Times New Roman"/>
          <w:bCs/>
          <w:sz w:val="24"/>
          <w:lang w:val="en-GB" w:eastAsia="nl-NL"/>
        </w:rPr>
      </w:pPr>
    </w:p>
    <w:p w:rsidR="00155DD2" w:rsidRDefault="003F2089" w:rsidP="0037252F">
      <w:pPr>
        <w:autoSpaceDE w:val="0"/>
        <w:autoSpaceDN w:val="0"/>
        <w:adjustRightInd w:val="0"/>
        <w:spacing w:after="0" w:line="480" w:lineRule="auto"/>
        <w:outlineLvl w:val="0"/>
        <w:rPr>
          <w:rFonts w:ascii="Times New Roman" w:eastAsia="Times New Roman" w:hAnsi="Times New Roman"/>
          <w:b/>
          <w:bCs/>
          <w:sz w:val="28"/>
          <w:lang w:val="en-GB" w:eastAsia="nl-NL"/>
        </w:rPr>
      </w:pPr>
      <w:r>
        <w:rPr>
          <w:rFonts w:ascii="Times New Roman" w:eastAsia="Times New Roman" w:hAnsi="Times New Roman"/>
          <w:b/>
          <w:bCs/>
          <w:sz w:val="28"/>
          <w:lang w:val="en-GB" w:eastAsia="nl-NL"/>
        </w:rPr>
        <w:t>2</w:t>
      </w:r>
      <w:r w:rsidR="00155DD2" w:rsidRPr="00155DD2">
        <w:rPr>
          <w:rFonts w:ascii="Times New Roman" w:eastAsia="Times New Roman" w:hAnsi="Times New Roman"/>
          <w:b/>
          <w:bCs/>
          <w:sz w:val="28"/>
          <w:lang w:val="en-GB" w:eastAsia="nl-NL"/>
        </w:rPr>
        <w:t xml:space="preserve">. </w:t>
      </w:r>
      <w:r w:rsidR="00F96A3B">
        <w:rPr>
          <w:rFonts w:ascii="Times New Roman" w:eastAsia="Times New Roman" w:hAnsi="Times New Roman"/>
          <w:b/>
          <w:bCs/>
          <w:sz w:val="28"/>
          <w:lang w:val="en-GB" w:eastAsia="nl-NL"/>
        </w:rPr>
        <w:t xml:space="preserve">Transfer </w:t>
      </w:r>
      <w:r>
        <w:rPr>
          <w:rFonts w:ascii="Times New Roman" w:eastAsia="Times New Roman" w:hAnsi="Times New Roman"/>
          <w:b/>
          <w:bCs/>
          <w:sz w:val="28"/>
          <w:lang w:val="en-GB" w:eastAsia="nl-NL"/>
        </w:rPr>
        <w:t xml:space="preserve">model </w:t>
      </w:r>
      <w:r w:rsidR="00863119">
        <w:rPr>
          <w:rFonts w:ascii="Times New Roman" w:eastAsia="Times New Roman" w:hAnsi="Times New Roman"/>
          <w:b/>
          <w:bCs/>
          <w:sz w:val="28"/>
          <w:lang w:val="en-GB" w:eastAsia="nl-NL"/>
        </w:rPr>
        <w:t>and test procedure</w:t>
      </w:r>
    </w:p>
    <w:p w:rsidR="00155DD2" w:rsidRDefault="00155DD2" w:rsidP="00C16E85">
      <w:pPr>
        <w:spacing w:after="0" w:line="480" w:lineRule="auto"/>
        <w:jc w:val="both"/>
        <w:rPr>
          <w:rFonts w:ascii="Times New Roman" w:hAnsi="Times New Roman"/>
          <w:sz w:val="24"/>
          <w:szCs w:val="24"/>
        </w:rPr>
      </w:pPr>
      <w:r w:rsidRPr="00C23B5D">
        <w:rPr>
          <w:rFonts w:ascii="Times New Roman" w:hAnsi="Times New Roman"/>
          <w:sz w:val="24"/>
          <w:szCs w:val="24"/>
        </w:rPr>
        <w:t xml:space="preserve">Choice experiments fall in the class of attribute-based methods in which the deterministic part of utility </w:t>
      </w:r>
      <w:r w:rsidR="00092885" w:rsidRPr="00C23B5D">
        <w:rPr>
          <w:rFonts w:ascii="Times New Roman" w:hAnsi="Times New Roman"/>
          <w:position w:val="-14"/>
          <w:sz w:val="24"/>
          <w:szCs w:val="24"/>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2pt" o:ole="">
            <v:imagedata r:id="rId9" o:title=""/>
          </v:shape>
          <o:OLEObject Type="Embed" ProgID="Equation.DSMT4" ShapeID="_x0000_i1025" DrawAspect="Content" ObjectID="_1473500246" r:id="rId10"/>
        </w:object>
      </w:r>
      <w:r w:rsidR="00092885">
        <w:rPr>
          <w:rFonts w:ascii="Times New Roman" w:hAnsi="Times New Roman"/>
          <w:sz w:val="24"/>
          <w:szCs w:val="24"/>
        </w:rPr>
        <w:t xml:space="preserve"> </w:t>
      </w:r>
      <w:r w:rsidR="00D112DC">
        <w:rPr>
          <w:rFonts w:ascii="Times New Roman" w:hAnsi="Times New Roman"/>
          <w:sz w:val="24"/>
          <w:szCs w:val="24"/>
        </w:rPr>
        <w:t>o</w:t>
      </w:r>
      <w:r w:rsidRPr="00C23B5D">
        <w:rPr>
          <w:rFonts w:ascii="Times New Roman" w:hAnsi="Times New Roman"/>
          <w:sz w:val="24"/>
          <w:szCs w:val="24"/>
        </w:rPr>
        <w:t xml:space="preserve">f individual </w:t>
      </w:r>
      <w:r w:rsidRPr="00C23B5D">
        <w:rPr>
          <w:rFonts w:ascii="Times New Roman" w:hAnsi="Times New Roman"/>
          <w:i/>
          <w:sz w:val="24"/>
          <w:szCs w:val="24"/>
        </w:rPr>
        <w:t>i</w:t>
      </w:r>
      <w:r w:rsidRPr="00C23B5D">
        <w:rPr>
          <w:rFonts w:ascii="Times New Roman" w:hAnsi="Times New Roman"/>
          <w:sz w:val="24"/>
          <w:szCs w:val="24"/>
        </w:rPr>
        <w:t xml:space="preserve"> for good </w:t>
      </w:r>
      <w:r w:rsidRPr="00C23B5D">
        <w:rPr>
          <w:rFonts w:ascii="Times New Roman" w:hAnsi="Times New Roman"/>
          <w:i/>
          <w:sz w:val="24"/>
          <w:szCs w:val="24"/>
        </w:rPr>
        <w:t>j</w:t>
      </w:r>
      <w:r w:rsidRPr="00C23B5D">
        <w:rPr>
          <w:rFonts w:ascii="Times New Roman" w:hAnsi="Times New Roman"/>
          <w:sz w:val="24"/>
          <w:szCs w:val="24"/>
        </w:rPr>
        <w:t xml:space="preserve"> in choice </w:t>
      </w:r>
      <w:r w:rsidR="00D112DC">
        <w:rPr>
          <w:rFonts w:ascii="Times New Roman" w:hAnsi="Times New Roman"/>
          <w:sz w:val="24"/>
          <w:szCs w:val="24"/>
        </w:rPr>
        <w:t>task</w:t>
      </w:r>
      <w:r w:rsidRPr="00C23B5D">
        <w:rPr>
          <w:rFonts w:ascii="Times New Roman" w:hAnsi="Times New Roman"/>
          <w:sz w:val="24"/>
          <w:szCs w:val="24"/>
        </w:rPr>
        <w:t xml:space="preserve"> </w:t>
      </w:r>
      <w:r w:rsidRPr="00B818FD">
        <w:rPr>
          <w:rFonts w:ascii="Times New Roman" w:hAnsi="Times New Roman"/>
          <w:i/>
          <w:iCs/>
          <w:sz w:val="24"/>
          <w:szCs w:val="24"/>
        </w:rPr>
        <w:t>t</w:t>
      </w:r>
      <w:r w:rsidRPr="00C23B5D">
        <w:rPr>
          <w:rFonts w:ascii="Times New Roman" w:hAnsi="Times New Roman"/>
          <w:sz w:val="24"/>
          <w:szCs w:val="24"/>
        </w:rPr>
        <w:t xml:space="preserve"> is described in (1) as a </w:t>
      </w:r>
      <w:r>
        <w:rPr>
          <w:rFonts w:ascii="Times New Roman" w:hAnsi="Times New Roman"/>
          <w:sz w:val="24"/>
          <w:szCs w:val="24"/>
        </w:rPr>
        <w:t xml:space="preserve">linear </w:t>
      </w:r>
      <w:r w:rsidRPr="00C23B5D">
        <w:rPr>
          <w:rFonts w:ascii="Times New Roman" w:hAnsi="Times New Roman"/>
          <w:sz w:val="24"/>
          <w:szCs w:val="24"/>
        </w:rPr>
        <w:t>function of its attributes</w:t>
      </w:r>
      <w:r>
        <w:rPr>
          <w:rFonts w:ascii="Times New Roman" w:hAnsi="Times New Roman"/>
          <w:sz w:val="24"/>
          <w:szCs w:val="24"/>
        </w:rPr>
        <w:t xml:space="preserve"> </w:t>
      </w:r>
      <w:r w:rsidRPr="00C23B5D">
        <w:rPr>
          <w:rFonts w:ascii="Times New Roman" w:hAnsi="Times New Roman"/>
          <w:position w:val="-14"/>
          <w:sz w:val="24"/>
          <w:szCs w:val="24"/>
        </w:rPr>
        <w:object w:dxaOrig="400" w:dyaOrig="400">
          <v:shape id="_x0000_i1026" type="#_x0000_t75" style="width:19.2pt;height:19.2pt" o:ole="">
            <v:imagedata r:id="rId11" o:title=""/>
          </v:shape>
          <o:OLEObject Type="Embed" ProgID="Equation.DSMT4" ShapeID="_x0000_i1026" DrawAspect="Content" ObjectID="_1473500247" r:id="rId12"/>
        </w:object>
      </w:r>
      <w:r>
        <w:rPr>
          <w:rFonts w:ascii="Times New Roman" w:hAnsi="Times New Roman"/>
          <w:sz w:val="24"/>
          <w:szCs w:val="24"/>
        </w:rPr>
        <w:t xml:space="preserve"> and other explanatory variables</w:t>
      </w:r>
      <w:r w:rsidRPr="00C23B5D">
        <w:rPr>
          <w:rFonts w:ascii="Times New Roman" w:hAnsi="Times New Roman"/>
          <w:sz w:val="24"/>
          <w:szCs w:val="24"/>
        </w:rPr>
        <w:t xml:space="preserve"> </w:t>
      </w:r>
      <w:r w:rsidRPr="00C23B5D">
        <w:rPr>
          <w:rFonts w:ascii="Times New Roman" w:hAnsi="Times New Roman"/>
          <w:position w:val="-14"/>
          <w:sz w:val="24"/>
          <w:szCs w:val="24"/>
        </w:rPr>
        <w:object w:dxaOrig="340" w:dyaOrig="400">
          <v:shape id="_x0000_i1027" type="#_x0000_t75" style="width:17.4pt;height:19.2pt" o:ole="">
            <v:imagedata r:id="rId13" o:title=""/>
          </v:shape>
          <o:OLEObject Type="Embed" ProgID="Equation.DSMT4" ShapeID="_x0000_i1027" DrawAspect="Content" ObjectID="_1473500248" r:id="rId14"/>
        </w:object>
      </w:r>
      <w:r w:rsidRPr="00C23B5D">
        <w:rPr>
          <w:rFonts w:ascii="Times New Roman" w:hAnsi="Times New Roman"/>
          <w:sz w:val="24"/>
          <w:szCs w:val="24"/>
        </w:rPr>
        <w:t xml:space="preserve"> </w:t>
      </w:r>
      <w:r w:rsidR="00C95425">
        <w:rPr>
          <w:rFonts w:ascii="Times New Roman" w:hAnsi="Times New Roman"/>
          <w:sz w:val="24"/>
          <w:szCs w:val="24"/>
        </w:rPr>
        <w:fldChar w:fldCharType="begin"/>
      </w:r>
      <w:r>
        <w:rPr>
          <w:rFonts w:ascii="Times New Roman" w:hAnsi="Times New Roman"/>
          <w:sz w:val="24"/>
          <w:szCs w:val="24"/>
        </w:rPr>
        <w:instrText xml:space="preserve"> ADDIN REFMGR.CITE &lt;Refman&gt;&lt;Cite&gt;&lt;Author&gt;Train&lt;/Author&gt;&lt;Year&gt;2009&lt;/Year&gt;&lt;RecNum&gt;47&lt;/RecNum&gt;&lt;IDText&gt;Discrete choice methods with simulation&lt;/IDText&gt;&lt;MDL Ref_Type="Book, Whole"&gt;&lt;Ref_Type&gt;Book, Whole&lt;/Ref_Type&gt;&lt;Ref_ID&gt;47&lt;/Ref_ID&gt;&lt;Title_Primary&gt;Discrete choice methods with simulation&lt;/Title_Primary&gt;&lt;Authors_Primary&gt;Train,Kenneth&lt;/Authors_Primary&gt;&lt;Date_Primary&gt;2009&lt;/Date_Primary&gt;&lt;Reprint&gt;Not in File&lt;/Reprint&gt;&lt;Volume&gt;2nd Edition&lt;/Volume&gt;&lt;Pub_Place&gt;New York&lt;/Pub_Place&gt;&lt;Publisher&gt;Cambridge University Press&lt;/Publisher&gt;&lt;ISSN_ISBN&gt;&lt;f name="Times-Roman"&gt;978-0-521-76655-5&lt;/f&gt;&lt;/ISSN_ISBN&gt;&lt;ZZ_WorkformID&gt;2&lt;/ZZ_WorkformID&gt;&lt;/MDL&gt;&lt;/Cite&gt;&lt;/Refman&gt;</w:instrText>
      </w:r>
      <w:r w:rsidR="00C95425">
        <w:rPr>
          <w:rFonts w:ascii="Times New Roman" w:hAnsi="Times New Roman"/>
          <w:sz w:val="24"/>
          <w:szCs w:val="24"/>
        </w:rPr>
        <w:fldChar w:fldCharType="separate"/>
      </w:r>
      <w:r>
        <w:rPr>
          <w:rFonts w:ascii="Times New Roman" w:hAnsi="Times New Roman"/>
          <w:sz w:val="24"/>
          <w:szCs w:val="24"/>
        </w:rPr>
        <w:t>(Train 2009)</w:t>
      </w:r>
      <w:r w:rsidR="00C95425">
        <w:rPr>
          <w:rFonts w:ascii="Times New Roman" w:hAnsi="Times New Roman"/>
          <w:sz w:val="24"/>
          <w:szCs w:val="24"/>
        </w:rPr>
        <w:fldChar w:fldCharType="end"/>
      </w:r>
      <w:r w:rsidR="00A24A36">
        <w:rPr>
          <w:rFonts w:ascii="Times New Roman" w:hAnsi="Times New Roman"/>
          <w:sz w:val="24"/>
          <w:szCs w:val="24"/>
        </w:rPr>
        <w:t>:</w:t>
      </w:r>
    </w:p>
    <w:p w:rsidR="00B1686B" w:rsidRPr="00C23B5D" w:rsidRDefault="00B1686B" w:rsidP="00C16E85">
      <w:pPr>
        <w:spacing w:after="0" w:line="480" w:lineRule="auto"/>
        <w:jc w:val="both"/>
        <w:rPr>
          <w:rFonts w:ascii="Times New Roman" w:hAnsi="Times New Roman"/>
          <w:sz w:val="24"/>
          <w:szCs w:val="24"/>
        </w:rPr>
      </w:pPr>
    </w:p>
    <w:p w:rsidR="00155DD2" w:rsidRPr="00C23B5D" w:rsidRDefault="00092885" w:rsidP="00C16E85">
      <w:pPr>
        <w:spacing w:after="0" w:line="480" w:lineRule="auto"/>
        <w:jc w:val="both"/>
        <w:rPr>
          <w:rFonts w:ascii="Times New Roman" w:hAnsi="Times New Roman"/>
          <w:sz w:val="24"/>
          <w:szCs w:val="24"/>
        </w:rPr>
      </w:pPr>
      <w:r w:rsidRPr="004B5EA9">
        <w:rPr>
          <w:rFonts w:ascii="Times New Roman" w:hAnsi="Times New Roman"/>
          <w:position w:val="-14"/>
          <w:sz w:val="24"/>
          <w:szCs w:val="24"/>
        </w:rPr>
        <w:object w:dxaOrig="4360" w:dyaOrig="400">
          <v:shape id="_x0000_i1028" type="#_x0000_t75" style="width:217.8pt;height:19.8pt" o:ole="">
            <v:imagedata r:id="rId15" o:title=""/>
          </v:shape>
          <o:OLEObject Type="Embed" ProgID="Equation.3" ShapeID="_x0000_i1028" DrawAspect="Content" ObjectID="_1473500249" r:id="rId16"/>
        </w:object>
      </w:r>
      <w:r w:rsidR="00155DD2" w:rsidRPr="00C23B5D">
        <w:rPr>
          <w:rFonts w:ascii="Times New Roman" w:hAnsi="Times New Roman"/>
          <w:sz w:val="24"/>
          <w:szCs w:val="24"/>
          <w:vertAlign w:val="subscript"/>
        </w:rPr>
        <w:tab/>
      </w:r>
      <w:r w:rsidR="00155DD2" w:rsidRPr="00C23B5D">
        <w:rPr>
          <w:rFonts w:ascii="Times New Roman" w:hAnsi="Times New Roman"/>
          <w:sz w:val="24"/>
          <w:szCs w:val="24"/>
          <w:vertAlign w:val="subscript"/>
        </w:rPr>
        <w:tab/>
      </w:r>
      <w:r w:rsidR="00155DD2" w:rsidRPr="00C23B5D">
        <w:rPr>
          <w:rFonts w:ascii="Times New Roman" w:hAnsi="Times New Roman"/>
          <w:sz w:val="24"/>
          <w:szCs w:val="24"/>
          <w:vertAlign w:val="subscript"/>
        </w:rPr>
        <w:tab/>
      </w:r>
      <w:r w:rsidR="00155DD2" w:rsidRPr="00C23B5D">
        <w:rPr>
          <w:rFonts w:ascii="Times New Roman" w:hAnsi="Times New Roman"/>
          <w:sz w:val="24"/>
          <w:szCs w:val="24"/>
          <w:vertAlign w:val="subscript"/>
        </w:rPr>
        <w:tab/>
      </w:r>
      <w:r w:rsidR="00155DD2" w:rsidRPr="00C23B5D">
        <w:rPr>
          <w:rFonts w:ascii="Times New Roman" w:hAnsi="Times New Roman"/>
          <w:sz w:val="24"/>
          <w:szCs w:val="24"/>
          <w:vertAlign w:val="subscript"/>
        </w:rPr>
        <w:tab/>
      </w:r>
      <w:r w:rsidR="00F37EF0">
        <w:rPr>
          <w:rFonts w:ascii="Times New Roman" w:hAnsi="Times New Roman"/>
          <w:sz w:val="24"/>
          <w:szCs w:val="24"/>
          <w:vertAlign w:val="subscript"/>
        </w:rPr>
        <w:tab/>
      </w:r>
      <w:r w:rsidR="00155DD2" w:rsidRPr="00C23B5D">
        <w:rPr>
          <w:rFonts w:ascii="Times New Roman" w:hAnsi="Times New Roman"/>
          <w:sz w:val="24"/>
          <w:szCs w:val="24"/>
        </w:rPr>
        <w:t>(1)</w:t>
      </w:r>
    </w:p>
    <w:p w:rsidR="00155DD2" w:rsidRPr="00C23B5D" w:rsidRDefault="00155DD2" w:rsidP="00C16E85">
      <w:pPr>
        <w:spacing w:after="0" w:line="480" w:lineRule="auto"/>
        <w:jc w:val="both"/>
        <w:rPr>
          <w:rFonts w:ascii="Times New Roman" w:hAnsi="Times New Roman"/>
          <w:sz w:val="24"/>
          <w:szCs w:val="24"/>
        </w:rPr>
      </w:pPr>
    </w:p>
    <w:p w:rsidR="00155DD2" w:rsidRDefault="00155DD2" w:rsidP="00C16E85">
      <w:pPr>
        <w:spacing w:after="0" w:line="480" w:lineRule="auto"/>
        <w:jc w:val="both"/>
        <w:rPr>
          <w:rFonts w:ascii="Times New Roman" w:hAnsi="Times New Roman"/>
          <w:sz w:val="24"/>
          <w:szCs w:val="24"/>
        </w:rPr>
      </w:pPr>
      <w:r w:rsidRPr="00C23B5D">
        <w:rPr>
          <w:rFonts w:ascii="Times New Roman" w:hAnsi="Times New Roman"/>
          <w:sz w:val="24"/>
          <w:szCs w:val="24"/>
        </w:rPr>
        <w:t xml:space="preserve">The superscript </w:t>
      </w:r>
      <w:r w:rsidRPr="00C23B5D">
        <w:rPr>
          <w:rFonts w:ascii="Times New Roman" w:hAnsi="Times New Roman"/>
          <w:i/>
          <w:sz w:val="24"/>
          <w:szCs w:val="24"/>
        </w:rPr>
        <w:t>c</w:t>
      </w:r>
      <w:r w:rsidRPr="00C23B5D">
        <w:rPr>
          <w:rFonts w:ascii="Times New Roman" w:hAnsi="Times New Roman"/>
          <w:sz w:val="24"/>
          <w:szCs w:val="24"/>
        </w:rPr>
        <w:t xml:space="preserve"> indicates that </w:t>
      </w:r>
      <w:r w:rsidR="00C11ED6">
        <w:rPr>
          <w:rFonts w:ascii="Times New Roman" w:hAnsi="Times New Roman"/>
          <w:sz w:val="24"/>
          <w:szCs w:val="24"/>
        </w:rPr>
        <w:t xml:space="preserve">preferences </w:t>
      </w:r>
      <w:r>
        <w:rPr>
          <w:rFonts w:ascii="Times New Roman" w:hAnsi="Times New Roman"/>
          <w:sz w:val="24"/>
          <w:szCs w:val="24"/>
        </w:rPr>
        <w:t xml:space="preserve">may vary across countries. In each choice </w:t>
      </w:r>
      <w:r w:rsidR="002A5D23">
        <w:rPr>
          <w:rFonts w:ascii="Times New Roman" w:hAnsi="Times New Roman"/>
          <w:sz w:val="24"/>
          <w:szCs w:val="24"/>
        </w:rPr>
        <w:t xml:space="preserve">task </w:t>
      </w:r>
      <w:r>
        <w:rPr>
          <w:rFonts w:ascii="Times New Roman" w:hAnsi="Times New Roman"/>
          <w:sz w:val="24"/>
          <w:szCs w:val="24"/>
        </w:rPr>
        <w:t xml:space="preserve">the respondent is presented with a limited set of policy </w:t>
      </w:r>
      <w:r w:rsidR="00B1686B">
        <w:rPr>
          <w:rFonts w:ascii="Times New Roman" w:hAnsi="Times New Roman"/>
          <w:sz w:val="24"/>
          <w:szCs w:val="24"/>
        </w:rPr>
        <w:t>proposals</w:t>
      </w:r>
      <w:r w:rsidRPr="00B818FD">
        <w:rPr>
          <w:rFonts w:ascii="Times New Roman" w:hAnsi="Times New Roman"/>
          <w:position w:val="-12"/>
          <w:sz w:val="24"/>
          <w:szCs w:val="24"/>
        </w:rPr>
        <w:object w:dxaOrig="340" w:dyaOrig="380">
          <v:shape id="_x0000_i1029" type="#_x0000_t75" style="width:17.4pt;height:19.2pt" o:ole="">
            <v:imagedata r:id="rId17" o:title=""/>
          </v:shape>
          <o:OLEObject Type="Embed" ProgID="Equation.DSMT4" ShapeID="_x0000_i1029" DrawAspect="Content" ObjectID="_1473500250" r:id="rId18"/>
        </w:object>
      </w:r>
      <w:r>
        <w:rPr>
          <w:rFonts w:ascii="Times New Roman" w:hAnsi="Times New Roman"/>
          <w:sz w:val="24"/>
          <w:szCs w:val="24"/>
        </w:rPr>
        <w:t xml:space="preserve">, each </w:t>
      </w:r>
      <w:r w:rsidR="00B1686B">
        <w:rPr>
          <w:rFonts w:ascii="Times New Roman" w:hAnsi="Times New Roman"/>
          <w:sz w:val="24"/>
          <w:szCs w:val="24"/>
        </w:rPr>
        <w:t xml:space="preserve">offering </w:t>
      </w:r>
      <w:r>
        <w:rPr>
          <w:rFonts w:ascii="Times New Roman" w:hAnsi="Times New Roman"/>
          <w:sz w:val="24"/>
          <w:szCs w:val="24"/>
        </w:rPr>
        <w:t xml:space="preserve">a </w:t>
      </w:r>
      <w:r w:rsidR="00B21D98">
        <w:rPr>
          <w:rFonts w:ascii="Times New Roman" w:hAnsi="Times New Roman"/>
          <w:sz w:val="24"/>
          <w:szCs w:val="24"/>
        </w:rPr>
        <w:t>change in w</w:t>
      </w:r>
      <w:r>
        <w:rPr>
          <w:rFonts w:ascii="Times New Roman" w:hAnsi="Times New Roman"/>
          <w:sz w:val="24"/>
          <w:szCs w:val="24"/>
        </w:rPr>
        <w:t xml:space="preserve">ater </w:t>
      </w:r>
      <w:r w:rsidR="001A638B">
        <w:rPr>
          <w:rFonts w:ascii="Times New Roman" w:hAnsi="Times New Roman"/>
          <w:sz w:val="24"/>
          <w:szCs w:val="24"/>
        </w:rPr>
        <w:t xml:space="preserve">availability and </w:t>
      </w:r>
      <w:r w:rsidR="002A5D23">
        <w:rPr>
          <w:rFonts w:ascii="Times New Roman" w:hAnsi="Times New Roman"/>
          <w:sz w:val="24"/>
          <w:szCs w:val="24"/>
        </w:rPr>
        <w:t xml:space="preserve">environmental </w:t>
      </w:r>
      <w:r>
        <w:rPr>
          <w:rFonts w:ascii="Times New Roman" w:hAnsi="Times New Roman"/>
          <w:sz w:val="24"/>
          <w:szCs w:val="24"/>
        </w:rPr>
        <w:t>quality</w:t>
      </w:r>
      <w:r w:rsidR="001A638B">
        <w:rPr>
          <w:rFonts w:ascii="Times New Roman" w:hAnsi="Times New Roman"/>
          <w:sz w:val="24"/>
          <w:szCs w:val="24"/>
        </w:rPr>
        <w:t xml:space="preserve"> (see </w:t>
      </w:r>
      <w:r w:rsidR="00863119">
        <w:rPr>
          <w:rFonts w:ascii="Times New Roman" w:hAnsi="Times New Roman"/>
          <w:sz w:val="24"/>
          <w:szCs w:val="24"/>
        </w:rPr>
        <w:t>S</w:t>
      </w:r>
      <w:r w:rsidR="001A638B">
        <w:rPr>
          <w:rFonts w:ascii="Times New Roman" w:hAnsi="Times New Roman"/>
          <w:sz w:val="24"/>
          <w:szCs w:val="24"/>
        </w:rPr>
        <w:t>ection</w:t>
      </w:r>
      <w:r w:rsidR="002A5D23">
        <w:rPr>
          <w:rFonts w:ascii="Times New Roman" w:hAnsi="Times New Roman"/>
          <w:sz w:val="24"/>
          <w:szCs w:val="24"/>
        </w:rPr>
        <w:t xml:space="preserve"> </w:t>
      </w:r>
      <w:r w:rsidR="00B21D98">
        <w:rPr>
          <w:rFonts w:ascii="Times New Roman" w:hAnsi="Times New Roman"/>
          <w:sz w:val="24"/>
          <w:szCs w:val="24"/>
        </w:rPr>
        <w:t>3</w:t>
      </w:r>
      <w:r w:rsidR="001A638B">
        <w:rPr>
          <w:rFonts w:ascii="Times New Roman" w:hAnsi="Times New Roman"/>
          <w:sz w:val="24"/>
          <w:szCs w:val="24"/>
        </w:rPr>
        <w:t>)</w:t>
      </w:r>
      <w:r>
        <w:rPr>
          <w:rFonts w:ascii="Times New Roman" w:hAnsi="Times New Roman"/>
          <w:sz w:val="24"/>
          <w:szCs w:val="24"/>
        </w:rPr>
        <w:t xml:space="preserve">. The stochastic term </w:t>
      </w:r>
      <w:r w:rsidR="00092885" w:rsidRPr="00C23B5D">
        <w:rPr>
          <w:rFonts w:ascii="Times New Roman" w:hAnsi="Times New Roman"/>
          <w:position w:val="-14"/>
          <w:sz w:val="24"/>
          <w:szCs w:val="24"/>
        </w:rPr>
        <w:object w:dxaOrig="320" w:dyaOrig="400">
          <v:shape id="_x0000_i1030" type="#_x0000_t75" style="width:15.6pt;height:19.2pt" o:ole="">
            <v:imagedata r:id="rId19" o:title=""/>
          </v:shape>
          <o:OLEObject Type="Embed" ProgID="Equation.DSMT4" ShapeID="_x0000_i1030" DrawAspect="Content" ObjectID="_1473500251" r:id="rId20"/>
        </w:object>
      </w:r>
      <w:r w:rsidR="00092885">
        <w:rPr>
          <w:rFonts w:ascii="Times New Roman" w:hAnsi="Times New Roman"/>
          <w:sz w:val="24"/>
          <w:szCs w:val="24"/>
        </w:rPr>
        <w:t xml:space="preserve"> </w:t>
      </w:r>
      <w:r>
        <w:rPr>
          <w:rFonts w:ascii="Times New Roman" w:hAnsi="Times New Roman"/>
          <w:sz w:val="24"/>
          <w:szCs w:val="24"/>
        </w:rPr>
        <w:t xml:space="preserve">is assumed to follow an </w:t>
      </w:r>
      <w:proofErr w:type="spellStart"/>
      <w:r w:rsidR="009E06FE">
        <w:rPr>
          <w:rFonts w:ascii="Times New Roman" w:hAnsi="Times New Roman"/>
          <w:sz w:val="24"/>
          <w:szCs w:val="24"/>
        </w:rPr>
        <w:t>i.i.d</w:t>
      </w:r>
      <w:proofErr w:type="spellEnd"/>
      <w:r w:rsidR="009E06FE">
        <w:rPr>
          <w:rFonts w:ascii="Times New Roman" w:hAnsi="Times New Roman"/>
          <w:sz w:val="24"/>
          <w:szCs w:val="24"/>
        </w:rPr>
        <w:t xml:space="preserve">. </w:t>
      </w:r>
      <w:r>
        <w:rPr>
          <w:rFonts w:ascii="Times New Roman" w:hAnsi="Times New Roman"/>
          <w:sz w:val="24"/>
          <w:szCs w:val="24"/>
        </w:rPr>
        <w:t>extreme value distribution of type 1. To account for preference heterogeneity</w:t>
      </w:r>
      <w:r w:rsidR="000B362D">
        <w:rPr>
          <w:rFonts w:ascii="Times New Roman" w:hAnsi="Times New Roman"/>
          <w:sz w:val="24"/>
          <w:szCs w:val="24"/>
        </w:rPr>
        <w:t>,</w:t>
      </w:r>
      <w:r w:rsidR="001A638B">
        <w:rPr>
          <w:rFonts w:ascii="Times New Roman" w:hAnsi="Times New Roman"/>
          <w:sz w:val="24"/>
          <w:szCs w:val="24"/>
        </w:rPr>
        <w:t xml:space="preserve"> </w:t>
      </w:r>
      <w:r>
        <w:rPr>
          <w:rFonts w:ascii="Times New Roman" w:hAnsi="Times New Roman"/>
          <w:sz w:val="24"/>
          <w:szCs w:val="24"/>
        </w:rPr>
        <w:t>we allow the preference parameters for the attributes to vary across respondents</w:t>
      </w:r>
      <w:r w:rsidR="00D112DC">
        <w:rPr>
          <w:rFonts w:ascii="Times New Roman" w:hAnsi="Times New Roman"/>
          <w:sz w:val="24"/>
          <w:szCs w:val="24"/>
        </w:rPr>
        <w:t xml:space="preserve"> in random terms</w:t>
      </w:r>
      <w:r>
        <w:rPr>
          <w:rFonts w:ascii="Times New Roman" w:hAnsi="Times New Roman"/>
          <w:sz w:val="24"/>
          <w:szCs w:val="24"/>
        </w:rPr>
        <w:t xml:space="preserve">. Equation (2) describes the mixed logit probability of individual </w:t>
      </w:r>
      <w:r w:rsidRPr="00B818FD">
        <w:rPr>
          <w:rFonts w:ascii="Times New Roman" w:hAnsi="Times New Roman"/>
          <w:i/>
          <w:iCs/>
          <w:sz w:val="24"/>
          <w:szCs w:val="24"/>
        </w:rPr>
        <w:t>i</w:t>
      </w:r>
      <w:r>
        <w:rPr>
          <w:rFonts w:ascii="Times New Roman" w:hAnsi="Times New Roman"/>
          <w:i/>
          <w:iCs/>
          <w:sz w:val="24"/>
          <w:szCs w:val="24"/>
        </w:rPr>
        <w:t xml:space="preserve"> </w:t>
      </w:r>
      <w:r w:rsidRPr="00B818FD">
        <w:rPr>
          <w:rFonts w:ascii="Times New Roman" w:hAnsi="Times New Roman"/>
          <w:sz w:val="24"/>
          <w:szCs w:val="24"/>
        </w:rPr>
        <w:t>from</w:t>
      </w:r>
      <w:r>
        <w:rPr>
          <w:rFonts w:ascii="Times New Roman" w:hAnsi="Times New Roman"/>
          <w:sz w:val="24"/>
          <w:szCs w:val="24"/>
        </w:rPr>
        <w:t xml:space="preserve"> country </w:t>
      </w:r>
      <w:r w:rsidRPr="00B818FD">
        <w:rPr>
          <w:rFonts w:ascii="Times New Roman" w:hAnsi="Times New Roman"/>
          <w:i/>
          <w:iCs/>
          <w:sz w:val="24"/>
          <w:szCs w:val="24"/>
        </w:rPr>
        <w:t>c</w:t>
      </w:r>
      <w:r>
        <w:rPr>
          <w:rFonts w:ascii="Times New Roman" w:hAnsi="Times New Roman"/>
          <w:sz w:val="24"/>
          <w:szCs w:val="24"/>
        </w:rPr>
        <w:t xml:space="preserve"> selecting alternative </w:t>
      </w:r>
      <w:r w:rsidRPr="00B818FD">
        <w:rPr>
          <w:rFonts w:ascii="Times New Roman" w:hAnsi="Times New Roman"/>
          <w:i/>
          <w:iCs/>
          <w:sz w:val="24"/>
          <w:szCs w:val="24"/>
        </w:rPr>
        <w:t>j</w:t>
      </w:r>
      <w:r>
        <w:rPr>
          <w:rFonts w:ascii="Times New Roman" w:hAnsi="Times New Roman"/>
          <w:sz w:val="24"/>
          <w:szCs w:val="24"/>
        </w:rPr>
        <w:t xml:space="preserve"> in choice </w:t>
      </w:r>
      <w:r w:rsidR="00D112DC">
        <w:rPr>
          <w:rFonts w:ascii="Times New Roman" w:hAnsi="Times New Roman"/>
          <w:sz w:val="24"/>
          <w:szCs w:val="24"/>
        </w:rPr>
        <w:t>task</w:t>
      </w:r>
      <w:r>
        <w:rPr>
          <w:rFonts w:ascii="Times New Roman" w:hAnsi="Times New Roman"/>
          <w:sz w:val="24"/>
          <w:szCs w:val="24"/>
        </w:rPr>
        <w:t xml:space="preserve"> </w:t>
      </w:r>
      <w:r w:rsidRPr="00B818FD">
        <w:rPr>
          <w:rFonts w:ascii="Times New Roman" w:hAnsi="Times New Roman"/>
          <w:i/>
          <w:iCs/>
          <w:sz w:val="24"/>
          <w:szCs w:val="24"/>
        </w:rPr>
        <w:t>t</w:t>
      </w:r>
      <w:r>
        <w:rPr>
          <w:rFonts w:ascii="Times New Roman" w:hAnsi="Times New Roman"/>
          <w:sz w:val="24"/>
          <w:szCs w:val="24"/>
        </w:rPr>
        <w:t xml:space="preserve">. Here, </w:t>
      </w:r>
      <w:r w:rsidRPr="00C23B5D">
        <w:rPr>
          <w:rFonts w:ascii="Times New Roman" w:hAnsi="Times New Roman"/>
          <w:position w:val="-14"/>
          <w:sz w:val="24"/>
          <w:szCs w:val="24"/>
        </w:rPr>
        <w:object w:dxaOrig="900" w:dyaOrig="400">
          <v:shape id="_x0000_i1031" type="#_x0000_t75" style="width:44.4pt;height:19.2pt" o:ole="">
            <v:imagedata r:id="rId21" o:title=""/>
          </v:shape>
          <o:OLEObject Type="Embed" ProgID="Equation.DSMT4" ShapeID="_x0000_i1031" DrawAspect="Content" ObjectID="_1473500252" r:id="rId22"/>
        </w:object>
      </w:r>
      <w:r>
        <w:rPr>
          <w:rFonts w:ascii="Times New Roman" w:hAnsi="Times New Roman"/>
          <w:position w:val="-14"/>
          <w:sz w:val="24"/>
          <w:szCs w:val="24"/>
        </w:rPr>
        <w:t xml:space="preserve"> </w:t>
      </w:r>
      <w:r w:rsidRPr="00B535B4">
        <w:rPr>
          <w:rFonts w:ascii="Times New Roman" w:hAnsi="Times New Roman"/>
          <w:sz w:val="24"/>
          <w:szCs w:val="24"/>
        </w:rPr>
        <w:t xml:space="preserve">represents the </w:t>
      </w:r>
      <w:r w:rsidR="00D112DC" w:rsidRPr="00B535B4">
        <w:rPr>
          <w:rFonts w:ascii="Times New Roman" w:hAnsi="Times New Roman"/>
          <w:sz w:val="24"/>
          <w:szCs w:val="24"/>
        </w:rPr>
        <w:t xml:space="preserve">mixing </w:t>
      </w:r>
      <w:r w:rsidRPr="00B535B4">
        <w:rPr>
          <w:rFonts w:ascii="Times New Roman" w:hAnsi="Times New Roman"/>
          <w:sz w:val="24"/>
          <w:szCs w:val="24"/>
        </w:rPr>
        <w:t xml:space="preserve">density </w:t>
      </w:r>
      <w:r w:rsidR="00D112DC" w:rsidRPr="00B535B4">
        <w:rPr>
          <w:rFonts w:ascii="Times New Roman" w:hAnsi="Times New Roman"/>
          <w:sz w:val="24"/>
          <w:szCs w:val="24"/>
        </w:rPr>
        <w:t xml:space="preserve">distribution </w:t>
      </w:r>
      <w:r w:rsidRPr="00B535B4">
        <w:rPr>
          <w:rFonts w:ascii="Times New Roman" w:hAnsi="Times New Roman"/>
          <w:sz w:val="24"/>
          <w:szCs w:val="24"/>
        </w:rPr>
        <w:t>for the</w:t>
      </w:r>
      <w:r>
        <w:rPr>
          <w:rFonts w:ascii="Times New Roman" w:hAnsi="Times New Roman"/>
          <w:sz w:val="24"/>
          <w:szCs w:val="24"/>
        </w:rPr>
        <w:t xml:space="preserve"> attribute</w:t>
      </w:r>
      <w:r w:rsidRPr="00C23B5D">
        <w:rPr>
          <w:rFonts w:ascii="Times New Roman" w:hAnsi="Times New Roman"/>
          <w:sz w:val="24"/>
          <w:szCs w:val="24"/>
        </w:rPr>
        <w:t xml:space="preserve"> </w:t>
      </w:r>
      <w:r w:rsidR="003A1705">
        <w:rPr>
          <w:rFonts w:ascii="Times New Roman" w:hAnsi="Times New Roman"/>
          <w:sz w:val="24"/>
          <w:szCs w:val="24"/>
        </w:rPr>
        <w:t xml:space="preserve">parameters </w:t>
      </w:r>
      <w:r w:rsidRPr="00C23B5D">
        <w:rPr>
          <w:rFonts w:ascii="Times New Roman" w:hAnsi="Times New Roman"/>
          <w:sz w:val="24"/>
          <w:szCs w:val="24"/>
        </w:rPr>
        <w:t>β</w:t>
      </w:r>
      <w:r>
        <w:rPr>
          <w:rFonts w:ascii="Times New Roman" w:hAnsi="Times New Roman"/>
          <w:sz w:val="24"/>
          <w:szCs w:val="24"/>
          <w:vertAlign w:val="subscript"/>
        </w:rPr>
        <w:t>i</w:t>
      </w:r>
      <w:r w:rsidRPr="00C23B5D">
        <w:rPr>
          <w:rFonts w:ascii="Times New Roman" w:hAnsi="Times New Roman"/>
          <w:sz w:val="24"/>
          <w:szCs w:val="24"/>
        </w:rPr>
        <w:t>.</w:t>
      </w:r>
    </w:p>
    <w:p w:rsidR="00863119" w:rsidRDefault="00863119" w:rsidP="00C16E85">
      <w:pPr>
        <w:spacing w:after="0" w:line="480" w:lineRule="auto"/>
        <w:jc w:val="both"/>
        <w:rPr>
          <w:rFonts w:ascii="Times New Roman" w:hAnsi="Times New Roman"/>
          <w:sz w:val="24"/>
          <w:szCs w:val="24"/>
        </w:rPr>
      </w:pPr>
    </w:p>
    <w:p w:rsidR="00155DD2" w:rsidRDefault="00155DD2" w:rsidP="00C16E85">
      <w:pPr>
        <w:spacing w:after="0" w:line="480" w:lineRule="auto"/>
        <w:jc w:val="both"/>
        <w:rPr>
          <w:rFonts w:ascii="Times New Roman" w:hAnsi="Times New Roman"/>
          <w:position w:val="-56"/>
          <w:sz w:val="24"/>
          <w:szCs w:val="24"/>
        </w:rPr>
      </w:pPr>
      <w:r w:rsidRPr="00C23B5D">
        <w:rPr>
          <w:rFonts w:ascii="Times New Roman" w:hAnsi="Times New Roman"/>
          <w:position w:val="-56"/>
          <w:sz w:val="24"/>
          <w:szCs w:val="24"/>
        </w:rPr>
        <w:object w:dxaOrig="6640" w:dyaOrig="1240">
          <v:shape id="_x0000_i1032" type="#_x0000_t75" style="width:331.2pt;height:61.8pt" o:ole="">
            <v:imagedata r:id="rId23" o:title=""/>
          </v:shape>
          <o:OLEObject Type="Embed" ProgID="Equation.DSMT4" ShapeID="_x0000_i1032" DrawAspect="Content" ObjectID="_1473500253" r:id="rId24"/>
        </w:object>
      </w:r>
      <w:r>
        <w:rPr>
          <w:rFonts w:ascii="Times New Roman" w:hAnsi="Times New Roman"/>
          <w:position w:val="-56"/>
          <w:sz w:val="24"/>
          <w:szCs w:val="24"/>
        </w:rPr>
        <w:tab/>
      </w:r>
      <w:r>
        <w:rPr>
          <w:rFonts w:ascii="Times New Roman" w:hAnsi="Times New Roman"/>
          <w:position w:val="-56"/>
          <w:sz w:val="24"/>
          <w:szCs w:val="24"/>
        </w:rPr>
        <w:tab/>
      </w:r>
      <w:r>
        <w:rPr>
          <w:rFonts w:ascii="Times New Roman" w:hAnsi="Times New Roman"/>
          <w:position w:val="-56"/>
          <w:sz w:val="24"/>
          <w:szCs w:val="24"/>
        </w:rPr>
        <w:tab/>
        <w:t>(2)</w:t>
      </w:r>
    </w:p>
    <w:p w:rsidR="002A5D23" w:rsidRDefault="002A5D23" w:rsidP="00C16E85">
      <w:pPr>
        <w:spacing w:after="0" w:line="480" w:lineRule="auto"/>
        <w:jc w:val="both"/>
        <w:rPr>
          <w:rFonts w:ascii="Times New Roman" w:hAnsi="Times New Roman"/>
          <w:sz w:val="24"/>
          <w:szCs w:val="24"/>
        </w:rPr>
      </w:pPr>
    </w:p>
    <w:p w:rsidR="00B6662E" w:rsidRDefault="00155DD2" w:rsidP="00AE61F3">
      <w:pPr>
        <w:spacing w:after="0" w:line="480" w:lineRule="auto"/>
        <w:jc w:val="both"/>
        <w:rPr>
          <w:rFonts w:ascii="Times New Roman" w:hAnsi="Times New Roman"/>
          <w:sz w:val="24"/>
          <w:szCs w:val="24"/>
        </w:rPr>
      </w:pPr>
      <w:r>
        <w:rPr>
          <w:rFonts w:ascii="Times New Roman" w:hAnsi="Times New Roman"/>
          <w:sz w:val="24"/>
          <w:szCs w:val="24"/>
        </w:rPr>
        <w:t xml:space="preserve">The equivalence </w:t>
      </w:r>
      <w:r w:rsidR="000B28AB">
        <w:rPr>
          <w:rFonts w:ascii="Times New Roman" w:hAnsi="Times New Roman"/>
          <w:sz w:val="24"/>
          <w:szCs w:val="24"/>
        </w:rPr>
        <w:t xml:space="preserve">of </w:t>
      </w:r>
      <w:r w:rsidR="00AE61F3">
        <w:rPr>
          <w:rFonts w:ascii="Times New Roman" w:hAnsi="Times New Roman"/>
          <w:sz w:val="24"/>
          <w:szCs w:val="24"/>
        </w:rPr>
        <w:t xml:space="preserve">the CE </w:t>
      </w:r>
      <w:r w:rsidR="009E06FE">
        <w:rPr>
          <w:rFonts w:ascii="Times New Roman" w:hAnsi="Times New Roman"/>
          <w:sz w:val="24"/>
          <w:szCs w:val="24"/>
        </w:rPr>
        <w:t xml:space="preserve">design </w:t>
      </w:r>
      <w:r>
        <w:rPr>
          <w:rFonts w:ascii="Times New Roman" w:hAnsi="Times New Roman"/>
          <w:sz w:val="24"/>
          <w:szCs w:val="24"/>
        </w:rPr>
        <w:t xml:space="preserve">across countries offers the opportunity to conduct various types of </w:t>
      </w:r>
      <w:r w:rsidR="00A24A36">
        <w:rPr>
          <w:rFonts w:ascii="Times New Roman" w:hAnsi="Times New Roman"/>
          <w:sz w:val="24"/>
          <w:szCs w:val="24"/>
        </w:rPr>
        <w:t>t</w:t>
      </w:r>
      <w:r>
        <w:rPr>
          <w:rFonts w:ascii="Times New Roman" w:hAnsi="Times New Roman"/>
          <w:sz w:val="24"/>
          <w:szCs w:val="24"/>
        </w:rPr>
        <w:t>ransfer</w:t>
      </w:r>
      <w:r w:rsidR="00B21D98">
        <w:rPr>
          <w:rFonts w:ascii="Times New Roman" w:hAnsi="Times New Roman"/>
          <w:sz w:val="24"/>
          <w:szCs w:val="24"/>
        </w:rPr>
        <w:t xml:space="preserve">ability </w:t>
      </w:r>
      <w:r w:rsidR="000B28AB">
        <w:rPr>
          <w:rFonts w:ascii="Times New Roman" w:hAnsi="Times New Roman"/>
          <w:sz w:val="24"/>
          <w:szCs w:val="24"/>
        </w:rPr>
        <w:t xml:space="preserve">tests </w:t>
      </w:r>
      <w:r w:rsidR="00B21D98">
        <w:rPr>
          <w:rFonts w:ascii="Times New Roman" w:hAnsi="Times New Roman"/>
          <w:sz w:val="24"/>
          <w:szCs w:val="24"/>
        </w:rPr>
        <w:t>f</w:t>
      </w:r>
      <w:r w:rsidR="000B28AB">
        <w:rPr>
          <w:rFonts w:ascii="Times New Roman" w:hAnsi="Times New Roman"/>
          <w:sz w:val="24"/>
          <w:szCs w:val="24"/>
        </w:rPr>
        <w:t>or</w:t>
      </w:r>
      <w:r w:rsidR="00B21D98">
        <w:rPr>
          <w:rFonts w:ascii="Times New Roman" w:hAnsi="Times New Roman"/>
          <w:sz w:val="24"/>
          <w:szCs w:val="24"/>
        </w:rPr>
        <w:t xml:space="preserve"> the estimated choice models</w:t>
      </w:r>
      <w:r>
        <w:rPr>
          <w:rFonts w:ascii="Times New Roman" w:hAnsi="Times New Roman"/>
          <w:sz w:val="24"/>
          <w:szCs w:val="24"/>
        </w:rPr>
        <w:t xml:space="preserve">. </w:t>
      </w:r>
      <w:r w:rsidR="00AE61F3">
        <w:rPr>
          <w:rFonts w:ascii="Times New Roman" w:hAnsi="Times New Roman"/>
          <w:sz w:val="24"/>
          <w:szCs w:val="24"/>
        </w:rPr>
        <w:t xml:space="preserve">Two </w:t>
      </w:r>
      <w:r w:rsidR="002B5233">
        <w:rPr>
          <w:rFonts w:ascii="Times New Roman" w:hAnsi="Times New Roman"/>
          <w:sz w:val="24"/>
          <w:szCs w:val="24"/>
        </w:rPr>
        <w:t xml:space="preserve">main </w:t>
      </w:r>
      <w:r w:rsidR="00AE61F3">
        <w:rPr>
          <w:rFonts w:ascii="Times New Roman" w:hAnsi="Times New Roman"/>
          <w:sz w:val="24"/>
          <w:szCs w:val="24"/>
        </w:rPr>
        <w:t xml:space="preserve">approaches are taken in this paper. </w:t>
      </w:r>
    </w:p>
    <w:p w:rsidR="00B6662E" w:rsidRDefault="00B6662E" w:rsidP="00AE61F3">
      <w:pPr>
        <w:spacing w:after="0" w:line="480" w:lineRule="auto"/>
        <w:jc w:val="both"/>
        <w:rPr>
          <w:rFonts w:ascii="Times New Roman" w:hAnsi="Times New Roman"/>
          <w:sz w:val="24"/>
          <w:szCs w:val="24"/>
        </w:rPr>
      </w:pPr>
    </w:p>
    <w:p w:rsidR="00AE61F3" w:rsidRDefault="00AE61F3" w:rsidP="00AE61F3">
      <w:pPr>
        <w:spacing w:after="0" w:line="480" w:lineRule="auto"/>
        <w:jc w:val="both"/>
        <w:rPr>
          <w:rFonts w:ascii="Times New Roman" w:hAnsi="Times New Roman"/>
          <w:sz w:val="24"/>
          <w:szCs w:val="24"/>
        </w:rPr>
      </w:pPr>
      <w:r>
        <w:rPr>
          <w:rFonts w:ascii="Times New Roman" w:hAnsi="Times New Roman"/>
          <w:sz w:val="24"/>
          <w:szCs w:val="24"/>
        </w:rPr>
        <w:t>In the first approach, the same model is estimated in each country</w:t>
      </w:r>
      <w:r w:rsidR="00C11ED6">
        <w:rPr>
          <w:rFonts w:ascii="Times New Roman" w:hAnsi="Times New Roman"/>
          <w:sz w:val="24"/>
          <w:szCs w:val="24"/>
        </w:rPr>
        <w:t>,</w:t>
      </w:r>
      <w:r>
        <w:rPr>
          <w:rFonts w:ascii="Times New Roman" w:hAnsi="Times New Roman"/>
          <w:sz w:val="24"/>
          <w:szCs w:val="24"/>
        </w:rPr>
        <w:t xml:space="preserve"> with and without </w:t>
      </w:r>
      <w:r w:rsidR="00145E0D">
        <w:rPr>
          <w:rFonts w:ascii="Times New Roman" w:hAnsi="Times New Roman"/>
          <w:sz w:val="24"/>
          <w:szCs w:val="24"/>
        </w:rPr>
        <w:t>socio-economic adjustments</w:t>
      </w:r>
      <w:r w:rsidR="00E63047">
        <w:rPr>
          <w:rFonts w:ascii="Times New Roman" w:hAnsi="Times New Roman"/>
          <w:sz w:val="24"/>
          <w:szCs w:val="24"/>
        </w:rPr>
        <w:t>, in what we call a ‘single country’ transfer approach</w:t>
      </w:r>
      <w:r>
        <w:rPr>
          <w:rFonts w:ascii="Times New Roman" w:hAnsi="Times New Roman"/>
          <w:sz w:val="24"/>
          <w:szCs w:val="24"/>
        </w:rPr>
        <w:t>. The estimation results are used to derive country</w:t>
      </w:r>
      <w:r w:rsidR="00C57B13">
        <w:rPr>
          <w:rFonts w:ascii="Times New Roman" w:hAnsi="Times New Roman"/>
          <w:sz w:val="24"/>
          <w:szCs w:val="24"/>
        </w:rPr>
        <w:t>-</w:t>
      </w:r>
      <w:r>
        <w:rPr>
          <w:rFonts w:ascii="Times New Roman" w:hAnsi="Times New Roman"/>
          <w:sz w:val="24"/>
          <w:szCs w:val="24"/>
        </w:rPr>
        <w:t xml:space="preserve">specific confidence intervals around </w:t>
      </w:r>
      <w:r w:rsidR="00D112DC">
        <w:rPr>
          <w:rFonts w:ascii="Times New Roman" w:hAnsi="Times New Roman"/>
          <w:sz w:val="24"/>
          <w:szCs w:val="24"/>
        </w:rPr>
        <w:t>willingness to pay (</w:t>
      </w:r>
      <w:r>
        <w:rPr>
          <w:rFonts w:ascii="Times New Roman" w:hAnsi="Times New Roman"/>
          <w:sz w:val="24"/>
          <w:szCs w:val="24"/>
        </w:rPr>
        <w:t>WTP</w:t>
      </w:r>
      <w:r w:rsidR="00D112D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for alternative policy scenarios. </w:t>
      </w:r>
      <w:r w:rsidR="00380FBC">
        <w:rPr>
          <w:rFonts w:ascii="Times New Roman" w:hAnsi="Times New Roman"/>
          <w:sz w:val="24"/>
          <w:szCs w:val="24"/>
        </w:rPr>
        <w:t>‘U</w:t>
      </w:r>
      <w:r>
        <w:rPr>
          <w:rFonts w:ascii="Times New Roman" w:hAnsi="Times New Roman"/>
          <w:sz w:val="24"/>
          <w:szCs w:val="24"/>
        </w:rPr>
        <w:t>nadjusted</w:t>
      </w:r>
      <w:r w:rsidR="00380FBC">
        <w:rPr>
          <w:rFonts w:ascii="Times New Roman" w:hAnsi="Times New Roman"/>
          <w:sz w:val="24"/>
          <w:szCs w:val="24"/>
        </w:rPr>
        <w:t>’</w:t>
      </w:r>
      <w:r>
        <w:rPr>
          <w:rFonts w:ascii="Times New Roman" w:hAnsi="Times New Roman"/>
          <w:sz w:val="24"/>
          <w:szCs w:val="24"/>
        </w:rPr>
        <w:t xml:space="preserve"> WTP values estimated from a standard conditional logit model including </w:t>
      </w:r>
      <w:r w:rsidR="00D112DC">
        <w:rPr>
          <w:rFonts w:ascii="Times New Roman" w:hAnsi="Times New Roman"/>
          <w:sz w:val="24"/>
          <w:szCs w:val="24"/>
        </w:rPr>
        <w:t xml:space="preserve">only </w:t>
      </w:r>
      <w:r>
        <w:rPr>
          <w:rFonts w:ascii="Times New Roman" w:hAnsi="Times New Roman"/>
          <w:sz w:val="24"/>
          <w:szCs w:val="24"/>
        </w:rPr>
        <w:t xml:space="preserve">the choice attributes </w:t>
      </w:r>
      <w:r w:rsidR="00380FBC">
        <w:rPr>
          <w:rFonts w:ascii="Times New Roman" w:hAnsi="Times New Roman"/>
          <w:sz w:val="24"/>
          <w:szCs w:val="24"/>
        </w:rPr>
        <w:t xml:space="preserve">are </w:t>
      </w:r>
      <w:r>
        <w:rPr>
          <w:rFonts w:ascii="Times New Roman" w:hAnsi="Times New Roman"/>
          <w:sz w:val="24"/>
          <w:szCs w:val="24"/>
        </w:rPr>
        <w:t xml:space="preserve">compared with the </w:t>
      </w:r>
      <w:r w:rsidR="00380FBC">
        <w:rPr>
          <w:rFonts w:ascii="Times New Roman" w:hAnsi="Times New Roman"/>
          <w:sz w:val="24"/>
          <w:szCs w:val="24"/>
        </w:rPr>
        <w:t>‘</w:t>
      </w:r>
      <w:r>
        <w:rPr>
          <w:rFonts w:ascii="Times New Roman" w:hAnsi="Times New Roman"/>
          <w:sz w:val="24"/>
          <w:szCs w:val="24"/>
        </w:rPr>
        <w:t>adjusted</w:t>
      </w:r>
      <w:r w:rsidR="00380FBC">
        <w:rPr>
          <w:rFonts w:ascii="Times New Roman" w:hAnsi="Times New Roman"/>
          <w:sz w:val="24"/>
          <w:szCs w:val="24"/>
        </w:rPr>
        <w:t>’</w:t>
      </w:r>
      <w:r>
        <w:rPr>
          <w:rFonts w:ascii="Times New Roman" w:hAnsi="Times New Roman"/>
          <w:sz w:val="24"/>
          <w:szCs w:val="24"/>
        </w:rPr>
        <w:t xml:space="preserve"> WTP values estimated from a mixed logit model</w:t>
      </w:r>
      <w:r w:rsidR="00D112DC">
        <w:rPr>
          <w:rFonts w:ascii="Times New Roman" w:hAnsi="Times New Roman"/>
          <w:sz w:val="24"/>
          <w:szCs w:val="24"/>
        </w:rPr>
        <w:t>,</w:t>
      </w:r>
      <w:r>
        <w:rPr>
          <w:rFonts w:ascii="Times New Roman" w:hAnsi="Times New Roman"/>
          <w:sz w:val="24"/>
          <w:szCs w:val="24"/>
        </w:rPr>
        <w:t xml:space="preserve"> accounting for </w:t>
      </w:r>
      <w:r w:rsidR="00B6662E">
        <w:rPr>
          <w:rFonts w:ascii="Times New Roman" w:hAnsi="Times New Roman"/>
          <w:sz w:val="24"/>
          <w:szCs w:val="24"/>
        </w:rPr>
        <w:t xml:space="preserve">(i) unobserved </w:t>
      </w:r>
      <w:r>
        <w:rPr>
          <w:rFonts w:ascii="Times New Roman" w:hAnsi="Times New Roman"/>
          <w:sz w:val="24"/>
          <w:szCs w:val="24"/>
        </w:rPr>
        <w:t xml:space="preserve">preference heterogeneity </w:t>
      </w:r>
      <w:r w:rsidR="00D112DC">
        <w:rPr>
          <w:rFonts w:ascii="Times New Roman" w:hAnsi="Times New Roman"/>
          <w:sz w:val="24"/>
          <w:szCs w:val="24"/>
        </w:rPr>
        <w:t xml:space="preserve">in the </w:t>
      </w:r>
      <w:r w:rsidR="00B6662E">
        <w:rPr>
          <w:rFonts w:ascii="Times New Roman" w:hAnsi="Times New Roman"/>
          <w:sz w:val="24"/>
          <w:szCs w:val="24"/>
        </w:rPr>
        <w:t xml:space="preserve">choice </w:t>
      </w:r>
      <w:r w:rsidR="00D112DC">
        <w:rPr>
          <w:rFonts w:ascii="Times New Roman" w:hAnsi="Times New Roman"/>
          <w:sz w:val="24"/>
          <w:szCs w:val="24"/>
        </w:rPr>
        <w:t xml:space="preserve">attributes </w:t>
      </w:r>
      <w:r>
        <w:rPr>
          <w:rFonts w:ascii="Times New Roman" w:hAnsi="Times New Roman"/>
          <w:sz w:val="24"/>
          <w:szCs w:val="24"/>
        </w:rPr>
        <w:t xml:space="preserve">and </w:t>
      </w:r>
      <w:r w:rsidR="00D112DC">
        <w:rPr>
          <w:rFonts w:ascii="Times New Roman" w:hAnsi="Times New Roman"/>
          <w:sz w:val="24"/>
          <w:szCs w:val="24"/>
        </w:rPr>
        <w:t xml:space="preserve">(ii) </w:t>
      </w:r>
      <w:r w:rsidR="00B6662E">
        <w:rPr>
          <w:rFonts w:ascii="Times New Roman" w:hAnsi="Times New Roman"/>
          <w:sz w:val="24"/>
          <w:szCs w:val="24"/>
        </w:rPr>
        <w:t xml:space="preserve">observed preference heterogeneity by </w:t>
      </w:r>
      <w:r>
        <w:rPr>
          <w:rFonts w:ascii="Times New Roman" w:hAnsi="Times New Roman"/>
          <w:sz w:val="24"/>
          <w:szCs w:val="24"/>
        </w:rPr>
        <w:t xml:space="preserve">including </w:t>
      </w:r>
      <w:r w:rsidR="000B28AB">
        <w:rPr>
          <w:rFonts w:ascii="Times New Roman" w:hAnsi="Times New Roman"/>
          <w:sz w:val="24"/>
          <w:szCs w:val="24"/>
        </w:rPr>
        <w:t>a common set of theoretically driven explanatory variables</w:t>
      </w:r>
      <w:r>
        <w:rPr>
          <w:rFonts w:ascii="Times New Roman" w:hAnsi="Times New Roman"/>
          <w:sz w:val="24"/>
          <w:szCs w:val="24"/>
        </w:rPr>
        <w:t xml:space="preserve">. </w:t>
      </w:r>
      <w:r w:rsidR="00380FBC">
        <w:rPr>
          <w:rFonts w:ascii="Times New Roman" w:hAnsi="Times New Roman"/>
          <w:sz w:val="24"/>
          <w:szCs w:val="24"/>
        </w:rPr>
        <w:t xml:space="preserve">In the latter case, the settings of the policy site are plugged into the estimated model for the study site </w:t>
      </w:r>
      <w:r w:rsidR="00F96A3B">
        <w:rPr>
          <w:rFonts w:ascii="Times New Roman" w:hAnsi="Times New Roman"/>
          <w:sz w:val="24"/>
          <w:szCs w:val="24"/>
        </w:rPr>
        <w:t xml:space="preserve">to derive </w:t>
      </w:r>
      <w:r w:rsidR="00380FBC">
        <w:rPr>
          <w:rFonts w:ascii="Times New Roman" w:hAnsi="Times New Roman"/>
          <w:sz w:val="24"/>
          <w:szCs w:val="24"/>
        </w:rPr>
        <w:t xml:space="preserve">a confidence interval for WTP at the </w:t>
      </w:r>
      <w:r w:rsidR="00C11ED6">
        <w:rPr>
          <w:rFonts w:ascii="Times New Roman" w:hAnsi="Times New Roman"/>
          <w:sz w:val="24"/>
          <w:szCs w:val="24"/>
        </w:rPr>
        <w:t xml:space="preserve">policy </w:t>
      </w:r>
      <w:r w:rsidR="00380FBC">
        <w:rPr>
          <w:rFonts w:ascii="Times New Roman" w:hAnsi="Times New Roman"/>
          <w:sz w:val="24"/>
          <w:szCs w:val="24"/>
        </w:rPr>
        <w:t>si</w:t>
      </w:r>
      <w:r w:rsidR="00031B08">
        <w:rPr>
          <w:rFonts w:ascii="Times New Roman" w:hAnsi="Times New Roman"/>
          <w:sz w:val="24"/>
          <w:szCs w:val="24"/>
        </w:rPr>
        <w:t>t</w:t>
      </w:r>
      <w:r w:rsidR="00380FBC">
        <w:rPr>
          <w:rFonts w:ascii="Times New Roman" w:hAnsi="Times New Roman"/>
          <w:sz w:val="24"/>
          <w:szCs w:val="24"/>
        </w:rPr>
        <w:t>e.</w:t>
      </w:r>
      <w:r w:rsidR="00C11ED6">
        <w:rPr>
          <w:rFonts w:ascii="Times New Roman" w:hAnsi="Times New Roman"/>
          <w:sz w:val="24"/>
          <w:szCs w:val="24"/>
        </w:rPr>
        <w:t xml:space="preserve"> </w:t>
      </w:r>
      <w:r w:rsidR="00417333">
        <w:rPr>
          <w:rFonts w:ascii="Times New Roman" w:hAnsi="Times New Roman"/>
          <w:sz w:val="24"/>
          <w:szCs w:val="24"/>
        </w:rPr>
        <w:t>This addresses one of the limitations of existing transfer applications detected by Johnston and Duke (2010)</w:t>
      </w:r>
      <w:r w:rsidR="00E63047">
        <w:rPr>
          <w:rFonts w:ascii="Times New Roman" w:hAnsi="Times New Roman"/>
          <w:sz w:val="24"/>
          <w:szCs w:val="24"/>
        </w:rPr>
        <w:t>,</w:t>
      </w:r>
      <w:r w:rsidR="00417333">
        <w:rPr>
          <w:rFonts w:ascii="Times New Roman" w:hAnsi="Times New Roman"/>
          <w:sz w:val="24"/>
          <w:szCs w:val="24"/>
        </w:rPr>
        <w:t xml:space="preserve"> who noted that </w:t>
      </w:r>
      <w:r w:rsidR="00E63047">
        <w:rPr>
          <w:rFonts w:ascii="Times New Roman" w:hAnsi="Times New Roman"/>
          <w:sz w:val="24"/>
          <w:szCs w:val="24"/>
        </w:rPr>
        <w:t>CE transfer applications often omit socio-economic adjustments.</w:t>
      </w:r>
      <w:r w:rsidR="00D112DC">
        <w:rPr>
          <w:rFonts w:ascii="Times New Roman" w:hAnsi="Times New Roman"/>
          <w:sz w:val="24"/>
          <w:szCs w:val="24"/>
        </w:rPr>
        <w:t xml:space="preserve"> </w:t>
      </w:r>
    </w:p>
    <w:p w:rsidR="00572F7C" w:rsidRDefault="00572F7C" w:rsidP="00AE61F3">
      <w:pPr>
        <w:spacing w:after="0" w:line="480" w:lineRule="auto"/>
        <w:jc w:val="both"/>
        <w:rPr>
          <w:rFonts w:ascii="Times New Roman" w:hAnsi="Times New Roman"/>
          <w:sz w:val="24"/>
          <w:szCs w:val="24"/>
        </w:rPr>
      </w:pPr>
    </w:p>
    <w:p w:rsidR="00155DD2" w:rsidRDefault="00380FBC" w:rsidP="00AC5032">
      <w:pPr>
        <w:spacing w:after="0" w:line="480" w:lineRule="auto"/>
        <w:jc w:val="both"/>
        <w:rPr>
          <w:rFonts w:ascii="Times New Roman" w:hAnsi="Times New Roman"/>
          <w:sz w:val="24"/>
          <w:szCs w:val="24"/>
        </w:rPr>
      </w:pPr>
      <w:r>
        <w:rPr>
          <w:rFonts w:ascii="Times New Roman" w:hAnsi="Times New Roman"/>
          <w:sz w:val="24"/>
          <w:szCs w:val="24"/>
        </w:rPr>
        <w:t xml:space="preserve">In the second approach, </w:t>
      </w:r>
      <w:r w:rsidR="00417333">
        <w:rPr>
          <w:rFonts w:ascii="Times New Roman" w:hAnsi="Times New Roman"/>
          <w:sz w:val="24"/>
          <w:szCs w:val="24"/>
        </w:rPr>
        <w:t xml:space="preserve">adjusted and unadjusted transfers are also compared, but </w:t>
      </w:r>
      <w:r w:rsidR="00052D3C">
        <w:rPr>
          <w:rFonts w:ascii="Times New Roman" w:hAnsi="Times New Roman"/>
          <w:sz w:val="24"/>
          <w:szCs w:val="24"/>
        </w:rPr>
        <w:t xml:space="preserve">the observations from </w:t>
      </w:r>
      <w:r w:rsidR="00417333">
        <w:rPr>
          <w:rFonts w:ascii="Times New Roman" w:hAnsi="Times New Roman"/>
          <w:sz w:val="24"/>
          <w:szCs w:val="24"/>
        </w:rPr>
        <w:t xml:space="preserve">two </w:t>
      </w:r>
      <w:r w:rsidR="00D112DC">
        <w:rPr>
          <w:rFonts w:ascii="Times New Roman" w:hAnsi="Times New Roman"/>
          <w:sz w:val="24"/>
          <w:szCs w:val="24"/>
        </w:rPr>
        <w:t xml:space="preserve">or more </w:t>
      </w:r>
      <w:r w:rsidR="00417333">
        <w:rPr>
          <w:rFonts w:ascii="Times New Roman" w:hAnsi="Times New Roman"/>
          <w:sz w:val="24"/>
          <w:szCs w:val="24"/>
        </w:rPr>
        <w:t xml:space="preserve">countries </w:t>
      </w:r>
      <w:r w:rsidR="00052D3C">
        <w:rPr>
          <w:rFonts w:ascii="Times New Roman" w:hAnsi="Times New Roman"/>
          <w:sz w:val="24"/>
          <w:szCs w:val="24"/>
        </w:rPr>
        <w:t>are combined into a ‘pooled’ model to predict transfer values</w:t>
      </w:r>
      <w:r w:rsidR="00417333">
        <w:rPr>
          <w:rFonts w:ascii="Times New Roman" w:hAnsi="Times New Roman"/>
          <w:sz w:val="24"/>
          <w:szCs w:val="24"/>
        </w:rPr>
        <w:t xml:space="preserve"> </w:t>
      </w:r>
      <w:r w:rsidR="00B6662E">
        <w:rPr>
          <w:rFonts w:ascii="Times New Roman" w:hAnsi="Times New Roman"/>
          <w:sz w:val="24"/>
          <w:szCs w:val="24"/>
        </w:rPr>
        <w:t>in</w:t>
      </w:r>
      <w:r w:rsidR="00417333">
        <w:rPr>
          <w:rFonts w:ascii="Times New Roman" w:hAnsi="Times New Roman"/>
          <w:sz w:val="24"/>
          <w:szCs w:val="24"/>
        </w:rPr>
        <w:t xml:space="preserve"> </w:t>
      </w:r>
      <w:r w:rsidR="00D112DC">
        <w:rPr>
          <w:rFonts w:ascii="Times New Roman" w:hAnsi="Times New Roman"/>
          <w:sz w:val="24"/>
          <w:szCs w:val="24"/>
        </w:rPr>
        <w:t>another</w:t>
      </w:r>
      <w:r w:rsidR="0080178B">
        <w:rPr>
          <w:rFonts w:ascii="Times New Roman" w:hAnsi="Times New Roman"/>
          <w:sz w:val="24"/>
          <w:szCs w:val="24"/>
        </w:rPr>
        <w:t xml:space="preserve"> </w:t>
      </w:r>
      <w:r w:rsidR="00417333">
        <w:rPr>
          <w:rFonts w:ascii="Times New Roman" w:hAnsi="Times New Roman"/>
          <w:sz w:val="24"/>
          <w:szCs w:val="24"/>
        </w:rPr>
        <w:t>country</w:t>
      </w:r>
      <w:r w:rsidR="00052D3C">
        <w:rPr>
          <w:rFonts w:ascii="Times New Roman" w:hAnsi="Times New Roman"/>
          <w:sz w:val="24"/>
          <w:szCs w:val="24"/>
        </w:rPr>
        <w:t xml:space="preserve">. These </w:t>
      </w:r>
      <w:r w:rsidR="00417333">
        <w:rPr>
          <w:rFonts w:ascii="Times New Roman" w:hAnsi="Times New Roman"/>
          <w:sz w:val="24"/>
          <w:szCs w:val="24"/>
        </w:rPr>
        <w:t>‘</w:t>
      </w:r>
      <w:r w:rsidR="00052D3C">
        <w:rPr>
          <w:rFonts w:ascii="Times New Roman" w:hAnsi="Times New Roman"/>
          <w:sz w:val="24"/>
          <w:szCs w:val="24"/>
        </w:rPr>
        <w:t>multi-country</w:t>
      </w:r>
      <w:r w:rsidR="00417333">
        <w:rPr>
          <w:rFonts w:ascii="Times New Roman" w:hAnsi="Times New Roman"/>
          <w:sz w:val="24"/>
          <w:szCs w:val="24"/>
        </w:rPr>
        <w:t>’</w:t>
      </w:r>
      <w:r w:rsidR="00052D3C">
        <w:rPr>
          <w:rFonts w:ascii="Times New Roman" w:hAnsi="Times New Roman"/>
          <w:sz w:val="24"/>
          <w:szCs w:val="24"/>
        </w:rPr>
        <w:t xml:space="preserve"> transfer values are </w:t>
      </w:r>
      <w:r w:rsidR="00F96A3B">
        <w:rPr>
          <w:rFonts w:ascii="Times New Roman" w:hAnsi="Times New Roman"/>
          <w:sz w:val="24"/>
          <w:szCs w:val="24"/>
        </w:rPr>
        <w:t xml:space="preserve">subsequently </w:t>
      </w:r>
      <w:r w:rsidR="00052D3C">
        <w:rPr>
          <w:rFonts w:ascii="Times New Roman" w:hAnsi="Times New Roman"/>
          <w:sz w:val="24"/>
          <w:szCs w:val="24"/>
        </w:rPr>
        <w:t xml:space="preserve">compared with the results from </w:t>
      </w:r>
      <w:r w:rsidR="0031590E">
        <w:rPr>
          <w:rFonts w:ascii="Times New Roman" w:hAnsi="Times New Roman"/>
          <w:sz w:val="24"/>
          <w:szCs w:val="24"/>
        </w:rPr>
        <w:t>the</w:t>
      </w:r>
      <w:r w:rsidR="00F96A3B">
        <w:rPr>
          <w:rFonts w:ascii="Times New Roman" w:hAnsi="Times New Roman"/>
          <w:sz w:val="24"/>
          <w:szCs w:val="24"/>
        </w:rPr>
        <w:t xml:space="preserve"> </w:t>
      </w:r>
      <w:r w:rsidR="00AE61F3">
        <w:rPr>
          <w:rFonts w:ascii="Times New Roman" w:hAnsi="Times New Roman"/>
          <w:sz w:val="24"/>
          <w:szCs w:val="24"/>
        </w:rPr>
        <w:t>single country transfer approach.</w:t>
      </w:r>
      <w:r w:rsidR="00AC5032">
        <w:rPr>
          <w:rFonts w:ascii="Times New Roman" w:hAnsi="Times New Roman"/>
          <w:sz w:val="24"/>
          <w:szCs w:val="24"/>
        </w:rPr>
        <w:t xml:space="preserve"> </w:t>
      </w:r>
      <w:r w:rsidR="00B74ACD">
        <w:rPr>
          <w:rFonts w:ascii="Times New Roman" w:hAnsi="Times New Roman"/>
          <w:sz w:val="24"/>
          <w:szCs w:val="24"/>
        </w:rPr>
        <w:t>The</w:t>
      </w:r>
      <w:r w:rsidR="00F42729">
        <w:rPr>
          <w:rFonts w:ascii="Times New Roman" w:hAnsi="Times New Roman"/>
          <w:sz w:val="24"/>
          <w:szCs w:val="24"/>
        </w:rPr>
        <w:t xml:space="preserve"> ‘multi-country’ transfer approach requires </w:t>
      </w:r>
      <w:r w:rsidR="00AC5032">
        <w:rPr>
          <w:rFonts w:ascii="Times New Roman" w:hAnsi="Times New Roman"/>
          <w:sz w:val="24"/>
          <w:szCs w:val="24"/>
        </w:rPr>
        <w:t xml:space="preserve">us </w:t>
      </w:r>
      <w:r w:rsidR="00155DD2">
        <w:rPr>
          <w:rFonts w:ascii="Times New Roman" w:hAnsi="Times New Roman"/>
          <w:sz w:val="24"/>
          <w:szCs w:val="24"/>
        </w:rPr>
        <w:t>to test whether the utility parameters and t</w:t>
      </w:r>
      <w:r w:rsidR="0031590E">
        <w:rPr>
          <w:rFonts w:ascii="Times New Roman" w:hAnsi="Times New Roman"/>
          <w:sz w:val="24"/>
          <w:szCs w:val="24"/>
        </w:rPr>
        <w:t>heir</w:t>
      </w:r>
      <w:r w:rsidR="00155DD2">
        <w:rPr>
          <w:rFonts w:ascii="Times New Roman" w:hAnsi="Times New Roman"/>
          <w:sz w:val="24"/>
          <w:szCs w:val="24"/>
        </w:rPr>
        <w:t xml:space="preserve"> confounded scale parameters are equivalent across countries</w:t>
      </w:r>
      <w:r w:rsidR="001A638B">
        <w:rPr>
          <w:rFonts w:ascii="Times New Roman" w:hAnsi="Times New Roman"/>
          <w:sz w:val="24"/>
          <w:szCs w:val="24"/>
        </w:rPr>
        <w:t xml:space="preserve"> (e.g. Morrison </w:t>
      </w:r>
      <w:r w:rsidR="001A638B" w:rsidRPr="000B1D1C">
        <w:rPr>
          <w:rFonts w:ascii="Times New Roman" w:hAnsi="Times New Roman"/>
          <w:i/>
          <w:sz w:val="24"/>
          <w:szCs w:val="24"/>
        </w:rPr>
        <w:t>et al</w:t>
      </w:r>
      <w:r w:rsidR="001A638B">
        <w:rPr>
          <w:rFonts w:ascii="Times New Roman" w:hAnsi="Times New Roman"/>
          <w:sz w:val="24"/>
          <w:szCs w:val="24"/>
        </w:rPr>
        <w:t>. 2002)</w:t>
      </w:r>
      <w:r w:rsidR="001B45B1">
        <w:rPr>
          <w:rFonts w:ascii="Times New Roman" w:hAnsi="Times New Roman"/>
          <w:sz w:val="24"/>
          <w:szCs w:val="24"/>
        </w:rPr>
        <w:t xml:space="preserve"> and therefore </w:t>
      </w:r>
      <w:r w:rsidR="00AC5032">
        <w:rPr>
          <w:rFonts w:ascii="Times New Roman" w:hAnsi="Times New Roman"/>
          <w:sz w:val="24"/>
          <w:szCs w:val="24"/>
        </w:rPr>
        <w:t xml:space="preserve">if </w:t>
      </w:r>
      <w:r w:rsidR="001B45B1">
        <w:rPr>
          <w:rFonts w:ascii="Times New Roman" w:hAnsi="Times New Roman"/>
          <w:sz w:val="24"/>
          <w:szCs w:val="24"/>
        </w:rPr>
        <w:t>data from different countries can</w:t>
      </w:r>
      <w:r w:rsidR="00316763">
        <w:rPr>
          <w:rFonts w:ascii="Times New Roman" w:hAnsi="Times New Roman"/>
          <w:sz w:val="24"/>
          <w:szCs w:val="24"/>
        </w:rPr>
        <w:t xml:space="preserve"> </w:t>
      </w:r>
      <w:r w:rsidR="001B45B1">
        <w:rPr>
          <w:rFonts w:ascii="Times New Roman" w:hAnsi="Times New Roman"/>
          <w:sz w:val="24"/>
          <w:szCs w:val="24"/>
        </w:rPr>
        <w:t xml:space="preserve">be pooled without producing </w:t>
      </w:r>
      <w:r w:rsidR="00155DD2">
        <w:rPr>
          <w:rFonts w:ascii="Times New Roman" w:hAnsi="Times New Roman"/>
          <w:sz w:val="24"/>
          <w:szCs w:val="24"/>
        </w:rPr>
        <w:t>biased welfare estimates</w:t>
      </w:r>
      <w:r w:rsidR="00155DD2">
        <w:rPr>
          <w:rStyle w:val="FootnoteReference"/>
          <w:rFonts w:ascii="Times New Roman" w:hAnsi="Times New Roman"/>
          <w:sz w:val="24"/>
          <w:szCs w:val="24"/>
        </w:rPr>
        <w:footnoteReference w:id="1"/>
      </w:r>
      <w:r w:rsidR="00155DD2">
        <w:rPr>
          <w:rFonts w:ascii="Times New Roman" w:hAnsi="Times New Roman"/>
          <w:sz w:val="24"/>
          <w:szCs w:val="24"/>
        </w:rPr>
        <w:t xml:space="preserve">. </w:t>
      </w:r>
      <w:r w:rsidR="00AC5032">
        <w:rPr>
          <w:rFonts w:ascii="Times New Roman" w:hAnsi="Times New Roman"/>
          <w:sz w:val="24"/>
          <w:szCs w:val="24"/>
        </w:rPr>
        <w:t>W</w:t>
      </w:r>
      <w:r w:rsidR="001B45B1">
        <w:rPr>
          <w:rFonts w:ascii="Times New Roman" w:hAnsi="Times New Roman"/>
          <w:sz w:val="24"/>
          <w:szCs w:val="24"/>
        </w:rPr>
        <w:t xml:space="preserve">e use the </w:t>
      </w:r>
      <w:proofErr w:type="spellStart"/>
      <w:r w:rsidR="00155DD2">
        <w:rPr>
          <w:rFonts w:ascii="Times New Roman" w:hAnsi="Times New Roman"/>
          <w:sz w:val="24"/>
          <w:szCs w:val="24"/>
        </w:rPr>
        <w:t>Swait</w:t>
      </w:r>
      <w:proofErr w:type="spellEnd"/>
      <w:r w:rsidR="00155DD2">
        <w:rPr>
          <w:rFonts w:ascii="Times New Roman" w:hAnsi="Times New Roman"/>
          <w:sz w:val="24"/>
          <w:szCs w:val="24"/>
        </w:rPr>
        <w:t xml:space="preserve"> and Louviere </w:t>
      </w:r>
      <w:r w:rsidR="00C95425">
        <w:rPr>
          <w:rFonts w:ascii="Times New Roman" w:hAnsi="Times New Roman"/>
          <w:sz w:val="24"/>
          <w:szCs w:val="24"/>
        </w:rPr>
        <w:fldChar w:fldCharType="begin"/>
      </w:r>
      <w:r w:rsidR="00155DD2">
        <w:rPr>
          <w:rFonts w:ascii="Times New Roman" w:hAnsi="Times New Roman"/>
          <w:sz w:val="24"/>
          <w:szCs w:val="24"/>
        </w:rPr>
        <w:instrText xml:space="preserve"> ADDIN REFMGR.CITE &lt;Refman&gt;&lt;Cite ExcludeAuth="1"&gt;&lt;Author&gt;Swait&lt;/Author&gt;&lt;Year&gt;1993&lt;/Year&gt;&lt;RecNum&gt;52&lt;/RecNum&gt;&lt;IDText&gt;The Role of the Scale Parameter in the Estimation and Comparison of Multinomial Logit Models&lt;/IDText&gt;&lt;MDL Ref_Type="Journal"&gt;&lt;Ref_Type&gt;Journal&lt;/Ref_Type&gt;&lt;Ref_ID&gt;52&lt;/Ref_ID&gt;&lt;Title_Primary&gt;The Role of the Scale Parameter in the Estimation and Comparison of Multinomial Logit Models&lt;/Title_Primary&gt;&lt;Authors_Primary&gt;Swait,Joffre&lt;/Authors_Primary&gt;&lt;Authors_Primary&gt;Louviere,Jordan&lt;/Authors_Primary&gt;&lt;Date_Primary&gt;1993/8&lt;/Date_Primary&gt;&lt;Keywords&gt;BRAND choice&lt;/Keywords&gt;&lt;Keywords&gt;CONSUMER behavior&lt;/Keywords&gt;&lt;Keywords&gt;CONSUMPTION (Economics)&lt;/Keywords&gt;&lt;Keywords&gt;ESTIMATION theory&lt;/Keywords&gt;&lt;Keywords&gt;LOGITS&lt;/Keywords&gt;&lt;Keywords&gt;MARKETING research&lt;/Keywords&gt;&lt;Keywords&gt;MULTIVARIATE analysis&lt;/Keywords&gt;&lt;Keywords&gt;PARAMETER estimation&lt;/Keywords&gt;&lt;Keywords&gt;RESEARCH&lt;/Keywords&gt;&lt;Keywords&gt;RESEARCH,Industrial&lt;/Keywords&gt;&lt;Keywords&gt;UTILITY theory -- Mathematical models&lt;/Keywords&gt;&lt;Reprint&gt;Not in File&lt;/Reprint&gt;&lt;Start_Page&gt;305&lt;/Start_Page&gt;&lt;End_Page&gt;314&lt;/End_Page&gt;&lt;Periodical&gt;Journal of Marketing Research (JMR)&lt;/Periodical&gt;&lt;Volume&gt;30&lt;/Volume&gt;&lt;Issue&gt;3&lt;/Issue&gt;&lt;Publisher&gt;American Marketing Association&lt;/Publisher&gt;&lt;ISSN_ISBN&gt;00222437&lt;/ISSN_ISBN&gt;&lt;Misc_3&gt;Article&lt;/Misc_3&gt;&lt;Web_URL&gt;http://search.ebscohost.com/login.aspx?direct=true&amp;amp;db=bsh&amp;amp;AN=9312020140&amp;amp;site=ehost-live&lt;/Web_URL&gt;&lt;ZZ_JournalStdAbbrev&gt;&lt;f name="System"&gt;Journal of Marketing Research (JMR)&lt;/f&gt;&lt;/ZZ_JournalStdAbbrev&gt;&lt;ZZ_WorkformID&gt;1&lt;/ZZ_WorkformID&gt;&lt;/MDL&gt;&lt;/Cite&gt;&lt;/Refman&gt;</w:instrText>
      </w:r>
      <w:r w:rsidR="00C95425">
        <w:rPr>
          <w:rFonts w:ascii="Times New Roman" w:hAnsi="Times New Roman"/>
          <w:sz w:val="24"/>
          <w:szCs w:val="24"/>
        </w:rPr>
        <w:fldChar w:fldCharType="separate"/>
      </w:r>
      <w:r w:rsidR="00155DD2">
        <w:rPr>
          <w:rFonts w:ascii="Times New Roman" w:hAnsi="Times New Roman"/>
          <w:sz w:val="24"/>
          <w:szCs w:val="24"/>
        </w:rPr>
        <w:t>(1993)</w:t>
      </w:r>
      <w:r w:rsidR="00C95425">
        <w:rPr>
          <w:rFonts w:ascii="Times New Roman" w:hAnsi="Times New Roman"/>
          <w:sz w:val="24"/>
          <w:szCs w:val="24"/>
        </w:rPr>
        <w:fldChar w:fldCharType="end"/>
      </w:r>
      <w:r w:rsidR="00155DD2">
        <w:rPr>
          <w:rFonts w:ascii="Times New Roman" w:hAnsi="Times New Roman"/>
          <w:sz w:val="24"/>
          <w:szCs w:val="24"/>
        </w:rPr>
        <w:t xml:space="preserve"> procedure to identify whether the data from two </w:t>
      </w:r>
      <w:r w:rsidR="00AC5032">
        <w:rPr>
          <w:rFonts w:ascii="Times New Roman" w:hAnsi="Times New Roman"/>
          <w:sz w:val="24"/>
          <w:szCs w:val="24"/>
        </w:rPr>
        <w:t xml:space="preserve">or more </w:t>
      </w:r>
      <w:r w:rsidR="00155DD2">
        <w:rPr>
          <w:rFonts w:ascii="Times New Roman" w:hAnsi="Times New Roman"/>
          <w:sz w:val="24"/>
          <w:szCs w:val="24"/>
        </w:rPr>
        <w:t>countries can be combined.</w:t>
      </w:r>
      <w:r w:rsidR="00155DD2" w:rsidRPr="007C1826">
        <w:rPr>
          <w:rFonts w:ascii="Times New Roman" w:hAnsi="Times New Roman"/>
          <w:sz w:val="24"/>
          <w:szCs w:val="24"/>
        </w:rPr>
        <w:t xml:space="preserve"> </w:t>
      </w:r>
    </w:p>
    <w:p w:rsidR="001A50C9" w:rsidRPr="00AC5032" w:rsidRDefault="001A50C9" w:rsidP="00C16E85">
      <w:pPr>
        <w:autoSpaceDE w:val="0"/>
        <w:autoSpaceDN w:val="0"/>
        <w:adjustRightInd w:val="0"/>
        <w:spacing w:after="0" w:line="480" w:lineRule="auto"/>
        <w:jc w:val="both"/>
        <w:rPr>
          <w:rFonts w:ascii="Times New Roman" w:eastAsia="Times New Roman" w:hAnsi="Times New Roman"/>
          <w:bCs/>
          <w:lang w:eastAsia="nl-NL"/>
        </w:rPr>
      </w:pPr>
    </w:p>
    <w:p w:rsidR="00155DD2" w:rsidRDefault="0065093D" w:rsidP="0037252F">
      <w:pPr>
        <w:autoSpaceDE w:val="0"/>
        <w:autoSpaceDN w:val="0"/>
        <w:adjustRightInd w:val="0"/>
        <w:spacing w:after="0" w:line="480" w:lineRule="auto"/>
        <w:outlineLvl w:val="0"/>
        <w:rPr>
          <w:rFonts w:ascii="Times New Roman" w:eastAsia="Times New Roman" w:hAnsi="Times New Roman"/>
          <w:b/>
          <w:bCs/>
          <w:sz w:val="28"/>
          <w:lang w:val="en-GB" w:eastAsia="nl-NL"/>
        </w:rPr>
      </w:pPr>
      <w:r>
        <w:rPr>
          <w:rFonts w:ascii="Times New Roman" w:eastAsia="Times New Roman" w:hAnsi="Times New Roman"/>
          <w:b/>
          <w:bCs/>
          <w:sz w:val="28"/>
          <w:lang w:val="en-GB" w:eastAsia="nl-NL"/>
        </w:rPr>
        <w:t>3</w:t>
      </w:r>
      <w:r w:rsidR="004257B4">
        <w:rPr>
          <w:rFonts w:ascii="Times New Roman" w:eastAsia="Times New Roman" w:hAnsi="Times New Roman"/>
          <w:b/>
          <w:bCs/>
          <w:sz w:val="28"/>
          <w:lang w:val="en-GB" w:eastAsia="nl-NL"/>
        </w:rPr>
        <w:t>. Choice experiment</w:t>
      </w:r>
      <w:r w:rsidR="00835BBC">
        <w:rPr>
          <w:rFonts w:ascii="Times New Roman" w:eastAsia="Times New Roman" w:hAnsi="Times New Roman"/>
          <w:b/>
          <w:bCs/>
          <w:sz w:val="28"/>
          <w:lang w:val="en-GB" w:eastAsia="nl-NL"/>
        </w:rPr>
        <w:t xml:space="preserve"> design</w:t>
      </w:r>
    </w:p>
    <w:p w:rsidR="000316E8" w:rsidRDefault="004405DB" w:rsidP="00D26C0E">
      <w:pPr>
        <w:autoSpaceDE w:val="0"/>
        <w:autoSpaceDN w:val="0"/>
        <w:adjustRightInd w:val="0"/>
        <w:spacing w:after="0" w:line="480" w:lineRule="auto"/>
        <w:jc w:val="both"/>
        <w:rPr>
          <w:rFonts w:ascii="Times New Roman" w:eastAsia="Times New Roman" w:hAnsi="Times New Roman"/>
          <w:bCs/>
          <w:sz w:val="24"/>
          <w:szCs w:val="24"/>
          <w:lang w:eastAsia="nl-NL"/>
        </w:rPr>
      </w:pPr>
      <w:r>
        <w:rPr>
          <w:rFonts w:ascii="Times New Roman" w:eastAsia="Times New Roman" w:hAnsi="Times New Roman"/>
          <w:bCs/>
          <w:sz w:val="24"/>
          <w:lang w:val="en-GB" w:eastAsia="nl-NL"/>
        </w:rPr>
        <w:lastRenderedPageBreak/>
        <w:t>The C</w:t>
      </w:r>
      <w:r w:rsidR="00777FD7">
        <w:rPr>
          <w:rFonts w:ascii="Times New Roman" w:eastAsia="Times New Roman" w:hAnsi="Times New Roman"/>
          <w:bCs/>
          <w:sz w:val="24"/>
          <w:lang w:val="en-GB" w:eastAsia="nl-NL"/>
        </w:rPr>
        <w:t>E</w:t>
      </w:r>
      <w:r w:rsidR="00AD3D7C" w:rsidRPr="00AD3D7C">
        <w:rPr>
          <w:rFonts w:ascii="Times New Roman" w:eastAsia="Times New Roman" w:hAnsi="Times New Roman"/>
          <w:bCs/>
          <w:sz w:val="24"/>
          <w:lang w:val="en-GB" w:eastAsia="nl-NL"/>
        </w:rPr>
        <w:t xml:space="preserve"> was developed </w:t>
      </w:r>
      <w:r w:rsidR="00987D57">
        <w:rPr>
          <w:rFonts w:ascii="Times New Roman" w:eastAsia="Times New Roman" w:hAnsi="Times New Roman"/>
          <w:bCs/>
          <w:sz w:val="24"/>
          <w:lang w:val="en-GB" w:eastAsia="nl-NL"/>
        </w:rPr>
        <w:t xml:space="preserve">by </w:t>
      </w:r>
      <w:r w:rsidR="00AC5032">
        <w:rPr>
          <w:rFonts w:ascii="Times New Roman" w:eastAsia="Times New Roman" w:hAnsi="Times New Roman"/>
          <w:bCs/>
          <w:sz w:val="24"/>
          <w:lang w:val="en-GB" w:eastAsia="nl-NL"/>
        </w:rPr>
        <w:t>four</w:t>
      </w:r>
      <w:r w:rsidR="00987D57">
        <w:rPr>
          <w:rFonts w:ascii="Times New Roman" w:eastAsia="Times New Roman" w:hAnsi="Times New Roman"/>
          <w:bCs/>
          <w:sz w:val="24"/>
          <w:lang w:val="en-GB" w:eastAsia="nl-NL"/>
        </w:rPr>
        <w:t xml:space="preserve"> research groups </w:t>
      </w:r>
      <w:r w:rsidR="00D26C0E" w:rsidRPr="00AD3D7C">
        <w:rPr>
          <w:rFonts w:ascii="Times New Roman" w:eastAsia="Times New Roman" w:hAnsi="Times New Roman"/>
          <w:bCs/>
          <w:sz w:val="24"/>
          <w:lang w:val="en-GB" w:eastAsia="nl-NL"/>
        </w:rPr>
        <w:t xml:space="preserve">over a </w:t>
      </w:r>
      <w:r w:rsidR="00D26C0E">
        <w:rPr>
          <w:rFonts w:ascii="Times New Roman" w:eastAsia="Times New Roman" w:hAnsi="Times New Roman"/>
          <w:bCs/>
          <w:sz w:val="24"/>
          <w:lang w:val="en-GB" w:eastAsia="nl-NL"/>
        </w:rPr>
        <w:t>6 month</w:t>
      </w:r>
      <w:r w:rsidR="0095057E">
        <w:rPr>
          <w:rFonts w:ascii="Times New Roman" w:eastAsia="Times New Roman" w:hAnsi="Times New Roman"/>
          <w:bCs/>
          <w:sz w:val="24"/>
          <w:lang w:val="en-GB" w:eastAsia="nl-NL"/>
        </w:rPr>
        <w:t>s</w:t>
      </w:r>
      <w:r w:rsidR="002A1DAB">
        <w:rPr>
          <w:rFonts w:ascii="Times New Roman" w:eastAsia="Times New Roman" w:hAnsi="Times New Roman"/>
          <w:bCs/>
          <w:sz w:val="24"/>
          <w:lang w:val="en-GB" w:eastAsia="nl-NL"/>
        </w:rPr>
        <w:t>-</w:t>
      </w:r>
      <w:r w:rsidR="00D26C0E" w:rsidRPr="00AD3D7C">
        <w:rPr>
          <w:rFonts w:ascii="Times New Roman" w:eastAsia="Times New Roman" w:hAnsi="Times New Roman"/>
          <w:bCs/>
          <w:sz w:val="24"/>
          <w:lang w:val="en-GB" w:eastAsia="nl-NL"/>
        </w:rPr>
        <w:t>time period</w:t>
      </w:r>
      <w:r w:rsidR="00646861">
        <w:rPr>
          <w:rFonts w:ascii="Times New Roman" w:eastAsia="Times New Roman" w:hAnsi="Times New Roman"/>
          <w:bCs/>
          <w:sz w:val="24"/>
          <w:lang w:val="en-GB" w:eastAsia="nl-NL"/>
        </w:rPr>
        <w:t xml:space="preserve"> in order to inform national and regional decision-makers about the non-market value of changes in freshwater availability</w:t>
      </w:r>
      <w:r w:rsidR="007D72DC">
        <w:rPr>
          <w:rFonts w:ascii="Times New Roman" w:eastAsia="Times New Roman" w:hAnsi="Times New Roman"/>
          <w:bCs/>
          <w:sz w:val="24"/>
          <w:lang w:val="en-GB" w:eastAsia="nl-NL"/>
        </w:rPr>
        <w:t>. The case studies involved</w:t>
      </w:r>
      <w:r w:rsidR="00D26C0E">
        <w:rPr>
          <w:rFonts w:ascii="Times New Roman" w:eastAsia="Times New Roman" w:hAnsi="Times New Roman"/>
          <w:bCs/>
          <w:sz w:val="24"/>
          <w:lang w:val="en-GB" w:eastAsia="nl-NL"/>
        </w:rPr>
        <w:t xml:space="preserve"> the Po basin in the Italian region Emilia-Romagna, the </w:t>
      </w:r>
      <w:proofErr w:type="spellStart"/>
      <w:r w:rsidR="00D26C0E">
        <w:rPr>
          <w:rFonts w:ascii="Times New Roman" w:eastAsia="Times New Roman" w:hAnsi="Times New Roman"/>
          <w:bCs/>
          <w:sz w:val="24"/>
          <w:lang w:val="en-GB" w:eastAsia="nl-NL"/>
        </w:rPr>
        <w:t>Serpis</w:t>
      </w:r>
      <w:proofErr w:type="spellEnd"/>
      <w:r w:rsidR="00D26C0E">
        <w:rPr>
          <w:rFonts w:ascii="Times New Roman" w:eastAsia="Times New Roman" w:hAnsi="Times New Roman"/>
          <w:bCs/>
          <w:sz w:val="24"/>
          <w:lang w:val="en-GB" w:eastAsia="nl-NL"/>
        </w:rPr>
        <w:t xml:space="preserve"> basin in the province</w:t>
      </w:r>
      <w:r w:rsidR="00566E22">
        <w:rPr>
          <w:rFonts w:ascii="Times New Roman" w:eastAsia="Times New Roman" w:hAnsi="Times New Roman"/>
          <w:bCs/>
          <w:sz w:val="24"/>
          <w:lang w:val="en-GB" w:eastAsia="nl-NL"/>
        </w:rPr>
        <w:t>s</w:t>
      </w:r>
      <w:r w:rsidR="00D26C0E">
        <w:rPr>
          <w:rFonts w:ascii="Times New Roman" w:eastAsia="Times New Roman" w:hAnsi="Times New Roman"/>
          <w:bCs/>
          <w:sz w:val="24"/>
          <w:lang w:val="en-GB" w:eastAsia="nl-NL"/>
        </w:rPr>
        <w:t xml:space="preserve"> Alicante </w:t>
      </w:r>
      <w:r w:rsidR="00566E22">
        <w:rPr>
          <w:rFonts w:ascii="Times New Roman" w:eastAsia="Times New Roman" w:hAnsi="Times New Roman"/>
          <w:bCs/>
          <w:sz w:val="24"/>
          <w:lang w:val="en-GB" w:eastAsia="nl-NL"/>
        </w:rPr>
        <w:t xml:space="preserve">and Valencia </w:t>
      </w:r>
      <w:r w:rsidR="00D26C0E">
        <w:rPr>
          <w:rFonts w:ascii="Times New Roman" w:eastAsia="Times New Roman" w:hAnsi="Times New Roman"/>
          <w:bCs/>
          <w:sz w:val="24"/>
          <w:lang w:val="en-GB" w:eastAsia="nl-NL"/>
        </w:rPr>
        <w:t xml:space="preserve">in Spain, </w:t>
      </w:r>
      <w:r w:rsidR="00316763">
        <w:rPr>
          <w:rFonts w:ascii="Times New Roman" w:eastAsia="Times New Roman" w:hAnsi="Times New Roman"/>
          <w:bCs/>
          <w:sz w:val="24"/>
          <w:lang w:val="en-GB" w:eastAsia="nl-NL"/>
        </w:rPr>
        <w:t xml:space="preserve">the </w:t>
      </w:r>
      <w:proofErr w:type="spellStart"/>
      <w:r w:rsidR="00B27645">
        <w:rPr>
          <w:rFonts w:ascii="Times New Roman" w:eastAsia="Times New Roman" w:hAnsi="Times New Roman"/>
          <w:bCs/>
          <w:sz w:val="24"/>
          <w:lang w:val="en-GB" w:eastAsia="nl-NL"/>
        </w:rPr>
        <w:t>Kalloni</w:t>
      </w:r>
      <w:proofErr w:type="spellEnd"/>
      <w:r w:rsidR="00B27645">
        <w:rPr>
          <w:rFonts w:ascii="Times New Roman" w:eastAsia="Times New Roman" w:hAnsi="Times New Roman"/>
          <w:bCs/>
          <w:sz w:val="24"/>
          <w:lang w:val="en-GB" w:eastAsia="nl-NL"/>
        </w:rPr>
        <w:t xml:space="preserve"> catchment on the </w:t>
      </w:r>
      <w:r w:rsidR="00316763">
        <w:rPr>
          <w:rFonts w:ascii="Times New Roman" w:eastAsia="Times New Roman" w:hAnsi="Times New Roman"/>
          <w:bCs/>
          <w:sz w:val="24"/>
          <w:lang w:val="en-GB" w:eastAsia="nl-NL"/>
        </w:rPr>
        <w:t>island</w:t>
      </w:r>
      <w:r w:rsidR="00D26C0E">
        <w:rPr>
          <w:rFonts w:ascii="Times New Roman" w:eastAsia="Times New Roman" w:hAnsi="Times New Roman"/>
          <w:bCs/>
          <w:sz w:val="24"/>
          <w:lang w:val="en-GB" w:eastAsia="nl-NL"/>
        </w:rPr>
        <w:t xml:space="preserve"> </w:t>
      </w:r>
      <w:r w:rsidR="00316763">
        <w:rPr>
          <w:rFonts w:ascii="Times New Roman" w:eastAsia="Times New Roman" w:hAnsi="Times New Roman"/>
          <w:bCs/>
          <w:sz w:val="24"/>
          <w:lang w:val="en-GB" w:eastAsia="nl-NL"/>
        </w:rPr>
        <w:t>of Lesvos</w:t>
      </w:r>
      <w:r w:rsidR="00AC5032">
        <w:rPr>
          <w:rFonts w:ascii="Times New Roman" w:eastAsia="Times New Roman" w:hAnsi="Times New Roman"/>
          <w:bCs/>
          <w:sz w:val="24"/>
          <w:lang w:val="en-GB" w:eastAsia="nl-NL"/>
        </w:rPr>
        <w:t xml:space="preserve"> in the </w:t>
      </w:r>
      <w:r w:rsidR="00B27645">
        <w:rPr>
          <w:rFonts w:ascii="Times New Roman" w:eastAsia="Times New Roman" w:hAnsi="Times New Roman"/>
          <w:bCs/>
          <w:sz w:val="24"/>
          <w:lang w:val="en-GB" w:eastAsia="nl-NL"/>
        </w:rPr>
        <w:t xml:space="preserve">Greek </w:t>
      </w:r>
      <w:r w:rsidR="00AC5032">
        <w:rPr>
          <w:rFonts w:ascii="Times New Roman" w:eastAsia="Times New Roman" w:hAnsi="Times New Roman"/>
          <w:bCs/>
          <w:sz w:val="24"/>
          <w:lang w:val="en-GB" w:eastAsia="nl-NL"/>
        </w:rPr>
        <w:t>Aegean Sea</w:t>
      </w:r>
      <w:r w:rsidR="00316763">
        <w:rPr>
          <w:rFonts w:ascii="Times New Roman" w:eastAsia="Times New Roman" w:hAnsi="Times New Roman"/>
          <w:bCs/>
          <w:sz w:val="24"/>
          <w:lang w:val="en-GB" w:eastAsia="nl-NL"/>
        </w:rPr>
        <w:t xml:space="preserve">, </w:t>
      </w:r>
      <w:r w:rsidR="00AC5032">
        <w:rPr>
          <w:rFonts w:ascii="Times New Roman" w:eastAsia="Times New Roman" w:hAnsi="Times New Roman"/>
          <w:bCs/>
          <w:sz w:val="24"/>
          <w:lang w:val="en-GB" w:eastAsia="nl-NL"/>
        </w:rPr>
        <w:t xml:space="preserve">and the Fitzroy basin in </w:t>
      </w:r>
      <w:r w:rsidR="007D72DC">
        <w:rPr>
          <w:rFonts w:ascii="Times New Roman" w:eastAsia="Times New Roman" w:hAnsi="Times New Roman"/>
          <w:bCs/>
          <w:sz w:val="24"/>
          <w:lang w:val="en-GB" w:eastAsia="nl-NL"/>
        </w:rPr>
        <w:t xml:space="preserve">Queensland, </w:t>
      </w:r>
      <w:r w:rsidR="00AC5032">
        <w:rPr>
          <w:rFonts w:ascii="Times New Roman" w:eastAsia="Times New Roman" w:hAnsi="Times New Roman"/>
          <w:bCs/>
          <w:sz w:val="24"/>
          <w:lang w:val="en-GB" w:eastAsia="nl-NL"/>
        </w:rPr>
        <w:t>Australia</w:t>
      </w:r>
      <w:r w:rsidR="00316763">
        <w:rPr>
          <w:rFonts w:ascii="Times New Roman" w:eastAsia="Times New Roman" w:hAnsi="Times New Roman"/>
          <w:bCs/>
          <w:sz w:val="24"/>
          <w:lang w:val="en-GB" w:eastAsia="nl-NL"/>
        </w:rPr>
        <w:t>.</w:t>
      </w:r>
      <w:r w:rsidR="008B1F8B">
        <w:rPr>
          <w:rFonts w:ascii="Times New Roman" w:eastAsia="Times New Roman" w:hAnsi="Times New Roman"/>
          <w:bCs/>
          <w:sz w:val="24"/>
          <w:lang w:val="en-GB" w:eastAsia="nl-NL"/>
        </w:rPr>
        <w:t xml:space="preserve"> </w:t>
      </w:r>
      <w:r w:rsidR="00D26C0E">
        <w:rPr>
          <w:rFonts w:ascii="Times New Roman" w:eastAsia="Times New Roman" w:hAnsi="Times New Roman"/>
          <w:bCs/>
          <w:sz w:val="24"/>
          <w:lang w:val="en-GB" w:eastAsia="nl-NL"/>
        </w:rPr>
        <w:t xml:space="preserve">The case studies were selected </w:t>
      </w:r>
      <w:r w:rsidR="00B27645">
        <w:rPr>
          <w:rFonts w:ascii="Times New Roman" w:eastAsia="Times New Roman" w:hAnsi="Times New Roman"/>
          <w:bCs/>
          <w:sz w:val="24"/>
          <w:lang w:val="en-GB" w:eastAsia="nl-NL"/>
        </w:rPr>
        <w:t xml:space="preserve">after careful </w:t>
      </w:r>
      <w:r w:rsidR="00AC5032">
        <w:rPr>
          <w:rFonts w:ascii="Times New Roman" w:eastAsia="Times New Roman" w:hAnsi="Times New Roman"/>
          <w:bCs/>
          <w:sz w:val="24"/>
          <w:lang w:val="en-GB" w:eastAsia="nl-NL"/>
        </w:rPr>
        <w:t xml:space="preserve">screening by international water experts in the </w:t>
      </w:r>
      <w:r w:rsidR="00AC5032" w:rsidRPr="00B535B4">
        <w:rPr>
          <w:rFonts w:ascii="Times New Roman" w:eastAsia="Times New Roman" w:hAnsi="Times New Roman"/>
          <w:bCs/>
          <w:sz w:val="24"/>
          <w:lang w:val="en-GB" w:eastAsia="nl-NL"/>
        </w:rPr>
        <w:t>E</w:t>
      </w:r>
      <w:r w:rsidR="007C33A3" w:rsidRPr="00B535B4">
        <w:rPr>
          <w:rFonts w:ascii="Times New Roman" w:eastAsia="Times New Roman" w:hAnsi="Times New Roman"/>
          <w:bCs/>
          <w:sz w:val="24"/>
          <w:lang w:val="en-GB" w:eastAsia="nl-NL"/>
        </w:rPr>
        <w:t>uropean</w:t>
      </w:r>
      <w:r w:rsidR="00AC5032" w:rsidRPr="00B535B4">
        <w:rPr>
          <w:rFonts w:ascii="Times New Roman" w:eastAsia="Times New Roman" w:hAnsi="Times New Roman"/>
          <w:bCs/>
          <w:sz w:val="24"/>
          <w:lang w:val="en-GB" w:eastAsia="nl-NL"/>
        </w:rPr>
        <w:t xml:space="preserve"> </w:t>
      </w:r>
      <w:r w:rsidR="00AC5032">
        <w:rPr>
          <w:rFonts w:ascii="Times New Roman" w:eastAsia="Times New Roman" w:hAnsi="Times New Roman"/>
          <w:bCs/>
          <w:sz w:val="24"/>
          <w:lang w:val="en-GB" w:eastAsia="nl-NL"/>
        </w:rPr>
        <w:t xml:space="preserve"> </w:t>
      </w:r>
      <w:r w:rsidR="00092885">
        <w:rPr>
          <w:rFonts w:ascii="Times New Roman" w:eastAsia="Times New Roman" w:hAnsi="Times New Roman"/>
          <w:bCs/>
          <w:sz w:val="24"/>
          <w:lang w:val="en-GB" w:eastAsia="nl-NL"/>
        </w:rPr>
        <w:t xml:space="preserve">research </w:t>
      </w:r>
      <w:r w:rsidR="00AC5032">
        <w:rPr>
          <w:rFonts w:ascii="Times New Roman" w:eastAsia="Times New Roman" w:hAnsi="Times New Roman"/>
          <w:bCs/>
          <w:sz w:val="24"/>
          <w:lang w:val="en-GB" w:eastAsia="nl-NL"/>
        </w:rPr>
        <w:t xml:space="preserve">project </w:t>
      </w:r>
      <w:proofErr w:type="spellStart"/>
      <w:r w:rsidR="00AC5032">
        <w:rPr>
          <w:rFonts w:ascii="Times New Roman" w:eastAsia="Times New Roman" w:hAnsi="Times New Roman"/>
          <w:bCs/>
          <w:sz w:val="24"/>
          <w:lang w:val="en-GB" w:eastAsia="nl-NL"/>
        </w:rPr>
        <w:t>AquaMoney</w:t>
      </w:r>
      <w:proofErr w:type="spellEnd"/>
      <w:r w:rsidR="00B27645">
        <w:rPr>
          <w:rFonts w:ascii="Times New Roman" w:eastAsia="Times New Roman" w:hAnsi="Times New Roman"/>
          <w:bCs/>
          <w:sz w:val="24"/>
          <w:szCs w:val="24"/>
          <w:lang w:val="en-GB" w:eastAsia="nl-NL"/>
        </w:rPr>
        <w:t>. T</w:t>
      </w:r>
      <w:r w:rsidR="00D26C0E">
        <w:rPr>
          <w:rFonts w:ascii="Times New Roman" w:eastAsia="Times New Roman" w:hAnsi="Times New Roman"/>
          <w:bCs/>
          <w:sz w:val="24"/>
          <w:lang w:val="en-GB" w:eastAsia="nl-NL"/>
        </w:rPr>
        <w:t xml:space="preserve">he </w:t>
      </w:r>
      <w:r w:rsidR="00092885">
        <w:rPr>
          <w:rFonts w:ascii="Times New Roman" w:eastAsia="Times New Roman" w:hAnsi="Times New Roman"/>
          <w:bCs/>
          <w:sz w:val="24"/>
          <w:lang w:val="en-GB" w:eastAsia="nl-NL"/>
        </w:rPr>
        <w:t xml:space="preserve">South European case studies </w:t>
      </w:r>
      <w:r w:rsidR="00D26C0E">
        <w:rPr>
          <w:rFonts w:ascii="Times New Roman" w:eastAsia="Times New Roman" w:hAnsi="Times New Roman"/>
          <w:bCs/>
          <w:sz w:val="24"/>
          <w:lang w:val="en-GB" w:eastAsia="nl-NL"/>
        </w:rPr>
        <w:t xml:space="preserve">share similar challenges in </w:t>
      </w:r>
      <w:r w:rsidR="00B27645">
        <w:rPr>
          <w:rFonts w:ascii="Times New Roman" w:eastAsia="Times New Roman" w:hAnsi="Times New Roman"/>
          <w:bCs/>
          <w:sz w:val="24"/>
          <w:lang w:val="en-GB" w:eastAsia="nl-NL"/>
        </w:rPr>
        <w:t xml:space="preserve">that </w:t>
      </w:r>
      <w:r w:rsidR="00D26C0E">
        <w:rPr>
          <w:rFonts w:ascii="Times New Roman" w:eastAsia="Times New Roman" w:hAnsi="Times New Roman"/>
          <w:bCs/>
          <w:sz w:val="24"/>
          <w:lang w:val="en-GB" w:eastAsia="nl-NL"/>
        </w:rPr>
        <w:t xml:space="preserve">the target of achieving good ecological </w:t>
      </w:r>
      <w:r w:rsidR="00B27645">
        <w:rPr>
          <w:rFonts w:ascii="Times New Roman" w:eastAsia="Times New Roman" w:hAnsi="Times New Roman"/>
          <w:bCs/>
          <w:sz w:val="24"/>
          <w:lang w:val="en-GB" w:eastAsia="nl-NL"/>
        </w:rPr>
        <w:t xml:space="preserve">water </w:t>
      </w:r>
      <w:r w:rsidR="00D26C0E">
        <w:rPr>
          <w:rFonts w:ascii="Times New Roman" w:eastAsia="Times New Roman" w:hAnsi="Times New Roman"/>
          <w:bCs/>
          <w:sz w:val="24"/>
          <w:lang w:val="en-GB" w:eastAsia="nl-NL"/>
        </w:rPr>
        <w:t xml:space="preserve">status </w:t>
      </w:r>
      <w:r w:rsidR="001E493D">
        <w:rPr>
          <w:rFonts w:ascii="Times New Roman" w:eastAsia="Times New Roman" w:hAnsi="Times New Roman"/>
          <w:bCs/>
          <w:sz w:val="24"/>
          <w:lang w:val="en-GB" w:eastAsia="nl-NL"/>
        </w:rPr>
        <w:t xml:space="preserve">as required by the European Water Framework Directive (WFD) </w:t>
      </w:r>
      <w:r w:rsidR="00D26C0E">
        <w:rPr>
          <w:rFonts w:ascii="Times New Roman" w:eastAsia="Times New Roman" w:hAnsi="Times New Roman"/>
          <w:bCs/>
          <w:sz w:val="24"/>
          <w:lang w:val="en-GB" w:eastAsia="nl-NL"/>
        </w:rPr>
        <w:t>is compromised by structural water scarcity and competing demand for water use.</w:t>
      </w:r>
      <w:r w:rsidR="00316763">
        <w:rPr>
          <w:rFonts w:ascii="Times New Roman" w:eastAsia="Times New Roman" w:hAnsi="Times New Roman"/>
          <w:bCs/>
          <w:sz w:val="24"/>
          <w:lang w:val="en-GB" w:eastAsia="nl-NL"/>
        </w:rPr>
        <w:t xml:space="preserve"> </w:t>
      </w:r>
      <w:r w:rsidR="00C57B13" w:rsidRPr="00B95906">
        <w:rPr>
          <w:rFonts w:ascii="Times New Roman" w:eastAsia="Times New Roman" w:hAnsi="Times New Roman"/>
          <w:bCs/>
          <w:sz w:val="24"/>
          <w:szCs w:val="24"/>
          <w:lang w:val="en-GB" w:eastAsia="nl-NL"/>
        </w:rPr>
        <w:t>S</w:t>
      </w:r>
      <w:r w:rsidR="00CD17F3" w:rsidRPr="00B95906">
        <w:rPr>
          <w:rFonts w:ascii="Times New Roman" w:eastAsia="Times New Roman" w:hAnsi="Times New Roman"/>
          <w:bCs/>
          <w:sz w:val="24"/>
          <w:szCs w:val="24"/>
          <w:lang w:val="en-GB" w:eastAsia="nl-NL"/>
        </w:rPr>
        <w:t xml:space="preserve">imilar conditions hold </w:t>
      </w:r>
      <w:r w:rsidR="00CD17F3" w:rsidRPr="00B95906">
        <w:rPr>
          <w:rFonts w:ascii="Times New Roman" w:eastAsia="Times New Roman" w:hAnsi="Times New Roman"/>
          <w:bCs/>
          <w:sz w:val="24"/>
          <w:lang w:val="en-GB" w:eastAsia="nl-NL"/>
        </w:rPr>
        <w:t xml:space="preserve">for the </w:t>
      </w:r>
      <w:r w:rsidR="00CD17F3">
        <w:rPr>
          <w:rFonts w:ascii="Times New Roman" w:eastAsia="Times New Roman" w:hAnsi="Times New Roman"/>
          <w:bCs/>
          <w:sz w:val="24"/>
          <w:lang w:val="en-GB" w:eastAsia="nl-NL"/>
        </w:rPr>
        <w:t xml:space="preserve">Fitzroy basin in Australia </w:t>
      </w:r>
      <w:r w:rsidR="00C57B13">
        <w:rPr>
          <w:rFonts w:ascii="Times New Roman" w:eastAsia="Times New Roman" w:hAnsi="Times New Roman"/>
          <w:bCs/>
          <w:sz w:val="24"/>
          <w:lang w:val="en-GB" w:eastAsia="nl-NL"/>
        </w:rPr>
        <w:t xml:space="preserve">where high rates of extraction and commitment </w:t>
      </w:r>
      <w:r w:rsidR="00C57B13" w:rsidRPr="00F23DE1">
        <w:rPr>
          <w:rFonts w:ascii="Times New Roman" w:eastAsia="Times New Roman" w:hAnsi="Times New Roman"/>
          <w:bCs/>
          <w:sz w:val="24"/>
          <w:lang w:val="en-GB" w:eastAsia="nl-NL"/>
        </w:rPr>
        <w:t xml:space="preserve">limit availability and ecological function in drought years </w:t>
      </w:r>
      <w:r w:rsidR="00CD17F3" w:rsidRPr="00F23DE1">
        <w:rPr>
          <w:rFonts w:ascii="Times New Roman" w:eastAsia="Times New Roman" w:hAnsi="Times New Roman"/>
          <w:bCs/>
          <w:sz w:val="24"/>
          <w:lang w:val="en-GB" w:eastAsia="nl-NL"/>
        </w:rPr>
        <w:t xml:space="preserve">(Rolfe and </w:t>
      </w:r>
      <w:proofErr w:type="spellStart"/>
      <w:r w:rsidR="00CD17F3" w:rsidRPr="00F23DE1">
        <w:rPr>
          <w:rFonts w:ascii="Times New Roman" w:eastAsia="Times New Roman" w:hAnsi="Times New Roman"/>
          <w:bCs/>
          <w:sz w:val="24"/>
          <w:lang w:val="en-GB" w:eastAsia="nl-NL"/>
        </w:rPr>
        <w:t>Windle</w:t>
      </w:r>
      <w:proofErr w:type="spellEnd"/>
      <w:r w:rsidR="00CD17F3" w:rsidRPr="00F23DE1">
        <w:rPr>
          <w:rFonts w:ascii="Times New Roman" w:eastAsia="Times New Roman" w:hAnsi="Times New Roman"/>
          <w:bCs/>
          <w:sz w:val="24"/>
          <w:lang w:val="en-GB" w:eastAsia="nl-NL"/>
        </w:rPr>
        <w:t xml:space="preserve"> 2005).</w:t>
      </w:r>
      <w:r w:rsidR="00F23DE1" w:rsidRPr="00F23DE1">
        <w:rPr>
          <w:rFonts w:ascii="Times New Roman" w:eastAsia="Times New Roman" w:hAnsi="Times New Roman"/>
          <w:bCs/>
          <w:sz w:val="24"/>
          <w:lang w:val="en-GB" w:eastAsia="nl-NL"/>
        </w:rPr>
        <w:t xml:space="preserve"> </w:t>
      </w:r>
      <w:r w:rsidR="00F23DE1" w:rsidRPr="00F23DE1">
        <w:rPr>
          <w:rFonts w:ascii="Times New Roman" w:eastAsia="Times New Roman" w:hAnsi="Times New Roman"/>
          <w:bCs/>
          <w:sz w:val="24"/>
          <w:szCs w:val="24"/>
          <w:lang w:eastAsia="nl-NL"/>
        </w:rPr>
        <w:t>Th</w:t>
      </w:r>
      <w:r w:rsidR="00F23DE1">
        <w:rPr>
          <w:rFonts w:ascii="Times New Roman" w:eastAsia="Times New Roman" w:hAnsi="Times New Roman"/>
          <w:bCs/>
          <w:sz w:val="24"/>
          <w:szCs w:val="24"/>
          <w:lang w:eastAsia="nl-NL"/>
        </w:rPr>
        <w:t>e</w:t>
      </w:r>
      <w:r w:rsidR="00F23DE1" w:rsidRPr="00F23DE1">
        <w:rPr>
          <w:rFonts w:ascii="Times New Roman" w:eastAsia="Times New Roman" w:hAnsi="Times New Roman"/>
          <w:bCs/>
          <w:sz w:val="24"/>
          <w:szCs w:val="24"/>
          <w:lang w:eastAsia="nl-NL"/>
        </w:rPr>
        <w:t>s</w:t>
      </w:r>
      <w:r w:rsidR="00F23DE1">
        <w:rPr>
          <w:rFonts w:ascii="Times New Roman" w:eastAsia="Times New Roman" w:hAnsi="Times New Roman"/>
          <w:bCs/>
          <w:sz w:val="24"/>
          <w:szCs w:val="24"/>
          <w:lang w:eastAsia="nl-NL"/>
        </w:rPr>
        <w:t>e</w:t>
      </w:r>
      <w:r w:rsidR="00F23DE1" w:rsidRPr="00F23DE1">
        <w:rPr>
          <w:rFonts w:ascii="Times New Roman" w:eastAsia="Times New Roman" w:hAnsi="Times New Roman"/>
          <w:bCs/>
          <w:sz w:val="24"/>
          <w:szCs w:val="24"/>
          <w:lang w:eastAsia="nl-NL"/>
        </w:rPr>
        <w:t xml:space="preserve"> condition</w:t>
      </w:r>
      <w:r w:rsidR="00F23DE1">
        <w:rPr>
          <w:rFonts w:ascii="Times New Roman" w:eastAsia="Times New Roman" w:hAnsi="Times New Roman"/>
          <w:bCs/>
          <w:sz w:val="24"/>
          <w:szCs w:val="24"/>
          <w:lang w:eastAsia="nl-NL"/>
        </w:rPr>
        <w:t>s</w:t>
      </w:r>
      <w:r w:rsidR="00F23DE1" w:rsidRPr="00F23DE1">
        <w:rPr>
          <w:rFonts w:ascii="Times New Roman" w:eastAsia="Times New Roman" w:hAnsi="Times New Roman"/>
          <w:bCs/>
          <w:sz w:val="24"/>
          <w:szCs w:val="24"/>
          <w:lang w:eastAsia="nl-NL"/>
        </w:rPr>
        <w:t xml:space="preserve"> </w:t>
      </w:r>
      <w:r w:rsidR="00F23DE1">
        <w:rPr>
          <w:rFonts w:ascii="Times New Roman" w:eastAsia="Times New Roman" w:hAnsi="Times New Roman"/>
          <w:bCs/>
          <w:sz w:val="24"/>
          <w:szCs w:val="24"/>
          <w:lang w:eastAsia="nl-NL"/>
        </w:rPr>
        <w:t>are</w:t>
      </w:r>
      <w:r w:rsidR="00F23DE1" w:rsidRPr="00F23DE1">
        <w:rPr>
          <w:rFonts w:ascii="Times New Roman" w:eastAsia="Times New Roman" w:hAnsi="Times New Roman"/>
          <w:bCs/>
          <w:sz w:val="24"/>
          <w:szCs w:val="24"/>
          <w:lang w:eastAsia="nl-NL"/>
        </w:rPr>
        <w:t xml:space="preserve"> expected to be exacerbated by the impact of climate change and growing water demand. </w:t>
      </w:r>
    </w:p>
    <w:p w:rsidR="00B85F2C" w:rsidRDefault="00B85F2C" w:rsidP="00D26C0E">
      <w:pPr>
        <w:autoSpaceDE w:val="0"/>
        <w:autoSpaceDN w:val="0"/>
        <w:adjustRightInd w:val="0"/>
        <w:spacing w:after="0" w:line="480" w:lineRule="auto"/>
        <w:jc w:val="both"/>
        <w:rPr>
          <w:rFonts w:ascii="Times New Roman" w:hAnsi="Times New Roman"/>
          <w:sz w:val="24"/>
          <w:lang w:val="en-GB"/>
        </w:rPr>
      </w:pPr>
    </w:p>
    <w:p w:rsidR="00BC4B4E" w:rsidRDefault="001A257B" w:rsidP="00C16E8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rPr>
        <w:t xml:space="preserve">Preceding the survey, </w:t>
      </w:r>
      <w:r w:rsidR="00D26C0E" w:rsidRPr="00D26C0E">
        <w:rPr>
          <w:rFonts w:ascii="Times New Roman" w:hAnsi="Times New Roman"/>
          <w:sz w:val="24"/>
        </w:rPr>
        <w:t>focus groups were organized</w:t>
      </w:r>
      <w:r w:rsidR="002C6971">
        <w:rPr>
          <w:rFonts w:ascii="Times New Roman" w:hAnsi="Times New Roman"/>
          <w:sz w:val="24"/>
        </w:rPr>
        <w:t xml:space="preserve"> to discuss the specific </w:t>
      </w:r>
      <w:r w:rsidR="009237C7">
        <w:rPr>
          <w:rFonts w:ascii="Times New Roman" w:hAnsi="Times New Roman"/>
          <w:sz w:val="24"/>
        </w:rPr>
        <w:t>CE</w:t>
      </w:r>
      <w:r w:rsidR="002C6971">
        <w:rPr>
          <w:rFonts w:ascii="Times New Roman" w:hAnsi="Times New Roman"/>
          <w:sz w:val="24"/>
        </w:rPr>
        <w:t xml:space="preserve"> design with lay public</w:t>
      </w:r>
      <w:r w:rsidR="00D26C0E" w:rsidRPr="00D26C0E">
        <w:rPr>
          <w:rFonts w:ascii="Times New Roman" w:hAnsi="Times New Roman"/>
          <w:sz w:val="24"/>
        </w:rPr>
        <w:t xml:space="preserve"> </w:t>
      </w:r>
      <w:r w:rsidR="002C6971">
        <w:rPr>
          <w:rFonts w:ascii="Times New Roman" w:hAnsi="Times New Roman"/>
          <w:sz w:val="24"/>
        </w:rPr>
        <w:t>in each country</w:t>
      </w:r>
      <w:r w:rsidR="00694AB7">
        <w:rPr>
          <w:rFonts w:ascii="Times New Roman" w:hAnsi="Times New Roman"/>
          <w:sz w:val="24"/>
        </w:rPr>
        <w:t xml:space="preserve">, followed </w:t>
      </w:r>
      <w:r w:rsidR="002C6971">
        <w:rPr>
          <w:rFonts w:ascii="Times New Roman" w:hAnsi="Times New Roman"/>
          <w:sz w:val="24"/>
        </w:rPr>
        <w:t xml:space="preserve">by two </w:t>
      </w:r>
      <w:r w:rsidR="009237C7">
        <w:rPr>
          <w:rFonts w:ascii="Times New Roman" w:hAnsi="Times New Roman"/>
          <w:sz w:val="24"/>
        </w:rPr>
        <w:t>t</w:t>
      </w:r>
      <w:r w:rsidR="002C6971">
        <w:rPr>
          <w:rFonts w:ascii="Times New Roman" w:hAnsi="Times New Roman"/>
          <w:sz w:val="24"/>
        </w:rPr>
        <w:t xml:space="preserve">o </w:t>
      </w:r>
      <w:r w:rsidR="00D26C0E" w:rsidRPr="00D26C0E">
        <w:rPr>
          <w:rFonts w:ascii="Times New Roman" w:hAnsi="Times New Roman"/>
          <w:sz w:val="24"/>
        </w:rPr>
        <w:t>three rounds of pre-testing focus</w:t>
      </w:r>
      <w:r w:rsidR="00694AB7">
        <w:rPr>
          <w:rFonts w:ascii="Times New Roman" w:hAnsi="Times New Roman"/>
          <w:sz w:val="24"/>
        </w:rPr>
        <w:t>ing</w:t>
      </w:r>
      <w:r w:rsidR="00D26C0E" w:rsidRPr="00D26C0E">
        <w:rPr>
          <w:rFonts w:ascii="Times New Roman" w:hAnsi="Times New Roman"/>
          <w:sz w:val="24"/>
        </w:rPr>
        <w:t xml:space="preserve"> </w:t>
      </w:r>
      <w:r w:rsidR="002C6971">
        <w:rPr>
          <w:rFonts w:ascii="Times New Roman" w:hAnsi="Times New Roman"/>
          <w:sz w:val="24"/>
        </w:rPr>
        <w:t xml:space="preserve">specifically </w:t>
      </w:r>
      <w:r w:rsidR="00D26C0E" w:rsidRPr="00D26C0E">
        <w:rPr>
          <w:rFonts w:ascii="Times New Roman" w:hAnsi="Times New Roman"/>
          <w:sz w:val="24"/>
        </w:rPr>
        <w:t>on the selection of attributes and levels</w:t>
      </w:r>
      <w:r w:rsidR="00D8461C">
        <w:rPr>
          <w:rFonts w:ascii="Times New Roman" w:hAnsi="Times New Roman"/>
          <w:sz w:val="24"/>
        </w:rPr>
        <w:t>,</w:t>
      </w:r>
      <w:r w:rsidR="00D26C0E">
        <w:rPr>
          <w:rFonts w:ascii="Times New Roman" w:hAnsi="Times New Roman"/>
          <w:sz w:val="24"/>
        </w:rPr>
        <w:t xml:space="preserve"> </w:t>
      </w:r>
      <w:r w:rsidR="00694AB7">
        <w:rPr>
          <w:rFonts w:ascii="Times New Roman" w:hAnsi="Times New Roman"/>
          <w:sz w:val="24"/>
        </w:rPr>
        <w:t xml:space="preserve">and </w:t>
      </w:r>
      <w:r w:rsidR="00D26C0E" w:rsidRPr="00D26C0E">
        <w:rPr>
          <w:rFonts w:ascii="Times New Roman" w:hAnsi="Times New Roman"/>
          <w:sz w:val="24"/>
        </w:rPr>
        <w:t xml:space="preserve">clarity and credibility of the </w:t>
      </w:r>
      <w:r w:rsidR="002C6971">
        <w:rPr>
          <w:rFonts w:ascii="Times New Roman" w:hAnsi="Times New Roman"/>
          <w:sz w:val="24"/>
        </w:rPr>
        <w:t xml:space="preserve">policy </w:t>
      </w:r>
      <w:r w:rsidR="00D26C0E" w:rsidRPr="00D26C0E">
        <w:rPr>
          <w:rFonts w:ascii="Times New Roman" w:hAnsi="Times New Roman"/>
          <w:sz w:val="24"/>
        </w:rPr>
        <w:t>scenario</w:t>
      </w:r>
      <w:r w:rsidR="002C6971">
        <w:rPr>
          <w:rFonts w:ascii="Times New Roman" w:hAnsi="Times New Roman"/>
          <w:sz w:val="24"/>
        </w:rPr>
        <w:t>s</w:t>
      </w:r>
      <w:r w:rsidR="00D26C0E" w:rsidRPr="00D26C0E">
        <w:rPr>
          <w:rFonts w:ascii="Times New Roman" w:hAnsi="Times New Roman"/>
          <w:sz w:val="24"/>
        </w:rPr>
        <w:t xml:space="preserve"> and baseline </w:t>
      </w:r>
      <w:r w:rsidR="002C6971">
        <w:rPr>
          <w:rFonts w:ascii="Times New Roman" w:hAnsi="Times New Roman"/>
          <w:sz w:val="24"/>
        </w:rPr>
        <w:t>conditions</w:t>
      </w:r>
      <w:r w:rsidR="00D26C0E" w:rsidRPr="00D26C0E">
        <w:rPr>
          <w:rFonts w:ascii="Times New Roman" w:hAnsi="Times New Roman"/>
          <w:sz w:val="24"/>
        </w:rPr>
        <w:t>.</w:t>
      </w:r>
      <w:r w:rsidR="00694AB7">
        <w:rPr>
          <w:rFonts w:ascii="Times New Roman" w:hAnsi="Times New Roman"/>
          <w:sz w:val="24"/>
        </w:rPr>
        <w:t xml:space="preserve"> </w:t>
      </w:r>
      <w:r w:rsidR="00D8461C" w:rsidRPr="00D8461C">
        <w:rPr>
          <w:rFonts w:ascii="Times New Roman" w:hAnsi="Times New Roman"/>
          <w:sz w:val="24"/>
          <w:szCs w:val="24"/>
        </w:rPr>
        <w:t xml:space="preserve">The </w:t>
      </w:r>
      <w:r w:rsidR="00D8461C">
        <w:rPr>
          <w:rFonts w:ascii="Times New Roman" w:hAnsi="Times New Roman"/>
          <w:sz w:val="24"/>
          <w:szCs w:val="24"/>
        </w:rPr>
        <w:t>CE</w:t>
      </w:r>
      <w:r w:rsidR="00D8461C" w:rsidRPr="00D8461C">
        <w:rPr>
          <w:rFonts w:ascii="Times New Roman" w:hAnsi="Times New Roman"/>
          <w:sz w:val="24"/>
          <w:szCs w:val="24"/>
        </w:rPr>
        <w:t xml:space="preserve"> involved four choice </w:t>
      </w:r>
      <w:r w:rsidR="00B72AC0">
        <w:rPr>
          <w:rFonts w:ascii="Times New Roman" w:hAnsi="Times New Roman"/>
          <w:sz w:val="24"/>
          <w:szCs w:val="24"/>
        </w:rPr>
        <w:t>tasks</w:t>
      </w:r>
      <w:r w:rsidR="00D8461C" w:rsidRPr="00D8461C">
        <w:rPr>
          <w:rFonts w:ascii="Times New Roman" w:hAnsi="Times New Roman"/>
          <w:sz w:val="24"/>
          <w:szCs w:val="24"/>
        </w:rPr>
        <w:t>, with t</w:t>
      </w:r>
      <w:r w:rsidR="001E493D">
        <w:rPr>
          <w:rFonts w:ascii="Times New Roman" w:hAnsi="Times New Roman"/>
          <w:sz w:val="24"/>
          <w:szCs w:val="24"/>
        </w:rPr>
        <w:t>wo</w:t>
      </w:r>
      <w:r w:rsidR="00D8461C" w:rsidRPr="00D8461C">
        <w:rPr>
          <w:rFonts w:ascii="Times New Roman" w:hAnsi="Times New Roman"/>
          <w:sz w:val="24"/>
          <w:szCs w:val="24"/>
        </w:rPr>
        <w:t xml:space="preserve"> </w:t>
      </w:r>
      <w:r w:rsidR="00F20B7C">
        <w:rPr>
          <w:rFonts w:ascii="Times New Roman" w:hAnsi="Times New Roman"/>
          <w:sz w:val="24"/>
          <w:szCs w:val="24"/>
        </w:rPr>
        <w:t xml:space="preserve">policy </w:t>
      </w:r>
      <w:r w:rsidR="00D8461C" w:rsidRPr="00D8461C">
        <w:rPr>
          <w:rFonts w:ascii="Times New Roman" w:hAnsi="Times New Roman"/>
          <w:sz w:val="24"/>
          <w:szCs w:val="24"/>
        </w:rPr>
        <w:t xml:space="preserve">alternatives described in terms of three attributes. </w:t>
      </w:r>
      <w:r w:rsidR="0002240C" w:rsidRPr="00D8461C">
        <w:rPr>
          <w:rFonts w:ascii="Times New Roman" w:hAnsi="Times New Roman"/>
          <w:sz w:val="24"/>
          <w:szCs w:val="24"/>
        </w:rPr>
        <w:t>Two water allocation</w:t>
      </w:r>
      <w:r w:rsidR="00C40AFD">
        <w:rPr>
          <w:rFonts w:ascii="Times New Roman" w:hAnsi="Times New Roman"/>
          <w:sz w:val="24"/>
          <w:szCs w:val="24"/>
        </w:rPr>
        <w:t xml:space="preserve"> attribute</w:t>
      </w:r>
      <w:r w:rsidR="0002240C" w:rsidRPr="00D8461C">
        <w:rPr>
          <w:rFonts w:ascii="Times New Roman" w:hAnsi="Times New Roman"/>
          <w:sz w:val="24"/>
          <w:szCs w:val="24"/>
        </w:rPr>
        <w:t xml:space="preserve">s were included in the </w:t>
      </w:r>
      <w:r w:rsidR="00D8461C">
        <w:rPr>
          <w:rFonts w:ascii="Times New Roman" w:hAnsi="Times New Roman"/>
          <w:sz w:val="24"/>
          <w:szCs w:val="24"/>
        </w:rPr>
        <w:t>CE</w:t>
      </w:r>
      <w:r w:rsidR="00A25707" w:rsidRPr="00D8461C">
        <w:rPr>
          <w:rFonts w:ascii="Times New Roman" w:hAnsi="Times New Roman"/>
          <w:sz w:val="24"/>
          <w:szCs w:val="24"/>
        </w:rPr>
        <w:t>, involving</w:t>
      </w:r>
      <w:r w:rsidR="0002240C" w:rsidRPr="00D8461C">
        <w:rPr>
          <w:rFonts w:ascii="Times New Roman" w:hAnsi="Times New Roman"/>
          <w:sz w:val="24"/>
          <w:szCs w:val="24"/>
        </w:rPr>
        <w:t xml:space="preserve"> water </w:t>
      </w:r>
      <w:r w:rsidR="00777FD7" w:rsidRPr="00D8461C">
        <w:rPr>
          <w:rFonts w:ascii="Times New Roman" w:hAnsi="Times New Roman"/>
          <w:sz w:val="24"/>
          <w:szCs w:val="24"/>
        </w:rPr>
        <w:t>conservation</w:t>
      </w:r>
      <w:r w:rsidR="00777FD7">
        <w:rPr>
          <w:rFonts w:ascii="Times New Roman" w:hAnsi="Times New Roman"/>
          <w:sz w:val="24"/>
        </w:rPr>
        <w:t xml:space="preserve"> </w:t>
      </w:r>
      <w:r w:rsidR="0002240C">
        <w:rPr>
          <w:rFonts w:ascii="Times New Roman" w:hAnsi="Times New Roman"/>
          <w:sz w:val="24"/>
        </w:rPr>
        <w:t xml:space="preserve">for domestic household use and the environment. In the latter case, water availability has a direct impact on the ecological status of water </w:t>
      </w:r>
      <w:r w:rsidR="008358DD">
        <w:rPr>
          <w:rFonts w:ascii="Times New Roman" w:hAnsi="Times New Roman"/>
          <w:sz w:val="24"/>
        </w:rPr>
        <w:t>resources</w:t>
      </w:r>
      <w:r w:rsidR="00C568D2">
        <w:rPr>
          <w:rFonts w:ascii="Times New Roman" w:hAnsi="Times New Roman"/>
          <w:sz w:val="24"/>
        </w:rPr>
        <w:t>.</w:t>
      </w:r>
      <w:r w:rsidR="00B27645">
        <w:rPr>
          <w:rFonts w:ascii="Times New Roman" w:hAnsi="Times New Roman"/>
          <w:sz w:val="24"/>
        </w:rPr>
        <w:t xml:space="preserve"> </w:t>
      </w:r>
      <w:r w:rsidR="00C568D2">
        <w:rPr>
          <w:rFonts w:ascii="Times New Roman" w:hAnsi="Times New Roman"/>
          <w:sz w:val="24"/>
        </w:rPr>
        <w:t>I</w:t>
      </w:r>
      <w:r w:rsidR="002B767B">
        <w:rPr>
          <w:rFonts w:ascii="Times New Roman" w:hAnsi="Times New Roman"/>
          <w:sz w:val="24"/>
        </w:rPr>
        <w:t xml:space="preserve">n the former case, </w:t>
      </w:r>
      <w:r w:rsidR="008358DD">
        <w:rPr>
          <w:rFonts w:ascii="Times New Roman" w:hAnsi="Times New Roman"/>
          <w:sz w:val="24"/>
        </w:rPr>
        <w:t xml:space="preserve">water </w:t>
      </w:r>
      <w:r w:rsidR="00777FD7">
        <w:rPr>
          <w:rFonts w:ascii="Times New Roman" w:hAnsi="Times New Roman"/>
          <w:sz w:val="24"/>
        </w:rPr>
        <w:t xml:space="preserve">conservation </w:t>
      </w:r>
      <w:r w:rsidR="008358DD">
        <w:rPr>
          <w:rFonts w:ascii="Times New Roman" w:hAnsi="Times New Roman"/>
          <w:sz w:val="24"/>
        </w:rPr>
        <w:t>reduces the risk that households face water use restrictions in the future.</w:t>
      </w:r>
      <w:r w:rsidR="009A2983">
        <w:rPr>
          <w:rFonts w:ascii="Times New Roman" w:hAnsi="Times New Roman"/>
          <w:sz w:val="24"/>
        </w:rPr>
        <w:t xml:space="preserve"> </w:t>
      </w:r>
      <w:r w:rsidR="0072093C">
        <w:rPr>
          <w:rFonts w:ascii="Times New Roman" w:hAnsi="Times New Roman"/>
          <w:sz w:val="24"/>
        </w:rPr>
        <w:t>It was explained to respondents that t</w:t>
      </w:r>
      <w:r w:rsidR="009A2983">
        <w:rPr>
          <w:rFonts w:ascii="Times New Roman" w:hAnsi="Times New Roman"/>
          <w:sz w:val="24"/>
        </w:rPr>
        <w:t>hese water use restrictions w</w:t>
      </w:r>
      <w:r w:rsidR="00687610">
        <w:rPr>
          <w:rFonts w:ascii="Times New Roman" w:hAnsi="Times New Roman"/>
          <w:sz w:val="24"/>
        </w:rPr>
        <w:t xml:space="preserve">ould </w:t>
      </w:r>
      <w:r w:rsidR="00A25707">
        <w:rPr>
          <w:rFonts w:ascii="Times New Roman" w:hAnsi="Times New Roman"/>
          <w:sz w:val="24"/>
        </w:rPr>
        <w:t>only</w:t>
      </w:r>
      <w:r w:rsidR="00900CDF">
        <w:rPr>
          <w:rFonts w:ascii="Times New Roman" w:hAnsi="Times New Roman"/>
          <w:sz w:val="24"/>
        </w:rPr>
        <w:t xml:space="preserve"> </w:t>
      </w:r>
      <w:r w:rsidR="00687610">
        <w:rPr>
          <w:rFonts w:ascii="Times New Roman" w:hAnsi="Times New Roman"/>
          <w:sz w:val="24"/>
        </w:rPr>
        <w:t xml:space="preserve">affect </w:t>
      </w:r>
      <w:r w:rsidR="00E534BE">
        <w:rPr>
          <w:rFonts w:ascii="Times New Roman" w:hAnsi="Times New Roman"/>
          <w:sz w:val="24"/>
        </w:rPr>
        <w:t xml:space="preserve">outdoor </w:t>
      </w:r>
      <w:r w:rsidR="00687610">
        <w:rPr>
          <w:rFonts w:ascii="Times New Roman" w:hAnsi="Times New Roman"/>
          <w:sz w:val="24"/>
        </w:rPr>
        <w:t xml:space="preserve">water </w:t>
      </w:r>
      <w:r w:rsidR="00687610">
        <w:rPr>
          <w:rFonts w:ascii="Times New Roman" w:hAnsi="Times New Roman"/>
          <w:sz w:val="24"/>
        </w:rPr>
        <w:lastRenderedPageBreak/>
        <w:t xml:space="preserve">use </w:t>
      </w:r>
      <w:r w:rsidR="000316E8">
        <w:rPr>
          <w:rFonts w:ascii="Times New Roman" w:hAnsi="Times New Roman"/>
          <w:sz w:val="24"/>
        </w:rPr>
        <w:t>like</w:t>
      </w:r>
      <w:r w:rsidR="008358DD" w:rsidRPr="008358DD">
        <w:rPr>
          <w:rFonts w:ascii="Times New Roman" w:hAnsi="Times New Roman"/>
          <w:sz w:val="24"/>
        </w:rPr>
        <w:t xml:space="preserve"> sprinkling gardens</w:t>
      </w:r>
      <w:r w:rsidR="002837F7">
        <w:rPr>
          <w:rFonts w:ascii="Times New Roman" w:hAnsi="Times New Roman"/>
          <w:sz w:val="24"/>
        </w:rPr>
        <w:t>, washing cars</w:t>
      </w:r>
      <w:r w:rsidR="00E534BE">
        <w:rPr>
          <w:rFonts w:ascii="Times New Roman" w:hAnsi="Times New Roman"/>
          <w:sz w:val="24"/>
        </w:rPr>
        <w:t>, filling swimming pools</w:t>
      </w:r>
      <w:r w:rsidR="002837F7">
        <w:rPr>
          <w:rFonts w:ascii="Times New Roman" w:hAnsi="Times New Roman"/>
          <w:sz w:val="24"/>
        </w:rPr>
        <w:t xml:space="preserve"> </w:t>
      </w:r>
      <w:r w:rsidR="008358DD" w:rsidRPr="008358DD">
        <w:rPr>
          <w:rFonts w:ascii="Times New Roman" w:hAnsi="Times New Roman"/>
          <w:sz w:val="24"/>
        </w:rPr>
        <w:t xml:space="preserve">and other secondary </w:t>
      </w:r>
      <w:r w:rsidR="008358DD" w:rsidRPr="00A25707">
        <w:rPr>
          <w:rFonts w:ascii="Times New Roman" w:hAnsi="Times New Roman"/>
          <w:sz w:val="24"/>
          <w:szCs w:val="24"/>
        </w:rPr>
        <w:t xml:space="preserve">uses of water during certain hours </w:t>
      </w:r>
      <w:r w:rsidR="009A2983" w:rsidRPr="00A25707">
        <w:rPr>
          <w:rFonts w:ascii="Times New Roman" w:hAnsi="Times New Roman"/>
          <w:sz w:val="24"/>
          <w:szCs w:val="24"/>
        </w:rPr>
        <w:t xml:space="preserve">of the day </w:t>
      </w:r>
      <w:r w:rsidR="008358DD" w:rsidRPr="00A25707">
        <w:rPr>
          <w:rFonts w:ascii="Times New Roman" w:hAnsi="Times New Roman"/>
          <w:sz w:val="24"/>
          <w:szCs w:val="24"/>
        </w:rPr>
        <w:t xml:space="preserve">in </w:t>
      </w:r>
      <w:r w:rsidR="009A2983" w:rsidRPr="00A25707">
        <w:rPr>
          <w:rFonts w:ascii="Times New Roman" w:hAnsi="Times New Roman"/>
          <w:sz w:val="24"/>
          <w:szCs w:val="24"/>
        </w:rPr>
        <w:t xml:space="preserve">the </w:t>
      </w:r>
      <w:r w:rsidR="008358DD" w:rsidRPr="00A25707">
        <w:rPr>
          <w:rFonts w:ascii="Times New Roman" w:hAnsi="Times New Roman"/>
          <w:sz w:val="24"/>
          <w:szCs w:val="24"/>
        </w:rPr>
        <w:t>summer</w:t>
      </w:r>
      <w:r w:rsidR="009A2983" w:rsidRPr="00A25707">
        <w:rPr>
          <w:rFonts w:ascii="Times New Roman" w:hAnsi="Times New Roman"/>
          <w:sz w:val="24"/>
          <w:szCs w:val="24"/>
        </w:rPr>
        <w:t xml:space="preserve">. </w:t>
      </w:r>
      <w:r w:rsidR="00BC4B4E">
        <w:rPr>
          <w:rFonts w:ascii="Times New Roman" w:hAnsi="Times New Roman"/>
          <w:sz w:val="24"/>
          <w:szCs w:val="24"/>
        </w:rPr>
        <w:t xml:space="preserve">The full </w:t>
      </w:r>
      <w:r w:rsidR="008C5B11">
        <w:rPr>
          <w:rFonts w:ascii="Times New Roman" w:hAnsi="Times New Roman"/>
          <w:sz w:val="24"/>
          <w:szCs w:val="24"/>
        </w:rPr>
        <w:t xml:space="preserve">survey text introducing the </w:t>
      </w:r>
      <w:r w:rsidR="009237C7">
        <w:rPr>
          <w:rFonts w:ascii="Times New Roman" w:hAnsi="Times New Roman"/>
          <w:sz w:val="24"/>
          <w:szCs w:val="24"/>
        </w:rPr>
        <w:t>CE</w:t>
      </w:r>
      <w:r w:rsidR="00B72AC0">
        <w:rPr>
          <w:rFonts w:ascii="Times New Roman" w:hAnsi="Times New Roman"/>
          <w:sz w:val="24"/>
          <w:szCs w:val="24"/>
        </w:rPr>
        <w:t>, including the definition of the attributes and their levels</w:t>
      </w:r>
      <w:r w:rsidR="00030ED1">
        <w:rPr>
          <w:rFonts w:ascii="Times New Roman" w:hAnsi="Times New Roman"/>
          <w:sz w:val="24"/>
          <w:szCs w:val="24"/>
        </w:rPr>
        <w:t>,</w:t>
      </w:r>
      <w:r w:rsidR="00B72AC0">
        <w:rPr>
          <w:rFonts w:ascii="Times New Roman" w:hAnsi="Times New Roman"/>
          <w:sz w:val="24"/>
          <w:szCs w:val="24"/>
        </w:rPr>
        <w:t xml:space="preserve"> </w:t>
      </w:r>
      <w:r w:rsidR="008C5B11">
        <w:rPr>
          <w:rFonts w:ascii="Times New Roman" w:hAnsi="Times New Roman"/>
          <w:sz w:val="24"/>
          <w:szCs w:val="24"/>
        </w:rPr>
        <w:t xml:space="preserve">is included in the </w:t>
      </w:r>
      <w:r w:rsidR="00506561">
        <w:rPr>
          <w:rFonts w:ascii="Times New Roman" w:hAnsi="Times New Roman"/>
          <w:sz w:val="24"/>
          <w:szCs w:val="24"/>
        </w:rPr>
        <w:t xml:space="preserve">online </w:t>
      </w:r>
      <w:r w:rsidR="008C5B11">
        <w:rPr>
          <w:rFonts w:ascii="Times New Roman" w:hAnsi="Times New Roman"/>
          <w:sz w:val="24"/>
          <w:szCs w:val="24"/>
        </w:rPr>
        <w:t>appendix to this paper.</w:t>
      </w:r>
    </w:p>
    <w:p w:rsidR="009A2983" w:rsidRPr="00A25707" w:rsidRDefault="009A2983" w:rsidP="00C16E85">
      <w:pPr>
        <w:autoSpaceDE w:val="0"/>
        <w:autoSpaceDN w:val="0"/>
        <w:adjustRightInd w:val="0"/>
        <w:spacing w:after="0" w:line="480" w:lineRule="auto"/>
        <w:jc w:val="both"/>
        <w:rPr>
          <w:rFonts w:ascii="Times New Roman" w:hAnsi="Times New Roman"/>
          <w:sz w:val="24"/>
          <w:szCs w:val="24"/>
        </w:rPr>
      </w:pPr>
    </w:p>
    <w:p w:rsidR="00C8656F" w:rsidRDefault="00BF555C" w:rsidP="00C16E85">
      <w:pPr>
        <w:autoSpaceDE w:val="0"/>
        <w:autoSpaceDN w:val="0"/>
        <w:adjustRightInd w:val="0"/>
        <w:spacing w:after="0" w:line="480" w:lineRule="auto"/>
        <w:jc w:val="both"/>
        <w:rPr>
          <w:rFonts w:ascii="Times New Roman" w:hAnsi="Times New Roman"/>
          <w:sz w:val="32"/>
          <w:szCs w:val="24"/>
        </w:rPr>
      </w:pPr>
      <w:r>
        <w:rPr>
          <w:rFonts w:ascii="Times New Roman" w:hAnsi="Times New Roman"/>
          <w:sz w:val="24"/>
        </w:rPr>
        <w:t>For both alternate water allocations</w:t>
      </w:r>
      <w:r w:rsidR="00900CDF">
        <w:rPr>
          <w:rFonts w:ascii="Times New Roman" w:hAnsi="Times New Roman"/>
          <w:sz w:val="24"/>
        </w:rPr>
        <w:t>,</w:t>
      </w:r>
      <w:r w:rsidR="00BB5207">
        <w:rPr>
          <w:rFonts w:ascii="Times New Roman" w:hAnsi="Times New Roman"/>
          <w:sz w:val="24"/>
        </w:rPr>
        <w:t xml:space="preserve"> </w:t>
      </w:r>
      <w:r w:rsidR="000316E8">
        <w:rPr>
          <w:rFonts w:ascii="Times New Roman" w:hAnsi="Times New Roman"/>
          <w:sz w:val="24"/>
        </w:rPr>
        <w:t>two</w:t>
      </w:r>
      <w:r w:rsidR="000316E8" w:rsidRPr="00BB5207">
        <w:rPr>
          <w:rFonts w:ascii="Times New Roman" w:hAnsi="Times New Roman"/>
          <w:sz w:val="24"/>
        </w:rPr>
        <w:t xml:space="preserve"> </w:t>
      </w:r>
      <w:r w:rsidR="00BB5207" w:rsidRPr="00BB5207">
        <w:rPr>
          <w:rFonts w:ascii="Times New Roman" w:hAnsi="Times New Roman"/>
          <w:sz w:val="24"/>
        </w:rPr>
        <w:t>possible levels of improvement were proposed</w:t>
      </w:r>
      <w:r>
        <w:rPr>
          <w:rFonts w:ascii="Times New Roman" w:hAnsi="Times New Roman"/>
          <w:sz w:val="24"/>
        </w:rPr>
        <w:t xml:space="preserve"> in the </w:t>
      </w:r>
      <w:r w:rsidR="004522F1">
        <w:rPr>
          <w:rFonts w:ascii="Times New Roman" w:hAnsi="Times New Roman"/>
          <w:sz w:val="24"/>
        </w:rPr>
        <w:t>CE</w:t>
      </w:r>
      <w:r w:rsidR="00FB514A">
        <w:rPr>
          <w:rFonts w:ascii="Times New Roman" w:hAnsi="Times New Roman"/>
          <w:sz w:val="24"/>
        </w:rPr>
        <w:t xml:space="preserve">. </w:t>
      </w:r>
      <w:r w:rsidR="00B27645">
        <w:rPr>
          <w:rFonts w:ascii="Times New Roman" w:hAnsi="Times New Roman"/>
          <w:sz w:val="24"/>
        </w:rPr>
        <w:t>T</w:t>
      </w:r>
      <w:r w:rsidR="00FB514A">
        <w:rPr>
          <w:rFonts w:ascii="Times New Roman" w:hAnsi="Times New Roman"/>
          <w:sz w:val="24"/>
        </w:rPr>
        <w:t xml:space="preserve">he ecological status of the </w:t>
      </w:r>
      <w:r w:rsidR="00533547">
        <w:rPr>
          <w:rFonts w:ascii="Times New Roman" w:hAnsi="Times New Roman"/>
          <w:sz w:val="24"/>
        </w:rPr>
        <w:t>fresh</w:t>
      </w:r>
      <w:r w:rsidR="00FB514A">
        <w:rPr>
          <w:rFonts w:ascii="Times New Roman" w:hAnsi="Times New Roman"/>
          <w:sz w:val="24"/>
        </w:rPr>
        <w:t>water resources in the region where the respondent</w:t>
      </w:r>
      <w:r w:rsidR="00CD17F3">
        <w:rPr>
          <w:rFonts w:ascii="Times New Roman" w:hAnsi="Times New Roman"/>
          <w:sz w:val="24"/>
        </w:rPr>
        <w:t>s</w:t>
      </w:r>
      <w:r w:rsidR="00FB514A">
        <w:rPr>
          <w:rFonts w:ascii="Times New Roman" w:hAnsi="Times New Roman"/>
          <w:sz w:val="24"/>
        </w:rPr>
        <w:t xml:space="preserve"> live </w:t>
      </w:r>
      <w:r>
        <w:rPr>
          <w:rFonts w:ascii="Times New Roman" w:hAnsi="Times New Roman"/>
          <w:sz w:val="24"/>
        </w:rPr>
        <w:t xml:space="preserve">could </w:t>
      </w:r>
      <w:r w:rsidR="00FB514A">
        <w:rPr>
          <w:rFonts w:ascii="Times New Roman" w:hAnsi="Times New Roman"/>
          <w:sz w:val="24"/>
        </w:rPr>
        <w:t xml:space="preserve">be improved from current low </w:t>
      </w:r>
      <w:r w:rsidR="00FC7F4A">
        <w:rPr>
          <w:rFonts w:ascii="Times New Roman" w:hAnsi="Times New Roman"/>
          <w:sz w:val="24"/>
        </w:rPr>
        <w:t>stream</w:t>
      </w:r>
      <w:r w:rsidR="001E493D">
        <w:rPr>
          <w:rFonts w:ascii="Times New Roman" w:hAnsi="Times New Roman"/>
          <w:sz w:val="24"/>
        </w:rPr>
        <w:t xml:space="preserve"> </w:t>
      </w:r>
      <w:r w:rsidR="00FC7F4A">
        <w:rPr>
          <w:rFonts w:ascii="Times New Roman" w:hAnsi="Times New Roman"/>
          <w:sz w:val="24"/>
        </w:rPr>
        <w:t xml:space="preserve">flow </w:t>
      </w:r>
      <w:r w:rsidR="00FB514A">
        <w:rPr>
          <w:rFonts w:ascii="Times New Roman" w:hAnsi="Times New Roman"/>
          <w:sz w:val="24"/>
        </w:rPr>
        <w:t>level</w:t>
      </w:r>
      <w:r w:rsidR="004B6DEB">
        <w:rPr>
          <w:rFonts w:ascii="Times New Roman" w:hAnsi="Times New Roman"/>
          <w:sz w:val="24"/>
        </w:rPr>
        <w:t>s</w:t>
      </w:r>
      <w:r w:rsidR="00FB514A">
        <w:rPr>
          <w:rFonts w:ascii="Times New Roman" w:hAnsi="Times New Roman"/>
          <w:sz w:val="24"/>
        </w:rPr>
        <w:t xml:space="preserve"> and corresponding </w:t>
      </w:r>
      <w:r w:rsidR="00A25707">
        <w:rPr>
          <w:rFonts w:ascii="Times New Roman" w:hAnsi="Times New Roman"/>
          <w:sz w:val="24"/>
        </w:rPr>
        <w:t>poor</w:t>
      </w:r>
      <w:r w:rsidR="009237C7">
        <w:rPr>
          <w:rFonts w:ascii="Times New Roman" w:hAnsi="Times New Roman"/>
          <w:sz w:val="24"/>
        </w:rPr>
        <w:t>/</w:t>
      </w:r>
      <w:r w:rsidR="000316E8">
        <w:rPr>
          <w:rFonts w:ascii="Times New Roman" w:hAnsi="Times New Roman"/>
          <w:sz w:val="24"/>
        </w:rPr>
        <w:t xml:space="preserve">moderate </w:t>
      </w:r>
      <w:r w:rsidR="00FB514A">
        <w:rPr>
          <w:rFonts w:ascii="Times New Roman" w:hAnsi="Times New Roman"/>
          <w:sz w:val="24"/>
        </w:rPr>
        <w:t xml:space="preserve">environmental quality </w:t>
      </w:r>
      <w:r w:rsidR="00FB514A" w:rsidRPr="004B6DEB">
        <w:rPr>
          <w:rFonts w:ascii="Times New Roman" w:hAnsi="Times New Roman"/>
          <w:sz w:val="24"/>
          <w:szCs w:val="24"/>
        </w:rPr>
        <w:t xml:space="preserve">to good and very good </w:t>
      </w:r>
      <w:r w:rsidR="004B6DEB" w:rsidRPr="004B6DEB">
        <w:rPr>
          <w:rFonts w:ascii="Times New Roman" w:hAnsi="Times New Roman"/>
          <w:sz w:val="24"/>
          <w:szCs w:val="24"/>
        </w:rPr>
        <w:t xml:space="preserve">levels. </w:t>
      </w:r>
      <w:r w:rsidR="008C5B11">
        <w:rPr>
          <w:rFonts w:ascii="Times New Roman" w:hAnsi="Times New Roman"/>
          <w:sz w:val="24"/>
          <w:szCs w:val="24"/>
        </w:rPr>
        <w:t xml:space="preserve">These levels </w:t>
      </w:r>
      <w:r w:rsidR="00075128">
        <w:rPr>
          <w:rFonts w:ascii="Times New Roman" w:hAnsi="Times New Roman"/>
          <w:sz w:val="24"/>
          <w:szCs w:val="24"/>
        </w:rPr>
        <w:t>we</w:t>
      </w:r>
      <w:r w:rsidR="008C5B11">
        <w:rPr>
          <w:rFonts w:ascii="Times New Roman" w:hAnsi="Times New Roman"/>
          <w:sz w:val="24"/>
          <w:szCs w:val="24"/>
        </w:rPr>
        <w:t xml:space="preserve">re based on the ecological standards in the European WFD and described in detail in the survey </w:t>
      </w:r>
      <w:r w:rsidR="007C33A3">
        <w:rPr>
          <w:rFonts w:ascii="Times New Roman" w:hAnsi="Times New Roman"/>
          <w:sz w:val="24"/>
          <w:szCs w:val="24"/>
        </w:rPr>
        <w:t xml:space="preserve">(see the </w:t>
      </w:r>
      <w:r w:rsidR="00506561">
        <w:rPr>
          <w:rFonts w:ascii="Times New Roman" w:hAnsi="Times New Roman"/>
          <w:sz w:val="24"/>
          <w:szCs w:val="24"/>
        </w:rPr>
        <w:t xml:space="preserve">online </w:t>
      </w:r>
      <w:r w:rsidR="007C33A3">
        <w:rPr>
          <w:rFonts w:ascii="Times New Roman" w:hAnsi="Times New Roman"/>
          <w:sz w:val="24"/>
          <w:szCs w:val="24"/>
        </w:rPr>
        <w:t>a</w:t>
      </w:r>
      <w:r w:rsidR="00075128">
        <w:rPr>
          <w:rFonts w:ascii="Times New Roman" w:hAnsi="Times New Roman"/>
          <w:sz w:val="24"/>
          <w:szCs w:val="24"/>
        </w:rPr>
        <w:t>ppendix</w:t>
      </w:r>
      <w:r w:rsidR="007C33A3">
        <w:rPr>
          <w:rFonts w:ascii="Times New Roman" w:hAnsi="Times New Roman"/>
          <w:sz w:val="24"/>
          <w:szCs w:val="24"/>
        </w:rPr>
        <w:t>)</w:t>
      </w:r>
      <w:r w:rsidR="008C5B11">
        <w:rPr>
          <w:rFonts w:ascii="Times New Roman" w:hAnsi="Times New Roman"/>
          <w:sz w:val="24"/>
          <w:szCs w:val="24"/>
        </w:rPr>
        <w:t xml:space="preserve">. </w:t>
      </w:r>
      <w:r w:rsidR="00D8461C">
        <w:rPr>
          <w:rFonts w:ascii="Times New Roman" w:hAnsi="Times New Roman"/>
          <w:sz w:val="24"/>
          <w:szCs w:val="24"/>
        </w:rPr>
        <w:t xml:space="preserve">Using qualitative attribute level descriptions allowed the same </w:t>
      </w:r>
      <w:r w:rsidR="009237C7">
        <w:rPr>
          <w:rFonts w:ascii="Times New Roman" w:hAnsi="Times New Roman"/>
          <w:sz w:val="24"/>
          <w:szCs w:val="24"/>
        </w:rPr>
        <w:t>design</w:t>
      </w:r>
      <w:r w:rsidR="00D8461C">
        <w:rPr>
          <w:rFonts w:ascii="Times New Roman" w:hAnsi="Times New Roman"/>
          <w:sz w:val="24"/>
          <w:szCs w:val="24"/>
        </w:rPr>
        <w:t xml:space="preserve"> to be applied to the four case study regions where </w:t>
      </w:r>
      <w:r w:rsidR="00FD4D9C">
        <w:rPr>
          <w:rFonts w:ascii="Times New Roman" w:hAnsi="Times New Roman"/>
          <w:sz w:val="24"/>
          <w:szCs w:val="24"/>
        </w:rPr>
        <w:t xml:space="preserve">baseline </w:t>
      </w:r>
      <w:r w:rsidR="00C40AFD">
        <w:rPr>
          <w:rFonts w:ascii="Times New Roman" w:hAnsi="Times New Roman"/>
          <w:sz w:val="24"/>
          <w:szCs w:val="24"/>
        </w:rPr>
        <w:t>conditions were similar.</w:t>
      </w:r>
      <w:r w:rsidR="007C33A3">
        <w:rPr>
          <w:rFonts w:ascii="Times New Roman" w:hAnsi="Times New Roman"/>
          <w:sz w:val="24"/>
          <w:szCs w:val="24"/>
        </w:rPr>
        <w:t xml:space="preserve"> </w:t>
      </w:r>
      <w:r w:rsidR="004B6DEB" w:rsidRPr="004B6DEB">
        <w:rPr>
          <w:rFonts w:ascii="Times New Roman" w:hAnsi="Times New Roman"/>
          <w:sz w:val="24"/>
          <w:szCs w:val="24"/>
        </w:rPr>
        <w:t xml:space="preserve">Domestic water </w:t>
      </w:r>
      <w:r w:rsidR="00FC7F4A">
        <w:rPr>
          <w:rFonts w:ascii="Times New Roman" w:hAnsi="Times New Roman"/>
          <w:sz w:val="24"/>
          <w:szCs w:val="24"/>
        </w:rPr>
        <w:t>supply</w:t>
      </w:r>
      <w:r w:rsidR="00FC7F4A" w:rsidRPr="004B6DEB">
        <w:rPr>
          <w:rFonts w:ascii="Times New Roman" w:hAnsi="Times New Roman"/>
          <w:sz w:val="24"/>
          <w:szCs w:val="24"/>
        </w:rPr>
        <w:t xml:space="preserve"> </w:t>
      </w:r>
      <w:r w:rsidR="004B6DEB" w:rsidRPr="004B6DEB">
        <w:rPr>
          <w:rFonts w:ascii="Times New Roman" w:hAnsi="Times New Roman"/>
          <w:sz w:val="24"/>
          <w:szCs w:val="24"/>
        </w:rPr>
        <w:t xml:space="preserve">security </w:t>
      </w:r>
      <w:r>
        <w:rPr>
          <w:rFonts w:ascii="Times New Roman" w:hAnsi="Times New Roman"/>
          <w:sz w:val="24"/>
          <w:szCs w:val="24"/>
        </w:rPr>
        <w:t>was</w:t>
      </w:r>
      <w:r w:rsidR="004B6DEB" w:rsidRPr="004B6DEB">
        <w:rPr>
          <w:rFonts w:ascii="Times New Roman" w:hAnsi="Times New Roman"/>
          <w:sz w:val="24"/>
          <w:szCs w:val="24"/>
        </w:rPr>
        <w:t xml:space="preserve"> </w:t>
      </w:r>
      <w:r w:rsidR="004B6DEB">
        <w:rPr>
          <w:rFonts w:ascii="Times New Roman" w:hAnsi="Times New Roman"/>
          <w:sz w:val="24"/>
          <w:szCs w:val="24"/>
        </w:rPr>
        <w:t xml:space="preserve">represented as the </w:t>
      </w:r>
      <w:r w:rsidR="0072093C">
        <w:rPr>
          <w:rFonts w:ascii="Times New Roman" w:hAnsi="Times New Roman"/>
          <w:sz w:val="24"/>
          <w:szCs w:val="24"/>
        </w:rPr>
        <w:t xml:space="preserve">frequency </w:t>
      </w:r>
      <w:r w:rsidR="009237C7">
        <w:rPr>
          <w:rFonts w:ascii="Times New Roman" w:hAnsi="Times New Roman"/>
          <w:sz w:val="24"/>
          <w:szCs w:val="24"/>
        </w:rPr>
        <w:t xml:space="preserve">with which households </w:t>
      </w:r>
      <w:r w:rsidR="0072093C">
        <w:rPr>
          <w:rFonts w:ascii="Times New Roman" w:hAnsi="Times New Roman"/>
          <w:sz w:val="24"/>
          <w:szCs w:val="24"/>
        </w:rPr>
        <w:t>fac</w:t>
      </w:r>
      <w:r w:rsidR="009237C7">
        <w:rPr>
          <w:rFonts w:ascii="Times New Roman" w:hAnsi="Times New Roman"/>
          <w:sz w:val="24"/>
          <w:szCs w:val="24"/>
        </w:rPr>
        <w:t>e</w:t>
      </w:r>
      <w:r w:rsidR="0072093C">
        <w:rPr>
          <w:rFonts w:ascii="Times New Roman" w:hAnsi="Times New Roman"/>
          <w:sz w:val="24"/>
          <w:szCs w:val="24"/>
        </w:rPr>
        <w:t xml:space="preserve"> </w:t>
      </w:r>
      <w:r w:rsidR="00533547">
        <w:rPr>
          <w:rFonts w:ascii="Times New Roman" w:hAnsi="Times New Roman"/>
          <w:sz w:val="24"/>
          <w:szCs w:val="24"/>
        </w:rPr>
        <w:t xml:space="preserve">water use restrictions </w:t>
      </w:r>
      <w:r w:rsidR="009237C7">
        <w:rPr>
          <w:rFonts w:ascii="Times New Roman" w:hAnsi="Times New Roman"/>
          <w:sz w:val="24"/>
          <w:szCs w:val="24"/>
        </w:rPr>
        <w:t>over</w:t>
      </w:r>
      <w:r w:rsidR="004B6DEB" w:rsidRPr="004B6DEB">
        <w:rPr>
          <w:rFonts w:ascii="Times New Roman" w:hAnsi="Times New Roman"/>
          <w:sz w:val="24"/>
          <w:szCs w:val="24"/>
        </w:rPr>
        <w:t xml:space="preserve"> the next 10 years</w:t>
      </w:r>
      <w:r w:rsidR="004B6DEB">
        <w:rPr>
          <w:rFonts w:ascii="Times New Roman" w:hAnsi="Times New Roman"/>
          <w:sz w:val="24"/>
          <w:szCs w:val="24"/>
        </w:rPr>
        <w:t xml:space="preserve">. </w:t>
      </w:r>
      <w:r w:rsidR="009237C7">
        <w:rPr>
          <w:rFonts w:ascii="Times New Roman" w:hAnsi="Times New Roman"/>
          <w:sz w:val="24"/>
          <w:szCs w:val="24"/>
        </w:rPr>
        <w:t>F</w:t>
      </w:r>
      <w:r w:rsidR="004B6DEB">
        <w:rPr>
          <w:rFonts w:ascii="Times New Roman" w:hAnsi="Times New Roman"/>
          <w:sz w:val="24"/>
          <w:szCs w:val="24"/>
        </w:rPr>
        <w:t xml:space="preserve">uture domestic water use restrictions </w:t>
      </w:r>
      <w:r w:rsidR="009237C7">
        <w:rPr>
          <w:rFonts w:ascii="Times New Roman" w:hAnsi="Times New Roman"/>
          <w:sz w:val="24"/>
          <w:szCs w:val="24"/>
        </w:rPr>
        <w:t xml:space="preserve">in the baseline scenario are expected </w:t>
      </w:r>
      <w:r w:rsidR="004B6DEB">
        <w:rPr>
          <w:rFonts w:ascii="Times New Roman" w:hAnsi="Times New Roman"/>
          <w:sz w:val="24"/>
          <w:szCs w:val="24"/>
        </w:rPr>
        <w:t xml:space="preserve">in </w:t>
      </w:r>
      <w:r w:rsidR="00592D03">
        <w:rPr>
          <w:rFonts w:ascii="Times New Roman" w:hAnsi="Times New Roman"/>
          <w:sz w:val="24"/>
          <w:szCs w:val="24"/>
        </w:rPr>
        <w:t>four</w:t>
      </w:r>
      <w:r w:rsidR="004B6DEB">
        <w:rPr>
          <w:rFonts w:ascii="Times New Roman" w:hAnsi="Times New Roman"/>
          <w:sz w:val="24"/>
          <w:szCs w:val="24"/>
        </w:rPr>
        <w:t xml:space="preserve"> of the </w:t>
      </w:r>
      <w:r w:rsidR="004B6DEB" w:rsidRPr="00900CDF">
        <w:rPr>
          <w:rFonts w:ascii="Times New Roman" w:hAnsi="Times New Roman"/>
          <w:sz w:val="24"/>
          <w:szCs w:val="24"/>
        </w:rPr>
        <w:t>next 10 years</w:t>
      </w:r>
      <w:r w:rsidR="00C40AFD">
        <w:rPr>
          <w:rFonts w:ascii="Times New Roman" w:hAnsi="Times New Roman"/>
          <w:sz w:val="24"/>
          <w:szCs w:val="24"/>
        </w:rPr>
        <w:t xml:space="preserve"> </w:t>
      </w:r>
      <w:r w:rsidR="009B40E5">
        <w:rPr>
          <w:rFonts w:ascii="Times New Roman" w:hAnsi="Times New Roman"/>
          <w:sz w:val="24"/>
          <w:szCs w:val="24"/>
        </w:rPr>
        <w:t xml:space="preserve">based on climate change </w:t>
      </w:r>
      <w:r w:rsidR="009816E6">
        <w:rPr>
          <w:rFonts w:ascii="Times New Roman" w:hAnsi="Times New Roman"/>
          <w:sz w:val="24"/>
          <w:szCs w:val="24"/>
        </w:rPr>
        <w:t xml:space="preserve">and demand </w:t>
      </w:r>
      <w:r w:rsidR="00C40AFD">
        <w:rPr>
          <w:rFonts w:ascii="Times New Roman" w:hAnsi="Times New Roman"/>
          <w:sz w:val="24"/>
          <w:szCs w:val="24"/>
        </w:rPr>
        <w:t>projections</w:t>
      </w:r>
      <w:r w:rsidR="00CD17F3">
        <w:rPr>
          <w:rFonts w:ascii="Times New Roman" w:hAnsi="Times New Roman"/>
          <w:sz w:val="24"/>
          <w:szCs w:val="24"/>
        </w:rPr>
        <w:t xml:space="preserve">. </w:t>
      </w:r>
      <w:r w:rsidR="005A54AD">
        <w:rPr>
          <w:rFonts w:ascii="Times New Roman" w:hAnsi="Times New Roman"/>
          <w:sz w:val="24"/>
          <w:szCs w:val="24"/>
        </w:rPr>
        <w:t xml:space="preserve">In </w:t>
      </w:r>
      <w:r w:rsidR="00625B8E">
        <w:rPr>
          <w:rFonts w:ascii="Times New Roman" w:hAnsi="Times New Roman"/>
          <w:sz w:val="24"/>
          <w:szCs w:val="24"/>
        </w:rPr>
        <w:t xml:space="preserve">the </w:t>
      </w:r>
      <w:r w:rsidR="005A54AD">
        <w:rPr>
          <w:rFonts w:ascii="Times New Roman" w:hAnsi="Times New Roman"/>
          <w:sz w:val="24"/>
          <w:szCs w:val="24"/>
        </w:rPr>
        <w:t xml:space="preserve">presented </w:t>
      </w:r>
      <w:r w:rsidR="009237C7">
        <w:rPr>
          <w:rFonts w:ascii="Times New Roman" w:hAnsi="Times New Roman"/>
          <w:sz w:val="24"/>
          <w:szCs w:val="24"/>
        </w:rPr>
        <w:t xml:space="preserve">policy </w:t>
      </w:r>
      <w:r w:rsidR="005A54AD">
        <w:rPr>
          <w:rFonts w:ascii="Times New Roman" w:hAnsi="Times New Roman"/>
          <w:sz w:val="24"/>
          <w:szCs w:val="24"/>
        </w:rPr>
        <w:t>alternatives</w:t>
      </w:r>
      <w:r w:rsidR="00625B8E">
        <w:rPr>
          <w:rFonts w:ascii="Times New Roman" w:hAnsi="Times New Roman"/>
          <w:sz w:val="24"/>
          <w:szCs w:val="24"/>
        </w:rPr>
        <w:t xml:space="preserve"> this could</w:t>
      </w:r>
      <w:r w:rsidR="004B6DEB" w:rsidRPr="00900CDF">
        <w:rPr>
          <w:rFonts w:ascii="Times New Roman" w:hAnsi="Times New Roman"/>
          <w:sz w:val="24"/>
          <w:szCs w:val="24"/>
        </w:rPr>
        <w:t xml:space="preserve"> be reduced to </w:t>
      </w:r>
      <w:r w:rsidR="00777FD7">
        <w:rPr>
          <w:rFonts w:ascii="Times New Roman" w:hAnsi="Times New Roman"/>
          <w:sz w:val="24"/>
          <w:szCs w:val="24"/>
        </w:rPr>
        <w:t>three</w:t>
      </w:r>
      <w:r w:rsidR="004B6DEB" w:rsidRPr="00900CDF">
        <w:rPr>
          <w:rFonts w:ascii="Times New Roman" w:hAnsi="Times New Roman"/>
          <w:sz w:val="24"/>
          <w:szCs w:val="24"/>
        </w:rPr>
        <w:t xml:space="preserve">, </w:t>
      </w:r>
      <w:r w:rsidR="00777FD7">
        <w:rPr>
          <w:rFonts w:ascii="Times New Roman" w:hAnsi="Times New Roman"/>
          <w:sz w:val="24"/>
          <w:szCs w:val="24"/>
        </w:rPr>
        <w:t>two</w:t>
      </w:r>
      <w:r w:rsidR="004B6DEB" w:rsidRPr="00900CDF">
        <w:rPr>
          <w:rFonts w:ascii="Times New Roman" w:hAnsi="Times New Roman"/>
          <w:sz w:val="24"/>
          <w:szCs w:val="24"/>
        </w:rPr>
        <w:t xml:space="preserve"> </w:t>
      </w:r>
      <w:r w:rsidR="00900CDF">
        <w:rPr>
          <w:rFonts w:ascii="Times New Roman" w:hAnsi="Times New Roman"/>
          <w:sz w:val="24"/>
          <w:szCs w:val="24"/>
        </w:rPr>
        <w:t>or</w:t>
      </w:r>
      <w:r w:rsidR="004B6DEB" w:rsidRPr="00900CDF">
        <w:rPr>
          <w:rFonts w:ascii="Times New Roman" w:hAnsi="Times New Roman"/>
          <w:sz w:val="24"/>
          <w:szCs w:val="24"/>
        </w:rPr>
        <w:t xml:space="preserve"> </w:t>
      </w:r>
      <w:r w:rsidR="00777FD7">
        <w:rPr>
          <w:rFonts w:ascii="Times New Roman" w:hAnsi="Times New Roman"/>
          <w:sz w:val="24"/>
          <w:szCs w:val="24"/>
        </w:rPr>
        <w:t>one</w:t>
      </w:r>
      <w:r w:rsidR="004B6DEB" w:rsidRPr="00900CDF">
        <w:rPr>
          <w:rFonts w:ascii="Times New Roman" w:hAnsi="Times New Roman"/>
          <w:sz w:val="24"/>
          <w:szCs w:val="24"/>
        </w:rPr>
        <w:t xml:space="preserve"> year </w:t>
      </w:r>
      <w:r w:rsidR="00900CDF">
        <w:rPr>
          <w:rFonts w:ascii="Times New Roman" w:hAnsi="Times New Roman"/>
          <w:sz w:val="24"/>
          <w:szCs w:val="24"/>
        </w:rPr>
        <w:t>every 10 years</w:t>
      </w:r>
      <w:r w:rsidR="00625B8E">
        <w:rPr>
          <w:rFonts w:ascii="Times New Roman" w:hAnsi="Times New Roman"/>
          <w:sz w:val="24"/>
          <w:szCs w:val="24"/>
        </w:rPr>
        <w:t>,</w:t>
      </w:r>
      <w:r w:rsidR="00900CDF">
        <w:rPr>
          <w:rFonts w:ascii="Times New Roman" w:hAnsi="Times New Roman"/>
          <w:sz w:val="24"/>
          <w:szCs w:val="24"/>
        </w:rPr>
        <w:t xml:space="preserve"> </w:t>
      </w:r>
      <w:r w:rsidR="004B6DEB" w:rsidRPr="00900CDF">
        <w:rPr>
          <w:rFonts w:ascii="Times New Roman" w:hAnsi="Times New Roman"/>
          <w:sz w:val="24"/>
          <w:szCs w:val="24"/>
        </w:rPr>
        <w:t xml:space="preserve">depending on </w:t>
      </w:r>
      <w:r w:rsidR="00900CDF" w:rsidRPr="00900CDF">
        <w:rPr>
          <w:rFonts w:ascii="Times New Roman" w:hAnsi="Times New Roman"/>
          <w:sz w:val="24"/>
          <w:szCs w:val="24"/>
        </w:rPr>
        <w:t xml:space="preserve">additional measures </w:t>
      </w:r>
      <w:r w:rsidR="00900CDF">
        <w:rPr>
          <w:rFonts w:ascii="Times New Roman" w:hAnsi="Times New Roman"/>
          <w:sz w:val="24"/>
          <w:szCs w:val="24"/>
        </w:rPr>
        <w:t xml:space="preserve">taken </w:t>
      </w:r>
      <w:r w:rsidR="00900CDF" w:rsidRPr="00900CDF">
        <w:rPr>
          <w:rFonts w:ascii="Times New Roman" w:hAnsi="Times New Roman"/>
          <w:sz w:val="24"/>
          <w:szCs w:val="24"/>
        </w:rPr>
        <w:t xml:space="preserve">to </w:t>
      </w:r>
      <w:r w:rsidR="00777FD7">
        <w:rPr>
          <w:rFonts w:ascii="Times New Roman" w:hAnsi="Times New Roman"/>
          <w:sz w:val="24"/>
          <w:szCs w:val="24"/>
        </w:rPr>
        <w:t xml:space="preserve">conserve and </w:t>
      </w:r>
      <w:r w:rsidR="00900CDF" w:rsidRPr="00900CDF">
        <w:rPr>
          <w:rFonts w:ascii="Times New Roman" w:hAnsi="Times New Roman"/>
          <w:sz w:val="24"/>
          <w:szCs w:val="24"/>
        </w:rPr>
        <w:t>secure future water supply</w:t>
      </w:r>
      <w:r w:rsidR="004B6DEB" w:rsidRPr="00900CDF">
        <w:rPr>
          <w:rFonts w:ascii="Times New Roman" w:hAnsi="Times New Roman"/>
          <w:sz w:val="24"/>
          <w:szCs w:val="24"/>
        </w:rPr>
        <w:t>.</w:t>
      </w:r>
      <w:r w:rsidR="00C8656F">
        <w:rPr>
          <w:rFonts w:ascii="Times New Roman" w:hAnsi="Times New Roman"/>
          <w:sz w:val="32"/>
          <w:szCs w:val="24"/>
        </w:rPr>
        <w:t xml:space="preserve"> </w:t>
      </w:r>
    </w:p>
    <w:p w:rsidR="009237C7" w:rsidRDefault="009237C7" w:rsidP="00C16E85">
      <w:pPr>
        <w:autoSpaceDE w:val="0"/>
        <w:autoSpaceDN w:val="0"/>
        <w:adjustRightInd w:val="0"/>
        <w:spacing w:after="0" w:line="480" w:lineRule="auto"/>
        <w:jc w:val="both"/>
        <w:rPr>
          <w:rStyle w:val="Emphasis"/>
          <w:rFonts w:ascii="Times New Roman" w:hAnsi="Times New Roman"/>
          <w:i w:val="0"/>
          <w:sz w:val="24"/>
          <w:szCs w:val="24"/>
        </w:rPr>
      </w:pPr>
    </w:p>
    <w:p w:rsidR="00C66AC4" w:rsidRPr="00C8656F" w:rsidRDefault="0072093C" w:rsidP="00C16E85">
      <w:pPr>
        <w:autoSpaceDE w:val="0"/>
        <w:autoSpaceDN w:val="0"/>
        <w:adjustRightInd w:val="0"/>
        <w:spacing w:after="0" w:line="480" w:lineRule="auto"/>
        <w:jc w:val="both"/>
        <w:rPr>
          <w:rStyle w:val="Strong"/>
          <w:rFonts w:ascii="Times New Roman" w:hAnsi="Times New Roman"/>
          <w:b w:val="0"/>
          <w:bCs w:val="0"/>
          <w:iCs/>
          <w:sz w:val="24"/>
          <w:szCs w:val="24"/>
        </w:rPr>
      </w:pPr>
      <w:r>
        <w:rPr>
          <w:rFonts w:ascii="Times New Roman" w:hAnsi="Times New Roman"/>
          <w:sz w:val="24"/>
          <w:szCs w:val="24"/>
        </w:rPr>
        <w:t xml:space="preserve">Respondents were told </w:t>
      </w:r>
      <w:r w:rsidR="00900CDF">
        <w:rPr>
          <w:rFonts w:ascii="Times New Roman" w:hAnsi="Times New Roman"/>
          <w:sz w:val="24"/>
          <w:szCs w:val="24"/>
        </w:rPr>
        <w:t>that t</w:t>
      </w:r>
      <w:r w:rsidR="00900CDF" w:rsidRPr="00900CDF">
        <w:rPr>
          <w:rFonts w:ascii="Times New Roman" w:hAnsi="Times New Roman"/>
          <w:sz w:val="24"/>
        </w:rPr>
        <w:t xml:space="preserve">aking additional measures to secure future water supply for households and the environment will </w:t>
      </w:r>
      <w:r w:rsidR="00900CDF">
        <w:rPr>
          <w:rFonts w:ascii="Times New Roman" w:hAnsi="Times New Roman"/>
          <w:sz w:val="24"/>
        </w:rPr>
        <w:t xml:space="preserve">come at a </w:t>
      </w:r>
      <w:r w:rsidR="00900CDF" w:rsidRPr="00900CDF">
        <w:rPr>
          <w:rFonts w:ascii="Times New Roman" w:hAnsi="Times New Roman"/>
          <w:sz w:val="24"/>
        </w:rPr>
        <w:t>cost</w:t>
      </w:r>
      <w:r w:rsidR="00B60CDA">
        <w:rPr>
          <w:rFonts w:ascii="Times New Roman" w:hAnsi="Times New Roman"/>
          <w:sz w:val="24"/>
        </w:rPr>
        <w:t>. The payment vehicle used he</w:t>
      </w:r>
      <w:r w:rsidR="009F3A35">
        <w:rPr>
          <w:rFonts w:ascii="Times New Roman" w:hAnsi="Times New Roman"/>
          <w:sz w:val="24"/>
        </w:rPr>
        <w:t xml:space="preserve">re </w:t>
      </w:r>
      <w:r w:rsidR="009F3A35" w:rsidRPr="0075108A">
        <w:rPr>
          <w:rFonts w:ascii="Times New Roman" w:hAnsi="Times New Roman"/>
          <w:sz w:val="24"/>
        </w:rPr>
        <w:t xml:space="preserve">was an increase </w:t>
      </w:r>
      <w:r w:rsidR="00A25707" w:rsidRPr="0075108A">
        <w:rPr>
          <w:rFonts w:ascii="Times New Roman" w:hAnsi="Times New Roman"/>
          <w:sz w:val="24"/>
        </w:rPr>
        <w:t xml:space="preserve">in the </w:t>
      </w:r>
      <w:r w:rsidR="009237C7">
        <w:rPr>
          <w:rFonts w:ascii="Times New Roman" w:hAnsi="Times New Roman"/>
          <w:sz w:val="24"/>
        </w:rPr>
        <w:t xml:space="preserve">household </w:t>
      </w:r>
      <w:r w:rsidR="009F3A35" w:rsidRPr="0075108A">
        <w:rPr>
          <w:rFonts w:ascii="Times New Roman" w:hAnsi="Times New Roman"/>
          <w:sz w:val="24"/>
        </w:rPr>
        <w:t>water bill</w:t>
      </w:r>
      <w:r w:rsidR="00FC7F4A">
        <w:rPr>
          <w:rFonts w:ascii="Times New Roman" w:hAnsi="Times New Roman"/>
          <w:sz w:val="24"/>
        </w:rPr>
        <w:t xml:space="preserve"> in the next 10 years</w:t>
      </w:r>
      <w:r w:rsidR="00900CDF" w:rsidRPr="0075108A">
        <w:rPr>
          <w:rFonts w:ascii="Times New Roman" w:hAnsi="Times New Roman"/>
          <w:sz w:val="24"/>
          <w:szCs w:val="24"/>
        </w:rPr>
        <w:t>.</w:t>
      </w:r>
      <w:r w:rsidR="009F3A35" w:rsidRPr="0075108A">
        <w:rPr>
          <w:rFonts w:ascii="Times New Roman" w:hAnsi="Times New Roman"/>
          <w:sz w:val="24"/>
          <w:szCs w:val="24"/>
        </w:rPr>
        <w:t xml:space="preserve"> </w:t>
      </w:r>
      <w:r w:rsidR="005B25C6" w:rsidRPr="0075108A">
        <w:rPr>
          <w:rFonts w:ascii="Times New Roman" w:hAnsi="Times New Roman"/>
          <w:sz w:val="24"/>
          <w:szCs w:val="24"/>
          <w:lang w:eastAsia="de-DE"/>
        </w:rPr>
        <w:t xml:space="preserve">The trade-off </w:t>
      </w:r>
      <w:r w:rsidR="00C40AFD">
        <w:rPr>
          <w:rFonts w:ascii="Times New Roman" w:hAnsi="Times New Roman"/>
          <w:sz w:val="24"/>
          <w:szCs w:val="24"/>
          <w:lang w:eastAsia="de-DE"/>
        </w:rPr>
        <w:t>therefore</w:t>
      </w:r>
      <w:r w:rsidR="00C40AFD" w:rsidRPr="0075108A">
        <w:rPr>
          <w:rFonts w:ascii="Times New Roman" w:hAnsi="Times New Roman"/>
          <w:sz w:val="24"/>
          <w:szCs w:val="24"/>
          <w:lang w:eastAsia="de-DE"/>
        </w:rPr>
        <w:t xml:space="preserve"> </w:t>
      </w:r>
      <w:r w:rsidR="00C40AFD">
        <w:rPr>
          <w:rFonts w:ascii="Times New Roman" w:hAnsi="Times New Roman"/>
          <w:sz w:val="24"/>
          <w:szCs w:val="24"/>
          <w:lang w:eastAsia="de-DE"/>
        </w:rPr>
        <w:t>wa</w:t>
      </w:r>
      <w:r w:rsidR="005B25C6" w:rsidRPr="0075108A">
        <w:rPr>
          <w:rFonts w:ascii="Times New Roman" w:hAnsi="Times New Roman"/>
          <w:sz w:val="24"/>
          <w:szCs w:val="24"/>
          <w:lang w:eastAsia="de-DE"/>
        </w:rPr>
        <w:t>s the price</w:t>
      </w:r>
      <w:r w:rsidR="00C40AFD">
        <w:rPr>
          <w:rFonts w:ascii="Times New Roman" w:hAnsi="Times New Roman"/>
          <w:sz w:val="24"/>
          <w:szCs w:val="24"/>
          <w:lang w:eastAsia="de-DE"/>
        </w:rPr>
        <w:t xml:space="preserve"> that</w:t>
      </w:r>
      <w:r w:rsidR="005B25C6" w:rsidRPr="0075108A">
        <w:rPr>
          <w:rFonts w:ascii="Times New Roman" w:hAnsi="Times New Roman"/>
          <w:sz w:val="24"/>
          <w:szCs w:val="24"/>
          <w:lang w:eastAsia="de-DE"/>
        </w:rPr>
        <w:t xml:space="preserve"> respondents </w:t>
      </w:r>
      <w:r w:rsidR="00625B8E" w:rsidRPr="0075108A">
        <w:rPr>
          <w:rFonts w:ascii="Times New Roman" w:hAnsi="Times New Roman"/>
          <w:sz w:val="24"/>
          <w:szCs w:val="24"/>
          <w:lang w:eastAsia="de-DE"/>
        </w:rPr>
        <w:t>we</w:t>
      </w:r>
      <w:r w:rsidR="00A25707" w:rsidRPr="0075108A">
        <w:rPr>
          <w:rFonts w:ascii="Times New Roman" w:hAnsi="Times New Roman"/>
          <w:sz w:val="24"/>
          <w:szCs w:val="24"/>
          <w:lang w:eastAsia="de-DE"/>
        </w:rPr>
        <w:t xml:space="preserve">re willing to </w:t>
      </w:r>
      <w:r w:rsidR="005B25C6" w:rsidRPr="0075108A">
        <w:rPr>
          <w:rFonts w:ascii="Times New Roman" w:hAnsi="Times New Roman"/>
          <w:sz w:val="24"/>
          <w:szCs w:val="24"/>
          <w:lang w:eastAsia="de-DE"/>
        </w:rPr>
        <w:t xml:space="preserve">pay for the presented </w:t>
      </w:r>
      <w:r w:rsidR="000316E8">
        <w:rPr>
          <w:rFonts w:ascii="Times New Roman" w:hAnsi="Times New Roman"/>
          <w:sz w:val="24"/>
          <w:szCs w:val="24"/>
          <w:lang w:eastAsia="de-DE"/>
        </w:rPr>
        <w:t xml:space="preserve">domestic </w:t>
      </w:r>
      <w:r w:rsidR="005B25C6" w:rsidRPr="0075108A">
        <w:rPr>
          <w:rFonts w:ascii="Times New Roman" w:hAnsi="Times New Roman"/>
          <w:sz w:val="24"/>
          <w:szCs w:val="24"/>
          <w:lang w:eastAsia="de-DE"/>
        </w:rPr>
        <w:t xml:space="preserve">use related water security benefit and the </w:t>
      </w:r>
      <w:r w:rsidR="007C7854" w:rsidRPr="0075108A">
        <w:rPr>
          <w:rFonts w:ascii="Times New Roman" w:hAnsi="Times New Roman"/>
          <w:sz w:val="24"/>
          <w:szCs w:val="24"/>
          <w:lang w:eastAsia="de-DE"/>
        </w:rPr>
        <w:t xml:space="preserve">non-use related water </w:t>
      </w:r>
      <w:r w:rsidR="003314E5" w:rsidRPr="0075108A">
        <w:rPr>
          <w:rFonts w:ascii="Times New Roman" w:hAnsi="Times New Roman"/>
          <w:sz w:val="24"/>
          <w:szCs w:val="24"/>
          <w:lang w:eastAsia="de-DE"/>
        </w:rPr>
        <w:t>conservation</w:t>
      </w:r>
      <w:r w:rsidR="007C7854" w:rsidRPr="0075108A">
        <w:rPr>
          <w:rFonts w:ascii="Times New Roman" w:hAnsi="Times New Roman"/>
          <w:sz w:val="24"/>
          <w:szCs w:val="24"/>
          <w:lang w:eastAsia="de-DE"/>
        </w:rPr>
        <w:t xml:space="preserve"> benefit for the environment. </w:t>
      </w:r>
      <w:r w:rsidR="007C7854" w:rsidRPr="0075108A">
        <w:rPr>
          <w:rStyle w:val="Strong"/>
          <w:rFonts w:ascii="Times New Roman" w:hAnsi="Times New Roman"/>
          <w:b w:val="0"/>
          <w:bCs w:val="0"/>
          <w:sz w:val="24"/>
          <w:szCs w:val="24"/>
        </w:rPr>
        <w:t xml:space="preserve">Six price levels were </w:t>
      </w:r>
      <w:r w:rsidR="007C7854" w:rsidRPr="0075108A">
        <w:rPr>
          <w:rStyle w:val="Strong"/>
          <w:rFonts w:ascii="Times New Roman" w:hAnsi="Times New Roman"/>
          <w:b w:val="0"/>
          <w:bCs w:val="0"/>
          <w:sz w:val="24"/>
          <w:szCs w:val="24"/>
        </w:rPr>
        <w:lastRenderedPageBreak/>
        <w:t>used</w:t>
      </w:r>
      <w:r w:rsidR="00C66AC4" w:rsidRPr="0075108A">
        <w:rPr>
          <w:rStyle w:val="Strong"/>
          <w:rFonts w:ascii="Times New Roman" w:hAnsi="Times New Roman"/>
          <w:b w:val="0"/>
          <w:bCs w:val="0"/>
          <w:sz w:val="24"/>
          <w:szCs w:val="24"/>
        </w:rPr>
        <w:t xml:space="preserve"> of equal increments of</w:t>
      </w:r>
      <w:r w:rsidR="00C66AC4">
        <w:rPr>
          <w:rStyle w:val="Strong"/>
          <w:rFonts w:ascii="Times New Roman" w:hAnsi="Times New Roman"/>
          <w:b w:val="0"/>
          <w:bCs w:val="0"/>
          <w:sz w:val="24"/>
          <w:szCs w:val="24"/>
        </w:rPr>
        <w:t xml:space="preserve"> </w:t>
      </w:r>
      <w:r w:rsidR="007C7854">
        <w:rPr>
          <w:rStyle w:val="Strong"/>
          <w:rFonts w:ascii="Times New Roman" w:hAnsi="Times New Roman"/>
          <w:b w:val="0"/>
          <w:bCs w:val="0"/>
          <w:sz w:val="24"/>
          <w:szCs w:val="24"/>
        </w:rPr>
        <w:t xml:space="preserve">20 </w:t>
      </w:r>
      <w:r w:rsidR="00C66AC4">
        <w:rPr>
          <w:rStyle w:val="Strong"/>
          <w:rFonts w:ascii="Times New Roman" w:hAnsi="Times New Roman"/>
          <w:b w:val="0"/>
          <w:bCs w:val="0"/>
          <w:sz w:val="24"/>
          <w:szCs w:val="24"/>
        </w:rPr>
        <w:t xml:space="preserve">Euros </w:t>
      </w:r>
      <w:r w:rsidR="00C66AC4" w:rsidRPr="005B25C6">
        <w:rPr>
          <w:rFonts w:ascii="Times New Roman" w:hAnsi="Times New Roman"/>
          <w:sz w:val="24"/>
          <w:szCs w:val="24"/>
          <w:lang w:eastAsia="de-DE"/>
        </w:rPr>
        <w:t xml:space="preserve">on top of </w:t>
      </w:r>
      <w:r w:rsidR="00C66AC4">
        <w:rPr>
          <w:rFonts w:ascii="Times New Roman" w:hAnsi="Times New Roman"/>
          <w:sz w:val="24"/>
          <w:szCs w:val="24"/>
          <w:lang w:eastAsia="de-DE"/>
        </w:rPr>
        <w:t xml:space="preserve">a respondent’s </w:t>
      </w:r>
      <w:r w:rsidR="00C66AC4" w:rsidRPr="005B25C6">
        <w:rPr>
          <w:rFonts w:ascii="Times New Roman" w:hAnsi="Times New Roman"/>
          <w:sz w:val="24"/>
          <w:szCs w:val="24"/>
          <w:lang w:eastAsia="de-DE"/>
        </w:rPr>
        <w:t>annual water bill</w:t>
      </w:r>
      <w:r w:rsidR="00C40AFD">
        <w:rPr>
          <w:rFonts w:ascii="Times New Roman" w:hAnsi="Times New Roman"/>
          <w:sz w:val="24"/>
          <w:szCs w:val="24"/>
          <w:lang w:eastAsia="de-DE"/>
        </w:rPr>
        <w:t>. The price levels were</w:t>
      </w:r>
      <w:r w:rsidR="004536BB">
        <w:rPr>
          <w:rFonts w:ascii="Times New Roman" w:hAnsi="Times New Roman"/>
          <w:sz w:val="24"/>
          <w:szCs w:val="24"/>
          <w:lang w:eastAsia="de-DE"/>
        </w:rPr>
        <w:t xml:space="preserve"> based on pretest</w:t>
      </w:r>
      <w:r w:rsidR="00C40AFD">
        <w:rPr>
          <w:rFonts w:ascii="Times New Roman" w:hAnsi="Times New Roman"/>
          <w:sz w:val="24"/>
          <w:szCs w:val="24"/>
          <w:lang w:eastAsia="de-DE"/>
        </w:rPr>
        <w:t xml:space="preserve">s </w:t>
      </w:r>
      <w:r w:rsidR="000316E8">
        <w:rPr>
          <w:rFonts w:ascii="Times New Roman" w:hAnsi="Times New Roman"/>
          <w:sz w:val="24"/>
          <w:szCs w:val="24"/>
          <w:lang w:eastAsia="de-DE"/>
        </w:rPr>
        <w:t>o</w:t>
      </w:r>
      <w:r w:rsidR="00C40AFD">
        <w:rPr>
          <w:rFonts w:ascii="Times New Roman" w:hAnsi="Times New Roman"/>
          <w:sz w:val="24"/>
          <w:szCs w:val="24"/>
          <w:lang w:eastAsia="de-DE"/>
        </w:rPr>
        <w:t xml:space="preserve">f </w:t>
      </w:r>
      <w:r w:rsidR="004536BB">
        <w:rPr>
          <w:rFonts w:ascii="Times New Roman" w:hAnsi="Times New Roman"/>
          <w:sz w:val="24"/>
          <w:szCs w:val="24"/>
          <w:lang w:eastAsia="de-DE"/>
        </w:rPr>
        <w:t>maximum WTP for price increases and available information about the average water bill</w:t>
      </w:r>
      <w:r w:rsidR="00A25707">
        <w:rPr>
          <w:rStyle w:val="FootnoteReference"/>
          <w:rFonts w:ascii="Times New Roman" w:hAnsi="Times New Roman"/>
          <w:sz w:val="24"/>
          <w:szCs w:val="24"/>
          <w:lang w:eastAsia="de-DE"/>
        </w:rPr>
        <w:footnoteReference w:id="2"/>
      </w:r>
      <w:r w:rsidR="007C7854">
        <w:rPr>
          <w:rStyle w:val="Strong"/>
          <w:rFonts w:ascii="Times New Roman" w:hAnsi="Times New Roman"/>
          <w:b w:val="0"/>
          <w:bCs w:val="0"/>
          <w:sz w:val="24"/>
          <w:szCs w:val="24"/>
        </w:rPr>
        <w:t>.</w:t>
      </w:r>
      <w:r w:rsidR="00C66AC4">
        <w:rPr>
          <w:rStyle w:val="Strong"/>
          <w:rFonts w:ascii="Times New Roman" w:hAnsi="Times New Roman"/>
          <w:b w:val="0"/>
          <w:bCs w:val="0"/>
          <w:sz w:val="24"/>
          <w:szCs w:val="24"/>
        </w:rPr>
        <w:t xml:space="preserve"> </w:t>
      </w:r>
      <w:r w:rsidR="00DE6E40" w:rsidRPr="009057C1">
        <w:rPr>
          <w:rFonts w:ascii="Times New Roman" w:hAnsi="Times New Roman"/>
          <w:sz w:val="24"/>
          <w:szCs w:val="24"/>
        </w:rPr>
        <w:t>Table 1</w:t>
      </w:r>
      <w:r w:rsidR="00DE6E40">
        <w:rPr>
          <w:rFonts w:ascii="Times New Roman" w:hAnsi="Times New Roman"/>
          <w:sz w:val="24"/>
          <w:szCs w:val="24"/>
        </w:rPr>
        <w:t xml:space="preserve"> </w:t>
      </w:r>
      <w:r w:rsidR="00DE6E40" w:rsidRPr="009057C1">
        <w:rPr>
          <w:rFonts w:ascii="Times New Roman" w:hAnsi="Times New Roman"/>
          <w:sz w:val="24"/>
          <w:szCs w:val="24"/>
        </w:rPr>
        <w:t xml:space="preserve">presents the attributes and levels </w:t>
      </w:r>
      <w:r w:rsidR="009237C7">
        <w:rPr>
          <w:rFonts w:ascii="Times New Roman" w:hAnsi="Times New Roman"/>
          <w:sz w:val="24"/>
          <w:szCs w:val="24"/>
        </w:rPr>
        <w:t>applied in</w:t>
      </w:r>
      <w:r w:rsidR="00DE6E40" w:rsidRPr="009057C1">
        <w:rPr>
          <w:rFonts w:ascii="Times New Roman" w:hAnsi="Times New Roman"/>
          <w:sz w:val="24"/>
          <w:szCs w:val="24"/>
        </w:rPr>
        <w:t xml:space="preserve"> the </w:t>
      </w:r>
      <w:r w:rsidR="009237C7">
        <w:rPr>
          <w:rFonts w:ascii="Times New Roman" w:hAnsi="Times New Roman"/>
          <w:sz w:val="24"/>
          <w:szCs w:val="24"/>
        </w:rPr>
        <w:t>CE</w:t>
      </w:r>
      <w:r w:rsidR="00DE6E40">
        <w:rPr>
          <w:rFonts w:ascii="Times New Roman" w:hAnsi="Times New Roman"/>
          <w:sz w:val="28"/>
          <w:szCs w:val="24"/>
        </w:rPr>
        <w:t>.</w:t>
      </w:r>
    </w:p>
    <w:p w:rsidR="00C66AC4" w:rsidRDefault="00C66AC4" w:rsidP="00C16E85">
      <w:pPr>
        <w:autoSpaceDE w:val="0"/>
        <w:autoSpaceDN w:val="0"/>
        <w:adjustRightInd w:val="0"/>
        <w:spacing w:after="0" w:line="480" w:lineRule="auto"/>
        <w:jc w:val="both"/>
        <w:rPr>
          <w:rStyle w:val="Strong"/>
          <w:rFonts w:ascii="Times New Roman" w:hAnsi="Times New Roman"/>
          <w:b w:val="0"/>
          <w:bCs w:val="0"/>
          <w:sz w:val="24"/>
          <w:szCs w:val="24"/>
        </w:rPr>
      </w:pPr>
    </w:p>
    <w:p w:rsidR="00A25707" w:rsidRDefault="00A25707" w:rsidP="0037252F">
      <w:pPr>
        <w:autoSpaceDE w:val="0"/>
        <w:autoSpaceDN w:val="0"/>
        <w:adjustRightInd w:val="0"/>
        <w:spacing w:after="0" w:line="480" w:lineRule="auto"/>
        <w:jc w:val="both"/>
        <w:outlineLvl w:val="0"/>
        <w:rPr>
          <w:rStyle w:val="Strong"/>
          <w:rFonts w:ascii="Times New Roman" w:hAnsi="Times New Roman"/>
          <w:b w:val="0"/>
          <w:bCs w:val="0"/>
          <w:sz w:val="24"/>
          <w:szCs w:val="24"/>
        </w:rPr>
      </w:pPr>
      <w:r>
        <w:rPr>
          <w:rStyle w:val="Strong"/>
          <w:rFonts w:ascii="Times New Roman" w:hAnsi="Times New Roman"/>
          <w:b w:val="0"/>
          <w:bCs w:val="0"/>
          <w:sz w:val="24"/>
          <w:szCs w:val="24"/>
        </w:rPr>
        <w:t>INSERT TABLE 1 HERE</w:t>
      </w:r>
    </w:p>
    <w:p w:rsidR="00A25707" w:rsidRDefault="00A25707" w:rsidP="00C16E85">
      <w:pPr>
        <w:autoSpaceDE w:val="0"/>
        <w:autoSpaceDN w:val="0"/>
        <w:adjustRightInd w:val="0"/>
        <w:spacing w:after="0" w:line="480" w:lineRule="auto"/>
        <w:jc w:val="both"/>
        <w:rPr>
          <w:rStyle w:val="Strong"/>
          <w:rFonts w:ascii="Times New Roman" w:hAnsi="Times New Roman"/>
          <w:b w:val="0"/>
          <w:bCs w:val="0"/>
          <w:sz w:val="24"/>
          <w:szCs w:val="24"/>
        </w:rPr>
      </w:pPr>
    </w:p>
    <w:p w:rsidR="00255858" w:rsidRPr="001E09E3" w:rsidRDefault="00C66AC4" w:rsidP="0087508F">
      <w:pPr>
        <w:autoSpaceDE w:val="0"/>
        <w:autoSpaceDN w:val="0"/>
        <w:adjustRightInd w:val="0"/>
        <w:spacing w:after="0" w:line="480" w:lineRule="auto"/>
        <w:jc w:val="both"/>
        <w:rPr>
          <w:rFonts w:ascii="Times New Roman" w:hAnsi="Times New Roman"/>
          <w:sz w:val="24"/>
          <w:szCs w:val="24"/>
        </w:rPr>
      </w:pPr>
      <w:r w:rsidRPr="00C23B5D">
        <w:rPr>
          <w:rFonts w:ascii="Times New Roman" w:hAnsi="Times New Roman"/>
          <w:sz w:val="24"/>
          <w:szCs w:val="24"/>
        </w:rPr>
        <w:t xml:space="preserve">In the </w:t>
      </w:r>
      <w:r w:rsidR="003314E5">
        <w:rPr>
          <w:rFonts w:ascii="Times New Roman" w:hAnsi="Times New Roman"/>
          <w:sz w:val="24"/>
          <w:szCs w:val="24"/>
        </w:rPr>
        <w:t>CE</w:t>
      </w:r>
      <w:r w:rsidRPr="00C23B5D">
        <w:rPr>
          <w:rFonts w:ascii="Times New Roman" w:hAnsi="Times New Roman"/>
          <w:sz w:val="24"/>
          <w:szCs w:val="24"/>
        </w:rPr>
        <w:t xml:space="preserve">, respondents were asked </w:t>
      </w:r>
      <w:r w:rsidR="00533547">
        <w:rPr>
          <w:rFonts w:ascii="Times New Roman" w:hAnsi="Times New Roman"/>
          <w:sz w:val="24"/>
          <w:szCs w:val="24"/>
        </w:rPr>
        <w:t xml:space="preserve">to </w:t>
      </w:r>
      <w:r w:rsidRPr="00C23B5D">
        <w:rPr>
          <w:rFonts w:ascii="Times New Roman" w:hAnsi="Times New Roman"/>
          <w:sz w:val="24"/>
          <w:szCs w:val="24"/>
        </w:rPr>
        <w:t xml:space="preserve">choose between two possible policy alternatives in which water supply in the next 10 years </w:t>
      </w:r>
      <w:r w:rsidR="004522F1">
        <w:rPr>
          <w:rFonts w:ascii="Times New Roman" w:hAnsi="Times New Roman"/>
          <w:sz w:val="24"/>
          <w:szCs w:val="24"/>
        </w:rPr>
        <w:t>wa</w:t>
      </w:r>
      <w:r w:rsidRPr="00C23B5D">
        <w:rPr>
          <w:rFonts w:ascii="Times New Roman" w:hAnsi="Times New Roman"/>
          <w:sz w:val="24"/>
          <w:szCs w:val="24"/>
        </w:rPr>
        <w:t xml:space="preserve">s </w:t>
      </w:r>
      <w:r w:rsidR="003314E5">
        <w:rPr>
          <w:rFonts w:ascii="Times New Roman" w:hAnsi="Times New Roman"/>
          <w:sz w:val="24"/>
          <w:szCs w:val="24"/>
        </w:rPr>
        <w:t xml:space="preserve">conserved </w:t>
      </w:r>
      <w:r w:rsidRPr="00C23B5D">
        <w:rPr>
          <w:rFonts w:ascii="Times New Roman" w:hAnsi="Times New Roman"/>
          <w:sz w:val="24"/>
          <w:szCs w:val="24"/>
        </w:rPr>
        <w:t xml:space="preserve">for </w:t>
      </w:r>
      <w:r w:rsidR="00920277">
        <w:rPr>
          <w:rFonts w:ascii="Times New Roman" w:hAnsi="Times New Roman"/>
          <w:sz w:val="24"/>
          <w:szCs w:val="24"/>
        </w:rPr>
        <w:t xml:space="preserve">domestic </w:t>
      </w:r>
      <w:r w:rsidR="00533547">
        <w:rPr>
          <w:rFonts w:ascii="Times New Roman" w:hAnsi="Times New Roman"/>
          <w:sz w:val="24"/>
          <w:szCs w:val="24"/>
        </w:rPr>
        <w:t>or</w:t>
      </w:r>
      <w:r w:rsidR="00920277">
        <w:rPr>
          <w:rFonts w:ascii="Times New Roman" w:hAnsi="Times New Roman"/>
          <w:sz w:val="24"/>
          <w:szCs w:val="24"/>
        </w:rPr>
        <w:t xml:space="preserve"> environmental use </w:t>
      </w:r>
      <w:r w:rsidRPr="00C23B5D">
        <w:rPr>
          <w:rFonts w:ascii="Times New Roman" w:hAnsi="Times New Roman"/>
          <w:sz w:val="24"/>
          <w:szCs w:val="24"/>
        </w:rPr>
        <w:t>compared to a baseline situation where water scarcity problems remain the same</w:t>
      </w:r>
      <w:r w:rsidR="009237C7">
        <w:rPr>
          <w:rFonts w:ascii="Times New Roman" w:hAnsi="Times New Roman"/>
          <w:sz w:val="24"/>
          <w:szCs w:val="24"/>
        </w:rPr>
        <w:t xml:space="preserve"> or deteriorate</w:t>
      </w:r>
      <w:r w:rsidRPr="00C23B5D">
        <w:rPr>
          <w:rFonts w:ascii="Times New Roman" w:hAnsi="Times New Roman"/>
          <w:sz w:val="24"/>
          <w:szCs w:val="24"/>
        </w:rPr>
        <w:t>.</w:t>
      </w:r>
      <w:r w:rsidR="00920277">
        <w:rPr>
          <w:rFonts w:ascii="Times New Roman" w:hAnsi="Times New Roman"/>
          <w:sz w:val="24"/>
          <w:szCs w:val="24"/>
        </w:rPr>
        <w:t xml:space="preserve"> </w:t>
      </w:r>
      <w:r w:rsidRPr="00C23B5D">
        <w:rPr>
          <w:rFonts w:ascii="Times New Roman" w:hAnsi="Times New Roman"/>
          <w:sz w:val="24"/>
          <w:szCs w:val="24"/>
        </w:rPr>
        <w:t>The base</w:t>
      </w:r>
      <w:r w:rsidR="00920277">
        <w:rPr>
          <w:rFonts w:ascii="Times New Roman" w:hAnsi="Times New Roman"/>
          <w:sz w:val="24"/>
          <w:szCs w:val="24"/>
        </w:rPr>
        <w:t>line</w:t>
      </w:r>
      <w:r w:rsidRPr="00C23B5D">
        <w:rPr>
          <w:rFonts w:ascii="Times New Roman" w:hAnsi="Times New Roman"/>
          <w:sz w:val="24"/>
          <w:szCs w:val="24"/>
        </w:rPr>
        <w:t xml:space="preserve"> option </w:t>
      </w:r>
      <w:r w:rsidRPr="0075108A">
        <w:rPr>
          <w:rFonts w:ascii="Times New Roman" w:hAnsi="Times New Roman"/>
          <w:sz w:val="24"/>
          <w:szCs w:val="24"/>
        </w:rPr>
        <w:t>describe</w:t>
      </w:r>
      <w:r w:rsidR="004522F1" w:rsidRPr="0075108A">
        <w:rPr>
          <w:rFonts w:ascii="Times New Roman" w:hAnsi="Times New Roman"/>
          <w:sz w:val="24"/>
          <w:szCs w:val="24"/>
        </w:rPr>
        <w:t>d</w:t>
      </w:r>
      <w:r w:rsidRPr="0075108A">
        <w:rPr>
          <w:rFonts w:ascii="Times New Roman" w:hAnsi="Times New Roman"/>
          <w:sz w:val="24"/>
          <w:szCs w:val="24"/>
        </w:rPr>
        <w:t xml:space="preserve"> the situation that currently exist</w:t>
      </w:r>
      <w:r w:rsidR="009237C7">
        <w:rPr>
          <w:rFonts w:ascii="Times New Roman" w:hAnsi="Times New Roman"/>
          <w:sz w:val="24"/>
          <w:szCs w:val="24"/>
        </w:rPr>
        <w:t>s</w:t>
      </w:r>
      <w:r w:rsidRPr="0075108A">
        <w:rPr>
          <w:rFonts w:ascii="Times New Roman" w:hAnsi="Times New Roman"/>
          <w:sz w:val="24"/>
          <w:szCs w:val="24"/>
        </w:rPr>
        <w:t xml:space="preserve"> with zero additional cost. The two </w:t>
      </w:r>
      <w:r w:rsidR="009237C7">
        <w:rPr>
          <w:rFonts w:ascii="Times New Roman" w:hAnsi="Times New Roman"/>
          <w:sz w:val="24"/>
          <w:szCs w:val="24"/>
        </w:rPr>
        <w:t xml:space="preserve">policy </w:t>
      </w:r>
      <w:r w:rsidRPr="0075108A">
        <w:rPr>
          <w:rFonts w:ascii="Times New Roman" w:hAnsi="Times New Roman"/>
          <w:sz w:val="24"/>
          <w:szCs w:val="24"/>
        </w:rPr>
        <w:t xml:space="preserve">alternatives in each </w:t>
      </w:r>
      <w:r w:rsidR="00920277" w:rsidRPr="0075108A">
        <w:rPr>
          <w:rFonts w:ascii="Times New Roman" w:hAnsi="Times New Roman"/>
          <w:sz w:val="24"/>
          <w:szCs w:val="24"/>
        </w:rPr>
        <w:t xml:space="preserve">choice task </w:t>
      </w:r>
      <w:r w:rsidRPr="0075108A">
        <w:rPr>
          <w:rFonts w:ascii="Times New Roman" w:hAnsi="Times New Roman"/>
          <w:sz w:val="24"/>
          <w:szCs w:val="24"/>
        </w:rPr>
        <w:t>show</w:t>
      </w:r>
      <w:r w:rsidR="004522F1" w:rsidRPr="0075108A">
        <w:rPr>
          <w:rFonts w:ascii="Times New Roman" w:hAnsi="Times New Roman"/>
          <w:sz w:val="24"/>
          <w:szCs w:val="24"/>
        </w:rPr>
        <w:t>ed</w:t>
      </w:r>
      <w:r w:rsidRPr="0075108A">
        <w:rPr>
          <w:rFonts w:ascii="Times New Roman" w:hAnsi="Times New Roman"/>
          <w:sz w:val="24"/>
          <w:szCs w:val="24"/>
        </w:rPr>
        <w:t xml:space="preserve"> possible improvements </w:t>
      </w:r>
      <w:r w:rsidR="00920277" w:rsidRPr="0075108A">
        <w:rPr>
          <w:rFonts w:ascii="Times New Roman" w:hAnsi="Times New Roman"/>
          <w:sz w:val="24"/>
          <w:szCs w:val="24"/>
        </w:rPr>
        <w:t xml:space="preserve">for either one or both water uses </w:t>
      </w:r>
      <w:r w:rsidR="00985345" w:rsidRPr="0075108A">
        <w:rPr>
          <w:rFonts w:ascii="Times New Roman" w:hAnsi="Times New Roman"/>
          <w:sz w:val="24"/>
          <w:szCs w:val="24"/>
        </w:rPr>
        <w:t xml:space="preserve">at the same time </w:t>
      </w:r>
      <w:r w:rsidR="004522F1" w:rsidRPr="0075108A">
        <w:rPr>
          <w:rFonts w:ascii="Times New Roman" w:hAnsi="Times New Roman"/>
          <w:sz w:val="24"/>
          <w:szCs w:val="24"/>
        </w:rPr>
        <w:t>with</w:t>
      </w:r>
      <w:r w:rsidRPr="0075108A">
        <w:rPr>
          <w:rFonts w:ascii="Times New Roman" w:hAnsi="Times New Roman"/>
          <w:sz w:val="24"/>
          <w:szCs w:val="24"/>
        </w:rPr>
        <w:t xml:space="preserve"> an associated cost within a 10 year time frame.</w:t>
      </w:r>
      <w:r w:rsidR="000054A2" w:rsidRPr="0075108A">
        <w:rPr>
          <w:rFonts w:ascii="Times New Roman" w:hAnsi="Times New Roman"/>
          <w:sz w:val="24"/>
          <w:szCs w:val="24"/>
        </w:rPr>
        <w:t xml:space="preserve"> </w:t>
      </w:r>
      <w:r w:rsidR="00075128" w:rsidRPr="0075108A">
        <w:rPr>
          <w:rFonts w:ascii="Times New Roman" w:hAnsi="Times New Roman"/>
          <w:sz w:val="24"/>
          <w:szCs w:val="24"/>
        </w:rPr>
        <w:t>Hence, respondents were asked to</w:t>
      </w:r>
      <w:r w:rsidR="00075128">
        <w:rPr>
          <w:rFonts w:ascii="Times New Roman" w:hAnsi="Times New Roman"/>
          <w:sz w:val="24"/>
          <w:szCs w:val="24"/>
        </w:rPr>
        <w:t xml:space="preserve"> value improvement</w:t>
      </w:r>
      <w:r w:rsidR="00C97F93">
        <w:rPr>
          <w:rFonts w:ascii="Times New Roman" w:hAnsi="Times New Roman"/>
          <w:sz w:val="24"/>
          <w:szCs w:val="24"/>
        </w:rPr>
        <w:t>s</w:t>
      </w:r>
      <w:r w:rsidR="00075128">
        <w:rPr>
          <w:rFonts w:ascii="Times New Roman" w:hAnsi="Times New Roman"/>
          <w:sz w:val="24"/>
          <w:szCs w:val="24"/>
        </w:rPr>
        <w:t xml:space="preserve"> in </w:t>
      </w:r>
      <w:r w:rsidR="00C97F93">
        <w:rPr>
          <w:rFonts w:ascii="Times New Roman" w:hAnsi="Times New Roman"/>
          <w:sz w:val="24"/>
          <w:szCs w:val="24"/>
        </w:rPr>
        <w:t xml:space="preserve">public good </w:t>
      </w:r>
      <w:r w:rsidR="00075128">
        <w:rPr>
          <w:rFonts w:ascii="Times New Roman" w:hAnsi="Times New Roman"/>
          <w:sz w:val="24"/>
          <w:szCs w:val="24"/>
        </w:rPr>
        <w:t xml:space="preserve">provision </w:t>
      </w:r>
      <w:r w:rsidR="00C97F93">
        <w:rPr>
          <w:rFonts w:ascii="Times New Roman" w:hAnsi="Times New Roman"/>
          <w:sz w:val="24"/>
          <w:szCs w:val="24"/>
        </w:rPr>
        <w:t xml:space="preserve">that could be expected </w:t>
      </w:r>
      <w:r w:rsidR="00C97F93" w:rsidRPr="0087508F">
        <w:rPr>
          <w:rFonts w:ascii="Times New Roman" w:hAnsi="Times New Roman"/>
          <w:sz w:val="24"/>
          <w:szCs w:val="24"/>
        </w:rPr>
        <w:t xml:space="preserve">from water </w:t>
      </w:r>
      <w:r w:rsidR="00B95906" w:rsidRPr="0087508F">
        <w:rPr>
          <w:rFonts w:ascii="Times New Roman" w:hAnsi="Times New Roman"/>
          <w:sz w:val="24"/>
          <w:szCs w:val="24"/>
        </w:rPr>
        <w:t>saving measures</w:t>
      </w:r>
      <w:r w:rsidR="00C97F93" w:rsidRPr="0087508F">
        <w:rPr>
          <w:rFonts w:ascii="Times New Roman" w:hAnsi="Times New Roman"/>
          <w:sz w:val="24"/>
          <w:szCs w:val="24"/>
        </w:rPr>
        <w:t>.</w:t>
      </w:r>
      <w:r w:rsidR="0087508F">
        <w:rPr>
          <w:rFonts w:ascii="Times New Roman" w:hAnsi="Times New Roman"/>
          <w:sz w:val="24"/>
          <w:szCs w:val="24"/>
        </w:rPr>
        <w:t xml:space="preserve"> </w:t>
      </w:r>
      <w:r w:rsidR="0087508F" w:rsidRPr="0087508F">
        <w:rPr>
          <w:rFonts w:ascii="Times New Roman" w:hAnsi="Times New Roman"/>
          <w:sz w:val="24"/>
          <w:szCs w:val="24"/>
        </w:rPr>
        <w:t xml:space="preserve">Respondents were asked to answer truthfully and there were no indications of respondent mistrust related to the presented information or that others would not pay as well (free-riding). </w:t>
      </w:r>
      <w:r w:rsidR="001E09E3" w:rsidRPr="001E09E3">
        <w:rPr>
          <w:rFonts w:ascii="Times New Roman" w:hAnsi="Times New Roman"/>
          <w:sz w:val="24"/>
          <w:szCs w:val="24"/>
        </w:rPr>
        <w:t xml:space="preserve">Respondents were told that all users would pay. </w:t>
      </w:r>
      <w:r w:rsidR="0087508F" w:rsidRPr="001E09E3">
        <w:rPr>
          <w:rFonts w:ascii="Times New Roman" w:hAnsi="Times New Roman"/>
          <w:sz w:val="24"/>
          <w:szCs w:val="24"/>
        </w:rPr>
        <w:t>Confidence in the design was furthermore enhanced by the very low protest rate (see Section 4.1).</w:t>
      </w:r>
      <w:r w:rsidR="00C568D2" w:rsidRPr="001E09E3">
        <w:rPr>
          <w:rFonts w:ascii="Times New Roman" w:hAnsi="Times New Roman"/>
          <w:sz w:val="24"/>
          <w:szCs w:val="24"/>
        </w:rPr>
        <w:t xml:space="preserve"> </w:t>
      </w:r>
    </w:p>
    <w:p w:rsidR="00255858" w:rsidRDefault="00255858" w:rsidP="0087508F">
      <w:pPr>
        <w:autoSpaceDE w:val="0"/>
        <w:autoSpaceDN w:val="0"/>
        <w:adjustRightInd w:val="0"/>
        <w:spacing w:after="0" w:line="480" w:lineRule="auto"/>
        <w:jc w:val="both"/>
        <w:rPr>
          <w:rFonts w:ascii="Times New Roman" w:hAnsi="Times New Roman"/>
          <w:sz w:val="24"/>
          <w:szCs w:val="24"/>
        </w:rPr>
      </w:pPr>
    </w:p>
    <w:p w:rsidR="007175D1" w:rsidRDefault="00C568D2" w:rsidP="00B023D1">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Although there is typically no explicit decision or provision rule </w:t>
      </w:r>
      <w:r w:rsidR="00C67676">
        <w:rPr>
          <w:rFonts w:ascii="Times New Roman" w:hAnsi="Times New Roman"/>
          <w:sz w:val="24"/>
          <w:szCs w:val="24"/>
        </w:rPr>
        <w:t xml:space="preserve">presented </w:t>
      </w:r>
      <w:r>
        <w:rPr>
          <w:rFonts w:ascii="Times New Roman" w:hAnsi="Times New Roman"/>
          <w:sz w:val="24"/>
          <w:szCs w:val="24"/>
        </w:rPr>
        <w:t xml:space="preserve">in stated </w:t>
      </w:r>
      <w:r w:rsidR="00F20B7C">
        <w:rPr>
          <w:rFonts w:ascii="Times New Roman" w:hAnsi="Times New Roman"/>
          <w:sz w:val="24"/>
          <w:szCs w:val="24"/>
        </w:rPr>
        <w:t>CEs</w:t>
      </w:r>
      <w:r>
        <w:rPr>
          <w:rFonts w:ascii="Times New Roman" w:hAnsi="Times New Roman"/>
          <w:sz w:val="24"/>
          <w:szCs w:val="24"/>
        </w:rPr>
        <w:t xml:space="preserve">, </w:t>
      </w:r>
      <w:r w:rsidR="00255858">
        <w:rPr>
          <w:rFonts w:ascii="Times New Roman" w:hAnsi="Times New Roman"/>
          <w:sz w:val="24"/>
          <w:szCs w:val="24"/>
        </w:rPr>
        <w:t xml:space="preserve">possibly </w:t>
      </w:r>
      <w:r>
        <w:rPr>
          <w:rFonts w:ascii="Times New Roman" w:hAnsi="Times New Roman"/>
          <w:sz w:val="24"/>
          <w:szCs w:val="24"/>
        </w:rPr>
        <w:t xml:space="preserve">undermining </w:t>
      </w:r>
      <w:r w:rsidR="00BA6764">
        <w:rPr>
          <w:rFonts w:ascii="Times New Roman" w:hAnsi="Times New Roman"/>
          <w:sz w:val="24"/>
          <w:szCs w:val="24"/>
        </w:rPr>
        <w:t xml:space="preserve">their </w:t>
      </w:r>
      <w:r>
        <w:rPr>
          <w:rFonts w:ascii="Times New Roman" w:hAnsi="Times New Roman"/>
          <w:sz w:val="24"/>
          <w:szCs w:val="24"/>
        </w:rPr>
        <w:t>incentive compatibility</w:t>
      </w:r>
      <w:r w:rsidR="00F20B7C">
        <w:rPr>
          <w:rFonts w:ascii="Times New Roman" w:hAnsi="Times New Roman"/>
          <w:sz w:val="24"/>
          <w:szCs w:val="24"/>
        </w:rPr>
        <w:t xml:space="preserve"> (Collins and Vossler 2009)</w:t>
      </w:r>
      <w:r>
        <w:rPr>
          <w:rFonts w:ascii="Times New Roman" w:hAnsi="Times New Roman"/>
          <w:sz w:val="24"/>
          <w:szCs w:val="24"/>
        </w:rPr>
        <w:t xml:space="preserve">, there is no strategic incentive in our design </w:t>
      </w:r>
      <w:r w:rsidR="00BA6764">
        <w:rPr>
          <w:rFonts w:ascii="Times New Roman" w:hAnsi="Times New Roman"/>
          <w:sz w:val="24"/>
          <w:szCs w:val="24"/>
        </w:rPr>
        <w:t xml:space="preserve">for respondents </w:t>
      </w:r>
      <w:r>
        <w:rPr>
          <w:rFonts w:ascii="Times New Roman" w:hAnsi="Times New Roman"/>
          <w:sz w:val="24"/>
          <w:szCs w:val="24"/>
        </w:rPr>
        <w:t xml:space="preserve">to lie. </w:t>
      </w:r>
      <w:r w:rsidR="00BA6764">
        <w:rPr>
          <w:rFonts w:ascii="Times New Roman" w:hAnsi="Times New Roman"/>
          <w:sz w:val="24"/>
          <w:szCs w:val="24"/>
        </w:rPr>
        <w:t>Respondents were told that the survey served to inform actual decision-making</w:t>
      </w:r>
      <w:r w:rsidR="004738D8">
        <w:rPr>
          <w:rFonts w:ascii="Times New Roman" w:hAnsi="Times New Roman"/>
          <w:sz w:val="24"/>
          <w:szCs w:val="24"/>
        </w:rPr>
        <w:t xml:space="preserve"> (see the online appendix)</w:t>
      </w:r>
      <w:r w:rsidR="00BA6764">
        <w:rPr>
          <w:rFonts w:ascii="Times New Roman" w:hAnsi="Times New Roman"/>
          <w:sz w:val="24"/>
          <w:szCs w:val="24"/>
        </w:rPr>
        <w:t xml:space="preserve">, and were hence prompted to </w:t>
      </w:r>
      <w:r w:rsidR="00BA6764">
        <w:rPr>
          <w:rFonts w:ascii="Times New Roman" w:hAnsi="Times New Roman"/>
          <w:sz w:val="24"/>
          <w:szCs w:val="24"/>
        </w:rPr>
        <w:lastRenderedPageBreak/>
        <w:t xml:space="preserve">view their responses as consequential (Carson and Grooves 2007). </w:t>
      </w:r>
      <w:r w:rsidR="00D41B97">
        <w:rPr>
          <w:rFonts w:ascii="Times New Roman" w:hAnsi="Times New Roman"/>
          <w:sz w:val="24"/>
          <w:szCs w:val="24"/>
        </w:rPr>
        <w:t>I</w:t>
      </w:r>
      <w:r w:rsidR="00694AB7">
        <w:rPr>
          <w:rFonts w:ascii="Times New Roman" w:hAnsi="Times New Roman"/>
          <w:sz w:val="24"/>
          <w:szCs w:val="24"/>
        </w:rPr>
        <w:t>n</w:t>
      </w:r>
      <w:r w:rsidR="00BA6764">
        <w:rPr>
          <w:rFonts w:ascii="Times New Roman" w:hAnsi="Times New Roman"/>
          <w:sz w:val="24"/>
          <w:szCs w:val="24"/>
        </w:rPr>
        <w:t xml:space="preserve"> the </w:t>
      </w:r>
      <w:r w:rsidR="00694AB7">
        <w:rPr>
          <w:rFonts w:ascii="Times New Roman" w:hAnsi="Times New Roman"/>
          <w:sz w:val="24"/>
          <w:szCs w:val="24"/>
        </w:rPr>
        <w:t xml:space="preserve">focus group discussions and </w:t>
      </w:r>
      <w:r w:rsidR="00BA6764">
        <w:rPr>
          <w:rFonts w:ascii="Times New Roman" w:hAnsi="Times New Roman"/>
          <w:sz w:val="24"/>
          <w:szCs w:val="24"/>
        </w:rPr>
        <w:t>pre-test</w:t>
      </w:r>
      <w:r w:rsidR="00255858">
        <w:rPr>
          <w:rFonts w:ascii="Times New Roman" w:hAnsi="Times New Roman"/>
          <w:sz w:val="24"/>
          <w:szCs w:val="24"/>
        </w:rPr>
        <w:t>s</w:t>
      </w:r>
      <w:r w:rsidR="00BA6764">
        <w:rPr>
          <w:rFonts w:ascii="Times New Roman" w:hAnsi="Times New Roman"/>
          <w:sz w:val="24"/>
          <w:szCs w:val="24"/>
        </w:rPr>
        <w:t xml:space="preserve">, </w:t>
      </w:r>
      <w:r w:rsidR="00694AB7">
        <w:rPr>
          <w:rFonts w:ascii="Times New Roman" w:hAnsi="Times New Roman"/>
          <w:sz w:val="24"/>
        </w:rPr>
        <w:t>i</w:t>
      </w:r>
      <w:r w:rsidR="00694AB7" w:rsidRPr="00C67676">
        <w:rPr>
          <w:rFonts w:ascii="Times New Roman" w:hAnsi="Times New Roman"/>
          <w:sz w:val="24"/>
          <w:szCs w:val="24"/>
        </w:rPr>
        <w:t>t</w:t>
      </w:r>
      <w:r w:rsidR="00D41B97" w:rsidRPr="00C67676">
        <w:rPr>
          <w:rFonts w:ascii="Times New Roman" w:hAnsi="Times New Roman"/>
          <w:sz w:val="24"/>
          <w:szCs w:val="24"/>
        </w:rPr>
        <w:t xml:space="preserve"> </w:t>
      </w:r>
      <w:r w:rsidR="00694AB7" w:rsidRPr="00C67676">
        <w:rPr>
          <w:rFonts w:ascii="Times New Roman" w:hAnsi="Times New Roman"/>
          <w:sz w:val="24"/>
          <w:szCs w:val="24"/>
        </w:rPr>
        <w:t xml:space="preserve">became clear that </w:t>
      </w:r>
      <w:r w:rsidR="00C67676" w:rsidRPr="00C67676">
        <w:rPr>
          <w:rFonts w:ascii="Times New Roman" w:hAnsi="Times New Roman"/>
          <w:sz w:val="24"/>
          <w:szCs w:val="24"/>
        </w:rPr>
        <w:t xml:space="preserve">water scarcity is </w:t>
      </w:r>
      <w:r w:rsidR="00F20B7C">
        <w:rPr>
          <w:rFonts w:ascii="Times New Roman" w:hAnsi="Times New Roman"/>
          <w:sz w:val="24"/>
          <w:szCs w:val="24"/>
        </w:rPr>
        <w:t xml:space="preserve">perceived as </w:t>
      </w:r>
      <w:r w:rsidR="00C67676" w:rsidRPr="00C67676">
        <w:rPr>
          <w:rFonts w:ascii="Times New Roman" w:hAnsi="Times New Roman"/>
          <w:sz w:val="24"/>
          <w:szCs w:val="24"/>
        </w:rPr>
        <w:t xml:space="preserve">a problem and also in the main survey a significant </w:t>
      </w:r>
      <w:r w:rsidR="00694AB7" w:rsidRPr="00C67676">
        <w:rPr>
          <w:rFonts w:ascii="Times New Roman" w:hAnsi="Times New Roman"/>
          <w:sz w:val="24"/>
          <w:szCs w:val="24"/>
        </w:rPr>
        <w:t xml:space="preserve">part of the target populations </w:t>
      </w:r>
      <w:r w:rsidR="00255858" w:rsidRPr="00C67676">
        <w:rPr>
          <w:rFonts w:ascii="Times New Roman" w:hAnsi="Times New Roman"/>
          <w:sz w:val="24"/>
          <w:szCs w:val="24"/>
        </w:rPr>
        <w:t xml:space="preserve">cared about the </w:t>
      </w:r>
      <w:r w:rsidR="00694AB7" w:rsidRPr="00C67676">
        <w:rPr>
          <w:rFonts w:ascii="Times New Roman" w:hAnsi="Times New Roman"/>
          <w:sz w:val="24"/>
          <w:szCs w:val="24"/>
        </w:rPr>
        <w:t>benefits of water conservation</w:t>
      </w:r>
      <w:r w:rsidR="00D41B97">
        <w:rPr>
          <w:rFonts w:ascii="Times New Roman" w:hAnsi="Times New Roman"/>
          <w:sz w:val="24"/>
        </w:rPr>
        <w:t>.</w:t>
      </w:r>
      <w:r w:rsidR="00694AB7">
        <w:rPr>
          <w:rFonts w:ascii="Times New Roman" w:hAnsi="Times New Roman"/>
          <w:sz w:val="24"/>
        </w:rPr>
        <w:t xml:space="preserve"> </w:t>
      </w:r>
      <w:r w:rsidR="00D41B97">
        <w:rPr>
          <w:rFonts w:ascii="Times New Roman" w:hAnsi="Times New Roman"/>
          <w:sz w:val="24"/>
        </w:rPr>
        <w:t>I</w:t>
      </w:r>
      <w:r w:rsidR="00694AB7">
        <w:rPr>
          <w:rFonts w:ascii="Times New Roman" w:hAnsi="Times New Roman"/>
          <w:sz w:val="24"/>
        </w:rPr>
        <w:t xml:space="preserve">nterviewers were </w:t>
      </w:r>
      <w:r w:rsidR="00D41B97">
        <w:rPr>
          <w:rFonts w:ascii="Times New Roman" w:hAnsi="Times New Roman"/>
          <w:sz w:val="24"/>
        </w:rPr>
        <w:t xml:space="preserve">furthermore </w:t>
      </w:r>
      <w:r w:rsidR="00694AB7">
        <w:rPr>
          <w:rFonts w:ascii="Times New Roman" w:hAnsi="Times New Roman"/>
          <w:sz w:val="24"/>
        </w:rPr>
        <w:t xml:space="preserve">carefully instructed to ensure that respondents understood that their answers could potentially influence </w:t>
      </w:r>
      <w:r w:rsidR="00255858">
        <w:rPr>
          <w:rFonts w:ascii="Times New Roman" w:hAnsi="Times New Roman"/>
          <w:sz w:val="24"/>
        </w:rPr>
        <w:t xml:space="preserve">local or regional </w:t>
      </w:r>
      <w:r w:rsidR="00694AB7">
        <w:rPr>
          <w:rFonts w:ascii="Times New Roman" w:hAnsi="Times New Roman"/>
          <w:sz w:val="24"/>
        </w:rPr>
        <w:t>decision-making</w:t>
      </w:r>
      <w:r w:rsidR="00255858">
        <w:rPr>
          <w:rFonts w:ascii="Times New Roman" w:hAnsi="Times New Roman"/>
          <w:sz w:val="24"/>
        </w:rPr>
        <w:t xml:space="preserve"> related to water allocation. Respondents were </w:t>
      </w:r>
      <w:r w:rsidR="0003422B">
        <w:rPr>
          <w:rFonts w:ascii="Times New Roman" w:hAnsi="Times New Roman"/>
          <w:sz w:val="24"/>
        </w:rPr>
        <w:t xml:space="preserve">told </w:t>
      </w:r>
      <w:r w:rsidR="00255858">
        <w:rPr>
          <w:rFonts w:ascii="Times New Roman" w:hAnsi="Times New Roman"/>
          <w:sz w:val="24"/>
        </w:rPr>
        <w:t xml:space="preserve">to answer each choice task independently of the previous one, </w:t>
      </w:r>
      <w:r w:rsidR="00D41B97">
        <w:rPr>
          <w:rFonts w:ascii="Times New Roman" w:hAnsi="Times New Roman"/>
          <w:sz w:val="24"/>
        </w:rPr>
        <w:t>so</w:t>
      </w:r>
      <w:r w:rsidR="00255858">
        <w:rPr>
          <w:rFonts w:ascii="Times New Roman" w:hAnsi="Times New Roman"/>
          <w:sz w:val="24"/>
        </w:rPr>
        <w:t xml:space="preserve"> that each choice in the choice sequence </w:t>
      </w:r>
      <w:r w:rsidR="00D41B97">
        <w:rPr>
          <w:rFonts w:ascii="Times New Roman" w:hAnsi="Times New Roman"/>
          <w:sz w:val="24"/>
        </w:rPr>
        <w:t>c</w:t>
      </w:r>
      <w:r w:rsidR="00F20B7C">
        <w:rPr>
          <w:rFonts w:ascii="Times New Roman" w:hAnsi="Times New Roman"/>
          <w:sz w:val="24"/>
        </w:rPr>
        <w:t>ould</w:t>
      </w:r>
      <w:r w:rsidR="00D41B97">
        <w:rPr>
          <w:rFonts w:ascii="Times New Roman" w:hAnsi="Times New Roman"/>
          <w:sz w:val="24"/>
        </w:rPr>
        <w:t xml:space="preserve"> </w:t>
      </w:r>
      <w:r w:rsidR="00255858">
        <w:rPr>
          <w:rFonts w:ascii="Times New Roman" w:hAnsi="Times New Roman"/>
          <w:sz w:val="24"/>
        </w:rPr>
        <w:t xml:space="preserve">be interpreted as an independent vote (Vossler </w:t>
      </w:r>
      <w:r w:rsidR="00255858" w:rsidRPr="0003422B">
        <w:rPr>
          <w:rFonts w:ascii="Times New Roman" w:hAnsi="Times New Roman"/>
          <w:i/>
          <w:sz w:val="24"/>
        </w:rPr>
        <w:t>et al</w:t>
      </w:r>
      <w:r w:rsidR="0003422B" w:rsidRPr="0003422B">
        <w:rPr>
          <w:rFonts w:ascii="Times New Roman" w:hAnsi="Times New Roman"/>
          <w:i/>
          <w:sz w:val="24"/>
        </w:rPr>
        <w:t>.</w:t>
      </w:r>
      <w:r w:rsidR="00255858">
        <w:rPr>
          <w:rFonts w:ascii="Times New Roman" w:hAnsi="Times New Roman"/>
          <w:sz w:val="24"/>
        </w:rPr>
        <w:t xml:space="preserve"> 2012).</w:t>
      </w:r>
      <w:r w:rsidR="00255858">
        <w:rPr>
          <w:rFonts w:ascii="Times New Roman" w:hAnsi="Times New Roman"/>
          <w:sz w:val="24"/>
          <w:szCs w:val="24"/>
        </w:rPr>
        <w:t xml:space="preserve"> </w:t>
      </w:r>
      <w:r w:rsidR="00B023D1">
        <w:rPr>
          <w:rFonts w:ascii="Times New Roman" w:hAnsi="Times New Roman"/>
          <w:sz w:val="24"/>
          <w:szCs w:val="24"/>
        </w:rPr>
        <w:t>T</w:t>
      </w:r>
      <w:r w:rsidR="007175D1" w:rsidRPr="00421B54">
        <w:rPr>
          <w:rFonts w:ascii="Times New Roman" w:hAnsi="Times New Roman"/>
          <w:sz w:val="24"/>
          <w:szCs w:val="24"/>
        </w:rPr>
        <w:t xml:space="preserve">here was no mention of what would happen in </w:t>
      </w:r>
      <w:r w:rsidR="007175D1">
        <w:rPr>
          <w:rFonts w:ascii="Times New Roman" w:hAnsi="Times New Roman"/>
          <w:sz w:val="24"/>
          <w:szCs w:val="24"/>
        </w:rPr>
        <w:t xml:space="preserve">the </w:t>
      </w:r>
      <w:r w:rsidR="007175D1" w:rsidRPr="00421B54">
        <w:rPr>
          <w:rFonts w:ascii="Times New Roman" w:hAnsi="Times New Roman"/>
          <w:sz w:val="24"/>
          <w:szCs w:val="24"/>
        </w:rPr>
        <w:t>case of under</w:t>
      </w:r>
      <w:r w:rsidR="000316E8">
        <w:rPr>
          <w:rFonts w:ascii="Times New Roman" w:hAnsi="Times New Roman"/>
          <w:sz w:val="24"/>
          <w:szCs w:val="24"/>
        </w:rPr>
        <w:t>-</w:t>
      </w:r>
      <w:r w:rsidR="007175D1" w:rsidRPr="00421B54">
        <w:rPr>
          <w:rFonts w:ascii="Times New Roman" w:hAnsi="Times New Roman"/>
          <w:sz w:val="24"/>
          <w:szCs w:val="24"/>
        </w:rPr>
        <w:t xml:space="preserve"> or overprovision of the public good (</w:t>
      </w:r>
      <w:proofErr w:type="spellStart"/>
      <w:r w:rsidR="007175D1" w:rsidRPr="00421B54">
        <w:rPr>
          <w:rFonts w:ascii="Times New Roman" w:hAnsi="Times New Roman"/>
          <w:sz w:val="24"/>
          <w:szCs w:val="24"/>
        </w:rPr>
        <w:t>Rondeau</w:t>
      </w:r>
      <w:proofErr w:type="spellEnd"/>
      <w:r w:rsidR="007175D1" w:rsidRPr="00421B54">
        <w:rPr>
          <w:rFonts w:ascii="Times New Roman" w:hAnsi="Times New Roman"/>
          <w:sz w:val="24"/>
          <w:szCs w:val="24"/>
        </w:rPr>
        <w:t xml:space="preserve"> </w:t>
      </w:r>
      <w:r w:rsidR="007175D1" w:rsidRPr="000B1D1C">
        <w:rPr>
          <w:rFonts w:ascii="Times New Roman" w:hAnsi="Times New Roman"/>
          <w:i/>
          <w:sz w:val="24"/>
          <w:szCs w:val="24"/>
        </w:rPr>
        <w:t>et al</w:t>
      </w:r>
      <w:r w:rsidR="007175D1" w:rsidRPr="00421B54">
        <w:rPr>
          <w:rFonts w:ascii="Times New Roman" w:hAnsi="Times New Roman"/>
          <w:sz w:val="24"/>
          <w:szCs w:val="24"/>
        </w:rPr>
        <w:t>. 1999)</w:t>
      </w:r>
      <w:r w:rsidR="00F20B7C">
        <w:rPr>
          <w:rFonts w:ascii="Times New Roman" w:hAnsi="Times New Roman"/>
          <w:sz w:val="24"/>
          <w:szCs w:val="24"/>
        </w:rPr>
        <w:t>, in view of the fact that</w:t>
      </w:r>
      <w:r w:rsidR="00D47BA1">
        <w:rPr>
          <w:rFonts w:ascii="Times New Roman" w:hAnsi="Times New Roman"/>
          <w:sz w:val="24"/>
          <w:szCs w:val="24"/>
        </w:rPr>
        <w:t xml:space="preserve"> t</w:t>
      </w:r>
      <w:r w:rsidR="00223C05">
        <w:rPr>
          <w:rFonts w:ascii="Times New Roman" w:hAnsi="Times New Roman"/>
          <w:sz w:val="24"/>
          <w:szCs w:val="24"/>
        </w:rPr>
        <w:t xml:space="preserve">he design captured </w:t>
      </w:r>
      <w:r w:rsidR="00BC0D14">
        <w:rPr>
          <w:rFonts w:ascii="Times New Roman" w:hAnsi="Times New Roman"/>
          <w:sz w:val="24"/>
          <w:szCs w:val="24"/>
        </w:rPr>
        <w:t xml:space="preserve">incremental changes in the existing </w:t>
      </w:r>
      <w:r w:rsidR="00223C05">
        <w:rPr>
          <w:rFonts w:ascii="Times New Roman" w:hAnsi="Times New Roman"/>
          <w:sz w:val="24"/>
          <w:szCs w:val="24"/>
        </w:rPr>
        <w:t>provision level</w:t>
      </w:r>
      <w:r w:rsidR="00BC0D14">
        <w:rPr>
          <w:rFonts w:ascii="Times New Roman" w:hAnsi="Times New Roman"/>
          <w:sz w:val="24"/>
          <w:szCs w:val="24"/>
        </w:rPr>
        <w:t xml:space="preserve"> </w:t>
      </w:r>
      <w:r w:rsidR="00D47BA1">
        <w:rPr>
          <w:rFonts w:ascii="Times New Roman" w:hAnsi="Times New Roman"/>
          <w:sz w:val="24"/>
          <w:szCs w:val="24"/>
        </w:rPr>
        <w:t xml:space="preserve">for which </w:t>
      </w:r>
      <w:r w:rsidR="0057526C">
        <w:rPr>
          <w:rFonts w:ascii="Times New Roman" w:hAnsi="Times New Roman"/>
          <w:sz w:val="24"/>
          <w:szCs w:val="24"/>
        </w:rPr>
        <w:t>respondents</w:t>
      </w:r>
      <w:r w:rsidR="00D47BA1">
        <w:rPr>
          <w:rFonts w:ascii="Times New Roman" w:hAnsi="Times New Roman"/>
          <w:sz w:val="24"/>
          <w:szCs w:val="24"/>
        </w:rPr>
        <w:t xml:space="preserve"> were </w:t>
      </w:r>
      <w:r w:rsidR="00D47BA1" w:rsidRPr="00256149">
        <w:rPr>
          <w:rFonts w:ascii="Times New Roman" w:hAnsi="Times New Roman"/>
          <w:sz w:val="24"/>
          <w:szCs w:val="24"/>
        </w:rPr>
        <w:t>already paying</w:t>
      </w:r>
      <w:r w:rsidR="00223C05" w:rsidRPr="00256149">
        <w:rPr>
          <w:rFonts w:ascii="Times New Roman" w:hAnsi="Times New Roman"/>
          <w:sz w:val="24"/>
          <w:szCs w:val="24"/>
        </w:rPr>
        <w:t>.</w:t>
      </w:r>
      <w:r w:rsidR="00D47BA1" w:rsidRPr="00256149">
        <w:rPr>
          <w:rFonts w:ascii="Times New Roman" w:hAnsi="Times New Roman"/>
          <w:sz w:val="24"/>
          <w:szCs w:val="24"/>
        </w:rPr>
        <w:t xml:space="preserve"> </w:t>
      </w:r>
      <w:r w:rsidR="00256149" w:rsidRPr="00256149">
        <w:rPr>
          <w:rFonts w:ascii="Times New Roman" w:hAnsi="Times New Roman"/>
          <w:sz w:val="24"/>
          <w:szCs w:val="24"/>
        </w:rPr>
        <w:t xml:space="preserve">The payment mechanism was applied in several other stated preference studies before (e.g. Genius </w:t>
      </w:r>
      <w:r w:rsidR="00256149" w:rsidRPr="00256149">
        <w:rPr>
          <w:rFonts w:ascii="Times New Roman" w:hAnsi="Times New Roman"/>
          <w:i/>
          <w:sz w:val="24"/>
          <w:szCs w:val="24"/>
        </w:rPr>
        <w:t>et al.</w:t>
      </w:r>
      <w:r w:rsidR="00256149" w:rsidRPr="00256149">
        <w:rPr>
          <w:rFonts w:ascii="Times New Roman" w:hAnsi="Times New Roman"/>
          <w:sz w:val="24"/>
          <w:szCs w:val="24"/>
        </w:rPr>
        <w:t xml:space="preserve"> 2008; Brouwer </w:t>
      </w:r>
      <w:r w:rsidR="00256149" w:rsidRPr="00256149">
        <w:rPr>
          <w:rFonts w:ascii="Times New Roman" w:hAnsi="Times New Roman"/>
          <w:i/>
          <w:sz w:val="24"/>
          <w:szCs w:val="24"/>
        </w:rPr>
        <w:t>et al.</w:t>
      </w:r>
      <w:r w:rsidR="00256149" w:rsidRPr="00256149">
        <w:rPr>
          <w:rFonts w:ascii="Times New Roman" w:hAnsi="Times New Roman"/>
          <w:sz w:val="24"/>
          <w:szCs w:val="24"/>
        </w:rPr>
        <w:t xml:space="preserve"> 2010). </w:t>
      </w:r>
      <w:r w:rsidR="007175D1" w:rsidRPr="00256149">
        <w:rPr>
          <w:rFonts w:ascii="Times New Roman" w:hAnsi="Times New Roman"/>
          <w:sz w:val="24"/>
          <w:szCs w:val="24"/>
        </w:rPr>
        <w:t>During the pre</w:t>
      </w:r>
      <w:r w:rsidR="00D41B97" w:rsidRPr="00256149">
        <w:rPr>
          <w:rFonts w:ascii="Times New Roman" w:hAnsi="Times New Roman"/>
          <w:sz w:val="24"/>
          <w:szCs w:val="24"/>
        </w:rPr>
        <w:t>-</w:t>
      </w:r>
      <w:r w:rsidR="007175D1" w:rsidRPr="00256149">
        <w:rPr>
          <w:rFonts w:ascii="Times New Roman" w:hAnsi="Times New Roman"/>
          <w:sz w:val="24"/>
          <w:szCs w:val="24"/>
        </w:rPr>
        <w:t xml:space="preserve">test there was </w:t>
      </w:r>
      <w:r w:rsidR="007635FF" w:rsidRPr="00256149">
        <w:rPr>
          <w:rFonts w:ascii="Times New Roman" w:hAnsi="Times New Roman"/>
          <w:sz w:val="24"/>
          <w:szCs w:val="24"/>
        </w:rPr>
        <w:t xml:space="preserve">furthermore </w:t>
      </w:r>
      <w:r w:rsidR="007175D1" w:rsidRPr="00256149">
        <w:rPr>
          <w:rFonts w:ascii="Times New Roman" w:hAnsi="Times New Roman"/>
          <w:sz w:val="24"/>
          <w:szCs w:val="24"/>
        </w:rPr>
        <w:t>no protest to</w:t>
      </w:r>
      <w:r w:rsidR="007175D1" w:rsidRPr="00421B54">
        <w:rPr>
          <w:rFonts w:ascii="Times New Roman" w:hAnsi="Times New Roman"/>
          <w:sz w:val="24"/>
          <w:szCs w:val="24"/>
        </w:rPr>
        <w:t xml:space="preserve"> the proposed payment mechanism and no questions were raised related to the provision point mechanism. </w:t>
      </w:r>
    </w:p>
    <w:p w:rsidR="00F20B7C" w:rsidRDefault="00F20B7C" w:rsidP="00C16E85">
      <w:pPr>
        <w:autoSpaceDE w:val="0"/>
        <w:autoSpaceDN w:val="0"/>
        <w:adjustRightInd w:val="0"/>
        <w:spacing w:after="0" w:line="480" w:lineRule="auto"/>
        <w:jc w:val="both"/>
        <w:rPr>
          <w:rFonts w:ascii="Times New Roman" w:hAnsi="Times New Roman"/>
          <w:sz w:val="24"/>
          <w:szCs w:val="24"/>
        </w:rPr>
      </w:pPr>
    </w:p>
    <w:p w:rsidR="00C66AC4" w:rsidRDefault="000C1C2E" w:rsidP="00C16E85">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Respondents were given 4 choice tasks following the recommendation by Louviere </w:t>
      </w:r>
      <w:r w:rsidRPr="000B1D1C">
        <w:rPr>
          <w:rFonts w:ascii="Times New Roman" w:hAnsi="Times New Roman"/>
          <w:i/>
          <w:sz w:val="24"/>
          <w:szCs w:val="24"/>
        </w:rPr>
        <w:t>et al</w:t>
      </w:r>
      <w:r>
        <w:rPr>
          <w:rFonts w:ascii="Times New Roman" w:hAnsi="Times New Roman"/>
          <w:sz w:val="24"/>
          <w:szCs w:val="24"/>
        </w:rPr>
        <w:t>. (200</w:t>
      </w:r>
      <w:r w:rsidR="00DE6E40">
        <w:rPr>
          <w:rFonts w:ascii="Times New Roman" w:hAnsi="Times New Roman"/>
          <w:sz w:val="24"/>
          <w:szCs w:val="24"/>
        </w:rPr>
        <w:t>3</w:t>
      </w:r>
      <w:r>
        <w:rPr>
          <w:rFonts w:ascii="Times New Roman" w:hAnsi="Times New Roman"/>
          <w:sz w:val="24"/>
          <w:szCs w:val="24"/>
        </w:rPr>
        <w:t xml:space="preserve">) to </w:t>
      </w:r>
      <w:r w:rsidR="000D4E96">
        <w:rPr>
          <w:rFonts w:ascii="Times New Roman" w:hAnsi="Times New Roman"/>
          <w:sz w:val="24"/>
          <w:szCs w:val="24"/>
        </w:rPr>
        <w:t xml:space="preserve">limit </w:t>
      </w:r>
      <w:r>
        <w:rPr>
          <w:rFonts w:ascii="Times New Roman" w:hAnsi="Times New Roman"/>
          <w:sz w:val="24"/>
          <w:szCs w:val="24"/>
        </w:rPr>
        <w:t xml:space="preserve">the cognitive burden of </w:t>
      </w:r>
      <w:r w:rsidR="00496D24">
        <w:rPr>
          <w:rFonts w:ascii="Times New Roman" w:hAnsi="Times New Roman"/>
          <w:sz w:val="24"/>
          <w:szCs w:val="24"/>
        </w:rPr>
        <w:t xml:space="preserve">the </w:t>
      </w:r>
      <w:r>
        <w:rPr>
          <w:rFonts w:ascii="Times New Roman" w:hAnsi="Times New Roman"/>
          <w:sz w:val="24"/>
          <w:szCs w:val="24"/>
        </w:rPr>
        <w:t>choice experiment</w:t>
      </w:r>
      <w:r w:rsidR="001D0247">
        <w:rPr>
          <w:rStyle w:val="FootnoteReference"/>
          <w:rFonts w:ascii="Times New Roman" w:hAnsi="Times New Roman"/>
          <w:sz w:val="24"/>
          <w:szCs w:val="24"/>
        </w:rPr>
        <w:footnoteReference w:id="3"/>
      </w:r>
      <w:r>
        <w:rPr>
          <w:rFonts w:ascii="Times New Roman" w:hAnsi="Times New Roman"/>
          <w:sz w:val="24"/>
          <w:szCs w:val="24"/>
        </w:rPr>
        <w:t>.</w:t>
      </w:r>
      <w:r w:rsidR="00836A72">
        <w:rPr>
          <w:rFonts w:ascii="Times New Roman" w:hAnsi="Times New Roman"/>
          <w:sz w:val="24"/>
          <w:szCs w:val="24"/>
        </w:rPr>
        <w:t xml:space="preserve"> </w:t>
      </w:r>
      <w:r w:rsidR="0072093C">
        <w:rPr>
          <w:rFonts w:ascii="Times New Roman" w:hAnsi="Times New Roman"/>
          <w:sz w:val="24"/>
          <w:szCs w:val="24"/>
        </w:rPr>
        <w:t xml:space="preserve">Using a </w:t>
      </w:r>
      <w:r w:rsidR="00DE6E40">
        <w:rPr>
          <w:rFonts w:ascii="Times New Roman" w:hAnsi="Times New Roman"/>
          <w:sz w:val="24"/>
          <w:szCs w:val="24"/>
        </w:rPr>
        <w:t xml:space="preserve">D-efficient </w:t>
      </w:r>
      <w:r w:rsidR="0072093C">
        <w:rPr>
          <w:rFonts w:ascii="Times New Roman" w:hAnsi="Times New Roman"/>
          <w:sz w:val="24"/>
          <w:szCs w:val="24"/>
        </w:rPr>
        <w:t xml:space="preserve">fractional factorial </w:t>
      </w:r>
      <w:r w:rsidR="00DE6E40">
        <w:rPr>
          <w:rFonts w:ascii="Times New Roman" w:hAnsi="Times New Roman"/>
          <w:sz w:val="24"/>
          <w:szCs w:val="24"/>
        </w:rPr>
        <w:t xml:space="preserve">main effects </w:t>
      </w:r>
      <w:r w:rsidR="0072093C">
        <w:rPr>
          <w:rFonts w:ascii="Times New Roman" w:hAnsi="Times New Roman"/>
          <w:sz w:val="24"/>
          <w:szCs w:val="24"/>
        </w:rPr>
        <w:t>design, t</w:t>
      </w:r>
      <w:r w:rsidRPr="00C23B5D">
        <w:rPr>
          <w:rFonts w:ascii="Times New Roman" w:hAnsi="Times New Roman"/>
          <w:sz w:val="24"/>
          <w:szCs w:val="24"/>
        </w:rPr>
        <w:t xml:space="preserve">he </w:t>
      </w:r>
      <w:r w:rsidR="00496D24">
        <w:rPr>
          <w:rFonts w:ascii="Times New Roman" w:hAnsi="Times New Roman"/>
          <w:sz w:val="24"/>
          <w:szCs w:val="24"/>
        </w:rPr>
        <w:t>a</w:t>
      </w:r>
      <w:r>
        <w:rPr>
          <w:rFonts w:ascii="Times New Roman" w:hAnsi="Times New Roman"/>
          <w:sz w:val="24"/>
          <w:szCs w:val="24"/>
        </w:rPr>
        <w:t xml:space="preserve">lternatives and </w:t>
      </w:r>
      <w:r w:rsidRPr="00C23B5D">
        <w:rPr>
          <w:rFonts w:ascii="Times New Roman" w:hAnsi="Times New Roman"/>
          <w:sz w:val="24"/>
          <w:szCs w:val="24"/>
        </w:rPr>
        <w:t xml:space="preserve">attributes </w:t>
      </w:r>
      <w:r w:rsidR="00496D24">
        <w:rPr>
          <w:rFonts w:ascii="Times New Roman" w:hAnsi="Times New Roman"/>
          <w:sz w:val="24"/>
          <w:szCs w:val="24"/>
        </w:rPr>
        <w:t xml:space="preserve">were combined </w:t>
      </w:r>
      <w:r>
        <w:rPr>
          <w:rFonts w:ascii="Times New Roman" w:hAnsi="Times New Roman"/>
          <w:sz w:val="24"/>
          <w:szCs w:val="24"/>
        </w:rPr>
        <w:t xml:space="preserve">over </w:t>
      </w:r>
      <w:r w:rsidR="00496D24">
        <w:rPr>
          <w:rFonts w:ascii="Times New Roman" w:hAnsi="Times New Roman"/>
          <w:sz w:val="24"/>
          <w:szCs w:val="24"/>
        </w:rPr>
        <w:t xml:space="preserve">6 sets of </w:t>
      </w:r>
      <w:r>
        <w:rPr>
          <w:rFonts w:ascii="Times New Roman" w:hAnsi="Times New Roman"/>
          <w:sz w:val="24"/>
          <w:szCs w:val="24"/>
        </w:rPr>
        <w:t xml:space="preserve">4 </w:t>
      </w:r>
      <w:r w:rsidRPr="00C23B5D">
        <w:rPr>
          <w:rFonts w:ascii="Times New Roman" w:hAnsi="Times New Roman"/>
          <w:sz w:val="24"/>
          <w:szCs w:val="24"/>
        </w:rPr>
        <w:t xml:space="preserve">choice </w:t>
      </w:r>
      <w:r>
        <w:rPr>
          <w:rFonts w:ascii="Times New Roman" w:hAnsi="Times New Roman"/>
          <w:sz w:val="24"/>
          <w:szCs w:val="24"/>
        </w:rPr>
        <w:t>tasks</w:t>
      </w:r>
      <w:r w:rsidRPr="00C23B5D">
        <w:rPr>
          <w:rFonts w:ascii="Times New Roman" w:hAnsi="Times New Roman"/>
          <w:sz w:val="24"/>
          <w:szCs w:val="24"/>
        </w:rPr>
        <w:t>.</w:t>
      </w:r>
      <w:r w:rsidR="00496D24">
        <w:rPr>
          <w:rFonts w:ascii="Times New Roman" w:hAnsi="Times New Roman"/>
          <w:sz w:val="24"/>
          <w:szCs w:val="24"/>
        </w:rPr>
        <w:t xml:space="preserve"> </w:t>
      </w:r>
      <w:r w:rsidR="00496D24" w:rsidRPr="009057C1">
        <w:rPr>
          <w:rFonts w:ascii="Times New Roman" w:hAnsi="Times New Roman"/>
          <w:sz w:val="24"/>
          <w:szCs w:val="24"/>
        </w:rPr>
        <w:t xml:space="preserve">The allocation of </w:t>
      </w:r>
      <w:r w:rsidR="004522F1">
        <w:rPr>
          <w:rFonts w:ascii="Times New Roman" w:hAnsi="Times New Roman"/>
          <w:sz w:val="24"/>
          <w:szCs w:val="24"/>
        </w:rPr>
        <w:t xml:space="preserve">one of </w:t>
      </w:r>
      <w:r w:rsidR="00496D24" w:rsidRPr="009057C1">
        <w:rPr>
          <w:rFonts w:ascii="Times New Roman" w:hAnsi="Times New Roman"/>
          <w:sz w:val="24"/>
          <w:szCs w:val="24"/>
        </w:rPr>
        <w:t xml:space="preserve">the 6 sets across respondents was random. </w:t>
      </w:r>
      <w:proofErr w:type="spellStart"/>
      <w:r w:rsidR="00EC0907">
        <w:rPr>
          <w:rFonts w:ascii="Times New Roman" w:hAnsi="Times New Roman"/>
          <w:sz w:val="24"/>
          <w:szCs w:val="24"/>
        </w:rPr>
        <w:t>Α</w:t>
      </w:r>
      <w:r w:rsidRPr="00C23B5D">
        <w:rPr>
          <w:rFonts w:ascii="Times New Roman" w:hAnsi="Times New Roman"/>
          <w:sz w:val="24"/>
          <w:szCs w:val="24"/>
        </w:rPr>
        <w:t>n</w:t>
      </w:r>
      <w:proofErr w:type="spellEnd"/>
      <w:r w:rsidRPr="00C23B5D">
        <w:rPr>
          <w:rFonts w:ascii="Times New Roman" w:hAnsi="Times New Roman"/>
          <w:sz w:val="24"/>
          <w:szCs w:val="24"/>
        </w:rPr>
        <w:t xml:space="preserve"> example choice card is presented in Figure 1.</w:t>
      </w:r>
      <w:r w:rsidR="008F6A62">
        <w:rPr>
          <w:rFonts w:ascii="Times New Roman" w:hAnsi="Times New Roman"/>
          <w:sz w:val="24"/>
          <w:szCs w:val="24"/>
        </w:rPr>
        <w:t xml:space="preserve"> </w:t>
      </w:r>
    </w:p>
    <w:p w:rsidR="0080178B" w:rsidRDefault="0080178B" w:rsidP="00C16E85">
      <w:pPr>
        <w:autoSpaceDE w:val="0"/>
        <w:autoSpaceDN w:val="0"/>
        <w:adjustRightInd w:val="0"/>
        <w:spacing w:after="0" w:line="480" w:lineRule="auto"/>
        <w:jc w:val="both"/>
        <w:rPr>
          <w:rFonts w:ascii="Times New Roman" w:eastAsia="Times New Roman" w:hAnsi="Times New Roman"/>
          <w:bCs/>
          <w:sz w:val="24"/>
          <w:lang w:val="en-GB" w:eastAsia="nl-NL"/>
        </w:rPr>
      </w:pPr>
    </w:p>
    <w:p w:rsidR="004405DB" w:rsidRPr="00CF01FD" w:rsidRDefault="002837F7" w:rsidP="0037252F">
      <w:pPr>
        <w:autoSpaceDE w:val="0"/>
        <w:autoSpaceDN w:val="0"/>
        <w:adjustRightInd w:val="0"/>
        <w:spacing w:after="0" w:line="480" w:lineRule="auto"/>
        <w:jc w:val="both"/>
        <w:outlineLvl w:val="0"/>
        <w:rPr>
          <w:rFonts w:ascii="Times New Roman" w:eastAsia="Times New Roman" w:hAnsi="Times New Roman"/>
          <w:bCs/>
          <w:sz w:val="24"/>
          <w:lang w:val="en-GB" w:eastAsia="nl-NL"/>
        </w:rPr>
      </w:pPr>
      <w:r w:rsidRPr="00CF01FD">
        <w:rPr>
          <w:rFonts w:ascii="Times New Roman" w:eastAsia="Times New Roman" w:hAnsi="Times New Roman"/>
          <w:bCs/>
          <w:sz w:val="24"/>
          <w:lang w:val="en-GB" w:eastAsia="nl-NL"/>
        </w:rPr>
        <w:lastRenderedPageBreak/>
        <w:t>INSERT FIGURE 1 HERE</w:t>
      </w:r>
    </w:p>
    <w:p w:rsidR="0080178B" w:rsidRDefault="0080178B" w:rsidP="00393C50">
      <w:pPr>
        <w:autoSpaceDE w:val="0"/>
        <w:autoSpaceDN w:val="0"/>
        <w:adjustRightInd w:val="0"/>
        <w:spacing w:after="0" w:line="480" w:lineRule="auto"/>
        <w:jc w:val="both"/>
        <w:rPr>
          <w:rFonts w:ascii="Times New Roman" w:eastAsia="Times New Roman" w:hAnsi="Times New Roman"/>
          <w:bCs/>
          <w:sz w:val="24"/>
          <w:lang w:val="en-GB" w:eastAsia="nl-NL"/>
        </w:rPr>
      </w:pPr>
    </w:p>
    <w:p w:rsidR="00FA4F79" w:rsidRDefault="00CF01FD" w:rsidP="00393C50">
      <w:pPr>
        <w:autoSpaceDE w:val="0"/>
        <w:autoSpaceDN w:val="0"/>
        <w:adjustRightInd w:val="0"/>
        <w:spacing w:after="0" w:line="480" w:lineRule="auto"/>
        <w:jc w:val="both"/>
        <w:rPr>
          <w:rFonts w:ascii="Times New Roman" w:hAnsi="Times New Roman"/>
          <w:sz w:val="24"/>
        </w:rPr>
      </w:pPr>
      <w:r w:rsidRPr="00CF01FD">
        <w:rPr>
          <w:rFonts w:ascii="Times New Roman" w:eastAsia="Times New Roman" w:hAnsi="Times New Roman"/>
          <w:bCs/>
          <w:sz w:val="24"/>
          <w:lang w:val="en-GB" w:eastAsia="nl-NL"/>
        </w:rPr>
        <w:t xml:space="preserve">The </w:t>
      </w:r>
      <w:r>
        <w:rPr>
          <w:rFonts w:ascii="Times New Roman" w:eastAsia="Times New Roman" w:hAnsi="Times New Roman"/>
          <w:bCs/>
          <w:sz w:val="24"/>
          <w:lang w:val="en-GB" w:eastAsia="nl-NL"/>
        </w:rPr>
        <w:t>choice experiment was part of a wider questionnaire survey</w:t>
      </w:r>
      <w:r w:rsidR="00D53CB2">
        <w:rPr>
          <w:rFonts w:ascii="Times New Roman" w:eastAsia="Times New Roman" w:hAnsi="Times New Roman"/>
          <w:bCs/>
          <w:sz w:val="24"/>
          <w:lang w:val="en-GB" w:eastAsia="nl-NL"/>
        </w:rPr>
        <w:t>, which</w:t>
      </w:r>
      <w:r>
        <w:rPr>
          <w:rFonts w:ascii="Times New Roman" w:eastAsia="Times New Roman" w:hAnsi="Times New Roman"/>
          <w:bCs/>
          <w:sz w:val="24"/>
          <w:lang w:val="en-GB" w:eastAsia="nl-NL"/>
        </w:rPr>
        <w:t xml:space="preserve"> was implemented in each country </w:t>
      </w:r>
      <w:r w:rsidR="00275E93">
        <w:rPr>
          <w:rFonts w:ascii="Times New Roman" w:eastAsia="Times New Roman" w:hAnsi="Times New Roman"/>
          <w:bCs/>
          <w:sz w:val="24"/>
          <w:lang w:val="en-GB" w:eastAsia="nl-NL"/>
        </w:rPr>
        <w:t xml:space="preserve">over a </w:t>
      </w:r>
      <w:r w:rsidR="00DE6E40">
        <w:rPr>
          <w:rFonts w:ascii="Times New Roman" w:eastAsia="Times New Roman" w:hAnsi="Times New Roman"/>
          <w:bCs/>
          <w:sz w:val="24"/>
          <w:lang w:val="en-GB" w:eastAsia="nl-NL"/>
        </w:rPr>
        <w:t xml:space="preserve">3 </w:t>
      </w:r>
      <w:r w:rsidR="00275E93">
        <w:rPr>
          <w:rFonts w:ascii="Times New Roman" w:eastAsia="Times New Roman" w:hAnsi="Times New Roman"/>
          <w:bCs/>
          <w:sz w:val="24"/>
          <w:lang w:val="en-GB" w:eastAsia="nl-NL"/>
        </w:rPr>
        <w:t>month time period (July-</w:t>
      </w:r>
      <w:r w:rsidR="00DE6E40">
        <w:rPr>
          <w:rFonts w:ascii="Times New Roman" w:eastAsia="Times New Roman" w:hAnsi="Times New Roman"/>
          <w:bCs/>
          <w:sz w:val="24"/>
          <w:lang w:val="en-GB" w:eastAsia="nl-NL"/>
        </w:rPr>
        <w:t xml:space="preserve">September </w:t>
      </w:r>
      <w:r w:rsidR="00275E93">
        <w:rPr>
          <w:rFonts w:ascii="Times New Roman" w:eastAsia="Times New Roman" w:hAnsi="Times New Roman"/>
          <w:bCs/>
          <w:sz w:val="24"/>
          <w:lang w:val="en-GB" w:eastAsia="nl-NL"/>
        </w:rPr>
        <w:t xml:space="preserve">2008) </w:t>
      </w:r>
      <w:r w:rsidR="00FA4F79">
        <w:rPr>
          <w:rFonts w:ascii="Times New Roman" w:eastAsia="Times New Roman" w:hAnsi="Times New Roman"/>
          <w:bCs/>
          <w:sz w:val="24"/>
          <w:lang w:val="en-GB" w:eastAsia="nl-NL"/>
        </w:rPr>
        <w:t xml:space="preserve">through </w:t>
      </w:r>
      <w:r w:rsidR="00DE6E40">
        <w:rPr>
          <w:rFonts w:ascii="Times New Roman" w:eastAsia="Times New Roman" w:hAnsi="Times New Roman"/>
          <w:bCs/>
          <w:sz w:val="24"/>
          <w:lang w:val="en-GB" w:eastAsia="nl-NL"/>
        </w:rPr>
        <w:t xml:space="preserve">door-to-door </w:t>
      </w:r>
      <w:r w:rsidR="00FA4F79">
        <w:rPr>
          <w:rFonts w:ascii="Times New Roman" w:eastAsia="Times New Roman" w:hAnsi="Times New Roman"/>
          <w:bCs/>
          <w:sz w:val="24"/>
          <w:lang w:val="en-GB" w:eastAsia="nl-NL"/>
        </w:rPr>
        <w:t xml:space="preserve">interviews </w:t>
      </w:r>
      <w:r w:rsidR="004B5F04">
        <w:rPr>
          <w:rFonts w:ascii="Times New Roman" w:eastAsia="Times New Roman" w:hAnsi="Times New Roman"/>
          <w:bCs/>
          <w:sz w:val="24"/>
          <w:lang w:val="en-GB" w:eastAsia="nl-NL"/>
        </w:rPr>
        <w:t xml:space="preserve">by hired </w:t>
      </w:r>
      <w:r w:rsidR="00733547">
        <w:rPr>
          <w:rFonts w:ascii="Times New Roman" w:eastAsia="Times New Roman" w:hAnsi="Times New Roman"/>
          <w:bCs/>
          <w:sz w:val="24"/>
          <w:lang w:val="en-GB" w:eastAsia="nl-NL"/>
        </w:rPr>
        <w:t xml:space="preserve">professional </w:t>
      </w:r>
      <w:r w:rsidR="004B5F04">
        <w:rPr>
          <w:rFonts w:ascii="Times New Roman" w:eastAsia="Times New Roman" w:hAnsi="Times New Roman"/>
          <w:bCs/>
          <w:sz w:val="24"/>
          <w:lang w:val="en-GB" w:eastAsia="nl-NL"/>
        </w:rPr>
        <w:t>interviewers</w:t>
      </w:r>
      <w:r w:rsidR="00D47F00">
        <w:rPr>
          <w:rFonts w:ascii="Times New Roman" w:eastAsia="Times New Roman" w:hAnsi="Times New Roman"/>
          <w:bCs/>
          <w:sz w:val="24"/>
          <w:lang w:val="en-GB" w:eastAsia="nl-NL"/>
        </w:rPr>
        <w:t>,</w:t>
      </w:r>
      <w:r w:rsidR="004B5F04">
        <w:rPr>
          <w:rFonts w:ascii="Times New Roman" w:eastAsia="Times New Roman" w:hAnsi="Times New Roman"/>
          <w:bCs/>
          <w:sz w:val="24"/>
          <w:lang w:val="en-GB" w:eastAsia="nl-NL"/>
        </w:rPr>
        <w:t xml:space="preserve"> </w:t>
      </w:r>
      <w:r w:rsidR="00DE6E40">
        <w:rPr>
          <w:rFonts w:ascii="Times New Roman" w:eastAsia="Times New Roman" w:hAnsi="Times New Roman"/>
          <w:bCs/>
          <w:sz w:val="24"/>
          <w:lang w:val="en-GB" w:eastAsia="nl-NL"/>
        </w:rPr>
        <w:t xml:space="preserve">targeting </w:t>
      </w:r>
      <w:r w:rsidR="00531755">
        <w:rPr>
          <w:rFonts w:ascii="Times New Roman" w:eastAsia="Times New Roman" w:hAnsi="Times New Roman"/>
          <w:bCs/>
          <w:sz w:val="24"/>
          <w:lang w:val="en-GB" w:eastAsia="nl-NL"/>
        </w:rPr>
        <w:t>a random selection of households</w:t>
      </w:r>
      <w:r w:rsidR="00DE6E40">
        <w:rPr>
          <w:rFonts w:ascii="Times New Roman" w:eastAsia="Times New Roman" w:hAnsi="Times New Roman"/>
          <w:bCs/>
          <w:sz w:val="24"/>
          <w:lang w:val="en-GB" w:eastAsia="nl-NL"/>
        </w:rPr>
        <w:t xml:space="preserve"> living in urban and rural municipalities in the river basins</w:t>
      </w:r>
      <w:r w:rsidR="00FA4F79">
        <w:rPr>
          <w:rFonts w:ascii="Times New Roman" w:eastAsia="Times New Roman" w:hAnsi="Times New Roman"/>
          <w:bCs/>
          <w:sz w:val="24"/>
          <w:lang w:val="en-GB" w:eastAsia="nl-NL"/>
        </w:rPr>
        <w:t xml:space="preserve">. The number of interviews </w:t>
      </w:r>
      <w:r w:rsidR="00D04293">
        <w:rPr>
          <w:rFonts w:ascii="Times New Roman" w:eastAsia="Times New Roman" w:hAnsi="Times New Roman"/>
          <w:bCs/>
          <w:sz w:val="24"/>
          <w:lang w:val="en-GB" w:eastAsia="nl-NL"/>
        </w:rPr>
        <w:t xml:space="preserve">was </w:t>
      </w:r>
      <w:r w:rsidR="00A43693">
        <w:rPr>
          <w:rFonts w:ascii="Times New Roman" w:eastAsia="Times New Roman" w:hAnsi="Times New Roman"/>
          <w:bCs/>
          <w:sz w:val="24"/>
          <w:lang w:val="en-GB" w:eastAsia="nl-NL"/>
        </w:rPr>
        <w:t xml:space="preserve">241 </w:t>
      </w:r>
      <w:r w:rsidR="00FA4F79">
        <w:rPr>
          <w:rFonts w:ascii="Times New Roman" w:eastAsia="Times New Roman" w:hAnsi="Times New Roman"/>
          <w:bCs/>
          <w:sz w:val="24"/>
          <w:lang w:val="en-GB" w:eastAsia="nl-NL"/>
        </w:rPr>
        <w:t>in Italy</w:t>
      </w:r>
      <w:r w:rsidR="00D04293">
        <w:rPr>
          <w:rFonts w:ascii="Times New Roman" w:eastAsia="Times New Roman" w:hAnsi="Times New Roman"/>
          <w:bCs/>
          <w:sz w:val="24"/>
          <w:lang w:val="en-GB" w:eastAsia="nl-NL"/>
        </w:rPr>
        <w:t>, 312 in Greece</w:t>
      </w:r>
      <w:r w:rsidR="00DE6E40">
        <w:rPr>
          <w:rFonts w:ascii="Times New Roman" w:eastAsia="Times New Roman" w:hAnsi="Times New Roman"/>
          <w:bCs/>
          <w:sz w:val="24"/>
          <w:lang w:val="en-GB" w:eastAsia="nl-NL"/>
        </w:rPr>
        <w:t>,</w:t>
      </w:r>
      <w:r w:rsidR="00D04293">
        <w:rPr>
          <w:rFonts w:ascii="Times New Roman" w:eastAsia="Times New Roman" w:hAnsi="Times New Roman"/>
          <w:bCs/>
          <w:sz w:val="24"/>
          <w:lang w:val="en-GB" w:eastAsia="nl-NL"/>
        </w:rPr>
        <w:t xml:space="preserve"> </w:t>
      </w:r>
      <w:r w:rsidR="00A43693">
        <w:rPr>
          <w:rFonts w:ascii="Times New Roman" w:eastAsia="Times New Roman" w:hAnsi="Times New Roman"/>
          <w:bCs/>
          <w:sz w:val="24"/>
          <w:lang w:val="en-GB" w:eastAsia="nl-NL"/>
        </w:rPr>
        <w:t>394</w:t>
      </w:r>
      <w:r w:rsidR="00FA4F79">
        <w:rPr>
          <w:rFonts w:ascii="Times New Roman" w:eastAsia="Times New Roman" w:hAnsi="Times New Roman"/>
          <w:bCs/>
          <w:sz w:val="24"/>
          <w:lang w:val="en-GB" w:eastAsia="nl-NL"/>
        </w:rPr>
        <w:t xml:space="preserve"> in Spain</w:t>
      </w:r>
      <w:r w:rsidR="00DE6E40">
        <w:rPr>
          <w:rFonts w:ascii="Times New Roman" w:eastAsia="Times New Roman" w:hAnsi="Times New Roman"/>
          <w:bCs/>
          <w:sz w:val="24"/>
          <w:lang w:val="en-GB" w:eastAsia="nl-NL"/>
        </w:rPr>
        <w:t>, and 300 in Australia</w:t>
      </w:r>
      <w:r w:rsidR="00FA4F79">
        <w:rPr>
          <w:rFonts w:ascii="Times New Roman" w:eastAsia="Times New Roman" w:hAnsi="Times New Roman"/>
          <w:bCs/>
          <w:sz w:val="24"/>
          <w:lang w:val="en-GB" w:eastAsia="nl-NL"/>
        </w:rPr>
        <w:t>.</w:t>
      </w:r>
      <w:r w:rsidR="003127F3">
        <w:rPr>
          <w:rFonts w:ascii="Times New Roman" w:eastAsia="Times New Roman" w:hAnsi="Times New Roman"/>
          <w:bCs/>
          <w:sz w:val="24"/>
          <w:lang w:val="en-GB" w:eastAsia="nl-NL"/>
        </w:rPr>
        <w:t xml:space="preserve"> </w:t>
      </w:r>
    </w:p>
    <w:p w:rsidR="00880792" w:rsidRDefault="00880792" w:rsidP="00393C50">
      <w:pPr>
        <w:autoSpaceDE w:val="0"/>
        <w:autoSpaceDN w:val="0"/>
        <w:adjustRightInd w:val="0"/>
        <w:spacing w:after="0" w:line="480" w:lineRule="auto"/>
        <w:jc w:val="both"/>
        <w:rPr>
          <w:rFonts w:ascii="Times New Roman" w:eastAsia="Times New Roman" w:hAnsi="Times New Roman"/>
          <w:bCs/>
          <w:sz w:val="24"/>
          <w:lang w:val="en-GB" w:eastAsia="nl-NL"/>
        </w:rPr>
      </w:pPr>
    </w:p>
    <w:p w:rsidR="00155DD2" w:rsidRPr="00155DD2" w:rsidRDefault="0065093D" w:rsidP="0037252F">
      <w:pPr>
        <w:autoSpaceDE w:val="0"/>
        <w:autoSpaceDN w:val="0"/>
        <w:adjustRightInd w:val="0"/>
        <w:spacing w:after="0" w:line="480" w:lineRule="auto"/>
        <w:outlineLvl w:val="0"/>
        <w:rPr>
          <w:rFonts w:ascii="Times New Roman" w:eastAsia="Times New Roman" w:hAnsi="Times New Roman"/>
          <w:b/>
          <w:bCs/>
          <w:sz w:val="28"/>
          <w:lang w:val="en-GB" w:eastAsia="nl-NL"/>
        </w:rPr>
      </w:pPr>
      <w:r>
        <w:rPr>
          <w:rFonts w:ascii="Times New Roman" w:eastAsia="Times New Roman" w:hAnsi="Times New Roman"/>
          <w:b/>
          <w:bCs/>
          <w:sz w:val="28"/>
          <w:lang w:val="en-GB" w:eastAsia="nl-NL"/>
        </w:rPr>
        <w:t>4</w:t>
      </w:r>
      <w:r w:rsidR="00155DD2" w:rsidRPr="00155DD2">
        <w:rPr>
          <w:rFonts w:ascii="Times New Roman" w:eastAsia="Times New Roman" w:hAnsi="Times New Roman"/>
          <w:b/>
          <w:bCs/>
          <w:sz w:val="28"/>
          <w:lang w:val="en-GB" w:eastAsia="nl-NL"/>
        </w:rPr>
        <w:t>. Results</w:t>
      </w:r>
    </w:p>
    <w:p w:rsidR="003F5C86" w:rsidRPr="00B85F2C" w:rsidRDefault="0065093D" w:rsidP="0037252F">
      <w:pPr>
        <w:autoSpaceDE w:val="0"/>
        <w:autoSpaceDN w:val="0"/>
        <w:adjustRightInd w:val="0"/>
        <w:spacing w:after="0" w:line="480" w:lineRule="auto"/>
        <w:outlineLvl w:val="0"/>
        <w:rPr>
          <w:rFonts w:ascii="Times New Roman" w:eastAsia="Times New Roman" w:hAnsi="Times New Roman"/>
          <w:b/>
          <w:bCs/>
          <w:sz w:val="24"/>
          <w:lang w:eastAsia="nl-NL"/>
        </w:rPr>
      </w:pPr>
      <w:r w:rsidRPr="00B85F2C">
        <w:rPr>
          <w:rFonts w:ascii="Times New Roman" w:eastAsia="Times New Roman" w:hAnsi="Times New Roman"/>
          <w:b/>
          <w:bCs/>
          <w:sz w:val="24"/>
          <w:lang w:eastAsia="nl-NL"/>
        </w:rPr>
        <w:t>4</w:t>
      </w:r>
      <w:r w:rsidR="003F5C86" w:rsidRPr="00B85F2C">
        <w:rPr>
          <w:rFonts w:ascii="Times New Roman" w:eastAsia="Times New Roman" w:hAnsi="Times New Roman"/>
          <w:b/>
          <w:bCs/>
          <w:sz w:val="24"/>
          <w:lang w:eastAsia="nl-NL"/>
        </w:rPr>
        <w:t>.1. Sample characteristics</w:t>
      </w:r>
    </w:p>
    <w:p w:rsidR="00D26C0E" w:rsidRDefault="00AD3D7C" w:rsidP="00DE0D48">
      <w:pPr>
        <w:autoSpaceDE w:val="0"/>
        <w:autoSpaceDN w:val="0"/>
        <w:adjustRightInd w:val="0"/>
        <w:spacing w:after="0" w:line="480" w:lineRule="auto"/>
        <w:jc w:val="both"/>
        <w:rPr>
          <w:rFonts w:ascii="Times New Roman" w:eastAsia="Times New Roman" w:hAnsi="Times New Roman"/>
          <w:bCs/>
          <w:sz w:val="24"/>
          <w:lang w:val="en-GB" w:eastAsia="nl-NL"/>
        </w:rPr>
      </w:pPr>
      <w:r w:rsidRPr="00AD3D7C">
        <w:rPr>
          <w:rFonts w:ascii="Times New Roman" w:eastAsia="Times New Roman" w:hAnsi="Times New Roman"/>
          <w:bCs/>
          <w:sz w:val="24"/>
          <w:lang w:val="en-GB" w:eastAsia="nl-NL"/>
        </w:rPr>
        <w:t xml:space="preserve">The </w:t>
      </w:r>
      <w:r w:rsidR="003F5C86">
        <w:rPr>
          <w:rFonts w:ascii="Times New Roman" w:eastAsia="Times New Roman" w:hAnsi="Times New Roman"/>
          <w:bCs/>
          <w:sz w:val="24"/>
          <w:lang w:val="en-GB" w:eastAsia="nl-NL"/>
        </w:rPr>
        <w:t>socio-</w:t>
      </w:r>
      <w:r w:rsidR="00DD6CE4">
        <w:rPr>
          <w:rFonts w:ascii="Times New Roman" w:eastAsia="Times New Roman" w:hAnsi="Times New Roman"/>
          <w:bCs/>
          <w:sz w:val="24"/>
          <w:lang w:val="en-GB" w:eastAsia="nl-NL"/>
        </w:rPr>
        <w:t xml:space="preserve">demographic </w:t>
      </w:r>
      <w:r w:rsidR="00CE4F23">
        <w:rPr>
          <w:rFonts w:ascii="Times New Roman" w:eastAsia="Times New Roman" w:hAnsi="Times New Roman"/>
          <w:bCs/>
          <w:sz w:val="24"/>
          <w:lang w:val="en-GB" w:eastAsia="nl-NL"/>
        </w:rPr>
        <w:t xml:space="preserve">sample characteristics are presented in Table </w:t>
      </w:r>
      <w:r w:rsidR="009057C1">
        <w:rPr>
          <w:rFonts w:ascii="Times New Roman" w:eastAsia="Times New Roman" w:hAnsi="Times New Roman"/>
          <w:bCs/>
          <w:sz w:val="24"/>
          <w:lang w:val="en-GB" w:eastAsia="nl-NL"/>
        </w:rPr>
        <w:t>2</w:t>
      </w:r>
      <w:r w:rsidR="00CE4F23">
        <w:rPr>
          <w:rFonts w:ascii="Times New Roman" w:eastAsia="Times New Roman" w:hAnsi="Times New Roman"/>
          <w:bCs/>
          <w:sz w:val="24"/>
          <w:lang w:val="en-GB" w:eastAsia="nl-NL"/>
        </w:rPr>
        <w:t>.</w:t>
      </w:r>
      <w:r w:rsidR="003F5C86">
        <w:rPr>
          <w:rFonts w:ascii="Times New Roman" w:eastAsia="Times New Roman" w:hAnsi="Times New Roman"/>
          <w:bCs/>
          <w:sz w:val="24"/>
          <w:lang w:val="en-GB" w:eastAsia="nl-NL"/>
        </w:rPr>
        <w:t xml:space="preserve"> </w:t>
      </w:r>
      <w:r w:rsidR="00EC0907">
        <w:rPr>
          <w:rFonts w:ascii="Times New Roman" w:eastAsia="Times New Roman" w:hAnsi="Times New Roman"/>
          <w:bCs/>
          <w:sz w:val="24"/>
          <w:lang w:val="en-GB" w:eastAsia="nl-NL"/>
        </w:rPr>
        <w:t>R</w:t>
      </w:r>
      <w:r w:rsidR="00DE0D48">
        <w:rPr>
          <w:rFonts w:ascii="Times New Roman" w:eastAsia="Times New Roman" w:hAnsi="Times New Roman"/>
          <w:bCs/>
          <w:sz w:val="24"/>
          <w:lang w:val="en-GB" w:eastAsia="nl-NL"/>
        </w:rPr>
        <w:t xml:space="preserve">espondents in the </w:t>
      </w:r>
      <w:r w:rsidR="000A296B">
        <w:rPr>
          <w:rFonts w:ascii="Times New Roman" w:eastAsia="Times New Roman" w:hAnsi="Times New Roman"/>
          <w:bCs/>
          <w:sz w:val="24"/>
          <w:lang w:val="en-GB" w:eastAsia="nl-NL"/>
        </w:rPr>
        <w:t xml:space="preserve">four </w:t>
      </w:r>
      <w:r w:rsidR="00DE0D48">
        <w:rPr>
          <w:rFonts w:ascii="Times New Roman" w:eastAsia="Times New Roman" w:hAnsi="Times New Roman"/>
          <w:bCs/>
          <w:sz w:val="24"/>
          <w:lang w:val="en-GB" w:eastAsia="nl-NL"/>
        </w:rPr>
        <w:t xml:space="preserve">country samples </w:t>
      </w:r>
      <w:r w:rsidR="00EC0907">
        <w:rPr>
          <w:rFonts w:ascii="Times New Roman" w:eastAsia="Times New Roman" w:hAnsi="Times New Roman"/>
          <w:bCs/>
          <w:sz w:val="24"/>
          <w:lang w:eastAsia="nl-NL"/>
        </w:rPr>
        <w:t xml:space="preserve">differed </w:t>
      </w:r>
      <w:r w:rsidR="000A296B">
        <w:rPr>
          <w:rFonts w:ascii="Times New Roman" w:eastAsia="Times New Roman" w:hAnsi="Times New Roman"/>
          <w:bCs/>
          <w:sz w:val="24"/>
          <w:lang w:eastAsia="nl-NL"/>
        </w:rPr>
        <w:t xml:space="preserve">significantly </w:t>
      </w:r>
      <w:r w:rsidR="00DE0D48">
        <w:rPr>
          <w:rFonts w:ascii="Times New Roman" w:eastAsia="Times New Roman" w:hAnsi="Times New Roman"/>
          <w:bCs/>
          <w:sz w:val="24"/>
          <w:lang w:val="en-GB" w:eastAsia="nl-NL"/>
        </w:rPr>
        <w:t>in terms of age and household income</w:t>
      </w:r>
      <w:r w:rsidR="00DE0D48" w:rsidRPr="00DE0D48">
        <w:rPr>
          <w:rFonts w:ascii="Times New Roman" w:eastAsia="Times New Roman" w:hAnsi="Times New Roman"/>
          <w:bCs/>
          <w:sz w:val="24"/>
          <w:lang w:val="en-GB" w:eastAsia="nl-NL"/>
        </w:rPr>
        <w:t xml:space="preserve"> </w:t>
      </w:r>
      <w:r w:rsidR="00DE0D48">
        <w:rPr>
          <w:rFonts w:ascii="Times New Roman" w:eastAsia="Times New Roman" w:hAnsi="Times New Roman"/>
          <w:bCs/>
          <w:sz w:val="24"/>
          <w:lang w:val="en-GB" w:eastAsia="nl-NL"/>
        </w:rPr>
        <w:t xml:space="preserve">at the </w:t>
      </w:r>
      <w:r w:rsidR="00F92C90">
        <w:rPr>
          <w:rFonts w:ascii="Times New Roman" w:eastAsia="Times New Roman" w:hAnsi="Times New Roman"/>
          <w:bCs/>
          <w:sz w:val="24"/>
          <w:lang w:val="en-GB" w:eastAsia="nl-NL"/>
        </w:rPr>
        <w:t>five</w:t>
      </w:r>
      <w:r w:rsidR="00DE0D48">
        <w:rPr>
          <w:rFonts w:ascii="Times New Roman" w:eastAsia="Times New Roman" w:hAnsi="Times New Roman"/>
          <w:bCs/>
          <w:sz w:val="24"/>
          <w:lang w:val="en-GB" w:eastAsia="nl-NL"/>
        </w:rPr>
        <w:t xml:space="preserve"> percent level</w:t>
      </w:r>
      <w:r w:rsidR="00DE0D48">
        <w:rPr>
          <w:rStyle w:val="FootnoteReference"/>
          <w:rFonts w:ascii="Times New Roman" w:eastAsia="Times New Roman" w:hAnsi="Times New Roman"/>
          <w:bCs/>
          <w:sz w:val="24"/>
          <w:lang w:val="en-GB" w:eastAsia="nl-NL"/>
        </w:rPr>
        <w:footnoteReference w:id="4"/>
      </w:r>
      <w:r w:rsidR="00DE0D48">
        <w:rPr>
          <w:rFonts w:ascii="Times New Roman" w:eastAsia="Times New Roman" w:hAnsi="Times New Roman"/>
          <w:bCs/>
          <w:sz w:val="24"/>
          <w:lang w:val="en-GB" w:eastAsia="nl-NL"/>
        </w:rPr>
        <w:t xml:space="preserve">. </w:t>
      </w:r>
      <w:r w:rsidR="000A296B">
        <w:rPr>
          <w:rFonts w:ascii="Times New Roman" w:eastAsia="Times New Roman" w:hAnsi="Times New Roman"/>
          <w:bCs/>
          <w:sz w:val="24"/>
          <w:lang w:val="en-GB" w:eastAsia="nl-NL"/>
        </w:rPr>
        <w:t>In Europe, a</w:t>
      </w:r>
      <w:r w:rsidR="003B091E">
        <w:rPr>
          <w:rFonts w:ascii="Times New Roman" w:eastAsia="Times New Roman" w:hAnsi="Times New Roman"/>
          <w:bCs/>
          <w:sz w:val="24"/>
          <w:lang w:val="en-GB" w:eastAsia="nl-NL"/>
        </w:rPr>
        <w:t xml:space="preserve">verage household income </w:t>
      </w:r>
      <w:r w:rsidR="003D3F3C">
        <w:rPr>
          <w:rFonts w:ascii="Times New Roman" w:eastAsia="Times New Roman" w:hAnsi="Times New Roman"/>
          <w:bCs/>
          <w:sz w:val="24"/>
          <w:lang w:val="en-GB" w:eastAsia="nl-NL"/>
        </w:rPr>
        <w:t>wa</w:t>
      </w:r>
      <w:r w:rsidR="003B091E">
        <w:rPr>
          <w:rFonts w:ascii="Times New Roman" w:eastAsia="Times New Roman" w:hAnsi="Times New Roman"/>
          <w:bCs/>
          <w:sz w:val="24"/>
          <w:lang w:val="en-GB" w:eastAsia="nl-NL"/>
        </w:rPr>
        <w:t xml:space="preserve">s </w:t>
      </w:r>
      <w:r w:rsidR="00DE3F50">
        <w:rPr>
          <w:rFonts w:ascii="Times New Roman" w:eastAsia="Times New Roman" w:hAnsi="Times New Roman"/>
          <w:bCs/>
          <w:sz w:val="24"/>
          <w:lang w:val="en-GB" w:eastAsia="nl-NL"/>
        </w:rPr>
        <w:t xml:space="preserve">the </w:t>
      </w:r>
      <w:r w:rsidR="003B091E">
        <w:rPr>
          <w:rFonts w:ascii="Times New Roman" w:eastAsia="Times New Roman" w:hAnsi="Times New Roman"/>
          <w:bCs/>
          <w:sz w:val="24"/>
          <w:lang w:val="en-GB" w:eastAsia="nl-NL"/>
        </w:rPr>
        <w:t xml:space="preserve">lowest in Italy and </w:t>
      </w:r>
      <w:r w:rsidR="00DE3F50">
        <w:rPr>
          <w:rFonts w:ascii="Times New Roman" w:eastAsia="Times New Roman" w:hAnsi="Times New Roman"/>
          <w:bCs/>
          <w:sz w:val="24"/>
          <w:lang w:val="en-GB" w:eastAsia="nl-NL"/>
        </w:rPr>
        <w:t xml:space="preserve">the </w:t>
      </w:r>
      <w:r w:rsidR="003B091E">
        <w:rPr>
          <w:rFonts w:ascii="Times New Roman" w:eastAsia="Times New Roman" w:hAnsi="Times New Roman"/>
          <w:bCs/>
          <w:sz w:val="24"/>
          <w:lang w:val="en-GB" w:eastAsia="nl-NL"/>
        </w:rPr>
        <w:t>highest in Spa</w:t>
      </w:r>
      <w:r w:rsidR="00F92C90">
        <w:rPr>
          <w:rFonts w:ascii="Times New Roman" w:eastAsia="Times New Roman" w:hAnsi="Times New Roman"/>
          <w:bCs/>
          <w:sz w:val="24"/>
          <w:lang w:val="en-GB" w:eastAsia="nl-NL"/>
        </w:rPr>
        <w:t>i</w:t>
      </w:r>
      <w:r w:rsidR="003B091E">
        <w:rPr>
          <w:rFonts w:ascii="Times New Roman" w:eastAsia="Times New Roman" w:hAnsi="Times New Roman"/>
          <w:bCs/>
          <w:sz w:val="24"/>
          <w:lang w:val="en-GB" w:eastAsia="nl-NL"/>
        </w:rPr>
        <w:t xml:space="preserve">n. </w:t>
      </w:r>
      <w:r w:rsidR="00DE0D48">
        <w:rPr>
          <w:rFonts w:ascii="Times New Roman" w:eastAsia="Times New Roman" w:hAnsi="Times New Roman"/>
          <w:bCs/>
          <w:sz w:val="24"/>
          <w:lang w:val="en-GB" w:eastAsia="nl-NL"/>
        </w:rPr>
        <w:t xml:space="preserve">Other </w:t>
      </w:r>
      <w:r w:rsidR="003F5C86">
        <w:rPr>
          <w:rFonts w:ascii="Times New Roman" w:eastAsia="Times New Roman" w:hAnsi="Times New Roman"/>
          <w:bCs/>
          <w:sz w:val="24"/>
          <w:lang w:val="en-GB" w:eastAsia="nl-NL"/>
        </w:rPr>
        <w:t xml:space="preserve">differences between the </w:t>
      </w:r>
      <w:r w:rsidR="00DE0D48">
        <w:rPr>
          <w:rFonts w:ascii="Times New Roman" w:eastAsia="Times New Roman" w:hAnsi="Times New Roman"/>
          <w:bCs/>
          <w:sz w:val="24"/>
          <w:lang w:val="en-GB" w:eastAsia="nl-NL"/>
        </w:rPr>
        <w:t xml:space="preserve">samples include the relatively large share of male respondents </w:t>
      </w:r>
      <w:r w:rsidR="008E1787">
        <w:rPr>
          <w:rFonts w:ascii="Times New Roman" w:eastAsia="Times New Roman" w:hAnsi="Times New Roman"/>
          <w:bCs/>
          <w:sz w:val="24"/>
          <w:lang w:val="en-GB" w:eastAsia="nl-NL"/>
        </w:rPr>
        <w:t xml:space="preserve">and farmers </w:t>
      </w:r>
      <w:r w:rsidR="00DE0D48">
        <w:rPr>
          <w:rFonts w:ascii="Times New Roman" w:eastAsia="Times New Roman" w:hAnsi="Times New Roman"/>
          <w:bCs/>
          <w:sz w:val="24"/>
          <w:lang w:val="en-GB" w:eastAsia="nl-NL"/>
        </w:rPr>
        <w:t xml:space="preserve">in the Greek sample, </w:t>
      </w:r>
      <w:r w:rsidR="008E1787">
        <w:rPr>
          <w:rFonts w:ascii="Times New Roman" w:eastAsia="Times New Roman" w:hAnsi="Times New Roman"/>
          <w:bCs/>
          <w:sz w:val="24"/>
          <w:lang w:val="en-GB" w:eastAsia="nl-NL"/>
        </w:rPr>
        <w:t xml:space="preserve">and the relatively large share of </w:t>
      </w:r>
      <w:r w:rsidR="000A296B">
        <w:rPr>
          <w:rFonts w:ascii="Times New Roman" w:eastAsia="Times New Roman" w:hAnsi="Times New Roman"/>
          <w:bCs/>
          <w:sz w:val="24"/>
          <w:lang w:val="en-GB" w:eastAsia="nl-NL"/>
        </w:rPr>
        <w:t>female respondents</w:t>
      </w:r>
      <w:r w:rsidR="008E1787">
        <w:rPr>
          <w:rFonts w:ascii="Times New Roman" w:eastAsia="Times New Roman" w:hAnsi="Times New Roman"/>
          <w:bCs/>
          <w:sz w:val="24"/>
          <w:lang w:val="en-GB" w:eastAsia="nl-NL"/>
        </w:rPr>
        <w:t xml:space="preserve"> in the </w:t>
      </w:r>
      <w:r w:rsidR="000A296B">
        <w:rPr>
          <w:rFonts w:ascii="Times New Roman" w:eastAsia="Times New Roman" w:hAnsi="Times New Roman"/>
          <w:bCs/>
          <w:sz w:val="24"/>
          <w:lang w:val="en-GB" w:eastAsia="nl-NL"/>
        </w:rPr>
        <w:t xml:space="preserve">Australian </w:t>
      </w:r>
      <w:r w:rsidR="00F92C90">
        <w:rPr>
          <w:rFonts w:ascii="Times New Roman" w:eastAsia="Times New Roman" w:hAnsi="Times New Roman"/>
          <w:bCs/>
          <w:sz w:val="24"/>
          <w:lang w:val="en-GB" w:eastAsia="nl-NL"/>
        </w:rPr>
        <w:t>sample</w:t>
      </w:r>
      <w:r w:rsidR="008E1787">
        <w:rPr>
          <w:rFonts w:ascii="Times New Roman" w:eastAsia="Times New Roman" w:hAnsi="Times New Roman"/>
          <w:bCs/>
          <w:sz w:val="24"/>
          <w:lang w:val="en-GB" w:eastAsia="nl-NL"/>
        </w:rPr>
        <w:t>.</w:t>
      </w:r>
      <w:r w:rsidR="000A296B">
        <w:rPr>
          <w:rFonts w:ascii="Times New Roman" w:eastAsia="Times New Roman" w:hAnsi="Times New Roman"/>
          <w:bCs/>
          <w:sz w:val="24"/>
          <w:lang w:val="en-GB" w:eastAsia="nl-NL"/>
        </w:rPr>
        <w:t xml:space="preserve"> The Greek case study area was more rural compared to the other case study areas, and when interviewers asked to interview the head of the household, women were more inclined to refer to their husband.</w:t>
      </w:r>
      <w:r w:rsidR="00D26C0E">
        <w:rPr>
          <w:rFonts w:ascii="Times New Roman" w:eastAsia="Times New Roman" w:hAnsi="Times New Roman"/>
          <w:bCs/>
          <w:sz w:val="24"/>
          <w:lang w:val="en-GB" w:eastAsia="nl-NL"/>
        </w:rPr>
        <w:t xml:space="preserve"> </w:t>
      </w:r>
      <w:r w:rsidR="000A296B">
        <w:rPr>
          <w:rFonts w:ascii="Times New Roman" w:eastAsia="Times New Roman" w:hAnsi="Times New Roman"/>
          <w:bCs/>
          <w:sz w:val="24"/>
          <w:lang w:val="en-GB" w:eastAsia="nl-NL"/>
        </w:rPr>
        <w:t>O</w:t>
      </w:r>
      <w:r w:rsidR="00490668">
        <w:rPr>
          <w:rFonts w:ascii="Times New Roman" w:eastAsia="Times New Roman" w:hAnsi="Times New Roman"/>
          <w:bCs/>
          <w:sz w:val="24"/>
          <w:lang w:val="en-GB" w:eastAsia="nl-NL"/>
        </w:rPr>
        <w:t>therwise</w:t>
      </w:r>
      <w:r w:rsidR="00D26C0E">
        <w:rPr>
          <w:rFonts w:ascii="Times New Roman" w:eastAsia="Times New Roman" w:hAnsi="Times New Roman"/>
          <w:bCs/>
          <w:sz w:val="24"/>
          <w:lang w:val="en-GB" w:eastAsia="nl-NL"/>
        </w:rPr>
        <w:t xml:space="preserve">, the samples </w:t>
      </w:r>
      <w:r w:rsidR="00B4109B">
        <w:rPr>
          <w:rFonts w:ascii="Times New Roman" w:eastAsia="Times New Roman" w:hAnsi="Times New Roman"/>
          <w:bCs/>
          <w:sz w:val="24"/>
          <w:lang w:val="en-GB" w:eastAsia="nl-NL"/>
        </w:rPr>
        <w:t xml:space="preserve">were </w:t>
      </w:r>
      <w:r w:rsidR="00D26C0E">
        <w:rPr>
          <w:rFonts w:ascii="Times New Roman" w:eastAsia="Times New Roman" w:hAnsi="Times New Roman"/>
          <w:bCs/>
          <w:sz w:val="24"/>
          <w:lang w:val="en-GB" w:eastAsia="nl-NL"/>
        </w:rPr>
        <w:t xml:space="preserve">fairly representative of the population </w:t>
      </w:r>
      <w:r w:rsidR="000A296B">
        <w:rPr>
          <w:rFonts w:ascii="Times New Roman" w:eastAsia="Times New Roman" w:hAnsi="Times New Roman"/>
          <w:bCs/>
          <w:sz w:val="24"/>
          <w:lang w:val="en-GB" w:eastAsia="nl-NL"/>
        </w:rPr>
        <w:t>from which they were drawn</w:t>
      </w:r>
      <w:r w:rsidR="00D26C0E">
        <w:rPr>
          <w:rFonts w:ascii="Times New Roman" w:eastAsia="Times New Roman" w:hAnsi="Times New Roman"/>
          <w:bCs/>
          <w:sz w:val="24"/>
          <w:lang w:val="en-GB" w:eastAsia="nl-NL"/>
        </w:rPr>
        <w:t xml:space="preserve"> </w:t>
      </w:r>
      <w:r w:rsidR="000A296B">
        <w:rPr>
          <w:rFonts w:ascii="Times New Roman" w:eastAsia="Times New Roman" w:hAnsi="Times New Roman"/>
          <w:bCs/>
          <w:sz w:val="24"/>
          <w:lang w:val="en-GB" w:eastAsia="nl-NL"/>
        </w:rPr>
        <w:t xml:space="preserve">in each of </w:t>
      </w:r>
      <w:r w:rsidR="00D26C0E">
        <w:rPr>
          <w:rFonts w:ascii="Times New Roman" w:eastAsia="Times New Roman" w:hAnsi="Times New Roman"/>
          <w:bCs/>
          <w:sz w:val="24"/>
          <w:lang w:val="en-GB" w:eastAsia="nl-NL"/>
        </w:rPr>
        <w:t xml:space="preserve">the regions. </w:t>
      </w:r>
    </w:p>
    <w:p w:rsidR="00C751FF" w:rsidRDefault="00C751FF" w:rsidP="00C751FF">
      <w:pPr>
        <w:autoSpaceDE w:val="0"/>
        <w:autoSpaceDN w:val="0"/>
        <w:adjustRightInd w:val="0"/>
        <w:spacing w:after="0" w:line="480" w:lineRule="auto"/>
        <w:jc w:val="both"/>
        <w:rPr>
          <w:rFonts w:ascii="Times New Roman" w:eastAsia="Times New Roman" w:hAnsi="Times New Roman"/>
          <w:bCs/>
          <w:sz w:val="24"/>
          <w:lang w:val="en-GB" w:eastAsia="nl-NL"/>
        </w:rPr>
      </w:pPr>
    </w:p>
    <w:p w:rsidR="00C751FF" w:rsidRPr="00CF01FD" w:rsidRDefault="00C751FF" w:rsidP="0037252F">
      <w:pPr>
        <w:autoSpaceDE w:val="0"/>
        <w:autoSpaceDN w:val="0"/>
        <w:adjustRightInd w:val="0"/>
        <w:spacing w:after="0" w:line="480" w:lineRule="auto"/>
        <w:jc w:val="both"/>
        <w:outlineLvl w:val="0"/>
        <w:rPr>
          <w:rFonts w:ascii="Times New Roman" w:eastAsia="Times New Roman" w:hAnsi="Times New Roman"/>
          <w:bCs/>
          <w:sz w:val="24"/>
          <w:lang w:val="en-GB" w:eastAsia="nl-NL"/>
        </w:rPr>
      </w:pPr>
      <w:r>
        <w:rPr>
          <w:rFonts w:ascii="Times New Roman" w:eastAsia="Times New Roman" w:hAnsi="Times New Roman"/>
          <w:bCs/>
          <w:sz w:val="24"/>
          <w:lang w:val="en-GB" w:eastAsia="nl-NL"/>
        </w:rPr>
        <w:t>I</w:t>
      </w:r>
      <w:r w:rsidRPr="00CF01FD">
        <w:rPr>
          <w:rFonts w:ascii="Times New Roman" w:eastAsia="Times New Roman" w:hAnsi="Times New Roman"/>
          <w:bCs/>
          <w:sz w:val="24"/>
          <w:lang w:val="en-GB" w:eastAsia="nl-NL"/>
        </w:rPr>
        <w:t xml:space="preserve">NSERT </w:t>
      </w:r>
      <w:r>
        <w:rPr>
          <w:rFonts w:ascii="Times New Roman" w:eastAsia="Times New Roman" w:hAnsi="Times New Roman"/>
          <w:bCs/>
          <w:sz w:val="24"/>
          <w:lang w:val="en-GB" w:eastAsia="nl-NL"/>
        </w:rPr>
        <w:t>TABLE 2</w:t>
      </w:r>
      <w:r w:rsidRPr="00CF01FD">
        <w:rPr>
          <w:rFonts w:ascii="Times New Roman" w:eastAsia="Times New Roman" w:hAnsi="Times New Roman"/>
          <w:bCs/>
          <w:sz w:val="24"/>
          <w:lang w:val="en-GB" w:eastAsia="nl-NL"/>
        </w:rPr>
        <w:t xml:space="preserve"> HERE</w:t>
      </w:r>
    </w:p>
    <w:p w:rsidR="00D26C0E" w:rsidRDefault="00D26C0E" w:rsidP="00DE0D48">
      <w:pPr>
        <w:autoSpaceDE w:val="0"/>
        <w:autoSpaceDN w:val="0"/>
        <w:adjustRightInd w:val="0"/>
        <w:spacing w:after="0" w:line="480" w:lineRule="auto"/>
        <w:jc w:val="both"/>
        <w:rPr>
          <w:rFonts w:ascii="Times New Roman" w:eastAsia="Times New Roman" w:hAnsi="Times New Roman"/>
          <w:bCs/>
          <w:sz w:val="24"/>
          <w:lang w:val="en-GB" w:eastAsia="nl-NL"/>
        </w:rPr>
      </w:pPr>
    </w:p>
    <w:p w:rsidR="00CE4F23" w:rsidRDefault="00D53CB2" w:rsidP="00DE0D48">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lastRenderedPageBreak/>
        <w:t>T</w:t>
      </w:r>
      <w:r w:rsidR="00845808">
        <w:rPr>
          <w:rFonts w:ascii="Times New Roman" w:eastAsia="Times New Roman" w:hAnsi="Times New Roman"/>
          <w:bCs/>
          <w:sz w:val="24"/>
          <w:lang w:val="en-GB" w:eastAsia="nl-NL"/>
        </w:rPr>
        <w:t xml:space="preserve">he </w:t>
      </w:r>
      <w:r w:rsidR="00E632E0">
        <w:rPr>
          <w:rFonts w:ascii="Times New Roman" w:eastAsia="Times New Roman" w:hAnsi="Times New Roman"/>
          <w:bCs/>
          <w:sz w:val="24"/>
          <w:lang w:val="en-GB" w:eastAsia="nl-NL"/>
        </w:rPr>
        <w:t>number of respondents who consistently chose the opt-out during the four choice tasks for protest reasons</w:t>
      </w:r>
      <w:r w:rsidR="0072093C">
        <w:rPr>
          <w:rFonts w:ascii="Times New Roman" w:eastAsia="Times New Roman" w:hAnsi="Times New Roman"/>
          <w:bCs/>
          <w:sz w:val="24"/>
          <w:lang w:val="en-GB" w:eastAsia="nl-NL"/>
        </w:rPr>
        <w:t xml:space="preserve"> (e.g. </w:t>
      </w:r>
      <w:r w:rsidR="003D3F3C">
        <w:rPr>
          <w:rFonts w:ascii="Times New Roman" w:eastAsia="Times New Roman" w:hAnsi="Times New Roman"/>
          <w:bCs/>
          <w:sz w:val="24"/>
          <w:lang w:val="en-GB" w:eastAsia="nl-NL"/>
        </w:rPr>
        <w:t xml:space="preserve">due to </w:t>
      </w:r>
      <w:r w:rsidR="00691A5B">
        <w:rPr>
          <w:rFonts w:ascii="Times New Roman" w:eastAsia="Times New Roman" w:hAnsi="Times New Roman"/>
          <w:bCs/>
          <w:sz w:val="24"/>
          <w:lang w:val="en-GB" w:eastAsia="nl-NL"/>
        </w:rPr>
        <w:t>lack of trust that the increase in their water bill w</w:t>
      </w:r>
      <w:r w:rsidR="003D3F3C">
        <w:rPr>
          <w:rFonts w:ascii="Times New Roman" w:eastAsia="Times New Roman" w:hAnsi="Times New Roman"/>
          <w:bCs/>
          <w:sz w:val="24"/>
          <w:lang w:val="en-GB" w:eastAsia="nl-NL"/>
        </w:rPr>
        <w:t>ould</w:t>
      </w:r>
      <w:r w:rsidR="00691A5B">
        <w:rPr>
          <w:rFonts w:ascii="Times New Roman" w:eastAsia="Times New Roman" w:hAnsi="Times New Roman"/>
          <w:bCs/>
          <w:sz w:val="24"/>
          <w:lang w:val="en-GB" w:eastAsia="nl-NL"/>
        </w:rPr>
        <w:t xml:space="preserve"> be spent on water</w:t>
      </w:r>
      <w:r w:rsidR="00E32CF4">
        <w:rPr>
          <w:rFonts w:ascii="Times New Roman" w:eastAsia="Times New Roman" w:hAnsi="Times New Roman"/>
          <w:bCs/>
          <w:sz w:val="24"/>
          <w:lang w:val="en-GB" w:eastAsia="nl-NL"/>
        </w:rPr>
        <w:t xml:space="preserve"> </w:t>
      </w:r>
      <w:r w:rsidR="00691A5B">
        <w:rPr>
          <w:rFonts w:ascii="Times New Roman" w:eastAsia="Times New Roman" w:hAnsi="Times New Roman"/>
          <w:bCs/>
          <w:sz w:val="24"/>
          <w:lang w:val="en-GB" w:eastAsia="nl-NL"/>
        </w:rPr>
        <w:t>saving measures</w:t>
      </w:r>
      <w:r w:rsidR="0072093C">
        <w:rPr>
          <w:rFonts w:ascii="Times New Roman" w:eastAsia="Times New Roman" w:hAnsi="Times New Roman"/>
          <w:bCs/>
          <w:sz w:val="24"/>
          <w:lang w:val="en-GB" w:eastAsia="nl-NL"/>
        </w:rPr>
        <w:t>)</w:t>
      </w:r>
      <w:r w:rsidR="00691A5B">
        <w:rPr>
          <w:rFonts w:ascii="Times New Roman" w:eastAsia="Times New Roman" w:hAnsi="Times New Roman"/>
          <w:bCs/>
          <w:sz w:val="24"/>
          <w:lang w:val="en-GB" w:eastAsia="nl-NL"/>
        </w:rPr>
        <w:t xml:space="preserve"> </w:t>
      </w:r>
      <w:r w:rsidR="003D3F3C">
        <w:rPr>
          <w:rFonts w:ascii="Times New Roman" w:eastAsia="Times New Roman" w:hAnsi="Times New Roman"/>
          <w:bCs/>
          <w:sz w:val="24"/>
          <w:lang w:val="en-GB" w:eastAsia="nl-NL"/>
        </w:rPr>
        <w:t>wa</w:t>
      </w:r>
      <w:r w:rsidR="00845808">
        <w:rPr>
          <w:rFonts w:ascii="Times New Roman" w:eastAsia="Times New Roman" w:hAnsi="Times New Roman"/>
          <w:bCs/>
          <w:sz w:val="24"/>
          <w:lang w:val="en-GB" w:eastAsia="nl-NL"/>
        </w:rPr>
        <w:t>s very low</w:t>
      </w:r>
      <w:r w:rsidR="00E632E0">
        <w:rPr>
          <w:rFonts w:ascii="Times New Roman" w:eastAsia="Times New Roman" w:hAnsi="Times New Roman"/>
          <w:bCs/>
          <w:sz w:val="24"/>
          <w:lang w:val="en-GB" w:eastAsia="nl-NL"/>
        </w:rPr>
        <w:t xml:space="preserve"> across the three</w:t>
      </w:r>
      <w:r w:rsidR="00AB6C55">
        <w:rPr>
          <w:rFonts w:ascii="Times New Roman" w:eastAsia="Times New Roman" w:hAnsi="Times New Roman"/>
          <w:bCs/>
          <w:sz w:val="24"/>
          <w:lang w:val="en-GB" w:eastAsia="nl-NL"/>
        </w:rPr>
        <w:t xml:space="preserve"> </w:t>
      </w:r>
      <w:r w:rsidR="00760C31">
        <w:rPr>
          <w:rFonts w:ascii="Times New Roman" w:eastAsia="Times New Roman" w:hAnsi="Times New Roman"/>
          <w:bCs/>
          <w:sz w:val="24"/>
          <w:lang w:val="en-GB" w:eastAsia="nl-NL"/>
        </w:rPr>
        <w:t>S</w:t>
      </w:r>
      <w:r w:rsidR="00AB6C55">
        <w:rPr>
          <w:rFonts w:ascii="Times New Roman" w:eastAsia="Times New Roman" w:hAnsi="Times New Roman"/>
          <w:bCs/>
          <w:sz w:val="24"/>
          <w:lang w:val="en-GB" w:eastAsia="nl-NL"/>
        </w:rPr>
        <w:t>outh</w:t>
      </w:r>
      <w:r w:rsidR="00760C31">
        <w:rPr>
          <w:rFonts w:ascii="Times New Roman" w:eastAsia="Times New Roman" w:hAnsi="Times New Roman"/>
          <w:bCs/>
          <w:sz w:val="24"/>
          <w:lang w:val="en-GB" w:eastAsia="nl-NL"/>
        </w:rPr>
        <w:t>-</w:t>
      </w:r>
      <w:r w:rsidR="00AB6C55">
        <w:rPr>
          <w:rFonts w:ascii="Times New Roman" w:eastAsia="Times New Roman" w:hAnsi="Times New Roman"/>
          <w:bCs/>
          <w:sz w:val="24"/>
          <w:lang w:val="en-GB" w:eastAsia="nl-NL"/>
        </w:rPr>
        <w:t>European</w:t>
      </w:r>
      <w:r w:rsidR="00E632E0">
        <w:rPr>
          <w:rFonts w:ascii="Times New Roman" w:eastAsia="Times New Roman" w:hAnsi="Times New Roman"/>
          <w:bCs/>
          <w:sz w:val="24"/>
          <w:lang w:val="en-GB" w:eastAsia="nl-NL"/>
        </w:rPr>
        <w:t xml:space="preserve"> countries</w:t>
      </w:r>
      <w:r w:rsidR="003D3F3C">
        <w:rPr>
          <w:rFonts w:ascii="Times New Roman" w:eastAsia="Times New Roman" w:hAnsi="Times New Roman"/>
          <w:bCs/>
          <w:sz w:val="24"/>
          <w:lang w:val="en-GB" w:eastAsia="nl-NL"/>
        </w:rPr>
        <w:t>,</w:t>
      </w:r>
      <w:r w:rsidR="004C5F64">
        <w:rPr>
          <w:rFonts w:ascii="Times New Roman" w:eastAsia="Times New Roman" w:hAnsi="Times New Roman"/>
          <w:bCs/>
          <w:sz w:val="24"/>
          <w:lang w:val="en-GB" w:eastAsia="nl-NL"/>
        </w:rPr>
        <w:t xml:space="preserve"> and zero in the Australian sample, </w:t>
      </w:r>
      <w:r w:rsidR="00AB6C55">
        <w:rPr>
          <w:rFonts w:ascii="Times New Roman" w:eastAsia="Times New Roman" w:hAnsi="Times New Roman"/>
          <w:bCs/>
          <w:sz w:val="24"/>
          <w:lang w:val="en-GB" w:eastAsia="nl-NL"/>
        </w:rPr>
        <w:t>indicating that the trade</w:t>
      </w:r>
      <w:r w:rsidR="00B85F2C">
        <w:rPr>
          <w:rFonts w:ascii="Times New Roman" w:eastAsia="Times New Roman" w:hAnsi="Times New Roman"/>
          <w:bCs/>
          <w:sz w:val="24"/>
          <w:lang w:val="en-GB" w:eastAsia="nl-NL"/>
        </w:rPr>
        <w:t>-</w:t>
      </w:r>
      <w:r w:rsidR="00AB6C55">
        <w:rPr>
          <w:rFonts w:ascii="Times New Roman" w:eastAsia="Times New Roman" w:hAnsi="Times New Roman"/>
          <w:bCs/>
          <w:sz w:val="24"/>
          <w:lang w:val="en-GB" w:eastAsia="nl-NL"/>
        </w:rPr>
        <w:t>offs were accepted by nearly all respondents</w:t>
      </w:r>
      <w:r w:rsidR="00E632E0">
        <w:rPr>
          <w:rFonts w:ascii="Times New Roman" w:eastAsia="Times New Roman" w:hAnsi="Times New Roman"/>
          <w:bCs/>
          <w:sz w:val="24"/>
          <w:lang w:val="en-GB" w:eastAsia="nl-NL"/>
        </w:rPr>
        <w:t>.</w:t>
      </w:r>
      <w:r w:rsidR="001A50C9">
        <w:rPr>
          <w:rFonts w:ascii="Times New Roman" w:eastAsia="Times New Roman" w:hAnsi="Times New Roman"/>
          <w:bCs/>
          <w:sz w:val="24"/>
          <w:lang w:val="en-GB" w:eastAsia="nl-NL"/>
        </w:rPr>
        <w:t xml:space="preserve"> </w:t>
      </w:r>
    </w:p>
    <w:p w:rsidR="001618B0" w:rsidRDefault="001618B0" w:rsidP="007040FB">
      <w:pPr>
        <w:autoSpaceDE w:val="0"/>
        <w:autoSpaceDN w:val="0"/>
        <w:adjustRightInd w:val="0"/>
        <w:spacing w:after="0" w:line="480" w:lineRule="auto"/>
        <w:rPr>
          <w:rFonts w:ascii="Times New Roman" w:eastAsia="Times New Roman" w:hAnsi="Times New Roman"/>
          <w:bCs/>
          <w:sz w:val="24"/>
          <w:lang w:val="en-GB" w:eastAsia="nl-NL"/>
        </w:rPr>
      </w:pPr>
    </w:p>
    <w:p w:rsidR="003F5C86" w:rsidRDefault="0065093D" w:rsidP="0037252F">
      <w:pPr>
        <w:autoSpaceDE w:val="0"/>
        <w:autoSpaceDN w:val="0"/>
        <w:adjustRightInd w:val="0"/>
        <w:spacing w:after="0" w:line="480" w:lineRule="auto"/>
        <w:outlineLvl w:val="0"/>
        <w:rPr>
          <w:rFonts w:ascii="Times New Roman" w:eastAsia="Times New Roman" w:hAnsi="Times New Roman"/>
          <w:b/>
          <w:bCs/>
          <w:sz w:val="24"/>
          <w:lang w:val="en-GB" w:eastAsia="nl-NL"/>
        </w:rPr>
      </w:pPr>
      <w:r>
        <w:rPr>
          <w:rFonts w:ascii="Times New Roman" w:eastAsia="Times New Roman" w:hAnsi="Times New Roman"/>
          <w:b/>
          <w:bCs/>
          <w:sz w:val="24"/>
          <w:lang w:val="en-GB" w:eastAsia="nl-NL"/>
        </w:rPr>
        <w:t>4</w:t>
      </w:r>
      <w:r w:rsidR="003F5C86" w:rsidRPr="003F5C86">
        <w:rPr>
          <w:rFonts w:ascii="Times New Roman" w:eastAsia="Times New Roman" w:hAnsi="Times New Roman"/>
          <w:b/>
          <w:bCs/>
          <w:sz w:val="24"/>
          <w:lang w:val="en-GB" w:eastAsia="nl-NL"/>
        </w:rPr>
        <w:t>.</w:t>
      </w:r>
      <w:r w:rsidR="003F5C86">
        <w:rPr>
          <w:rFonts w:ascii="Times New Roman" w:eastAsia="Times New Roman" w:hAnsi="Times New Roman"/>
          <w:b/>
          <w:bCs/>
          <w:sz w:val="24"/>
          <w:lang w:val="en-GB" w:eastAsia="nl-NL"/>
        </w:rPr>
        <w:t>2</w:t>
      </w:r>
      <w:r w:rsidR="003F5C86" w:rsidRPr="003F5C86">
        <w:rPr>
          <w:rFonts w:ascii="Times New Roman" w:eastAsia="Times New Roman" w:hAnsi="Times New Roman"/>
          <w:b/>
          <w:bCs/>
          <w:sz w:val="24"/>
          <w:lang w:val="en-GB" w:eastAsia="nl-NL"/>
        </w:rPr>
        <w:t xml:space="preserve">. </w:t>
      </w:r>
      <w:r w:rsidR="000F604D">
        <w:rPr>
          <w:rFonts w:ascii="Times New Roman" w:eastAsia="Times New Roman" w:hAnsi="Times New Roman"/>
          <w:b/>
          <w:bCs/>
          <w:sz w:val="24"/>
          <w:lang w:val="en-GB" w:eastAsia="nl-NL"/>
        </w:rPr>
        <w:t>Estimated c</w:t>
      </w:r>
      <w:r w:rsidR="003F5C86">
        <w:rPr>
          <w:rFonts w:ascii="Times New Roman" w:eastAsia="Times New Roman" w:hAnsi="Times New Roman"/>
          <w:b/>
          <w:bCs/>
          <w:sz w:val="24"/>
          <w:lang w:val="en-GB" w:eastAsia="nl-NL"/>
        </w:rPr>
        <w:t>hoice model</w:t>
      </w:r>
      <w:r w:rsidR="000F604D">
        <w:rPr>
          <w:rFonts w:ascii="Times New Roman" w:eastAsia="Times New Roman" w:hAnsi="Times New Roman"/>
          <w:b/>
          <w:bCs/>
          <w:sz w:val="24"/>
          <w:lang w:val="en-GB" w:eastAsia="nl-NL"/>
        </w:rPr>
        <w:t>s</w:t>
      </w:r>
    </w:p>
    <w:p w:rsidR="00103E6C" w:rsidRDefault="00AF72F6" w:rsidP="00103E6C">
      <w:pPr>
        <w:autoSpaceDE w:val="0"/>
        <w:autoSpaceDN w:val="0"/>
        <w:adjustRightInd w:val="0"/>
        <w:spacing w:after="0" w:line="480" w:lineRule="auto"/>
        <w:jc w:val="both"/>
        <w:rPr>
          <w:rFonts w:ascii="Times New Roman" w:hAnsi="Times New Roman"/>
          <w:sz w:val="24"/>
          <w:szCs w:val="24"/>
        </w:rPr>
      </w:pPr>
      <w:r>
        <w:rPr>
          <w:rFonts w:ascii="Times New Roman" w:eastAsia="Times New Roman" w:hAnsi="Times New Roman"/>
          <w:bCs/>
          <w:sz w:val="24"/>
          <w:lang w:val="en-GB" w:eastAsia="nl-NL"/>
        </w:rPr>
        <w:t>Th</w:t>
      </w:r>
      <w:r w:rsidR="005564E4">
        <w:rPr>
          <w:rFonts w:ascii="Times New Roman" w:eastAsia="Times New Roman" w:hAnsi="Times New Roman"/>
          <w:bCs/>
          <w:sz w:val="24"/>
          <w:lang w:val="en-GB" w:eastAsia="nl-NL"/>
        </w:rPr>
        <w:t>r</w:t>
      </w:r>
      <w:r>
        <w:rPr>
          <w:rFonts w:ascii="Times New Roman" w:eastAsia="Times New Roman" w:hAnsi="Times New Roman"/>
          <w:bCs/>
          <w:sz w:val="24"/>
          <w:lang w:val="en-GB" w:eastAsia="nl-NL"/>
        </w:rPr>
        <w:t>e</w:t>
      </w:r>
      <w:r w:rsidR="005564E4">
        <w:rPr>
          <w:rFonts w:ascii="Times New Roman" w:eastAsia="Times New Roman" w:hAnsi="Times New Roman"/>
          <w:bCs/>
          <w:sz w:val="24"/>
          <w:lang w:val="en-GB" w:eastAsia="nl-NL"/>
        </w:rPr>
        <w:t>e</w:t>
      </w:r>
      <w:r>
        <w:rPr>
          <w:rFonts w:ascii="Times New Roman" w:eastAsia="Times New Roman" w:hAnsi="Times New Roman"/>
          <w:bCs/>
          <w:sz w:val="24"/>
          <w:lang w:val="en-GB" w:eastAsia="nl-NL"/>
        </w:rPr>
        <w:t xml:space="preserve"> choice models are presented in Table </w:t>
      </w:r>
      <w:r w:rsidR="009057C1">
        <w:rPr>
          <w:rFonts w:ascii="Times New Roman" w:eastAsia="Times New Roman" w:hAnsi="Times New Roman"/>
          <w:bCs/>
          <w:sz w:val="24"/>
          <w:lang w:val="en-GB" w:eastAsia="nl-NL"/>
        </w:rPr>
        <w:t>3</w:t>
      </w:r>
      <w:r w:rsidR="003C49D6">
        <w:rPr>
          <w:rFonts w:ascii="Times New Roman" w:eastAsia="Times New Roman" w:hAnsi="Times New Roman"/>
          <w:bCs/>
          <w:sz w:val="24"/>
          <w:lang w:val="en-GB" w:eastAsia="nl-NL"/>
        </w:rPr>
        <w:t>a-c</w:t>
      </w:r>
      <w:r w:rsidR="005564E4">
        <w:rPr>
          <w:rFonts w:ascii="Times New Roman" w:eastAsia="Times New Roman" w:hAnsi="Times New Roman"/>
          <w:bCs/>
          <w:sz w:val="24"/>
          <w:lang w:val="en-GB" w:eastAsia="nl-NL"/>
        </w:rPr>
        <w:t xml:space="preserve"> for all four countries: the conditional logit model including the attributes only</w:t>
      </w:r>
      <w:r w:rsidR="00C502C0">
        <w:rPr>
          <w:rFonts w:ascii="Times New Roman" w:eastAsia="Times New Roman" w:hAnsi="Times New Roman"/>
          <w:bCs/>
          <w:sz w:val="24"/>
          <w:lang w:val="en-GB" w:eastAsia="nl-NL"/>
        </w:rPr>
        <w:t xml:space="preserve"> (Model I)</w:t>
      </w:r>
      <w:r w:rsidR="005564E4">
        <w:rPr>
          <w:rFonts w:ascii="Times New Roman" w:eastAsia="Times New Roman" w:hAnsi="Times New Roman"/>
          <w:bCs/>
          <w:sz w:val="24"/>
          <w:lang w:val="en-GB" w:eastAsia="nl-NL"/>
        </w:rPr>
        <w:t xml:space="preserve">, the same mixed logit model accounting for </w:t>
      </w:r>
      <w:r w:rsidR="000316E8">
        <w:rPr>
          <w:rFonts w:ascii="Times New Roman" w:eastAsia="Times New Roman" w:hAnsi="Times New Roman"/>
          <w:bCs/>
          <w:sz w:val="24"/>
          <w:lang w:val="en-GB" w:eastAsia="nl-NL"/>
        </w:rPr>
        <w:t xml:space="preserve">unobserved </w:t>
      </w:r>
      <w:r w:rsidR="005564E4">
        <w:rPr>
          <w:rFonts w:ascii="Times New Roman" w:eastAsia="Times New Roman" w:hAnsi="Times New Roman"/>
          <w:bCs/>
          <w:sz w:val="24"/>
          <w:lang w:val="en-GB" w:eastAsia="nl-NL"/>
        </w:rPr>
        <w:t xml:space="preserve">preference heterogeneity in the </w:t>
      </w:r>
      <w:r w:rsidR="000316E8">
        <w:rPr>
          <w:rFonts w:ascii="Times New Roman" w:eastAsia="Times New Roman" w:hAnsi="Times New Roman"/>
          <w:bCs/>
          <w:sz w:val="24"/>
          <w:lang w:val="en-GB" w:eastAsia="nl-NL"/>
        </w:rPr>
        <w:t xml:space="preserve">choice </w:t>
      </w:r>
      <w:r w:rsidR="005564E4">
        <w:rPr>
          <w:rFonts w:ascii="Times New Roman" w:eastAsia="Times New Roman" w:hAnsi="Times New Roman"/>
          <w:bCs/>
          <w:sz w:val="24"/>
          <w:lang w:val="en-GB" w:eastAsia="nl-NL"/>
        </w:rPr>
        <w:t>attributes</w:t>
      </w:r>
      <w:r w:rsidR="00C502C0">
        <w:rPr>
          <w:rFonts w:ascii="Times New Roman" w:eastAsia="Times New Roman" w:hAnsi="Times New Roman"/>
          <w:bCs/>
          <w:sz w:val="24"/>
          <w:lang w:val="en-GB" w:eastAsia="nl-NL"/>
        </w:rPr>
        <w:t xml:space="preserve"> (Model II)</w:t>
      </w:r>
      <w:r w:rsidR="005564E4">
        <w:rPr>
          <w:rFonts w:ascii="Times New Roman" w:eastAsia="Times New Roman" w:hAnsi="Times New Roman"/>
          <w:bCs/>
          <w:sz w:val="24"/>
          <w:lang w:val="en-GB" w:eastAsia="nl-NL"/>
        </w:rPr>
        <w:t xml:space="preserve">, and the mixed logit model including </w:t>
      </w:r>
      <w:r w:rsidR="00BA447D">
        <w:rPr>
          <w:rFonts w:ascii="Times New Roman" w:hAnsi="Times New Roman"/>
          <w:sz w:val="24"/>
          <w:szCs w:val="24"/>
        </w:rPr>
        <w:t xml:space="preserve">a limited set of </w:t>
      </w:r>
      <w:r>
        <w:rPr>
          <w:rFonts w:ascii="Times New Roman" w:hAnsi="Times New Roman"/>
          <w:sz w:val="24"/>
          <w:szCs w:val="24"/>
        </w:rPr>
        <w:t xml:space="preserve">theoretically expected </w:t>
      </w:r>
      <w:r w:rsidR="00BA447D">
        <w:rPr>
          <w:rFonts w:ascii="Times New Roman" w:hAnsi="Times New Roman"/>
          <w:sz w:val="24"/>
          <w:szCs w:val="24"/>
        </w:rPr>
        <w:t xml:space="preserve">explanatory </w:t>
      </w:r>
      <w:r>
        <w:rPr>
          <w:rFonts w:ascii="Times New Roman" w:hAnsi="Times New Roman"/>
          <w:sz w:val="24"/>
          <w:szCs w:val="24"/>
        </w:rPr>
        <w:t>variables</w:t>
      </w:r>
      <w:r w:rsidR="00C502C0">
        <w:rPr>
          <w:rFonts w:ascii="Times New Roman" w:hAnsi="Times New Roman"/>
          <w:sz w:val="24"/>
          <w:szCs w:val="24"/>
        </w:rPr>
        <w:t xml:space="preserve"> (Model III)</w:t>
      </w:r>
      <w:r>
        <w:rPr>
          <w:rFonts w:ascii="Times New Roman" w:hAnsi="Times New Roman"/>
          <w:sz w:val="24"/>
          <w:szCs w:val="24"/>
        </w:rPr>
        <w:t xml:space="preserve">. </w:t>
      </w:r>
      <w:r w:rsidR="005564E4">
        <w:rPr>
          <w:rFonts w:ascii="Times New Roman" w:hAnsi="Times New Roman"/>
          <w:sz w:val="24"/>
          <w:szCs w:val="24"/>
        </w:rPr>
        <w:t>In the mixed logit models,</w:t>
      </w:r>
      <w:r w:rsidR="005564E4" w:rsidDel="005564E4">
        <w:rPr>
          <w:rFonts w:ascii="Times New Roman" w:hAnsi="Times New Roman"/>
          <w:sz w:val="24"/>
          <w:szCs w:val="24"/>
        </w:rPr>
        <w:t xml:space="preserve"> </w:t>
      </w:r>
      <w:r w:rsidRPr="00C23B5D">
        <w:rPr>
          <w:rFonts w:ascii="Times New Roman" w:hAnsi="Times New Roman"/>
          <w:sz w:val="24"/>
          <w:szCs w:val="24"/>
        </w:rPr>
        <w:t xml:space="preserve">control </w:t>
      </w:r>
      <w:r w:rsidR="005564E4">
        <w:rPr>
          <w:rFonts w:ascii="Times New Roman" w:hAnsi="Times New Roman"/>
          <w:sz w:val="24"/>
          <w:szCs w:val="24"/>
        </w:rPr>
        <w:t xml:space="preserve">is included </w:t>
      </w:r>
      <w:r w:rsidRPr="00C23B5D">
        <w:rPr>
          <w:rFonts w:ascii="Times New Roman" w:hAnsi="Times New Roman"/>
          <w:sz w:val="24"/>
          <w:szCs w:val="24"/>
        </w:rPr>
        <w:t>for the panel structure of the data by allowing the random parameters to vary over individuals</w:t>
      </w:r>
      <w:r w:rsidR="00D53CB2">
        <w:rPr>
          <w:rFonts w:ascii="Times New Roman" w:hAnsi="Times New Roman"/>
          <w:sz w:val="24"/>
          <w:szCs w:val="24"/>
        </w:rPr>
        <w:t>,</w:t>
      </w:r>
      <w:r w:rsidRPr="00C23B5D">
        <w:rPr>
          <w:rFonts w:ascii="Times New Roman" w:hAnsi="Times New Roman"/>
          <w:sz w:val="24"/>
          <w:szCs w:val="24"/>
        </w:rPr>
        <w:t xml:space="preserve"> but not over the choice sequence.</w:t>
      </w:r>
      <w:r w:rsidR="00B4266A">
        <w:rPr>
          <w:rFonts w:ascii="Times New Roman" w:hAnsi="Times New Roman"/>
          <w:sz w:val="24"/>
          <w:szCs w:val="24"/>
        </w:rPr>
        <w:t xml:space="preserve"> </w:t>
      </w:r>
    </w:p>
    <w:p w:rsidR="00D53CB2" w:rsidRDefault="00D53CB2" w:rsidP="00103E6C">
      <w:pPr>
        <w:autoSpaceDE w:val="0"/>
        <w:autoSpaceDN w:val="0"/>
        <w:adjustRightInd w:val="0"/>
        <w:spacing w:after="0" w:line="480" w:lineRule="auto"/>
        <w:jc w:val="both"/>
        <w:rPr>
          <w:rFonts w:ascii="Times New Roman" w:hAnsi="Times New Roman"/>
          <w:sz w:val="24"/>
          <w:szCs w:val="24"/>
        </w:rPr>
      </w:pPr>
    </w:p>
    <w:p w:rsidR="00103E6C" w:rsidRDefault="00103E6C" w:rsidP="0037252F">
      <w:pPr>
        <w:autoSpaceDE w:val="0"/>
        <w:autoSpaceDN w:val="0"/>
        <w:adjustRightInd w:val="0"/>
        <w:spacing w:after="0" w:line="480" w:lineRule="auto"/>
        <w:jc w:val="both"/>
        <w:outlineLvl w:val="0"/>
        <w:rPr>
          <w:rFonts w:ascii="Times New Roman" w:hAnsi="Times New Roman"/>
          <w:sz w:val="24"/>
          <w:szCs w:val="24"/>
        </w:rPr>
      </w:pPr>
      <w:r>
        <w:rPr>
          <w:rFonts w:ascii="Times New Roman" w:hAnsi="Times New Roman"/>
          <w:sz w:val="24"/>
          <w:szCs w:val="24"/>
        </w:rPr>
        <w:t>INSERT TABLE</w:t>
      </w:r>
      <w:r w:rsidR="002B73CB">
        <w:rPr>
          <w:rFonts w:ascii="Times New Roman" w:hAnsi="Times New Roman"/>
          <w:sz w:val="24"/>
          <w:szCs w:val="24"/>
        </w:rPr>
        <w:t xml:space="preserve"> </w:t>
      </w:r>
      <w:r w:rsidR="009057C1">
        <w:rPr>
          <w:rFonts w:ascii="Times New Roman" w:hAnsi="Times New Roman"/>
          <w:sz w:val="24"/>
          <w:szCs w:val="24"/>
        </w:rPr>
        <w:t>3</w:t>
      </w:r>
      <w:r>
        <w:rPr>
          <w:rFonts w:ascii="Times New Roman" w:hAnsi="Times New Roman"/>
          <w:sz w:val="24"/>
          <w:szCs w:val="24"/>
        </w:rPr>
        <w:t xml:space="preserve"> HERE</w:t>
      </w:r>
    </w:p>
    <w:p w:rsidR="00830B74" w:rsidRDefault="00830B74" w:rsidP="00103E6C">
      <w:pPr>
        <w:autoSpaceDE w:val="0"/>
        <w:autoSpaceDN w:val="0"/>
        <w:adjustRightInd w:val="0"/>
        <w:spacing w:after="0" w:line="480" w:lineRule="auto"/>
        <w:jc w:val="both"/>
        <w:rPr>
          <w:rFonts w:ascii="Times New Roman" w:hAnsi="Times New Roman"/>
          <w:sz w:val="24"/>
          <w:szCs w:val="24"/>
        </w:rPr>
      </w:pPr>
    </w:p>
    <w:p w:rsidR="00361843" w:rsidRDefault="00EF4EF7" w:rsidP="00103E6C">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In all three models, t</w:t>
      </w:r>
      <w:r w:rsidR="00AF72F6">
        <w:rPr>
          <w:rFonts w:ascii="Times New Roman" w:hAnsi="Times New Roman"/>
          <w:sz w:val="24"/>
          <w:szCs w:val="24"/>
        </w:rPr>
        <w:t xml:space="preserve">he </w:t>
      </w:r>
      <w:r w:rsidR="00C87DC2">
        <w:rPr>
          <w:rFonts w:ascii="Times New Roman" w:hAnsi="Times New Roman"/>
          <w:sz w:val="24"/>
          <w:szCs w:val="24"/>
        </w:rPr>
        <w:t xml:space="preserve">choice </w:t>
      </w:r>
      <w:r w:rsidR="00AF72F6">
        <w:rPr>
          <w:rFonts w:ascii="Times New Roman" w:hAnsi="Times New Roman"/>
          <w:sz w:val="24"/>
          <w:szCs w:val="24"/>
        </w:rPr>
        <w:t xml:space="preserve">attributes are </w:t>
      </w:r>
      <w:r w:rsidR="00C87DC2">
        <w:rPr>
          <w:rFonts w:ascii="Times New Roman" w:hAnsi="Times New Roman"/>
          <w:sz w:val="24"/>
          <w:szCs w:val="24"/>
        </w:rPr>
        <w:t xml:space="preserve">highly </w:t>
      </w:r>
      <w:r w:rsidR="00AF72F6">
        <w:rPr>
          <w:rFonts w:ascii="Times New Roman" w:hAnsi="Times New Roman"/>
          <w:sz w:val="24"/>
          <w:szCs w:val="24"/>
        </w:rPr>
        <w:t>significant at the one percent level</w:t>
      </w:r>
      <w:r w:rsidR="00D53CB2">
        <w:rPr>
          <w:rFonts w:ascii="Times New Roman" w:hAnsi="Times New Roman"/>
          <w:sz w:val="24"/>
          <w:szCs w:val="24"/>
        </w:rPr>
        <w:t>, except for domestic water use restrictions in Australia,</w:t>
      </w:r>
      <w:r w:rsidR="00AF72F6">
        <w:rPr>
          <w:rFonts w:ascii="Times New Roman" w:hAnsi="Times New Roman"/>
          <w:sz w:val="24"/>
          <w:szCs w:val="24"/>
        </w:rPr>
        <w:t xml:space="preserve"> and have the expected signs.</w:t>
      </w:r>
      <w:r w:rsidR="00BA447D">
        <w:rPr>
          <w:rFonts w:ascii="Times New Roman" w:hAnsi="Times New Roman"/>
          <w:sz w:val="24"/>
          <w:szCs w:val="24"/>
        </w:rPr>
        <w:t xml:space="preserve"> </w:t>
      </w:r>
      <w:r w:rsidR="00C87DC2">
        <w:rPr>
          <w:rFonts w:ascii="Times New Roman" w:hAnsi="Times New Roman"/>
          <w:sz w:val="24"/>
          <w:szCs w:val="24"/>
        </w:rPr>
        <w:t xml:space="preserve">The likelihood of domestic water use restrictions and </w:t>
      </w:r>
      <w:r w:rsidR="00830B74">
        <w:rPr>
          <w:rFonts w:ascii="Times New Roman" w:hAnsi="Times New Roman"/>
          <w:sz w:val="24"/>
          <w:szCs w:val="24"/>
        </w:rPr>
        <w:t xml:space="preserve">the increase in the water </w:t>
      </w:r>
      <w:r w:rsidR="00C87DC2">
        <w:rPr>
          <w:rFonts w:ascii="Times New Roman" w:hAnsi="Times New Roman"/>
          <w:sz w:val="24"/>
          <w:szCs w:val="24"/>
        </w:rPr>
        <w:t>price are coded in their original values (</w:t>
      </w:r>
      <w:r w:rsidR="00361843">
        <w:rPr>
          <w:rFonts w:ascii="Times New Roman" w:hAnsi="Times New Roman"/>
          <w:sz w:val="24"/>
          <w:szCs w:val="24"/>
        </w:rPr>
        <w:t xml:space="preserve">the </w:t>
      </w:r>
      <w:r w:rsidR="00C87DC2">
        <w:rPr>
          <w:rFonts w:ascii="Times New Roman" w:hAnsi="Times New Roman"/>
          <w:sz w:val="24"/>
          <w:szCs w:val="24"/>
        </w:rPr>
        <w:t xml:space="preserve">likelihood </w:t>
      </w:r>
      <w:r w:rsidR="00361843">
        <w:rPr>
          <w:rFonts w:ascii="Times New Roman" w:hAnsi="Times New Roman"/>
          <w:sz w:val="24"/>
          <w:szCs w:val="24"/>
        </w:rPr>
        <w:t xml:space="preserve">of a restriction </w:t>
      </w:r>
      <w:r w:rsidR="00C87DC2">
        <w:rPr>
          <w:rFonts w:ascii="Times New Roman" w:hAnsi="Times New Roman"/>
          <w:sz w:val="24"/>
          <w:szCs w:val="24"/>
        </w:rPr>
        <w:t>varying from 0.4 to 0</w:t>
      </w:r>
      <w:r w:rsidR="00361843">
        <w:rPr>
          <w:rFonts w:ascii="Times New Roman" w:hAnsi="Times New Roman"/>
          <w:sz w:val="24"/>
          <w:szCs w:val="24"/>
        </w:rPr>
        <w:t>.</w:t>
      </w:r>
      <w:r w:rsidR="00C87DC2">
        <w:rPr>
          <w:rFonts w:ascii="Times New Roman" w:hAnsi="Times New Roman"/>
          <w:sz w:val="24"/>
          <w:szCs w:val="24"/>
        </w:rPr>
        <w:t xml:space="preserve">1) and always </w:t>
      </w:r>
      <w:r w:rsidR="00C87DC2" w:rsidRPr="00C23B5D">
        <w:rPr>
          <w:rFonts w:ascii="Times New Roman" w:hAnsi="Times New Roman"/>
          <w:sz w:val="24"/>
          <w:szCs w:val="24"/>
        </w:rPr>
        <w:t>ha</w:t>
      </w:r>
      <w:r w:rsidR="00C87DC2">
        <w:rPr>
          <w:rFonts w:ascii="Times New Roman" w:hAnsi="Times New Roman"/>
          <w:sz w:val="24"/>
          <w:szCs w:val="24"/>
        </w:rPr>
        <w:t>ve</w:t>
      </w:r>
      <w:r w:rsidR="00C87DC2" w:rsidRPr="00C23B5D">
        <w:rPr>
          <w:rFonts w:ascii="Times New Roman" w:hAnsi="Times New Roman"/>
          <w:sz w:val="24"/>
          <w:szCs w:val="24"/>
        </w:rPr>
        <w:t xml:space="preserve"> a significant negative effect on choice probability.</w:t>
      </w:r>
      <w:r w:rsidR="00C87DC2">
        <w:rPr>
          <w:rFonts w:ascii="Times New Roman" w:hAnsi="Times New Roman"/>
          <w:sz w:val="24"/>
          <w:szCs w:val="24"/>
        </w:rPr>
        <w:t xml:space="preserve"> U</w:t>
      </w:r>
      <w:r w:rsidR="00C87DC2" w:rsidRPr="00C23B5D">
        <w:rPr>
          <w:rFonts w:ascii="Times New Roman" w:hAnsi="Times New Roman"/>
          <w:sz w:val="24"/>
          <w:szCs w:val="24"/>
        </w:rPr>
        <w:t xml:space="preserve">tility for the policy alternatives </w:t>
      </w:r>
      <w:r w:rsidR="00C87DC2">
        <w:rPr>
          <w:rFonts w:ascii="Times New Roman" w:hAnsi="Times New Roman"/>
          <w:sz w:val="24"/>
          <w:szCs w:val="24"/>
        </w:rPr>
        <w:t xml:space="preserve">hence </w:t>
      </w:r>
      <w:r w:rsidR="00C87DC2" w:rsidRPr="00C23B5D">
        <w:rPr>
          <w:rFonts w:ascii="Times New Roman" w:hAnsi="Times New Roman"/>
          <w:sz w:val="24"/>
          <w:szCs w:val="24"/>
        </w:rPr>
        <w:t>increases if the</w:t>
      </w:r>
      <w:r w:rsidR="00C87DC2">
        <w:rPr>
          <w:rFonts w:ascii="Times New Roman" w:hAnsi="Times New Roman"/>
          <w:sz w:val="24"/>
          <w:szCs w:val="24"/>
        </w:rPr>
        <w:t xml:space="preserve"> </w:t>
      </w:r>
      <w:r w:rsidR="00C87DC2" w:rsidRPr="00C23B5D">
        <w:rPr>
          <w:rFonts w:ascii="Times New Roman" w:hAnsi="Times New Roman"/>
          <w:sz w:val="24"/>
          <w:szCs w:val="24"/>
        </w:rPr>
        <w:t xml:space="preserve">frequency of </w:t>
      </w:r>
      <w:r w:rsidR="00C87DC2">
        <w:rPr>
          <w:rFonts w:ascii="Times New Roman" w:hAnsi="Times New Roman"/>
          <w:sz w:val="24"/>
          <w:szCs w:val="24"/>
        </w:rPr>
        <w:t xml:space="preserve">domestic </w:t>
      </w:r>
      <w:r w:rsidR="00C87DC2" w:rsidRPr="00C23B5D">
        <w:rPr>
          <w:rFonts w:ascii="Times New Roman" w:hAnsi="Times New Roman"/>
          <w:sz w:val="24"/>
          <w:szCs w:val="24"/>
        </w:rPr>
        <w:t xml:space="preserve">water use restrictions </w:t>
      </w:r>
      <w:r w:rsidR="00C87DC2">
        <w:rPr>
          <w:rFonts w:ascii="Times New Roman" w:hAnsi="Times New Roman"/>
          <w:sz w:val="24"/>
          <w:szCs w:val="24"/>
        </w:rPr>
        <w:t>and price levels decrease.</w:t>
      </w:r>
      <w:r w:rsidR="00361843">
        <w:rPr>
          <w:rFonts w:ascii="Times New Roman" w:hAnsi="Times New Roman"/>
          <w:sz w:val="24"/>
          <w:szCs w:val="24"/>
        </w:rPr>
        <w:t xml:space="preserve"> The </w:t>
      </w:r>
      <w:r w:rsidR="004E2A25">
        <w:rPr>
          <w:rFonts w:ascii="Times New Roman" w:hAnsi="Times New Roman"/>
          <w:sz w:val="24"/>
          <w:szCs w:val="24"/>
        </w:rPr>
        <w:t>environmental quality attributes have been dummy coded</w:t>
      </w:r>
      <w:r w:rsidR="005318E3">
        <w:rPr>
          <w:rFonts w:ascii="Times New Roman" w:hAnsi="Times New Roman"/>
          <w:sz w:val="24"/>
          <w:szCs w:val="24"/>
        </w:rPr>
        <w:t xml:space="preserve"> with poor</w:t>
      </w:r>
      <w:r w:rsidR="00830B74">
        <w:rPr>
          <w:rFonts w:ascii="Times New Roman" w:hAnsi="Times New Roman"/>
          <w:sz w:val="24"/>
          <w:szCs w:val="24"/>
        </w:rPr>
        <w:t>/</w:t>
      </w:r>
      <w:r w:rsidR="005318E3">
        <w:rPr>
          <w:rFonts w:ascii="Times New Roman" w:hAnsi="Times New Roman"/>
          <w:sz w:val="24"/>
          <w:szCs w:val="24"/>
        </w:rPr>
        <w:t>moderate water quality as the baseline category</w:t>
      </w:r>
      <w:r w:rsidR="004E2A25">
        <w:rPr>
          <w:rFonts w:ascii="Times New Roman" w:hAnsi="Times New Roman"/>
          <w:sz w:val="24"/>
          <w:szCs w:val="24"/>
        </w:rPr>
        <w:t xml:space="preserve">. </w:t>
      </w:r>
      <w:r w:rsidR="00361843">
        <w:rPr>
          <w:rFonts w:ascii="Times New Roman" w:hAnsi="Times New Roman"/>
          <w:sz w:val="24"/>
          <w:szCs w:val="24"/>
        </w:rPr>
        <w:t xml:space="preserve">The positive signs indicate that respondents prefer improved </w:t>
      </w:r>
      <w:r w:rsidR="00361843" w:rsidRPr="00C23B5D">
        <w:rPr>
          <w:rFonts w:ascii="Times New Roman" w:hAnsi="Times New Roman"/>
          <w:sz w:val="24"/>
          <w:szCs w:val="24"/>
        </w:rPr>
        <w:t xml:space="preserve">environmental conditions </w:t>
      </w:r>
      <w:r w:rsidR="00361843" w:rsidRPr="00C23B5D">
        <w:rPr>
          <w:rFonts w:ascii="Times New Roman" w:hAnsi="Times New Roman"/>
          <w:sz w:val="24"/>
          <w:szCs w:val="24"/>
        </w:rPr>
        <w:lastRenderedPageBreak/>
        <w:t>of the water</w:t>
      </w:r>
      <w:r w:rsidR="00361843">
        <w:rPr>
          <w:rFonts w:ascii="Times New Roman" w:hAnsi="Times New Roman"/>
          <w:sz w:val="24"/>
          <w:szCs w:val="24"/>
        </w:rPr>
        <w:t xml:space="preserve"> resources. The differences between the coefficient estimates for good and very good ecological status are all statistically significant based on the Wald test. </w:t>
      </w:r>
    </w:p>
    <w:p w:rsidR="0025527C" w:rsidRDefault="0025527C" w:rsidP="00103E6C">
      <w:pPr>
        <w:autoSpaceDE w:val="0"/>
        <w:autoSpaceDN w:val="0"/>
        <w:adjustRightInd w:val="0"/>
        <w:spacing w:after="0" w:line="480" w:lineRule="auto"/>
        <w:jc w:val="both"/>
        <w:rPr>
          <w:rFonts w:ascii="Times New Roman" w:hAnsi="Times New Roman"/>
          <w:sz w:val="24"/>
          <w:szCs w:val="24"/>
        </w:rPr>
      </w:pPr>
    </w:p>
    <w:p w:rsidR="0025527C" w:rsidRDefault="00701617" w:rsidP="00103E6C">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w:t>
      </w:r>
      <w:r w:rsidR="00C45179">
        <w:rPr>
          <w:rFonts w:ascii="Times New Roman" w:hAnsi="Times New Roman"/>
          <w:sz w:val="24"/>
          <w:szCs w:val="24"/>
        </w:rPr>
        <w:t>a</w:t>
      </w:r>
      <w:r w:rsidR="0083775C">
        <w:rPr>
          <w:rFonts w:ascii="Times New Roman" w:hAnsi="Times New Roman"/>
          <w:sz w:val="24"/>
          <w:szCs w:val="24"/>
        </w:rPr>
        <w:t xml:space="preserve">lternative </w:t>
      </w:r>
      <w:r w:rsidR="00C45179">
        <w:rPr>
          <w:rFonts w:ascii="Times New Roman" w:hAnsi="Times New Roman"/>
          <w:sz w:val="24"/>
          <w:szCs w:val="24"/>
        </w:rPr>
        <w:t>s</w:t>
      </w:r>
      <w:r w:rsidR="0083775C">
        <w:rPr>
          <w:rFonts w:ascii="Times New Roman" w:hAnsi="Times New Roman"/>
          <w:sz w:val="24"/>
          <w:szCs w:val="24"/>
        </w:rPr>
        <w:t xml:space="preserve">pecific </w:t>
      </w:r>
      <w:r w:rsidR="00C45179">
        <w:rPr>
          <w:rFonts w:ascii="Times New Roman" w:hAnsi="Times New Roman"/>
          <w:sz w:val="24"/>
          <w:szCs w:val="24"/>
        </w:rPr>
        <w:t>c</w:t>
      </w:r>
      <w:r w:rsidR="0083775C">
        <w:rPr>
          <w:rFonts w:ascii="Times New Roman" w:hAnsi="Times New Roman"/>
          <w:sz w:val="24"/>
          <w:szCs w:val="24"/>
        </w:rPr>
        <w:t>onstant (</w:t>
      </w:r>
      <w:r>
        <w:rPr>
          <w:rFonts w:ascii="Times New Roman" w:hAnsi="Times New Roman"/>
          <w:sz w:val="24"/>
          <w:szCs w:val="24"/>
        </w:rPr>
        <w:t>ASC</w:t>
      </w:r>
      <w:r w:rsidR="0083775C">
        <w:rPr>
          <w:rFonts w:ascii="Times New Roman" w:hAnsi="Times New Roman"/>
          <w:sz w:val="24"/>
          <w:szCs w:val="24"/>
        </w:rPr>
        <w:t>)</w:t>
      </w:r>
      <w:r>
        <w:rPr>
          <w:rFonts w:ascii="Times New Roman" w:hAnsi="Times New Roman"/>
          <w:sz w:val="24"/>
          <w:szCs w:val="24"/>
        </w:rPr>
        <w:t xml:space="preserve"> is </w:t>
      </w:r>
      <w:r w:rsidR="00DE3F50">
        <w:rPr>
          <w:rFonts w:ascii="Times New Roman" w:hAnsi="Times New Roman"/>
          <w:sz w:val="24"/>
          <w:szCs w:val="24"/>
        </w:rPr>
        <w:t>consistently significant</w:t>
      </w:r>
      <w:r w:rsidR="00361843">
        <w:rPr>
          <w:rFonts w:ascii="Times New Roman" w:hAnsi="Times New Roman"/>
          <w:sz w:val="24"/>
          <w:szCs w:val="24"/>
        </w:rPr>
        <w:t xml:space="preserve"> and positive </w:t>
      </w:r>
      <w:r>
        <w:rPr>
          <w:rFonts w:ascii="Times New Roman" w:hAnsi="Times New Roman"/>
          <w:sz w:val="24"/>
          <w:szCs w:val="24"/>
        </w:rPr>
        <w:t xml:space="preserve">across </w:t>
      </w:r>
      <w:r w:rsidR="00DE3F50">
        <w:rPr>
          <w:rFonts w:ascii="Times New Roman" w:hAnsi="Times New Roman"/>
          <w:sz w:val="24"/>
          <w:szCs w:val="24"/>
        </w:rPr>
        <w:t>most models</w:t>
      </w:r>
      <w:r>
        <w:rPr>
          <w:rFonts w:ascii="Times New Roman" w:hAnsi="Times New Roman"/>
          <w:sz w:val="24"/>
          <w:szCs w:val="24"/>
        </w:rPr>
        <w:t xml:space="preserve">, indicating preferences for a change away from the status quo. </w:t>
      </w:r>
      <w:r w:rsidR="0025527C">
        <w:rPr>
          <w:rFonts w:ascii="Times New Roman" w:hAnsi="Times New Roman"/>
          <w:sz w:val="24"/>
          <w:szCs w:val="24"/>
        </w:rPr>
        <w:t xml:space="preserve">There exists </w:t>
      </w:r>
      <w:r w:rsidR="00185C9B">
        <w:rPr>
          <w:rFonts w:ascii="Times New Roman" w:hAnsi="Times New Roman"/>
          <w:sz w:val="24"/>
          <w:szCs w:val="24"/>
        </w:rPr>
        <w:t xml:space="preserve">a considerable </w:t>
      </w:r>
      <w:r w:rsidR="0025527C">
        <w:rPr>
          <w:rFonts w:ascii="Times New Roman" w:hAnsi="Times New Roman"/>
          <w:sz w:val="24"/>
          <w:szCs w:val="24"/>
        </w:rPr>
        <w:t xml:space="preserve">degree of heterogeneity in the </w:t>
      </w:r>
      <w:r w:rsidR="00185C9B">
        <w:rPr>
          <w:rFonts w:ascii="Times New Roman" w:hAnsi="Times New Roman"/>
          <w:sz w:val="24"/>
          <w:szCs w:val="24"/>
        </w:rPr>
        <w:t>coefficient estimates</w:t>
      </w:r>
      <w:r w:rsidR="005318E3">
        <w:rPr>
          <w:rFonts w:ascii="Times New Roman" w:hAnsi="Times New Roman"/>
          <w:sz w:val="24"/>
          <w:szCs w:val="24"/>
        </w:rPr>
        <w:t xml:space="preserve"> </w:t>
      </w:r>
      <w:r w:rsidR="0025527C">
        <w:rPr>
          <w:rFonts w:ascii="Times New Roman" w:hAnsi="Times New Roman"/>
          <w:sz w:val="24"/>
          <w:szCs w:val="24"/>
        </w:rPr>
        <w:t xml:space="preserve">between countries, </w:t>
      </w:r>
      <w:r w:rsidR="00BB64D0">
        <w:rPr>
          <w:rFonts w:ascii="Times New Roman" w:hAnsi="Times New Roman"/>
          <w:sz w:val="24"/>
          <w:szCs w:val="24"/>
        </w:rPr>
        <w:t xml:space="preserve">including the ASC, </w:t>
      </w:r>
      <w:r w:rsidR="0025527C">
        <w:rPr>
          <w:rFonts w:ascii="Times New Roman" w:hAnsi="Times New Roman"/>
          <w:sz w:val="24"/>
          <w:szCs w:val="24"/>
        </w:rPr>
        <w:t xml:space="preserve">but this </w:t>
      </w:r>
      <w:r w:rsidR="00733308">
        <w:rPr>
          <w:rFonts w:ascii="Times New Roman" w:hAnsi="Times New Roman"/>
          <w:sz w:val="24"/>
          <w:szCs w:val="24"/>
        </w:rPr>
        <w:t>is not unexpected</w:t>
      </w:r>
      <w:r w:rsidR="0025527C">
        <w:rPr>
          <w:rFonts w:ascii="Times New Roman" w:hAnsi="Times New Roman"/>
          <w:sz w:val="24"/>
          <w:szCs w:val="24"/>
        </w:rPr>
        <w:t xml:space="preserve"> in view of the differences observed </w:t>
      </w:r>
      <w:r w:rsidR="00C45179">
        <w:rPr>
          <w:rFonts w:ascii="Times New Roman" w:hAnsi="Times New Roman"/>
          <w:sz w:val="24"/>
          <w:szCs w:val="24"/>
        </w:rPr>
        <w:t xml:space="preserve">in Table 2 </w:t>
      </w:r>
      <w:r w:rsidR="0025527C">
        <w:rPr>
          <w:rFonts w:ascii="Times New Roman" w:hAnsi="Times New Roman"/>
          <w:sz w:val="24"/>
          <w:szCs w:val="24"/>
        </w:rPr>
        <w:t>between countries in terms of public perception of water scarcity problems</w:t>
      </w:r>
      <w:r w:rsidR="0083775C">
        <w:rPr>
          <w:rFonts w:ascii="Times New Roman" w:hAnsi="Times New Roman"/>
          <w:sz w:val="24"/>
          <w:szCs w:val="24"/>
        </w:rPr>
        <w:t xml:space="preserve">, </w:t>
      </w:r>
      <w:r w:rsidR="0025527C">
        <w:rPr>
          <w:rFonts w:ascii="Times New Roman" w:hAnsi="Times New Roman"/>
          <w:sz w:val="24"/>
          <w:szCs w:val="24"/>
        </w:rPr>
        <w:t>experiences with water use restrictions</w:t>
      </w:r>
      <w:r w:rsidR="0083775C">
        <w:rPr>
          <w:rFonts w:ascii="Times New Roman" w:hAnsi="Times New Roman"/>
          <w:sz w:val="24"/>
          <w:szCs w:val="24"/>
        </w:rPr>
        <w:t xml:space="preserve">, and </w:t>
      </w:r>
      <w:r w:rsidR="00C45179">
        <w:rPr>
          <w:rFonts w:ascii="Times New Roman" w:hAnsi="Times New Roman"/>
          <w:sz w:val="24"/>
          <w:szCs w:val="24"/>
        </w:rPr>
        <w:t xml:space="preserve">other </w:t>
      </w:r>
      <w:r w:rsidR="0083775C">
        <w:rPr>
          <w:rFonts w:ascii="Times New Roman" w:hAnsi="Times New Roman"/>
          <w:sz w:val="24"/>
          <w:szCs w:val="24"/>
        </w:rPr>
        <w:t>case study conditions</w:t>
      </w:r>
      <w:r w:rsidR="0025527C">
        <w:rPr>
          <w:rFonts w:ascii="Times New Roman" w:hAnsi="Times New Roman"/>
          <w:sz w:val="24"/>
          <w:szCs w:val="24"/>
        </w:rPr>
        <w:t>.</w:t>
      </w:r>
      <w:r w:rsidR="00733308">
        <w:rPr>
          <w:rFonts w:ascii="Times New Roman" w:hAnsi="Times New Roman"/>
          <w:sz w:val="24"/>
          <w:szCs w:val="24"/>
        </w:rPr>
        <w:t xml:space="preserve"> </w:t>
      </w:r>
      <w:r w:rsidR="00C1026E">
        <w:rPr>
          <w:rFonts w:ascii="Times New Roman" w:hAnsi="Times New Roman"/>
          <w:sz w:val="24"/>
          <w:szCs w:val="24"/>
        </w:rPr>
        <w:t>The standard deviations of the random parameters are based on a uniform mixing distribution for the two ecological dummy variables (</w:t>
      </w:r>
      <w:r w:rsidR="00830B74">
        <w:rPr>
          <w:rFonts w:ascii="Times New Roman" w:hAnsi="Times New Roman"/>
          <w:sz w:val="24"/>
          <w:szCs w:val="24"/>
        </w:rPr>
        <w:t xml:space="preserve">e.g. </w:t>
      </w:r>
      <w:proofErr w:type="spellStart"/>
      <w:r w:rsidR="00C1026E">
        <w:rPr>
          <w:rFonts w:ascii="Times New Roman" w:hAnsi="Times New Roman"/>
          <w:sz w:val="24"/>
          <w:szCs w:val="24"/>
        </w:rPr>
        <w:t>Hensher</w:t>
      </w:r>
      <w:proofErr w:type="spellEnd"/>
      <w:r w:rsidR="00C1026E">
        <w:rPr>
          <w:rFonts w:ascii="Times New Roman" w:hAnsi="Times New Roman"/>
          <w:sz w:val="24"/>
          <w:szCs w:val="24"/>
        </w:rPr>
        <w:t xml:space="preserve"> et al. 2005) and a normal distribution for the ASC and water use restriction attribute. One hundred </w:t>
      </w:r>
      <w:proofErr w:type="spellStart"/>
      <w:r w:rsidR="00C1026E" w:rsidRPr="000054C8">
        <w:rPr>
          <w:rFonts w:ascii="Times New Roman" w:hAnsi="Times New Roman"/>
          <w:sz w:val="24"/>
        </w:rPr>
        <w:t>Halton</w:t>
      </w:r>
      <w:proofErr w:type="spellEnd"/>
      <w:r w:rsidR="00C1026E" w:rsidRPr="000054C8">
        <w:rPr>
          <w:rFonts w:ascii="Times New Roman" w:hAnsi="Times New Roman"/>
          <w:sz w:val="24"/>
        </w:rPr>
        <w:t xml:space="preserve"> draws </w:t>
      </w:r>
      <w:r w:rsidR="00C1026E">
        <w:rPr>
          <w:rFonts w:ascii="Times New Roman" w:hAnsi="Times New Roman"/>
          <w:sz w:val="24"/>
        </w:rPr>
        <w:t xml:space="preserve">were used to improve the efficiency of the </w:t>
      </w:r>
      <w:r w:rsidR="00C1026E" w:rsidRPr="00C20F3C">
        <w:rPr>
          <w:rFonts w:ascii="Times New Roman" w:hAnsi="Times New Roman"/>
          <w:sz w:val="24"/>
        </w:rPr>
        <w:t xml:space="preserve">maximum simulated likelihood </w:t>
      </w:r>
      <w:r w:rsidR="00C1026E">
        <w:rPr>
          <w:rFonts w:ascii="Times New Roman" w:hAnsi="Times New Roman"/>
          <w:sz w:val="24"/>
        </w:rPr>
        <w:t xml:space="preserve">estimation procedure </w:t>
      </w:r>
      <w:r w:rsidR="00C1026E" w:rsidRPr="000054C8">
        <w:rPr>
          <w:rFonts w:ascii="Times New Roman" w:hAnsi="Times New Roman"/>
          <w:sz w:val="24"/>
        </w:rPr>
        <w:t>(</w:t>
      </w:r>
      <w:r w:rsidR="00C1026E">
        <w:rPr>
          <w:rFonts w:ascii="Times New Roman" w:hAnsi="Times New Roman"/>
          <w:sz w:val="24"/>
        </w:rPr>
        <w:t>Bhat</w:t>
      </w:r>
      <w:r w:rsidR="00C1026E" w:rsidRPr="000054C8">
        <w:rPr>
          <w:rFonts w:ascii="Times New Roman" w:hAnsi="Times New Roman"/>
          <w:sz w:val="24"/>
        </w:rPr>
        <w:t xml:space="preserve"> 200</w:t>
      </w:r>
      <w:r w:rsidR="00C1026E" w:rsidRPr="00D53CB2">
        <w:rPr>
          <w:rFonts w:ascii="Times New Roman" w:hAnsi="Times New Roman"/>
          <w:sz w:val="24"/>
          <w:szCs w:val="24"/>
        </w:rPr>
        <w:t>1).</w:t>
      </w:r>
      <w:r w:rsidR="00C1026E">
        <w:rPr>
          <w:rFonts w:ascii="Times New Roman" w:hAnsi="Times New Roman"/>
          <w:sz w:val="24"/>
          <w:szCs w:val="24"/>
        </w:rPr>
        <w:t xml:space="preserve"> </w:t>
      </w:r>
      <w:r w:rsidR="00185C9B">
        <w:rPr>
          <w:rFonts w:ascii="Times New Roman" w:hAnsi="Times New Roman"/>
          <w:sz w:val="24"/>
          <w:szCs w:val="24"/>
        </w:rPr>
        <w:t xml:space="preserve">Domestic water use restrictions are valued highest in the three models in Spain, while Greek respondents value </w:t>
      </w:r>
      <w:r w:rsidR="002663D4">
        <w:rPr>
          <w:rFonts w:ascii="Times New Roman" w:hAnsi="Times New Roman"/>
          <w:sz w:val="24"/>
          <w:szCs w:val="24"/>
        </w:rPr>
        <w:t xml:space="preserve">very good </w:t>
      </w:r>
      <w:r w:rsidR="00185C9B">
        <w:rPr>
          <w:rFonts w:ascii="Times New Roman" w:hAnsi="Times New Roman"/>
          <w:sz w:val="24"/>
          <w:szCs w:val="24"/>
        </w:rPr>
        <w:t xml:space="preserve">ecological status </w:t>
      </w:r>
      <w:r w:rsidR="00830B74">
        <w:rPr>
          <w:rFonts w:ascii="Times New Roman" w:hAnsi="Times New Roman"/>
          <w:sz w:val="24"/>
          <w:szCs w:val="24"/>
        </w:rPr>
        <w:t xml:space="preserve">the </w:t>
      </w:r>
      <w:r w:rsidR="00185C9B">
        <w:rPr>
          <w:rFonts w:ascii="Times New Roman" w:hAnsi="Times New Roman"/>
          <w:sz w:val="24"/>
          <w:szCs w:val="24"/>
        </w:rPr>
        <w:t>highest</w:t>
      </w:r>
      <w:r w:rsidR="002663D4">
        <w:rPr>
          <w:rFonts w:ascii="Times New Roman" w:hAnsi="Times New Roman"/>
          <w:sz w:val="24"/>
          <w:szCs w:val="24"/>
        </w:rPr>
        <w:t xml:space="preserve"> in all three models</w:t>
      </w:r>
      <w:r w:rsidR="00185C9B">
        <w:rPr>
          <w:rFonts w:ascii="Times New Roman" w:hAnsi="Times New Roman"/>
          <w:sz w:val="24"/>
          <w:szCs w:val="24"/>
        </w:rPr>
        <w:t>. Respondents in Italy are most sensitive to increases</w:t>
      </w:r>
      <w:r w:rsidR="00271944">
        <w:rPr>
          <w:rFonts w:ascii="Times New Roman" w:hAnsi="Times New Roman"/>
          <w:sz w:val="24"/>
          <w:szCs w:val="24"/>
        </w:rPr>
        <w:t xml:space="preserve"> in the water bill</w:t>
      </w:r>
      <w:r w:rsidR="00185C9B">
        <w:rPr>
          <w:rFonts w:ascii="Times New Roman" w:hAnsi="Times New Roman"/>
          <w:sz w:val="24"/>
          <w:szCs w:val="24"/>
        </w:rPr>
        <w:t>.</w:t>
      </w:r>
    </w:p>
    <w:p w:rsidR="00830B74" w:rsidRDefault="00830B74" w:rsidP="00103E6C">
      <w:pPr>
        <w:autoSpaceDE w:val="0"/>
        <w:autoSpaceDN w:val="0"/>
        <w:adjustRightInd w:val="0"/>
        <w:spacing w:after="0" w:line="480" w:lineRule="auto"/>
        <w:jc w:val="both"/>
        <w:rPr>
          <w:rFonts w:ascii="Times New Roman" w:hAnsi="Times New Roman"/>
          <w:sz w:val="24"/>
          <w:szCs w:val="24"/>
        </w:rPr>
      </w:pPr>
    </w:p>
    <w:p w:rsidR="00B91E91" w:rsidRDefault="00B4266A" w:rsidP="001B7B3A">
      <w:pPr>
        <w:autoSpaceDE w:val="0"/>
        <w:autoSpaceDN w:val="0"/>
        <w:adjustRightInd w:val="0"/>
        <w:spacing w:after="0" w:line="480" w:lineRule="auto"/>
        <w:jc w:val="both"/>
        <w:rPr>
          <w:rFonts w:ascii="Times New Roman" w:hAnsi="Times New Roman"/>
          <w:sz w:val="24"/>
          <w:szCs w:val="24"/>
        </w:rPr>
      </w:pPr>
      <w:r w:rsidRPr="00C23B5D">
        <w:rPr>
          <w:rFonts w:ascii="Times New Roman" w:hAnsi="Times New Roman"/>
          <w:sz w:val="24"/>
          <w:szCs w:val="24"/>
        </w:rPr>
        <w:t xml:space="preserve">In </w:t>
      </w:r>
      <w:r w:rsidR="00C502C0">
        <w:rPr>
          <w:rFonts w:ascii="Times New Roman" w:hAnsi="Times New Roman"/>
          <w:sz w:val="24"/>
          <w:szCs w:val="24"/>
        </w:rPr>
        <w:t>Model III</w:t>
      </w:r>
      <w:r w:rsidR="00E63E52">
        <w:rPr>
          <w:rFonts w:ascii="Times New Roman" w:hAnsi="Times New Roman"/>
          <w:sz w:val="24"/>
          <w:szCs w:val="24"/>
        </w:rPr>
        <w:t xml:space="preserve"> </w:t>
      </w:r>
      <w:r w:rsidR="001B7B3A" w:rsidRPr="00C23B5D">
        <w:rPr>
          <w:rFonts w:ascii="Times New Roman" w:hAnsi="Times New Roman"/>
          <w:sz w:val="24"/>
          <w:szCs w:val="24"/>
        </w:rPr>
        <w:t xml:space="preserve">control for </w:t>
      </w:r>
      <w:r w:rsidR="001B7B3A">
        <w:rPr>
          <w:rFonts w:ascii="Times New Roman" w:hAnsi="Times New Roman"/>
          <w:sz w:val="24"/>
          <w:szCs w:val="24"/>
        </w:rPr>
        <w:t xml:space="preserve">observed </w:t>
      </w:r>
      <w:r w:rsidR="001B7B3A" w:rsidRPr="00C23B5D">
        <w:rPr>
          <w:rFonts w:ascii="Times New Roman" w:hAnsi="Times New Roman"/>
          <w:sz w:val="24"/>
          <w:szCs w:val="24"/>
        </w:rPr>
        <w:t xml:space="preserve">preference heterogeneity </w:t>
      </w:r>
      <w:r w:rsidR="001B7B3A">
        <w:rPr>
          <w:rFonts w:ascii="Times New Roman" w:hAnsi="Times New Roman"/>
          <w:sz w:val="24"/>
          <w:szCs w:val="24"/>
        </w:rPr>
        <w:t xml:space="preserve">is included </w:t>
      </w:r>
      <w:r w:rsidR="00830B74">
        <w:rPr>
          <w:rFonts w:ascii="Times New Roman" w:hAnsi="Times New Roman"/>
          <w:sz w:val="24"/>
          <w:szCs w:val="24"/>
        </w:rPr>
        <w:t xml:space="preserve">by interacting </w:t>
      </w:r>
      <w:r w:rsidR="001B7B3A" w:rsidRPr="00C23B5D">
        <w:rPr>
          <w:rFonts w:ascii="Times New Roman" w:hAnsi="Times New Roman"/>
          <w:sz w:val="24"/>
          <w:szCs w:val="24"/>
        </w:rPr>
        <w:t>individual respondent characteristics</w:t>
      </w:r>
      <w:r w:rsidR="001B7B3A">
        <w:rPr>
          <w:rFonts w:ascii="Times New Roman" w:hAnsi="Times New Roman"/>
          <w:sz w:val="24"/>
          <w:szCs w:val="24"/>
        </w:rPr>
        <w:t xml:space="preserve"> with the ASC</w:t>
      </w:r>
      <w:r w:rsidR="00830B74">
        <w:rPr>
          <w:rFonts w:ascii="Times New Roman" w:hAnsi="Times New Roman"/>
          <w:sz w:val="24"/>
          <w:szCs w:val="24"/>
        </w:rPr>
        <w:t>:</w:t>
      </w:r>
      <w:r w:rsidR="001B7B3A">
        <w:rPr>
          <w:rFonts w:ascii="Times New Roman" w:hAnsi="Times New Roman"/>
          <w:sz w:val="24"/>
          <w:szCs w:val="24"/>
        </w:rPr>
        <w:t xml:space="preserve"> </w:t>
      </w:r>
      <w:r w:rsidR="00BA447D" w:rsidRPr="00C23B5D">
        <w:rPr>
          <w:rFonts w:ascii="Times New Roman" w:hAnsi="Times New Roman"/>
          <w:sz w:val="24"/>
          <w:szCs w:val="24"/>
        </w:rPr>
        <w:t>respondent experience with water use restrictions</w:t>
      </w:r>
      <w:r w:rsidR="00B450B4">
        <w:rPr>
          <w:rFonts w:ascii="Times New Roman" w:hAnsi="Times New Roman"/>
          <w:sz w:val="24"/>
          <w:szCs w:val="24"/>
        </w:rPr>
        <w:t xml:space="preserve"> (</w:t>
      </w:r>
      <w:r w:rsidR="008740F2">
        <w:rPr>
          <w:rFonts w:ascii="Times New Roman" w:hAnsi="Times New Roman"/>
          <w:sz w:val="24"/>
          <w:szCs w:val="24"/>
        </w:rPr>
        <w:t xml:space="preserve">dummy </w:t>
      </w:r>
      <w:r w:rsidR="006A1FF8">
        <w:rPr>
          <w:rFonts w:ascii="Times New Roman" w:hAnsi="Times New Roman"/>
          <w:sz w:val="24"/>
          <w:szCs w:val="24"/>
        </w:rPr>
        <w:t xml:space="preserve">variable </w:t>
      </w:r>
      <w:r w:rsidR="008740F2">
        <w:rPr>
          <w:rFonts w:ascii="Times New Roman" w:hAnsi="Times New Roman"/>
          <w:sz w:val="24"/>
          <w:szCs w:val="24"/>
        </w:rPr>
        <w:t xml:space="preserve">with the value one if </w:t>
      </w:r>
      <w:r w:rsidR="00B450B4">
        <w:rPr>
          <w:rFonts w:ascii="Times New Roman" w:hAnsi="Times New Roman"/>
          <w:sz w:val="24"/>
          <w:szCs w:val="24"/>
        </w:rPr>
        <w:t>the household faced water use restrictions over the past 10 years)</w:t>
      </w:r>
      <w:r w:rsidR="00BA447D" w:rsidRPr="00C23B5D">
        <w:rPr>
          <w:rFonts w:ascii="Times New Roman" w:hAnsi="Times New Roman"/>
          <w:sz w:val="24"/>
          <w:szCs w:val="24"/>
        </w:rPr>
        <w:t>, attitude towards environmental conservation</w:t>
      </w:r>
      <w:r w:rsidR="00B450B4">
        <w:rPr>
          <w:rFonts w:ascii="Times New Roman" w:hAnsi="Times New Roman"/>
          <w:sz w:val="24"/>
          <w:szCs w:val="24"/>
        </w:rPr>
        <w:t xml:space="preserve"> (dummy </w:t>
      </w:r>
      <w:r w:rsidR="006A1FF8">
        <w:rPr>
          <w:rFonts w:ascii="Times New Roman" w:hAnsi="Times New Roman"/>
          <w:sz w:val="24"/>
          <w:szCs w:val="24"/>
        </w:rPr>
        <w:t xml:space="preserve">variable </w:t>
      </w:r>
      <w:r w:rsidR="00AD6A6B">
        <w:rPr>
          <w:rFonts w:ascii="Times New Roman" w:hAnsi="Times New Roman"/>
          <w:sz w:val="24"/>
          <w:szCs w:val="24"/>
        </w:rPr>
        <w:t xml:space="preserve">with the value one if </w:t>
      </w:r>
      <w:r w:rsidR="00F57882">
        <w:rPr>
          <w:rFonts w:ascii="Times New Roman" w:hAnsi="Times New Roman"/>
          <w:sz w:val="24"/>
          <w:szCs w:val="24"/>
        </w:rPr>
        <w:t xml:space="preserve">the respondent believes that </w:t>
      </w:r>
      <w:r w:rsidR="00B450B4">
        <w:rPr>
          <w:rFonts w:ascii="Times New Roman" w:hAnsi="Times New Roman"/>
          <w:sz w:val="24"/>
          <w:szCs w:val="24"/>
        </w:rPr>
        <w:t>water should be allocated to the environment first i</w:t>
      </w:r>
      <w:r w:rsidR="00AD6A6B">
        <w:rPr>
          <w:rFonts w:ascii="Times New Roman" w:hAnsi="Times New Roman"/>
          <w:sz w:val="24"/>
          <w:szCs w:val="24"/>
        </w:rPr>
        <w:t>n times of scarcity</w:t>
      </w:r>
      <w:r w:rsidR="006A1FF8">
        <w:rPr>
          <w:rFonts w:ascii="Times New Roman" w:hAnsi="Times New Roman"/>
          <w:sz w:val="24"/>
          <w:szCs w:val="24"/>
        </w:rPr>
        <w:t xml:space="preserve"> instead of agriculture</w:t>
      </w:r>
      <w:r w:rsidR="00F57882">
        <w:rPr>
          <w:rFonts w:ascii="Times New Roman" w:hAnsi="Times New Roman"/>
          <w:sz w:val="24"/>
          <w:szCs w:val="24"/>
        </w:rPr>
        <w:t xml:space="preserve"> or industry</w:t>
      </w:r>
      <w:r w:rsidR="00B450B4">
        <w:rPr>
          <w:rFonts w:ascii="Times New Roman" w:hAnsi="Times New Roman"/>
          <w:sz w:val="24"/>
          <w:szCs w:val="24"/>
        </w:rPr>
        <w:t>)</w:t>
      </w:r>
      <w:r w:rsidR="008740F2">
        <w:rPr>
          <w:rFonts w:ascii="Times New Roman" w:hAnsi="Times New Roman"/>
          <w:sz w:val="24"/>
          <w:szCs w:val="24"/>
        </w:rPr>
        <w:t xml:space="preserve"> and </w:t>
      </w:r>
      <w:r w:rsidR="00BA447D">
        <w:rPr>
          <w:rFonts w:ascii="Times New Roman" w:hAnsi="Times New Roman"/>
          <w:sz w:val="24"/>
          <w:szCs w:val="24"/>
        </w:rPr>
        <w:t xml:space="preserve">household income </w:t>
      </w:r>
      <w:r w:rsidR="00B450B4">
        <w:rPr>
          <w:rFonts w:ascii="Times New Roman" w:hAnsi="Times New Roman"/>
          <w:sz w:val="24"/>
          <w:szCs w:val="24"/>
        </w:rPr>
        <w:t xml:space="preserve">(measured in </w:t>
      </w:r>
      <w:r w:rsidR="004B3B48">
        <w:rPr>
          <w:rFonts w:ascii="Times New Roman" w:hAnsi="Times New Roman"/>
          <w:sz w:val="24"/>
          <w:szCs w:val="24"/>
        </w:rPr>
        <w:t xml:space="preserve">thousands of </w:t>
      </w:r>
      <w:r w:rsidR="00B450B4">
        <w:rPr>
          <w:rFonts w:ascii="Times New Roman" w:hAnsi="Times New Roman"/>
          <w:sz w:val="24"/>
          <w:szCs w:val="24"/>
        </w:rPr>
        <w:t>Euros per household per year)</w:t>
      </w:r>
      <w:r w:rsidR="00BA447D" w:rsidRPr="00C23B5D">
        <w:rPr>
          <w:rFonts w:ascii="Times New Roman" w:hAnsi="Times New Roman"/>
          <w:sz w:val="24"/>
          <w:szCs w:val="24"/>
        </w:rPr>
        <w:t>.</w:t>
      </w:r>
      <w:r w:rsidR="00103E6C">
        <w:rPr>
          <w:rFonts w:ascii="Times New Roman" w:hAnsi="Times New Roman"/>
          <w:sz w:val="24"/>
          <w:szCs w:val="24"/>
        </w:rPr>
        <w:t xml:space="preserve"> </w:t>
      </w:r>
      <w:r w:rsidR="00E63E52">
        <w:rPr>
          <w:rFonts w:ascii="Times New Roman" w:hAnsi="Times New Roman"/>
          <w:sz w:val="24"/>
          <w:szCs w:val="24"/>
        </w:rPr>
        <w:t>Income ha</w:t>
      </w:r>
      <w:r w:rsidR="003F3C25">
        <w:rPr>
          <w:rFonts w:ascii="Times New Roman" w:hAnsi="Times New Roman"/>
          <w:sz w:val="24"/>
          <w:szCs w:val="24"/>
        </w:rPr>
        <w:t>s</w:t>
      </w:r>
      <w:r w:rsidR="00E63E52">
        <w:rPr>
          <w:rFonts w:ascii="Times New Roman" w:hAnsi="Times New Roman"/>
          <w:sz w:val="24"/>
          <w:szCs w:val="24"/>
        </w:rPr>
        <w:t xml:space="preserve">, as expected, a </w:t>
      </w:r>
      <w:r w:rsidR="00830B74">
        <w:rPr>
          <w:rFonts w:ascii="Times New Roman" w:hAnsi="Times New Roman"/>
          <w:sz w:val="24"/>
          <w:szCs w:val="24"/>
        </w:rPr>
        <w:t xml:space="preserve">significant </w:t>
      </w:r>
      <w:r w:rsidR="00E63E52">
        <w:rPr>
          <w:rFonts w:ascii="Times New Roman" w:hAnsi="Times New Roman"/>
          <w:sz w:val="24"/>
          <w:szCs w:val="24"/>
        </w:rPr>
        <w:t xml:space="preserve">positive effect on choice probability </w:t>
      </w:r>
      <w:r w:rsidR="00B45E32">
        <w:rPr>
          <w:rFonts w:ascii="Times New Roman" w:hAnsi="Times New Roman"/>
          <w:sz w:val="24"/>
          <w:szCs w:val="24"/>
        </w:rPr>
        <w:lastRenderedPageBreak/>
        <w:t xml:space="preserve">in all country samples </w:t>
      </w:r>
      <w:r w:rsidR="002663D4">
        <w:rPr>
          <w:rFonts w:ascii="Times New Roman" w:hAnsi="Times New Roman"/>
          <w:sz w:val="24"/>
          <w:szCs w:val="24"/>
        </w:rPr>
        <w:t>except in Italy</w:t>
      </w:r>
      <w:r w:rsidR="00830B74">
        <w:rPr>
          <w:rFonts w:ascii="Times New Roman" w:hAnsi="Times New Roman"/>
          <w:sz w:val="24"/>
          <w:szCs w:val="24"/>
        </w:rPr>
        <w:t xml:space="preserve"> </w:t>
      </w:r>
      <w:r w:rsidR="00E63E52">
        <w:rPr>
          <w:rFonts w:ascii="Times New Roman" w:hAnsi="Times New Roman"/>
          <w:sz w:val="24"/>
          <w:szCs w:val="24"/>
        </w:rPr>
        <w:t>(the higher the income level, the more likely someone is willing to pay extra)</w:t>
      </w:r>
      <w:r w:rsidR="003F3C25">
        <w:rPr>
          <w:rFonts w:ascii="Times New Roman" w:hAnsi="Times New Roman"/>
          <w:sz w:val="24"/>
          <w:szCs w:val="24"/>
        </w:rPr>
        <w:t xml:space="preserve">. </w:t>
      </w:r>
      <w:r w:rsidR="00271944">
        <w:rPr>
          <w:rFonts w:ascii="Times New Roman" w:hAnsi="Times New Roman"/>
          <w:sz w:val="24"/>
          <w:szCs w:val="24"/>
        </w:rPr>
        <w:t>The</w:t>
      </w:r>
      <w:r w:rsidR="003F3C25">
        <w:rPr>
          <w:rFonts w:ascii="Times New Roman" w:hAnsi="Times New Roman"/>
          <w:sz w:val="24"/>
          <w:szCs w:val="24"/>
        </w:rPr>
        <w:t xml:space="preserve"> respondent’s disposition towards the environment has a significant positive effect in </w:t>
      </w:r>
      <w:r w:rsidR="002663D4">
        <w:rPr>
          <w:rFonts w:ascii="Times New Roman" w:hAnsi="Times New Roman"/>
          <w:sz w:val="24"/>
          <w:szCs w:val="24"/>
        </w:rPr>
        <w:t>all three European countries at the one percent level</w:t>
      </w:r>
      <w:r w:rsidR="00830B74">
        <w:rPr>
          <w:rFonts w:ascii="Times New Roman" w:hAnsi="Times New Roman"/>
          <w:sz w:val="24"/>
          <w:szCs w:val="24"/>
        </w:rPr>
        <w:t xml:space="preserve">, </w:t>
      </w:r>
      <w:r w:rsidR="008F3129">
        <w:rPr>
          <w:rFonts w:ascii="Times New Roman" w:hAnsi="Times New Roman"/>
          <w:sz w:val="24"/>
          <w:szCs w:val="24"/>
        </w:rPr>
        <w:t>except</w:t>
      </w:r>
      <w:r w:rsidR="002663D4">
        <w:rPr>
          <w:rFonts w:ascii="Times New Roman" w:hAnsi="Times New Roman"/>
          <w:sz w:val="24"/>
          <w:szCs w:val="24"/>
        </w:rPr>
        <w:t xml:space="preserve"> in Australia</w:t>
      </w:r>
      <w:r w:rsidR="003F3C25">
        <w:rPr>
          <w:rFonts w:ascii="Times New Roman" w:hAnsi="Times New Roman"/>
          <w:sz w:val="24"/>
          <w:szCs w:val="24"/>
        </w:rPr>
        <w:t>.</w:t>
      </w:r>
      <w:r w:rsidR="00B45E32">
        <w:rPr>
          <w:rFonts w:ascii="Times New Roman" w:hAnsi="Times New Roman"/>
          <w:sz w:val="24"/>
          <w:szCs w:val="24"/>
        </w:rPr>
        <w:t xml:space="preserve"> </w:t>
      </w:r>
      <w:r w:rsidR="00E63E52">
        <w:rPr>
          <w:rFonts w:ascii="Times New Roman" w:hAnsi="Times New Roman"/>
          <w:sz w:val="24"/>
          <w:szCs w:val="24"/>
        </w:rPr>
        <w:t xml:space="preserve">Respondent experience with </w:t>
      </w:r>
      <w:r w:rsidR="008639BD">
        <w:rPr>
          <w:rFonts w:ascii="Times New Roman" w:hAnsi="Times New Roman"/>
          <w:sz w:val="24"/>
          <w:szCs w:val="24"/>
        </w:rPr>
        <w:t xml:space="preserve">domestic </w:t>
      </w:r>
      <w:r w:rsidR="00E63E52">
        <w:rPr>
          <w:rFonts w:ascii="Times New Roman" w:hAnsi="Times New Roman"/>
          <w:sz w:val="24"/>
          <w:szCs w:val="24"/>
        </w:rPr>
        <w:t>water</w:t>
      </w:r>
      <w:r w:rsidR="008639BD">
        <w:rPr>
          <w:rFonts w:ascii="Times New Roman" w:hAnsi="Times New Roman"/>
          <w:sz w:val="24"/>
          <w:szCs w:val="24"/>
        </w:rPr>
        <w:t xml:space="preserve"> </w:t>
      </w:r>
      <w:r w:rsidR="00E63E52">
        <w:rPr>
          <w:rFonts w:ascii="Times New Roman" w:hAnsi="Times New Roman"/>
          <w:sz w:val="24"/>
          <w:szCs w:val="24"/>
        </w:rPr>
        <w:t xml:space="preserve">use restrictions </w:t>
      </w:r>
      <w:r w:rsidR="00B91E91">
        <w:rPr>
          <w:rFonts w:ascii="Times New Roman" w:hAnsi="Times New Roman"/>
          <w:sz w:val="24"/>
          <w:szCs w:val="24"/>
        </w:rPr>
        <w:t xml:space="preserve">has a </w:t>
      </w:r>
      <w:r w:rsidR="003F3C25">
        <w:rPr>
          <w:rFonts w:ascii="Times New Roman" w:hAnsi="Times New Roman"/>
          <w:sz w:val="24"/>
          <w:szCs w:val="24"/>
        </w:rPr>
        <w:t xml:space="preserve">significant </w:t>
      </w:r>
      <w:r w:rsidR="00B91E91">
        <w:rPr>
          <w:rFonts w:ascii="Times New Roman" w:hAnsi="Times New Roman"/>
          <w:sz w:val="24"/>
          <w:szCs w:val="24"/>
        </w:rPr>
        <w:t>positive effect on choice probability in Italy</w:t>
      </w:r>
      <w:r w:rsidR="00AF2798">
        <w:rPr>
          <w:rFonts w:ascii="Times New Roman" w:hAnsi="Times New Roman"/>
          <w:sz w:val="24"/>
          <w:szCs w:val="24"/>
        </w:rPr>
        <w:t xml:space="preserve"> and the pooled European sample</w:t>
      </w:r>
      <w:r w:rsidR="00B91E91">
        <w:rPr>
          <w:rFonts w:ascii="Times New Roman" w:hAnsi="Times New Roman"/>
          <w:sz w:val="24"/>
          <w:szCs w:val="24"/>
        </w:rPr>
        <w:t xml:space="preserve">, but a negative </w:t>
      </w:r>
      <w:r w:rsidR="00B91E91" w:rsidRPr="008639BD">
        <w:rPr>
          <w:rFonts w:ascii="Times New Roman" w:hAnsi="Times New Roman"/>
          <w:sz w:val="24"/>
          <w:szCs w:val="24"/>
        </w:rPr>
        <w:t>effect in Spain</w:t>
      </w:r>
      <w:r w:rsidR="00C502C0">
        <w:rPr>
          <w:rFonts w:ascii="Times New Roman" w:hAnsi="Times New Roman"/>
          <w:sz w:val="24"/>
          <w:szCs w:val="24"/>
        </w:rPr>
        <w:t xml:space="preserve"> and Australia</w:t>
      </w:r>
      <w:r w:rsidR="003F3C25">
        <w:rPr>
          <w:rFonts w:ascii="Times New Roman" w:hAnsi="Times New Roman"/>
          <w:sz w:val="24"/>
          <w:szCs w:val="24"/>
        </w:rPr>
        <w:t>.</w:t>
      </w:r>
      <w:r w:rsidR="00F57882">
        <w:rPr>
          <w:rFonts w:ascii="Times New Roman" w:hAnsi="Times New Roman"/>
          <w:sz w:val="24"/>
          <w:szCs w:val="24"/>
        </w:rPr>
        <w:t xml:space="preserve"> </w:t>
      </w:r>
      <w:r w:rsidR="003F3C25">
        <w:rPr>
          <w:rFonts w:ascii="Times New Roman" w:hAnsi="Times New Roman"/>
          <w:sz w:val="24"/>
          <w:szCs w:val="24"/>
        </w:rPr>
        <w:t>Hence, although water use restrictions are valued highest in Spain</w:t>
      </w:r>
      <w:r w:rsidR="00AF2798">
        <w:rPr>
          <w:rFonts w:ascii="Times New Roman" w:hAnsi="Times New Roman"/>
          <w:sz w:val="24"/>
          <w:szCs w:val="24"/>
        </w:rPr>
        <w:t xml:space="preserve"> and not significantly different from zero in Australia</w:t>
      </w:r>
      <w:r w:rsidR="003F3C25">
        <w:rPr>
          <w:rFonts w:ascii="Times New Roman" w:hAnsi="Times New Roman"/>
          <w:sz w:val="24"/>
          <w:szCs w:val="24"/>
        </w:rPr>
        <w:t xml:space="preserve">, </w:t>
      </w:r>
      <w:r w:rsidR="00941612">
        <w:rPr>
          <w:rFonts w:ascii="Times New Roman" w:hAnsi="Times New Roman"/>
          <w:sz w:val="24"/>
          <w:szCs w:val="24"/>
        </w:rPr>
        <w:t xml:space="preserve">if someone </w:t>
      </w:r>
      <w:r w:rsidR="003F3C25">
        <w:rPr>
          <w:rFonts w:ascii="Times New Roman" w:hAnsi="Times New Roman"/>
          <w:sz w:val="24"/>
          <w:szCs w:val="24"/>
        </w:rPr>
        <w:t xml:space="preserve">in Spain </w:t>
      </w:r>
      <w:r w:rsidR="00AF2798">
        <w:rPr>
          <w:rFonts w:ascii="Times New Roman" w:hAnsi="Times New Roman"/>
          <w:sz w:val="24"/>
          <w:szCs w:val="24"/>
        </w:rPr>
        <w:t xml:space="preserve">or Australia </w:t>
      </w:r>
      <w:r w:rsidR="00941612">
        <w:rPr>
          <w:rFonts w:ascii="Times New Roman" w:hAnsi="Times New Roman"/>
          <w:sz w:val="24"/>
          <w:szCs w:val="24"/>
        </w:rPr>
        <w:t xml:space="preserve">suffered </w:t>
      </w:r>
      <w:r w:rsidR="003F3C25">
        <w:rPr>
          <w:rFonts w:ascii="Times New Roman" w:hAnsi="Times New Roman"/>
          <w:sz w:val="24"/>
          <w:szCs w:val="24"/>
        </w:rPr>
        <w:t xml:space="preserve">from </w:t>
      </w:r>
      <w:r w:rsidR="00941612">
        <w:rPr>
          <w:rFonts w:ascii="Times New Roman" w:hAnsi="Times New Roman"/>
          <w:sz w:val="24"/>
          <w:szCs w:val="24"/>
        </w:rPr>
        <w:t xml:space="preserve">water cuts in the past, the likelihood of choosing one of the </w:t>
      </w:r>
      <w:r w:rsidR="003F3C25">
        <w:rPr>
          <w:rFonts w:ascii="Times New Roman" w:hAnsi="Times New Roman"/>
          <w:sz w:val="24"/>
          <w:szCs w:val="24"/>
        </w:rPr>
        <w:t xml:space="preserve">water conservation </w:t>
      </w:r>
      <w:r w:rsidR="008F3129">
        <w:rPr>
          <w:rFonts w:ascii="Times New Roman" w:hAnsi="Times New Roman"/>
          <w:sz w:val="24"/>
          <w:szCs w:val="24"/>
        </w:rPr>
        <w:t xml:space="preserve">policy </w:t>
      </w:r>
      <w:r w:rsidR="00941612">
        <w:rPr>
          <w:rFonts w:ascii="Times New Roman" w:hAnsi="Times New Roman"/>
          <w:sz w:val="24"/>
          <w:szCs w:val="24"/>
        </w:rPr>
        <w:t xml:space="preserve">alternatives and WTP is </w:t>
      </w:r>
      <w:r w:rsidR="003F3C25">
        <w:rPr>
          <w:rFonts w:ascii="Times New Roman" w:hAnsi="Times New Roman"/>
          <w:sz w:val="24"/>
          <w:szCs w:val="24"/>
        </w:rPr>
        <w:t xml:space="preserve">significantly </w:t>
      </w:r>
      <w:r w:rsidR="00941612">
        <w:rPr>
          <w:rFonts w:ascii="Times New Roman" w:hAnsi="Times New Roman"/>
          <w:sz w:val="24"/>
          <w:szCs w:val="24"/>
        </w:rPr>
        <w:t>lower</w:t>
      </w:r>
      <w:r w:rsidR="00F57882">
        <w:rPr>
          <w:rFonts w:ascii="Times New Roman" w:hAnsi="Times New Roman"/>
          <w:sz w:val="24"/>
          <w:szCs w:val="24"/>
        </w:rPr>
        <w:t>.</w:t>
      </w:r>
    </w:p>
    <w:p w:rsidR="00680AE4" w:rsidRDefault="00680AE4" w:rsidP="00103E6C">
      <w:pPr>
        <w:autoSpaceDE w:val="0"/>
        <w:autoSpaceDN w:val="0"/>
        <w:adjustRightInd w:val="0"/>
        <w:spacing w:after="0" w:line="480" w:lineRule="auto"/>
        <w:jc w:val="both"/>
        <w:rPr>
          <w:rFonts w:ascii="Times New Roman" w:eastAsia="Times New Roman" w:hAnsi="Times New Roman"/>
          <w:bCs/>
          <w:sz w:val="24"/>
          <w:lang w:eastAsia="nl-NL"/>
        </w:rPr>
      </w:pPr>
    </w:p>
    <w:p w:rsidR="00C72536" w:rsidRDefault="0007154D" w:rsidP="00C72536">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Testing the e</w:t>
      </w:r>
      <w:r w:rsidR="00C72536">
        <w:rPr>
          <w:rFonts w:ascii="Times New Roman" w:eastAsia="Times New Roman" w:hAnsi="Times New Roman"/>
          <w:bCs/>
          <w:sz w:val="24"/>
          <w:lang w:val="en-GB" w:eastAsia="nl-NL"/>
        </w:rPr>
        <w:t xml:space="preserve">quality of the estimated choice models using the </w:t>
      </w:r>
      <w:proofErr w:type="spellStart"/>
      <w:r w:rsidR="00C72536">
        <w:rPr>
          <w:rFonts w:ascii="Times New Roman" w:eastAsia="Times New Roman" w:hAnsi="Times New Roman"/>
          <w:bCs/>
          <w:sz w:val="24"/>
          <w:lang w:val="en-GB" w:eastAsia="nl-NL"/>
        </w:rPr>
        <w:t>Swait</w:t>
      </w:r>
      <w:proofErr w:type="spellEnd"/>
      <w:r>
        <w:rPr>
          <w:rFonts w:ascii="Times New Roman" w:eastAsia="Times New Roman" w:hAnsi="Times New Roman"/>
          <w:bCs/>
          <w:sz w:val="24"/>
          <w:lang w:val="en-GB" w:eastAsia="nl-NL"/>
        </w:rPr>
        <w:t xml:space="preserve"> and </w:t>
      </w:r>
      <w:r w:rsidR="00C72536">
        <w:rPr>
          <w:rFonts w:ascii="Times New Roman" w:eastAsia="Times New Roman" w:hAnsi="Times New Roman"/>
          <w:bCs/>
          <w:sz w:val="24"/>
          <w:lang w:val="en-GB" w:eastAsia="nl-NL"/>
        </w:rPr>
        <w:t>Louviere (1993) method show</w:t>
      </w:r>
      <w:r w:rsidR="000F604D">
        <w:rPr>
          <w:rFonts w:ascii="Times New Roman" w:eastAsia="Times New Roman" w:hAnsi="Times New Roman"/>
          <w:bCs/>
          <w:sz w:val="24"/>
          <w:lang w:val="en-GB" w:eastAsia="nl-NL"/>
        </w:rPr>
        <w:t>s</w:t>
      </w:r>
      <w:r w:rsidR="00C72536">
        <w:rPr>
          <w:rFonts w:ascii="Times New Roman" w:eastAsia="Times New Roman" w:hAnsi="Times New Roman"/>
          <w:bCs/>
          <w:sz w:val="24"/>
          <w:lang w:val="en-GB" w:eastAsia="nl-NL"/>
        </w:rPr>
        <w:t xml:space="preserve"> that the null hypothesis of equal preference parameters is rejected in all cases</w:t>
      </w:r>
      <w:r w:rsidR="009F7705">
        <w:rPr>
          <w:rStyle w:val="FootnoteReference"/>
          <w:rFonts w:ascii="Times New Roman" w:eastAsia="Times New Roman" w:hAnsi="Times New Roman"/>
          <w:bCs/>
          <w:sz w:val="24"/>
          <w:lang w:val="en-GB" w:eastAsia="nl-NL"/>
        </w:rPr>
        <w:footnoteReference w:id="5"/>
      </w:r>
      <w:r w:rsidR="00C72536">
        <w:rPr>
          <w:rFonts w:ascii="Times New Roman" w:eastAsia="Times New Roman" w:hAnsi="Times New Roman"/>
          <w:bCs/>
          <w:sz w:val="24"/>
          <w:lang w:val="en-GB" w:eastAsia="nl-NL"/>
        </w:rPr>
        <w:t xml:space="preserve">. Similar results </w:t>
      </w:r>
      <w:r w:rsidR="00AB6C55">
        <w:rPr>
          <w:rFonts w:ascii="Times New Roman" w:eastAsia="Times New Roman" w:hAnsi="Times New Roman"/>
          <w:bCs/>
          <w:sz w:val="24"/>
          <w:lang w:val="en-GB" w:eastAsia="nl-NL"/>
        </w:rPr>
        <w:t xml:space="preserve">have been </w:t>
      </w:r>
      <w:r w:rsidR="00C72536">
        <w:rPr>
          <w:rFonts w:ascii="Times New Roman" w:eastAsia="Times New Roman" w:hAnsi="Times New Roman"/>
          <w:bCs/>
          <w:sz w:val="24"/>
          <w:lang w:val="en-GB" w:eastAsia="nl-NL"/>
        </w:rPr>
        <w:t>found</w:t>
      </w:r>
      <w:r w:rsidR="000B7A12">
        <w:rPr>
          <w:rFonts w:ascii="Times New Roman" w:eastAsia="Times New Roman" w:hAnsi="Times New Roman"/>
          <w:bCs/>
          <w:sz w:val="24"/>
          <w:lang w:val="en-GB" w:eastAsia="nl-NL"/>
        </w:rPr>
        <w:t>,</w:t>
      </w:r>
      <w:r w:rsidR="00C72536">
        <w:rPr>
          <w:rFonts w:ascii="Times New Roman" w:eastAsia="Times New Roman" w:hAnsi="Times New Roman"/>
          <w:bCs/>
          <w:sz w:val="24"/>
          <w:lang w:val="en-GB" w:eastAsia="nl-NL"/>
        </w:rPr>
        <w:t xml:space="preserve"> </w:t>
      </w:r>
      <w:r w:rsidR="00AF2798">
        <w:rPr>
          <w:rFonts w:ascii="Times New Roman" w:eastAsia="Times New Roman" w:hAnsi="Times New Roman"/>
          <w:bCs/>
          <w:sz w:val="24"/>
          <w:lang w:val="en-GB" w:eastAsia="nl-NL"/>
        </w:rPr>
        <w:t>for example</w:t>
      </w:r>
      <w:r w:rsidR="000B7A12">
        <w:rPr>
          <w:rFonts w:ascii="Times New Roman" w:eastAsia="Times New Roman" w:hAnsi="Times New Roman"/>
          <w:bCs/>
          <w:sz w:val="24"/>
          <w:lang w:val="en-GB" w:eastAsia="nl-NL"/>
        </w:rPr>
        <w:t>,</w:t>
      </w:r>
      <w:r w:rsidR="00AF2798">
        <w:rPr>
          <w:rFonts w:ascii="Times New Roman" w:eastAsia="Times New Roman" w:hAnsi="Times New Roman"/>
          <w:bCs/>
          <w:sz w:val="24"/>
          <w:lang w:val="en-GB" w:eastAsia="nl-NL"/>
        </w:rPr>
        <w:t xml:space="preserve"> </w:t>
      </w:r>
      <w:r w:rsidR="00C72536">
        <w:rPr>
          <w:rFonts w:ascii="Times New Roman" w:eastAsia="Times New Roman" w:hAnsi="Times New Roman"/>
          <w:bCs/>
          <w:sz w:val="24"/>
          <w:lang w:val="en-GB" w:eastAsia="nl-NL"/>
        </w:rPr>
        <w:t xml:space="preserve">in Morrison </w:t>
      </w:r>
      <w:r w:rsidR="00C72536" w:rsidRPr="000B1D1C">
        <w:rPr>
          <w:rFonts w:ascii="Times New Roman" w:eastAsia="Times New Roman" w:hAnsi="Times New Roman"/>
          <w:bCs/>
          <w:i/>
          <w:sz w:val="24"/>
          <w:lang w:val="en-GB" w:eastAsia="nl-NL"/>
        </w:rPr>
        <w:t>et al</w:t>
      </w:r>
      <w:r w:rsidR="00C72536">
        <w:rPr>
          <w:rFonts w:ascii="Times New Roman" w:eastAsia="Times New Roman" w:hAnsi="Times New Roman"/>
          <w:bCs/>
          <w:sz w:val="24"/>
          <w:lang w:val="en-GB" w:eastAsia="nl-NL"/>
        </w:rPr>
        <w:t xml:space="preserve">. (2002) and Colombo </w:t>
      </w:r>
      <w:r w:rsidR="00C72536" w:rsidRPr="000B1D1C">
        <w:rPr>
          <w:rFonts w:ascii="Times New Roman" w:eastAsia="Times New Roman" w:hAnsi="Times New Roman"/>
          <w:bCs/>
          <w:i/>
          <w:sz w:val="24"/>
          <w:lang w:val="en-GB" w:eastAsia="nl-NL"/>
        </w:rPr>
        <w:t>et al</w:t>
      </w:r>
      <w:r w:rsidR="00C72536">
        <w:rPr>
          <w:rFonts w:ascii="Times New Roman" w:eastAsia="Times New Roman" w:hAnsi="Times New Roman"/>
          <w:bCs/>
          <w:sz w:val="24"/>
          <w:lang w:val="en-GB" w:eastAsia="nl-NL"/>
        </w:rPr>
        <w:t>. (2007).</w:t>
      </w:r>
      <w:r w:rsidR="00C72536" w:rsidRPr="00F362D8">
        <w:rPr>
          <w:rFonts w:ascii="Times New Roman" w:eastAsia="Times New Roman" w:hAnsi="Times New Roman"/>
          <w:bCs/>
          <w:sz w:val="28"/>
          <w:lang w:val="en-GB" w:eastAsia="nl-NL"/>
        </w:rPr>
        <w:t xml:space="preserve"> </w:t>
      </w:r>
      <w:r w:rsidR="00C72536">
        <w:rPr>
          <w:rFonts w:ascii="Times New Roman" w:eastAsia="Times New Roman" w:hAnsi="Times New Roman"/>
          <w:bCs/>
          <w:sz w:val="24"/>
          <w:lang w:val="en-GB" w:eastAsia="nl-NL"/>
        </w:rPr>
        <w:t xml:space="preserve">Given this outcome, transferring the models is expected to result in prediction errors. The question is how large these errors are and what can be done to reduce them </w:t>
      </w:r>
      <w:r w:rsidR="00AF2798">
        <w:rPr>
          <w:rFonts w:ascii="Times New Roman" w:eastAsia="Times New Roman" w:hAnsi="Times New Roman"/>
          <w:bCs/>
          <w:sz w:val="24"/>
          <w:lang w:val="en-GB" w:eastAsia="nl-NL"/>
        </w:rPr>
        <w:t xml:space="preserve">by accounting for preference heterogeneity and </w:t>
      </w:r>
      <w:r w:rsidR="00C72536">
        <w:rPr>
          <w:rFonts w:ascii="Times New Roman" w:eastAsia="Times New Roman" w:hAnsi="Times New Roman"/>
          <w:bCs/>
          <w:sz w:val="24"/>
          <w:lang w:val="en-GB" w:eastAsia="nl-NL"/>
        </w:rPr>
        <w:t>socio</w:t>
      </w:r>
      <w:r w:rsidR="00361843">
        <w:rPr>
          <w:rFonts w:ascii="Times New Roman" w:eastAsia="Times New Roman" w:hAnsi="Times New Roman"/>
          <w:bCs/>
          <w:sz w:val="24"/>
          <w:lang w:val="en-GB" w:eastAsia="nl-NL"/>
        </w:rPr>
        <w:t>-</w:t>
      </w:r>
      <w:r w:rsidR="00C72536">
        <w:rPr>
          <w:rFonts w:ascii="Times New Roman" w:eastAsia="Times New Roman" w:hAnsi="Times New Roman"/>
          <w:bCs/>
          <w:sz w:val="24"/>
          <w:lang w:val="en-GB" w:eastAsia="nl-NL"/>
        </w:rPr>
        <w:t xml:space="preserve">economic adjustments. </w:t>
      </w:r>
    </w:p>
    <w:p w:rsidR="00941612" w:rsidRDefault="00941612" w:rsidP="00C72536">
      <w:pPr>
        <w:autoSpaceDE w:val="0"/>
        <w:autoSpaceDN w:val="0"/>
        <w:adjustRightInd w:val="0"/>
        <w:spacing w:after="0" w:line="480" w:lineRule="auto"/>
        <w:jc w:val="both"/>
        <w:rPr>
          <w:rFonts w:ascii="Times New Roman" w:eastAsia="Times New Roman" w:hAnsi="Times New Roman"/>
          <w:bCs/>
          <w:sz w:val="24"/>
          <w:lang w:val="en-GB" w:eastAsia="nl-NL"/>
        </w:rPr>
      </w:pPr>
    </w:p>
    <w:p w:rsidR="000F604D" w:rsidRDefault="000F604D" w:rsidP="0037252F">
      <w:pPr>
        <w:autoSpaceDE w:val="0"/>
        <w:autoSpaceDN w:val="0"/>
        <w:adjustRightInd w:val="0"/>
        <w:spacing w:after="0" w:line="480" w:lineRule="auto"/>
        <w:outlineLvl w:val="0"/>
        <w:rPr>
          <w:rFonts w:ascii="Times New Roman" w:eastAsia="Times New Roman" w:hAnsi="Times New Roman"/>
          <w:b/>
          <w:bCs/>
          <w:sz w:val="24"/>
          <w:lang w:val="en-GB" w:eastAsia="nl-NL"/>
        </w:rPr>
      </w:pPr>
      <w:r>
        <w:rPr>
          <w:rFonts w:ascii="Times New Roman" w:eastAsia="Times New Roman" w:hAnsi="Times New Roman"/>
          <w:b/>
          <w:bCs/>
          <w:sz w:val="24"/>
          <w:lang w:val="en-GB" w:eastAsia="nl-NL"/>
        </w:rPr>
        <w:t>4</w:t>
      </w:r>
      <w:r w:rsidRPr="003F5C86">
        <w:rPr>
          <w:rFonts w:ascii="Times New Roman" w:eastAsia="Times New Roman" w:hAnsi="Times New Roman"/>
          <w:b/>
          <w:bCs/>
          <w:sz w:val="24"/>
          <w:lang w:val="en-GB" w:eastAsia="nl-NL"/>
        </w:rPr>
        <w:t>.</w:t>
      </w:r>
      <w:r>
        <w:rPr>
          <w:rFonts w:ascii="Times New Roman" w:eastAsia="Times New Roman" w:hAnsi="Times New Roman"/>
          <w:b/>
          <w:bCs/>
          <w:sz w:val="24"/>
          <w:lang w:val="en-GB" w:eastAsia="nl-NL"/>
        </w:rPr>
        <w:t>3</w:t>
      </w:r>
      <w:r w:rsidRPr="003F5C86">
        <w:rPr>
          <w:rFonts w:ascii="Times New Roman" w:eastAsia="Times New Roman" w:hAnsi="Times New Roman"/>
          <w:b/>
          <w:bCs/>
          <w:sz w:val="24"/>
          <w:lang w:val="en-GB" w:eastAsia="nl-NL"/>
        </w:rPr>
        <w:t xml:space="preserve">. </w:t>
      </w:r>
      <w:r>
        <w:rPr>
          <w:rFonts w:ascii="Times New Roman" w:eastAsia="Times New Roman" w:hAnsi="Times New Roman"/>
          <w:b/>
          <w:bCs/>
          <w:sz w:val="24"/>
          <w:lang w:val="en-GB" w:eastAsia="nl-NL"/>
        </w:rPr>
        <w:t>Willingness to pay estimates</w:t>
      </w:r>
    </w:p>
    <w:p w:rsidR="00AF72F6" w:rsidRDefault="008D6A73" w:rsidP="00103E6C">
      <w:pPr>
        <w:autoSpaceDE w:val="0"/>
        <w:autoSpaceDN w:val="0"/>
        <w:adjustRightInd w:val="0"/>
        <w:spacing w:after="0" w:line="480" w:lineRule="auto"/>
        <w:jc w:val="both"/>
        <w:rPr>
          <w:rFonts w:ascii="Times New Roman" w:hAnsi="Times New Roman"/>
          <w:sz w:val="24"/>
          <w:szCs w:val="24"/>
        </w:rPr>
      </w:pPr>
      <w:r>
        <w:rPr>
          <w:rFonts w:ascii="Times New Roman" w:eastAsia="Times New Roman" w:hAnsi="Times New Roman"/>
          <w:bCs/>
          <w:sz w:val="24"/>
          <w:lang w:eastAsia="nl-NL"/>
        </w:rPr>
        <w:t>I</w:t>
      </w:r>
      <w:r w:rsidR="002B73CB" w:rsidRPr="00CF1975">
        <w:rPr>
          <w:rFonts w:ascii="Times New Roman" w:eastAsia="Times New Roman" w:hAnsi="Times New Roman"/>
          <w:bCs/>
          <w:sz w:val="24"/>
          <w:lang w:eastAsia="nl-NL"/>
        </w:rPr>
        <w:t xml:space="preserve">mplicit prices reflecting marginal WTP </w:t>
      </w:r>
      <w:r w:rsidR="00F36D6C" w:rsidRPr="00CF1975">
        <w:rPr>
          <w:rFonts w:ascii="Times New Roman" w:eastAsia="Times New Roman" w:hAnsi="Times New Roman"/>
          <w:bCs/>
          <w:sz w:val="24"/>
          <w:lang w:eastAsia="nl-NL"/>
        </w:rPr>
        <w:t xml:space="preserve">and mean WTP </w:t>
      </w:r>
      <w:r w:rsidR="002B73CB" w:rsidRPr="00CF1975">
        <w:rPr>
          <w:rFonts w:ascii="Times New Roman" w:eastAsia="Times New Roman" w:hAnsi="Times New Roman"/>
          <w:bCs/>
          <w:sz w:val="24"/>
          <w:lang w:val="en-GB" w:eastAsia="nl-NL"/>
        </w:rPr>
        <w:t xml:space="preserve">to allocate water for domestic and environmental use </w:t>
      </w:r>
      <w:r w:rsidR="004135EB">
        <w:rPr>
          <w:rFonts w:ascii="Times New Roman" w:eastAsia="Times New Roman" w:hAnsi="Times New Roman"/>
          <w:bCs/>
          <w:sz w:val="24"/>
          <w:lang w:val="en-GB" w:eastAsia="nl-NL"/>
        </w:rPr>
        <w:t xml:space="preserve">according to specified policy scenarios </w:t>
      </w:r>
      <w:r w:rsidR="00B218B4" w:rsidRPr="00CF1975">
        <w:rPr>
          <w:rFonts w:ascii="Times New Roman" w:eastAsia="Times New Roman" w:hAnsi="Times New Roman"/>
          <w:bCs/>
          <w:sz w:val="24"/>
          <w:lang w:val="en-GB" w:eastAsia="nl-NL"/>
        </w:rPr>
        <w:t>were</w:t>
      </w:r>
      <w:r w:rsidR="002B73CB" w:rsidRPr="00CF1975">
        <w:rPr>
          <w:rFonts w:ascii="Times New Roman" w:eastAsia="Times New Roman" w:hAnsi="Times New Roman"/>
          <w:bCs/>
          <w:sz w:val="24"/>
          <w:lang w:val="en-GB" w:eastAsia="nl-NL"/>
        </w:rPr>
        <w:t xml:space="preserve"> calculated</w:t>
      </w:r>
      <w:r>
        <w:rPr>
          <w:rFonts w:ascii="Times New Roman" w:eastAsia="Times New Roman" w:hAnsi="Times New Roman"/>
          <w:bCs/>
          <w:sz w:val="24"/>
          <w:lang w:val="en-GB" w:eastAsia="nl-NL"/>
        </w:rPr>
        <w:t xml:space="preserve"> b</w:t>
      </w:r>
      <w:proofErr w:type="spellStart"/>
      <w:r w:rsidRPr="00CF1975">
        <w:rPr>
          <w:rFonts w:ascii="Times New Roman" w:eastAsia="Times New Roman" w:hAnsi="Times New Roman"/>
          <w:bCs/>
          <w:sz w:val="24"/>
          <w:lang w:eastAsia="nl-NL"/>
        </w:rPr>
        <w:t>ased</w:t>
      </w:r>
      <w:proofErr w:type="spellEnd"/>
      <w:r w:rsidRPr="00CF1975">
        <w:rPr>
          <w:rFonts w:ascii="Times New Roman" w:eastAsia="Times New Roman" w:hAnsi="Times New Roman"/>
          <w:bCs/>
          <w:sz w:val="24"/>
          <w:lang w:eastAsia="nl-NL"/>
        </w:rPr>
        <w:t xml:space="preserve"> on the estimated choice models</w:t>
      </w:r>
      <w:r w:rsidR="002B73CB" w:rsidRPr="00CF1975">
        <w:rPr>
          <w:rFonts w:ascii="Times New Roman" w:eastAsia="Times New Roman" w:hAnsi="Times New Roman"/>
          <w:bCs/>
          <w:sz w:val="24"/>
          <w:lang w:val="en-GB" w:eastAsia="nl-NL"/>
        </w:rPr>
        <w:t xml:space="preserve">. </w:t>
      </w:r>
      <w:r w:rsidR="0007154D" w:rsidRPr="00CF1975">
        <w:rPr>
          <w:rFonts w:ascii="Times New Roman" w:eastAsia="Times New Roman" w:hAnsi="Times New Roman"/>
          <w:bCs/>
          <w:sz w:val="24"/>
          <w:lang w:val="en-GB" w:eastAsia="nl-NL"/>
        </w:rPr>
        <w:t xml:space="preserve">Results for marginal WTP values are </w:t>
      </w:r>
      <w:r w:rsidR="003863B0">
        <w:rPr>
          <w:rFonts w:ascii="Times New Roman" w:eastAsia="Times New Roman" w:hAnsi="Times New Roman"/>
          <w:bCs/>
          <w:sz w:val="24"/>
          <w:lang w:val="en-GB" w:eastAsia="nl-NL"/>
        </w:rPr>
        <w:t>similar</w:t>
      </w:r>
      <w:r w:rsidR="0007154D" w:rsidRPr="00CF1975">
        <w:rPr>
          <w:rFonts w:ascii="Times New Roman" w:eastAsia="Times New Roman" w:hAnsi="Times New Roman"/>
          <w:bCs/>
          <w:sz w:val="24"/>
          <w:lang w:val="en-GB" w:eastAsia="nl-NL"/>
        </w:rPr>
        <w:t xml:space="preserve"> across the three models.</w:t>
      </w:r>
      <w:r w:rsidR="0007154D">
        <w:rPr>
          <w:rFonts w:ascii="Times New Roman" w:eastAsia="Times New Roman" w:hAnsi="Times New Roman"/>
          <w:bCs/>
          <w:sz w:val="24"/>
          <w:lang w:val="en-GB" w:eastAsia="nl-NL"/>
        </w:rPr>
        <w:t xml:space="preserve"> Differences across countries are illustrated in Figure 2, showing </w:t>
      </w:r>
      <w:r w:rsidR="002B73CB" w:rsidRPr="00CF1975">
        <w:rPr>
          <w:rFonts w:ascii="Times New Roman" w:eastAsia="Times New Roman" w:hAnsi="Times New Roman"/>
          <w:bCs/>
          <w:sz w:val="24"/>
          <w:lang w:val="en-GB" w:eastAsia="nl-NL"/>
        </w:rPr>
        <w:t xml:space="preserve">implicit prices and their </w:t>
      </w:r>
      <w:r w:rsidR="00840693" w:rsidRPr="00CF1975">
        <w:rPr>
          <w:rFonts w:ascii="Times New Roman" w:eastAsia="Times New Roman" w:hAnsi="Times New Roman"/>
          <w:bCs/>
          <w:sz w:val="24"/>
          <w:lang w:val="en-GB" w:eastAsia="nl-NL"/>
        </w:rPr>
        <w:t xml:space="preserve">95 percent </w:t>
      </w:r>
      <w:r w:rsidR="00840693" w:rsidRPr="00CF1975">
        <w:rPr>
          <w:rFonts w:ascii="Times New Roman" w:eastAsia="Times New Roman" w:hAnsi="Times New Roman"/>
          <w:bCs/>
          <w:sz w:val="24"/>
          <w:lang w:val="en-GB" w:eastAsia="nl-NL"/>
        </w:rPr>
        <w:lastRenderedPageBreak/>
        <w:t>confidence intervals based on</w:t>
      </w:r>
      <w:r w:rsidR="006856A3" w:rsidRPr="00CF1975">
        <w:rPr>
          <w:rFonts w:ascii="Times New Roman" w:eastAsia="Times New Roman" w:hAnsi="Times New Roman"/>
          <w:bCs/>
          <w:sz w:val="24"/>
          <w:lang w:val="en-GB" w:eastAsia="nl-NL"/>
        </w:rPr>
        <w:t xml:space="preserve"> the mixed logit model</w:t>
      </w:r>
      <w:r w:rsidR="000B7A12">
        <w:rPr>
          <w:rFonts w:ascii="Times New Roman" w:eastAsia="Times New Roman" w:hAnsi="Times New Roman"/>
          <w:bCs/>
          <w:sz w:val="24"/>
          <w:lang w:val="en-GB" w:eastAsia="nl-NL"/>
        </w:rPr>
        <w:t>s</w:t>
      </w:r>
      <w:r w:rsidR="006856A3" w:rsidRPr="00CF1975">
        <w:rPr>
          <w:rFonts w:ascii="Times New Roman" w:eastAsia="Times New Roman" w:hAnsi="Times New Roman"/>
          <w:bCs/>
          <w:sz w:val="24"/>
          <w:lang w:val="en-GB" w:eastAsia="nl-NL"/>
        </w:rPr>
        <w:t xml:space="preserve"> including covariates</w:t>
      </w:r>
      <w:r w:rsidR="002B73CB" w:rsidRPr="00CF1975">
        <w:rPr>
          <w:rFonts w:ascii="Times New Roman" w:eastAsia="Times New Roman" w:hAnsi="Times New Roman"/>
          <w:bCs/>
          <w:sz w:val="24"/>
          <w:lang w:val="en-GB" w:eastAsia="nl-NL"/>
        </w:rPr>
        <w:t xml:space="preserve">. </w:t>
      </w:r>
      <w:r w:rsidR="00420011" w:rsidRPr="00CF1975">
        <w:rPr>
          <w:rFonts w:ascii="Times New Roman" w:hAnsi="Times New Roman"/>
          <w:sz w:val="24"/>
          <w:szCs w:val="24"/>
        </w:rPr>
        <w:t>S</w:t>
      </w:r>
      <w:r w:rsidR="002B73CB" w:rsidRPr="00CF1975">
        <w:rPr>
          <w:rFonts w:ascii="Times New Roman" w:hAnsi="Times New Roman"/>
          <w:sz w:val="24"/>
          <w:szCs w:val="24"/>
        </w:rPr>
        <w:t xml:space="preserve">tandard errors and </w:t>
      </w:r>
      <w:r w:rsidR="000054C8" w:rsidRPr="00CF1975">
        <w:rPr>
          <w:rFonts w:ascii="Times New Roman" w:hAnsi="Times New Roman"/>
          <w:sz w:val="24"/>
          <w:szCs w:val="24"/>
        </w:rPr>
        <w:t xml:space="preserve">confidence intervals are constructed </w:t>
      </w:r>
      <w:r w:rsidR="00840693" w:rsidRPr="00CF1975">
        <w:rPr>
          <w:rFonts w:ascii="Times New Roman" w:hAnsi="Times New Roman"/>
          <w:sz w:val="24"/>
          <w:szCs w:val="24"/>
        </w:rPr>
        <w:t xml:space="preserve">applying </w:t>
      </w:r>
      <w:r w:rsidR="00B04647" w:rsidRPr="00CF1975">
        <w:rPr>
          <w:rFonts w:ascii="Times New Roman" w:hAnsi="Times New Roman"/>
          <w:sz w:val="24"/>
          <w:szCs w:val="24"/>
        </w:rPr>
        <w:t xml:space="preserve">the </w:t>
      </w:r>
      <w:proofErr w:type="spellStart"/>
      <w:r w:rsidR="00B04647" w:rsidRPr="00CF1975">
        <w:rPr>
          <w:rFonts w:ascii="Times New Roman" w:hAnsi="Times New Roman"/>
          <w:sz w:val="24"/>
          <w:szCs w:val="24"/>
        </w:rPr>
        <w:t>Krinsky</w:t>
      </w:r>
      <w:proofErr w:type="spellEnd"/>
      <w:r w:rsidR="00B04647" w:rsidRPr="00CF1975">
        <w:rPr>
          <w:rFonts w:ascii="Times New Roman" w:hAnsi="Times New Roman"/>
          <w:sz w:val="24"/>
          <w:szCs w:val="24"/>
        </w:rPr>
        <w:t xml:space="preserve"> and Robb procedure using </w:t>
      </w:r>
      <w:r w:rsidR="00042488">
        <w:rPr>
          <w:rFonts w:ascii="Times New Roman" w:hAnsi="Times New Roman"/>
          <w:sz w:val="24"/>
          <w:szCs w:val="24"/>
        </w:rPr>
        <w:t>10</w:t>
      </w:r>
      <w:r w:rsidR="00B04647" w:rsidRPr="00CF1975">
        <w:rPr>
          <w:rFonts w:ascii="Times New Roman" w:hAnsi="Times New Roman"/>
          <w:sz w:val="24"/>
          <w:szCs w:val="24"/>
        </w:rPr>
        <w:t>,000 draws</w:t>
      </w:r>
      <w:r w:rsidR="006A1FF8" w:rsidRPr="00CF1975">
        <w:rPr>
          <w:rFonts w:ascii="Times New Roman" w:hAnsi="Times New Roman"/>
          <w:sz w:val="24"/>
          <w:szCs w:val="24"/>
        </w:rPr>
        <w:t xml:space="preserve"> (Hole 2007)</w:t>
      </w:r>
      <w:r w:rsidR="00420011" w:rsidRPr="00CF1975">
        <w:rPr>
          <w:rFonts w:ascii="Times New Roman" w:hAnsi="Times New Roman"/>
          <w:sz w:val="24"/>
          <w:szCs w:val="24"/>
        </w:rPr>
        <w:t>.</w:t>
      </w:r>
      <w:r w:rsidR="004A5AC3">
        <w:rPr>
          <w:rFonts w:ascii="Times New Roman" w:hAnsi="Times New Roman"/>
          <w:sz w:val="24"/>
          <w:szCs w:val="24"/>
        </w:rPr>
        <w:t xml:space="preserve"> </w:t>
      </w:r>
    </w:p>
    <w:p w:rsidR="000054C8" w:rsidRDefault="000054C8" w:rsidP="00103E6C">
      <w:pPr>
        <w:autoSpaceDE w:val="0"/>
        <w:autoSpaceDN w:val="0"/>
        <w:adjustRightInd w:val="0"/>
        <w:spacing w:after="0" w:line="480" w:lineRule="auto"/>
        <w:jc w:val="both"/>
        <w:rPr>
          <w:rFonts w:ascii="Times New Roman" w:eastAsia="Times New Roman" w:hAnsi="Times New Roman"/>
          <w:bCs/>
          <w:sz w:val="24"/>
          <w:lang w:eastAsia="nl-NL"/>
        </w:rPr>
      </w:pPr>
    </w:p>
    <w:p w:rsidR="002B73CB" w:rsidRDefault="002B73CB" w:rsidP="0037252F">
      <w:pPr>
        <w:autoSpaceDE w:val="0"/>
        <w:autoSpaceDN w:val="0"/>
        <w:adjustRightInd w:val="0"/>
        <w:spacing w:after="0" w:line="480" w:lineRule="auto"/>
        <w:jc w:val="both"/>
        <w:outlineLvl w:val="0"/>
        <w:rPr>
          <w:rFonts w:ascii="Times New Roman" w:hAnsi="Times New Roman"/>
          <w:sz w:val="24"/>
          <w:szCs w:val="24"/>
        </w:rPr>
      </w:pPr>
      <w:r w:rsidRPr="00102DC4">
        <w:rPr>
          <w:rFonts w:ascii="Times New Roman" w:hAnsi="Times New Roman"/>
          <w:sz w:val="24"/>
          <w:szCs w:val="24"/>
        </w:rPr>
        <w:t xml:space="preserve">INSERT </w:t>
      </w:r>
      <w:r w:rsidR="00420011">
        <w:rPr>
          <w:rFonts w:ascii="Times New Roman" w:hAnsi="Times New Roman"/>
          <w:sz w:val="24"/>
          <w:szCs w:val="24"/>
        </w:rPr>
        <w:t>FIGURE 2</w:t>
      </w:r>
      <w:r w:rsidRPr="00102DC4">
        <w:rPr>
          <w:rFonts w:ascii="Times New Roman" w:hAnsi="Times New Roman"/>
          <w:sz w:val="24"/>
          <w:szCs w:val="24"/>
        </w:rPr>
        <w:t xml:space="preserve"> HERE</w:t>
      </w:r>
    </w:p>
    <w:p w:rsidR="00EE775F" w:rsidRDefault="00EE775F" w:rsidP="00F36D6C">
      <w:pPr>
        <w:autoSpaceDE w:val="0"/>
        <w:autoSpaceDN w:val="0"/>
        <w:adjustRightInd w:val="0"/>
        <w:spacing w:after="0" w:line="480" w:lineRule="auto"/>
        <w:jc w:val="both"/>
        <w:rPr>
          <w:rFonts w:ascii="Times New Roman" w:eastAsia="Times New Roman" w:hAnsi="Times New Roman"/>
          <w:bCs/>
          <w:sz w:val="24"/>
          <w:lang w:val="en-GB" w:eastAsia="nl-NL"/>
        </w:rPr>
      </w:pPr>
    </w:p>
    <w:p w:rsidR="00CF1975" w:rsidRPr="00271944" w:rsidRDefault="00D8313F" w:rsidP="00F36D6C">
      <w:pPr>
        <w:autoSpaceDE w:val="0"/>
        <w:autoSpaceDN w:val="0"/>
        <w:adjustRightInd w:val="0"/>
        <w:spacing w:after="0" w:line="480" w:lineRule="auto"/>
        <w:jc w:val="both"/>
        <w:rPr>
          <w:rFonts w:ascii="Times New Roman" w:eastAsia="Times New Roman" w:hAnsi="Times New Roman"/>
          <w:bCs/>
          <w:sz w:val="24"/>
          <w:szCs w:val="24"/>
          <w:lang w:val="en-GB" w:eastAsia="nl-NL"/>
        </w:rPr>
      </w:pPr>
      <w:r>
        <w:rPr>
          <w:rFonts w:ascii="Times New Roman" w:eastAsia="Times New Roman" w:hAnsi="Times New Roman"/>
          <w:bCs/>
          <w:sz w:val="24"/>
          <w:lang w:val="en-GB" w:eastAsia="nl-NL"/>
        </w:rPr>
        <w:t>Marginal WTP to reduce the likelihood of domestic water use restrictions over the next 10 years is</w:t>
      </w:r>
      <w:r w:rsidR="00AE35B1">
        <w:rPr>
          <w:rFonts w:ascii="Times New Roman" w:eastAsia="Times New Roman" w:hAnsi="Times New Roman"/>
          <w:bCs/>
          <w:sz w:val="24"/>
          <w:lang w:val="en-GB" w:eastAsia="nl-NL"/>
        </w:rPr>
        <w:t xml:space="preserve"> </w:t>
      </w:r>
      <w:r>
        <w:rPr>
          <w:rFonts w:ascii="Times New Roman" w:eastAsia="Times New Roman" w:hAnsi="Times New Roman"/>
          <w:bCs/>
          <w:sz w:val="24"/>
          <w:lang w:val="en-GB" w:eastAsia="nl-NL"/>
        </w:rPr>
        <w:t xml:space="preserve">significantly </w:t>
      </w:r>
      <w:r w:rsidR="00AE35B1">
        <w:rPr>
          <w:rFonts w:ascii="Times New Roman" w:eastAsia="Times New Roman" w:hAnsi="Times New Roman"/>
          <w:bCs/>
          <w:sz w:val="24"/>
          <w:lang w:val="en-GB" w:eastAsia="nl-NL"/>
        </w:rPr>
        <w:t>different from zero in South</w:t>
      </w:r>
      <w:r w:rsidR="00F76FF1">
        <w:rPr>
          <w:rFonts w:ascii="Times New Roman" w:eastAsia="Times New Roman" w:hAnsi="Times New Roman"/>
          <w:bCs/>
          <w:sz w:val="24"/>
          <w:lang w:val="en-GB" w:eastAsia="nl-NL"/>
        </w:rPr>
        <w:t xml:space="preserve"> </w:t>
      </w:r>
      <w:r w:rsidR="00AE35B1">
        <w:rPr>
          <w:rFonts w:ascii="Times New Roman" w:eastAsia="Times New Roman" w:hAnsi="Times New Roman"/>
          <w:bCs/>
          <w:sz w:val="24"/>
          <w:lang w:val="en-GB" w:eastAsia="nl-NL"/>
        </w:rPr>
        <w:t xml:space="preserve">Europe, but not between </w:t>
      </w:r>
      <w:r>
        <w:rPr>
          <w:rFonts w:ascii="Times New Roman" w:eastAsia="Times New Roman" w:hAnsi="Times New Roman"/>
          <w:bCs/>
          <w:sz w:val="24"/>
          <w:lang w:val="en-GB" w:eastAsia="nl-NL"/>
        </w:rPr>
        <w:t>the three South</w:t>
      </w:r>
      <w:r w:rsidR="00F76FF1">
        <w:rPr>
          <w:rFonts w:ascii="Times New Roman" w:eastAsia="Times New Roman" w:hAnsi="Times New Roman"/>
          <w:bCs/>
          <w:sz w:val="24"/>
          <w:lang w:val="en-GB" w:eastAsia="nl-NL"/>
        </w:rPr>
        <w:t xml:space="preserve"> </w:t>
      </w:r>
      <w:r>
        <w:rPr>
          <w:rFonts w:ascii="Times New Roman" w:eastAsia="Times New Roman" w:hAnsi="Times New Roman"/>
          <w:bCs/>
          <w:sz w:val="24"/>
          <w:lang w:val="en-GB" w:eastAsia="nl-NL"/>
        </w:rPr>
        <w:t>European countries</w:t>
      </w:r>
      <w:r w:rsidR="004135EB">
        <w:rPr>
          <w:rFonts w:ascii="Times New Roman" w:eastAsia="Times New Roman" w:hAnsi="Times New Roman"/>
          <w:bCs/>
          <w:sz w:val="24"/>
          <w:lang w:val="en-GB" w:eastAsia="nl-NL"/>
        </w:rPr>
        <w:t>.</w:t>
      </w:r>
      <w:r w:rsidR="006A1FF8">
        <w:rPr>
          <w:rFonts w:ascii="Times New Roman" w:eastAsia="Times New Roman" w:hAnsi="Times New Roman"/>
          <w:bCs/>
          <w:sz w:val="24"/>
          <w:lang w:val="en-GB" w:eastAsia="nl-NL"/>
        </w:rPr>
        <w:t xml:space="preserve"> </w:t>
      </w:r>
      <w:r w:rsidR="004135EB">
        <w:rPr>
          <w:rFonts w:ascii="Times New Roman" w:eastAsia="Times New Roman" w:hAnsi="Times New Roman"/>
          <w:bCs/>
          <w:sz w:val="24"/>
          <w:lang w:val="en-GB" w:eastAsia="nl-NL"/>
        </w:rPr>
        <w:t xml:space="preserve">This </w:t>
      </w:r>
      <w:r w:rsidR="00B521CF">
        <w:rPr>
          <w:rFonts w:ascii="Times New Roman" w:eastAsia="Times New Roman" w:hAnsi="Times New Roman"/>
          <w:bCs/>
          <w:sz w:val="24"/>
          <w:lang w:val="en-GB" w:eastAsia="nl-NL"/>
        </w:rPr>
        <w:t>implies</w:t>
      </w:r>
      <w:r w:rsidR="006A1FF8">
        <w:rPr>
          <w:rFonts w:ascii="Times New Roman" w:eastAsia="Times New Roman" w:hAnsi="Times New Roman"/>
          <w:bCs/>
          <w:sz w:val="24"/>
          <w:lang w:val="en-GB" w:eastAsia="nl-NL"/>
        </w:rPr>
        <w:t xml:space="preserve"> that securing domestic water use is valued the same across these countries</w:t>
      </w:r>
      <w:r w:rsidR="000B7A12">
        <w:rPr>
          <w:rStyle w:val="FootnoteReference"/>
          <w:rFonts w:ascii="Times New Roman" w:eastAsia="Times New Roman" w:hAnsi="Times New Roman"/>
          <w:bCs/>
          <w:sz w:val="24"/>
          <w:lang w:val="en-GB" w:eastAsia="nl-NL"/>
        </w:rPr>
        <w:footnoteReference w:id="6"/>
      </w:r>
      <w:r w:rsidR="006A1FF8">
        <w:rPr>
          <w:rFonts w:ascii="Times New Roman" w:eastAsia="Times New Roman" w:hAnsi="Times New Roman"/>
          <w:bCs/>
          <w:sz w:val="24"/>
          <w:lang w:val="en-GB" w:eastAsia="nl-NL"/>
        </w:rPr>
        <w:t>.</w:t>
      </w:r>
      <w:r w:rsidR="00B04647">
        <w:rPr>
          <w:rFonts w:ascii="Times New Roman" w:eastAsia="Times New Roman" w:hAnsi="Times New Roman"/>
          <w:bCs/>
          <w:sz w:val="24"/>
          <w:lang w:val="en-GB" w:eastAsia="nl-NL"/>
        </w:rPr>
        <w:t xml:space="preserve"> </w:t>
      </w:r>
      <w:r w:rsidR="00AE35B1">
        <w:rPr>
          <w:rFonts w:ascii="Times New Roman" w:eastAsia="Times New Roman" w:hAnsi="Times New Roman"/>
          <w:bCs/>
          <w:sz w:val="24"/>
          <w:lang w:val="en-GB" w:eastAsia="nl-NL"/>
        </w:rPr>
        <w:t>M</w:t>
      </w:r>
      <w:r>
        <w:rPr>
          <w:rFonts w:ascii="Times New Roman" w:eastAsia="Times New Roman" w:hAnsi="Times New Roman"/>
          <w:bCs/>
          <w:sz w:val="24"/>
          <w:lang w:val="en-GB" w:eastAsia="nl-NL"/>
        </w:rPr>
        <w:t>arginal WTP to improve the ecological status of water resources over the next 10 years</w:t>
      </w:r>
      <w:r w:rsidR="00F144FB">
        <w:rPr>
          <w:rFonts w:ascii="Times New Roman" w:eastAsia="Times New Roman" w:hAnsi="Times New Roman"/>
          <w:bCs/>
          <w:sz w:val="24"/>
          <w:lang w:val="en-GB" w:eastAsia="nl-NL"/>
        </w:rPr>
        <w:t>, either to a good or very good state</w:t>
      </w:r>
      <w:r w:rsidR="00521F09">
        <w:rPr>
          <w:rFonts w:ascii="Times New Roman" w:eastAsia="Times New Roman" w:hAnsi="Times New Roman"/>
          <w:bCs/>
          <w:sz w:val="24"/>
          <w:lang w:val="en-GB" w:eastAsia="nl-NL"/>
        </w:rPr>
        <w:t xml:space="preserve">, </w:t>
      </w:r>
      <w:r w:rsidR="00AE35B1">
        <w:rPr>
          <w:rFonts w:ascii="Times New Roman" w:eastAsia="Times New Roman" w:hAnsi="Times New Roman"/>
          <w:bCs/>
          <w:sz w:val="24"/>
          <w:lang w:val="en-GB" w:eastAsia="nl-NL"/>
        </w:rPr>
        <w:t xml:space="preserve">differs significantly between the European countries and is </w:t>
      </w:r>
      <w:r w:rsidR="003863B0">
        <w:rPr>
          <w:rFonts w:ascii="Times New Roman" w:eastAsia="Times New Roman" w:hAnsi="Times New Roman"/>
          <w:bCs/>
          <w:sz w:val="24"/>
          <w:lang w:val="en-GB" w:eastAsia="nl-NL"/>
        </w:rPr>
        <w:t xml:space="preserve">the </w:t>
      </w:r>
      <w:r w:rsidR="00521F09">
        <w:rPr>
          <w:rFonts w:ascii="Times New Roman" w:eastAsia="Times New Roman" w:hAnsi="Times New Roman"/>
          <w:bCs/>
          <w:sz w:val="24"/>
          <w:lang w:val="en-GB" w:eastAsia="nl-NL"/>
        </w:rPr>
        <w:t>lowe</w:t>
      </w:r>
      <w:r w:rsidR="00AE35B1">
        <w:rPr>
          <w:rFonts w:ascii="Times New Roman" w:eastAsia="Times New Roman" w:hAnsi="Times New Roman"/>
          <w:bCs/>
          <w:sz w:val="24"/>
          <w:lang w:val="en-GB" w:eastAsia="nl-NL"/>
        </w:rPr>
        <w:t>st</w:t>
      </w:r>
      <w:r w:rsidR="00521F09">
        <w:rPr>
          <w:rFonts w:ascii="Times New Roman" w:eastAsia="Times New Roman" w:hAnsi="Times New Roman"/>
          <w:bCs/>
          <w:sz w:val="24"/>
          <w:lang w:val="en-GB" w:eastAsia="nl-NL"/>
        </w:rPr>
        <w:t xml:space="preserve"> in Italy </w:t>
      </w:r>
      <w:r w:rsidR="00AE35B1">
        <w:rPr>
          <w:rFonts w:ascii="Times New Roman" w:eastAsia="Times New Roman" w:hAnsi="Times New Roman"/>
          <w:bCs/>
          <w:sz w:val="24"/>
          <w:lang w:val="en-GB" w:eastAsia="nl-NL"/>
        </w:rPr>
        <w:t xml:space="preserve">and </w:t>
      </w:r>
      <w:r w:rsidR="003863B0">
        <w:rPr>
          <w:rFonts w:ascii="Times New Roman" w:eastAsia="Times New Roman" w:hAnsi="Times New Roman"/>
          <w:bCs/>
          <w:sz w:val="24"/>
          <w:lang w:val="en-GB" w:eastAsia="nl-NL"/>
        </w:rPr>
        <w:t xml:space="preserve">the </w:t>
      </w:r>
      <w:r w:rsidR="00AE35B1">
        <w:rPr>
          <w:rFonts w:ascii="Times New Roman" w:eastAsia="Times New Roman" w:hAnsi="Times New Roman"/>
          <w:bCs/>
          <w:sz w:val="24"/>
          <w:lang w:val="en-GB" w:eastAsia="nl-NL"/>
        </w:rPr>
        <w:t xml:space="preserve">highest in </w:t>
      </w:r>
      <w:r w:rsidR="00521F09">
        <w:rPr>
          <w:rFonts w:ascii="Times New Roman" w:eastAsia="Times New Roman" w:hAnsi="Times New Roman"/>
          <w:bCs/>
          <w:sz w:val="24"/>
          <w:lang w:val="en-GB" w:eastAsia="nl-NL"/>
        </w:rPr>
        <w:t>Greece</w:t>
      </w:r>
      <w:r w:rsidR="00CF1975">
        <w:rPr>
          <w:rFonts w:ascii="Times New Roman" w:eastAsia="Times New Roman" w:hAnsi="Times New Roman"/>
          <w:bCs/>
          <w:sz w:val="24"/>
          <w:lang w:val="en-GB" w:eastAsia="nl-NL"/>
        </w:rPr>
        <w:t xml:space="preserve">. </w:t>
      </w:r>
      <w:r w:rsidR="00AE35B1">
        <w:rPr>
          <w:rFonts w:ascii="Times New Roman" w:eastAsia="Times New Roman" w:hAnsi="Times New Roman"/>
          <w:bCs/>
          <w:sz w:val="24"/>
          <w:lang w:val="en-GB" w:eastAsia="nl-NL"/>
        </w:rPr>
        <w:t xml:space="preserve">Marginal WTP for reaching a very good ecological water status in these two </w:t>
      </w:r>
      <w:r w:rsidR="00B521CF">
        <w:rPr>
          <w:rFonts w:ascii="Times New Roman" w:eastAsia="Times New Roman" w:hAnsi="Times New Roman"/>
          <w:bCs/>
          <w:sz w:val="24"/>
          <w:lang w:val="en-GB" w:eastAsia="nl-NL"/>
        </w:rPr>
        <w:t xml:space="preserve">South European </w:t>
      </w:r>
      <w:r w:rsidR="00AE35B1">
        <w:rPr>
          <w:rFonts w:ascii="Times New Roman" w:eastAsia="Times New Roman" w:hAnsi="Times New Roman"/>
          <w:bCs/>
          <w:sz w:val="24"/>
          <w:lang w:val="en-GB" w:eastAsia="nl-NL"/>
        </w:rPr>
        <w:t>countries is also significantly different from the value found in Australia</w:t>
      </w:r>
      <w:r w:rsidR="000B7A12">
        <w:rPr>
          <w:rFonts w:ascii="Times New Roman" w:eastAsia="Times New Roman" w:hAnsi="Times New Roman"/>
          <w:bCs/>
          <w:sz w:val="24"/>
          <w:lang w:val="en-GB" w:eastAsia="nl-NL"/>
        </w:rPr>
        <w:t xml:space="preserve">, </w:t>
      </w:r>
      <w:r w:rsidR="00B521CF">
        <w:rPr>
          <w:rFonts w:ascii="Times New Roman" w:eastAsia="Times New Roman" w:hAnsi="Times New Roman"/>
          <w:bCs/>
          <w:sz w:val="24"/>
          <w:lang w:val="en-GB" w:eastAsia="nl-NL"/>
        </w:rPr>
        <w:t>while</w:t>
      </w:r>
      <w:r w:rsidR="000B7A12">
        <w:rPr>
          <w:rFonts w:ascii="Times New Roman" w:eastAsia="Times New Roman" w:hAnsi="Times New Roman"/>
          <w:bCs/>
          <w:sz w:val="24"/>
          <w:lang w:val="en-GB" w:eastAsia="nl-NL"/>
        </w:rPr>
        <w:t xml:space="preserve"> no </w:t>
      </w:r>
      <w:r w:rsidR="00B521CF">
        <w:rPr>
          <w:rFonts w:ascii="Times New Roman" w:eastAsia="Times New Roman" w:hAnsi="Times New Roman"/>
          <w:bCs/>
          <w:sz w:val="24"/>
          <w:lang w:val="en-GB" w:eastAsia="nl-NL"/>
        </w:rPr>
        <w:t xml:space="preserve">significant difference can be detected </w:t>
      </w:r>
      <w:r w:rsidR="00CF1975">
        <w:rPr>
          <w:rFonts w:ascii="Times New Roman" w:eastAsia="Times New Roman" w:hAnsi="Times New Roman"/>
          <w:bCs/>
          <w:sz w:val="24"/>
          <w:lang w:val="en-GB" w:eastAsia="nl-NL"/>
        </w:rPr>
        <w:t xml:space="preserve">between Australia and </w:t>
      </w:r>
      <w:r w:rsidR="00AE35B1">
        <w:rPr>
          <w:rFonts w:ascii="Times New Roman" w:eastAsia="Times New Roman" w:hAnsi="Times New Roman"/>
          <w:bCs/>
          <w:sz w:val="24"/>
          <w:lang w:val="en-GB" w:eastAsia="nl-NL"/>
        </w:rPr>
        <w:t>Spain</w:t>
      </w:r>
      <w:r w:rsidR="00CF1975" w:rsidRPr="00271944">
        <w:rPr>
          <w:rFonts w:ascii="Times New Roman" w:eastAsia="Times New Roman" w:hAnsi="Times New Roman"/>
          <w:bCs/>
          <w:sz w:val="24"/>
          <w:szCs w:val="24"/>
          <w:lang w:val="en-GB" w:eastAsia="nl-NL"/>
        </w:rPr>
        <w:t>.</w:t>
      </w:r>
      <w:r w:rsidR="00871B9B" w:rsidRPr="00271944">
        <w:rPr>
          <w:rFonts w:ascii="Times New Roman" w:eastAsia="Times New Roman" w:hAnsi="Times New Roman"/>
          <w:bCs/>
          <w:sz w:val="24"/>
          <w:szCs w:val="24"/>
          <w:lang w:val="en-GB" w:eastAsia="nl-NL"/>
        </w:rPr>
        <w:t xml:space="preserve"> </w:t>
      </w:r>
      <w:r w:rsidR="00271944" w:rsidRPr="00271944">
        <w:rPr>
          <w:rFonts w:ascii="Times New Roman" w:eastAsia="Times New Roman" w:hAnsi="Times New Roman"/>
          <w:bCs/>
          <w:sz w:val="24"/>
          <w:szCs w:val="24"/>
          <w:lang w:val="en-GB" w:eastAsia="nl-NL"/>
        </w:rPr>
        <w:t xml:space="preserve">Pooling the </w:t>
      </w:r>
      <w:r w:rsidR="00271944">
        <w:rPr>
          <w:rFonts w:ascii="Times New Roman" w:eastAsia="Times New Roman" w:hAnsi="Times New Roman"/>
          <w:bCs/>
          <w:sz w:val="24"/>
          <w:szCs w:val="24"/>
          <w:lang w:val="en-GB" w:eastAsia="nl-NL"/>
        </w:rPr>
        <w:t xml:space="preserve">three </w:t>
      </w:r>
      <w:r w:rsidR="00271944" w:rsidRPr="00271944">
        <w:rPr>
          <w:rFonts w:ascii="Times New Roman" w:eastAsia="Times New Roman" w:hAnsi="Times New Roman"/>
          <w:bCs/>
          <w:sz w:val="24"/>
          <w:szCs w:val="24"/>
          <w:lang w:val="en-GB" w:eastAsia="nl-NL"/>
        </w:rPr>
        <w:t>European samples improves the transferability of the environmental flow values between Europe and Australia</w:t>
      </w:r>
      <w:r w:rsidR="00271944">
        <w:rPr>
          <w:rFonts w:ascii="Times New Roman" w:eastAsia="Times New Roman" w:hAnsi="Times New Roman"/>
          <w:bCs/>
          <w:sz w:val="24"/>
          <w:szCs w:val="24"/>
          <w:lang w:val="en-GB" w:eastAsia="nl-NL"/>
        </w:rPr>
        <w:t>.</w:t>
      </w:r>
    </w:p>
    <w:p w:rsidR="0065093D" w:rsidRPr="00271944" w:rsidRDefault="0065093D" w:rsidP="00F36D6C">
      <w:pPr>
        <w:autoSpaceDE w:val="0"/>
        <w:autoSpaceDN w:val="0"/>
        <w:adjustRightInd w:val="0"/>
        <w:spacing w:after="0" w:line="480" w:lineRule="auto"/>
        <w:jc w:val="both"/>
        <w:rPr>
          <w:rFonts w:ascii="Times New Roman" w:eastAsia="Times New Roman" w:hAnsi="Times New Roman"/>
          <w:bCs/>
          <w:sz w:val="24"/>
          <w:szCs w:val="24"/>
          <w:lang w:val="en-GB" w:eastAsia="nl-NL"/>
        </w:rPr>
      </w:pPr>
    </w:p>
    <w:p w:rsidR="003A0E33" w:rsidRPr="003A0E33" w:rsidRDefault="00245694" w:rsidP="00F36D6C">
      <w:pPr>
        <w:autoSpaceDE w:val="0"/>
        <w:autoSpaceDN w:val="0"/>
        <w:adjustRightInd w:val="0"/>
        <w:spacing w:after="0" w:line="480" w:lineRule="auto"/>
        <w:jc w:val="both"/>
        <w:rPr>
          <w:rFonts w:ascii="Times New Roman" w:eastAsia="Times New Roman" w:hAnsi="Times New Roman"/>
          <w:bCs/>
          <w:sz w:val="24"/>
          <w:szCs w:val="24"/>
          <w:lang w:val="en-GB" w:eastAsia="nl-NL"/>
        </w:rPr>
      </w:pPr>
      <w:r>
        <w:rPr>
          <w:rFonts w:ascii="Times New Roman" w:eastAsia="Times New Roman" w:hAnsi="Times New Roman"/>
          <w:bCs/>
          <w:sz w:val="24"/>
          <w:lang w:val="en-GB" w:eastAsia="nl-NL"/>
        </w:rPr>
        <w:t>The c</w:t>
      </w:r>
      <w:r w:rsidR="00F36D6C">
        <w:rPr>
          <w:rFonts w:ascii="Times New Roman" w:eastAsia="Times New Roman" w:hAnsi="Times New Roman"/>
          <w:bCs/>
          <w:sz w:val="24"/>
          <w:lang w:val="en-GB" w:eastAsia="nl-NL"/>
        </w:rPr>
        <w:t xml:space="preserve">ompensating surplus </w:t>
      </w:r>
      <w:r w:rsidR="00680AE4">
        <w:rPr>
          <w:rFonts w:ascii="Times New Roman" w:eastAsia="Times New Roman" w:hAnsi="Times New Roman"/>
          <w:bCs/>
          <w:sz w:val="24"/>
          <w:lang w:val="en-GB" w:eastAsia="nl-NL"/>
        </w:rPr>
        <w:t xml:space="preserve">(CS) </w:t>
      </w:r>
      <w:r>
        <w:rPr>
          <w:rFonts w:ascii="Times New Roman" w:eastAsia="Times New Roman" w:hAnsi="Times New Roman"/>
          <w:bCs/>
          <w:sz w:val="24"/>
          <w:lang w:val="en-GB" w:eastAsia="nl-NL"/>
        </w:rPr>
        <w:t xml:space="preserve">welfare measures </w:t>
      </w:r>
      <w:r w:rsidR="00F36D6C">
        <w:rPr>
          <w:rFonts w:ascii="Times New Roman" w:eastAsia="Times New Roman" w:hAnsi="Times New Roman"/>
          <w:bCs/>
          <w:sz w:val="24"/>
          <w:lang w:val="en-GB" w:eastAsia="nl-NL"/>
        </w:rPr>
        <w:t xml:space="preserve">of </w:t>
      </w:r>
      <w:r w:rsidR="000B7A12">
        <w:rPr>
          <w:rFonts w:ascii="Times New Roman" w:eastAsia="Times New Roman" w:hAnsi="Times New Roman"/>
          <w:bCs/>
          <w:sz w:val="24"/>
          <w:lang w:val="en-GB" w:eastAsia="nl-NL"/>
        </w:rPr>
        <w:t xml:space="preserve">different </w:t>
      </w:r>
      <w:r w:rsidR="00F36D6C">
        <w:rPr>
          <w:rFonts w:ascii="Times New Roman" w:eastAsia="Times New Roman" w:hAnsi="Times New Roman"/>
          <w:bCs/>
          <w:sz w:val="24"/>
          <w:lang w:val="en-GB" w:eastAsia="nl-NL"/>
        </w:rPr>
        <w:t>policy scenarios are also estimated</w:t>
      </w:r>
      <w:r w:rsidR="00BD6FB2">
        <w:rPr>
          <w:rFonts w:ascii="Times New Roman" w:eastAsia="Times New Roman" w:hAnsi="Times New Roman"/>
          <w:bCs/>
          <w:sz w:val="24"/>
          <w:lang w:val="en-GB" w:eastAsia="nl-NL"/>
        </w:rPr>
        <w:t xml:space="preserve"> (e.g. Bennett and Blamey 2001)</w:t>
      </w:r>
      <w:r w:rsidR="00466301">
        <w:rPr>
          <w:rFonts w:ascii="Times New Roman" w:eastAsia="Times New Roman" w:hAnsi="Times New Roman"/>
          <w:bCs/>
          <w:sz w:val="24"/>
          <w:lang w:val="en-GB" w:eastAsia="nl-NL"/>
        </w:rPr>
        <w:t xml:space="preserve"> based on Models I-III</w:t>
      </w:r>
      <w:r w:rsidR="00044D53">
        <w:rPr>
          <w:rFonts w:ascii="Times New Roman" w:eastAsia="Times New Roman" w:hAnsi="Times New Roman"/>
          <w:bCs/>
          <w:sz w:val="24"/>
          <w:lang w:val="en-GB" w:eastAsia="nl-NL"/>
        </w:rPr>
        <w:t xml:space="preserve">. The scenarios </w:t>
      </w:r>
      <w:r w:rsidR="00F36D6C">
        <w:rPr>
          <w:rFonts w:ascii="Times New Roman" w:eastAsia="Times New Roman" w:hAnsi="Times New Roman"/>
          <w:bCs/>
          <w:sz w:val="24"/>
          <w:lang w:val="en-GB" w:eastAsia="nl-NL"/>
        </w:rPr>
        <w:t xml:space="preserve">differ to which </w:t>
      </w:r>
      <w:r w:rsidR="008D6A73">
        <w:rPr>
          <w:rFonts w:ascii="Times New Roman" w:eastAsia="Times New Roman" w:hAnsi="Times New Roman"/>
          <w:bCs/>
          <w:sz w:val="24"/>
          <w:lang w:val="en-GB" w:eastAsia="nl-NL"/>
        </w:rPr>
        <w:t xml:space="preserve">degree </w:t>
      </w:r>
      <w:r w:rsidR="00F36D6C">
        <w:rPr>
          <w:rFonts w:ascii="Times New Roman" w:eastAsia="Times New Roman" w:hAnsi="Times New Roman"/>
          <w:bCs/>
          <w:sz w:val="24"/>
          <w:lang w:val="en-GB" w:eastAsia="nl-NL"/>
        </w:rPr>
        <w:t>they capture domestic use values and environmental non-use values. Two policy scenarios focus on an increase in domestic water use security</w:t>
      </w:r>
      <w:r w:rsidR="009462B3">
        <w:rPr>
          <w:rFonts w:ascii="Times New Roman" w:eastAsia="Times New Roman" w:hAnsi="Times New Roman"/>
          <w:bCs/>
          <w:sz w:val="24"/>
          <w:lang w:val="en-GB" w:eastAsia="nl-NL"/>
        </w:rPr>
        <w:t xml:space="preserve"> (Scenarios 1 and 2)</w:t>
      </w:r>
      <w:r w:rsidR="00F36D6C">
        <w:rPr>
          <w:rFonts w:ascii="Times New Roman" w:eastAsia="Times New Roman" w:hAnsi="Times New Roman"/>
          <w:bCs/>
          <w:sz w:val="24"/>
          <w:lang w:val="en-GB" w:eastAsia="nl-NL"/>
        </w:rPr>
        <w:t xml:space="preserve">, two on an improvement of </w:t>
      </w:r>
      <w:r w:rsidR="00B521CF">
        <w:rPr>
          <w:rFonts w:ascii="Times New Roman" w:eastAsia="Times New Roman" w:hAnsi="Times New Roman"/>
          <w:bCs/>
          <w:sz w:val="24"/>
          <w:lang w:val="en-GB" w:eastAsia="nl-NL"/>
        </w:rPr>
        <w:t xml:space="preserve">the </w:t>
      </w:r>
      <w:r w:rsidR="00F36D6C">
        <w:rPr>
          <w:rFonts w:ascii="Times New Roman" w:eastAsia="Times New Roman" w:hAnsi="Times New Roman"/>
          <w:bCs/>
          <w:sz w:val="24"/>
          <w:lang w:val="en-GB" w:eastAsia="nl-NL"/>
        </w:rPr>
        <w:t xml:space="preserve">environmental conditions of water resources </w:t>
      </w:r>
      <w:r w:rsidR="009462B3">
        <w:rPr>
          <w:rFonts w:ascii="Times New Roman" w:eastAsia="Times New Roman" w:hAnsi="Times New Roman"/>
          <w:bCs/>
          <w:sz w:val="24"/>
          <w:lang w:val="en-GB" w:eastAsia="nl-NL"/>
        </w:rPr>
        <w:t>(Scenarios 3 and 4)</w:t>
      </w:r>
      <w:r w:rsidR="00B521CF">
        <w:rPr>
          <w:rFonts w:ascii="Times New Roman" w:eastAsia="Times New Roman" w:hAnsi="Times New Roman"/>
          <w:bCs/>
          <w:sz w:val="24"/>
          <w:lang w:val="en-GB" w:eastAsia="nl-NL"/>
        </w:rPr>
        <w:t>,</w:t>
      </w:r>
      <w:r w:rsidR="009462B3">
        <w:rPr>
          <w:rFonts w:ascii="Times New Roman" w:eastAsia="Times New Roman" w:hAnsi="Times New Roman"/>
          <w:bCs/>
          <w:sz w:val="24"/>
          <w:lang w:val="en-GB" w:eastAsia="nl-NL"/>
        </w:rPr>
        <w:t xml:space="preserve"> </w:t>
      </w:r>
      <w:r w:rsidR="00F36D6C">
        <w:rPr>
          <w:rFonts w:ascii="Times New Roman" w:eastAsia="Times New Roman" w:hAnsi="Times New Roman"/>
          <w:bCs/>
          <w:sz w:val="24"/>
          <w:lang w:val="en-GB" w:eastAsia="nl-NL"/>
        </w:rPr>
        <w:t xml:space="preserve">and one policy scenario </w:t>
      </w:r>
      <w:r w:rsidR="006D2ED5">
        <w:rPr>
          <w:rFonts w:ascii="Times New Roman" w:eastAsia="Times New Roman" w:hAnsi="Times New Roman"/>
          <w:bCs/>
          <w:sz w:val="24"/>
          <w:lang w:val="en-GB" w:eastAsia="nl-NL"/>
        </w:rPr>
        <w:lastRenderedPageBreak/>
        <w:t xml:space="preserve">(Scenario 5) </w:t>
      </w:r>
      <w:r w:rsidR="008D6A73">
        <w:rPr>
          <w:rFonts w:ascii="Times New Roman" w:eastAsia="Times New Roman" w:hAnsi="Times New Roman"/>
          <w:bCs/>
          <w:sz w:val="24"/>
          <w:lang w:val="en-GB" w:eastAsia="nl-NL"/>
        </w:rPr>
        <w:t>consists of</w:t>
      </w:r>
      <w:r w:rsidR="00F36D6C">
        <w:rPr>
          <w:rFonts w:ascii="Times New Roman" w:eastAsia="Times New Roman" w:hAnsi="Times New Roman"/>
          <w:bCs/>
          <w:sz w:val="24"/>
          <w:lang w:val="en-GB" w:eastAsia="nl-NL"/>
        </w:rPr>
        <w:t xml:space="preserve"> a combination of the two.</w:t>
      </w:r>
      <w:r>
        <w:rPr>
          <w:rFonts w:ascii="Times New Roman" w:eastAsia="Times New Roman" w:hAnsi="Times New Roman"/>
          <w:bCs/>
          <w:sz w:val="24"/>
          <w:lang w:val="en-GB" w:eastAsia="nl-NL"/>
        </w:rPr>
        <w:t xml:space="preserve"> </w:t>
      </w:r>
      <w:r w:rsidR="009462B3">
        <w:rPr>
          <w:rFonts w:ascii="Times New Roman" w:eastAsia="Times New Roman" w:hAnsi="Times New Roman"/>
          <w:bCs/>
          <w:sz w:val="24"/>
          <w:lang w:val="en-GB" w:eastAsia="nl-NL"/>
        </w:rPr>
        <w:t xml:space="preserve">Mean WTP </w:t>
      </w:r>
      <w:r w:rsidR="00C822BE">
        <w:rPr>
          <w:rFonts w:ascii="Times New Roman" w:eastAsia="Times New Roman" w:hAnsi="Times New Roman"/>
          <w:bCs/>
          <w:sz w:val="24"/>
          <w:lang w:val="en-GB" w:eastAsia="nl-NL"/>
        </w:rPr>
        <w:t xml:space="preserve">values </w:t>
      </w:r>
      <w:r w:rsidR="009462B3">
        <w:rPr>
          <w:rFonts w:ascii="Times New Roman" w:eastAsia="Times New Roman" w:hAnsi="Times New Roman"/>
          <w:bCs/>
          <w:sz w:val="24"/>
          <w:lang w:val="en-GB" w:eastAsia="nl-NL"/>
        </w:rPr>
        <w:t xml:space="preserve">for the five policy </w:t>
      </w:r>
      <w:r w:rsidR="009462B3" w:rsidRPr="003A0E33">
        <w:rPr>
          <w:rFonts w:ascii="Times New Roman" w:eastAsia="Times New Roman" w:hAnsi="Times New Roman"/>
          <w:bCs/>
          <w:sz w:val="24"/>
          <w:szCs w:val="24"/>
          <w:lang w:val="en-GB" w:eastAsia="nl-NL"/>
        </w:rPr>
        <w:t xml:space="preserve">scenarios </w:t>
      </w:r>
      <w:r w:rsidR="00C822BE" w:rsidRPr="003A0E33">
        <w:rPr>
          <w:rFonts w:ascii="Times New Roman" w:eastAsia="Times New Roman" w:hAnsi="Times New Roman"/>
          <w:bCs/>
          <w:sz w:val="24"/>
          <w:szCs w:val="24"/>
          <w:lang w:val="en-GB" w:eastAsia="nl-NL"/>
        </w:rPr>
        <w:t xml:space="preserve">are presented in Figure 3, again </w:t>
      </w:r>
      <w:r w:rsidR="009462B3" w:rsidRPr="003A0E33">
        <w:rPr>
          <w:rFonts w:ascii="Times New Roman" w:eastAsia="Times New Roman" w:hAnsi="Times New Roman"/>
          <w:bCs/>
          <w:sz w:val="24"/>
          <w:szCs w:val="24"/>
          <w:lang w:val="en-GB" w:eastAsia="nl-NL"/>
        </w:rPr>
        <w:t>based on the mixed logit model including covariates.</w:t>
      </w:r>
      <w:r w:rsidR="003A0E33">
        <w:rPr>
          <w:rFonts w:ascii="Times New Roman" w:eastAsia="Times New Roman" w:hAnsi="Times New Roman"/>
          <w:bCs/>
          <w:sz w:val="24"/>
          <w:szCs w:val="24"/>
          <w:lang w:val="en-GB" w:eastAsia="nl-NL"/>
        </w:rPr>
        <w:t xml:space="preserve"> </w:t>
      </w:r>
      <w:r w:rsidR="003A0E33" w:rsidRPr="003A0E33">
        <w:rPr>
          <w:rFonts w:ascii="Times New Roman" w:hAnsi="Times New Roman"/>
          <w:sz w:val="24"/>
          <w:szCs w:val="24"/>
        </w:rPr>
        <w:t>The welfare measures are relatively high compared to the highest price level in the CE. This is partly due to the inclusion of the positive ASC in the welfare calculation procedure and respondent</w:t>
      </w:r>
      <w:r w:rsidR="00B521CF">
        <w:rPr>
          <w:rFonts w:ascii="Times New Roman" w:hAnsi="Times New Roman"/>
          <w:sz w:val="24"/>
          <w:szCs w:val="24"/>
        </w:rPr>
        <w:t>s’</w:t>
      </w:r>
      <w:r w:rsidR="003A0E33" w:rsidRPr="003A0E33">
        <w:rPr>
          <w:rFonts w:ascii="Times New Roman" w:hAnsi="Times New Roman"/>
          <w:sz w:val="24"/>
          <w:szCs w:val="24"/>
        </w:rPr>
        <w:t xml:space="preserve"> eagerness to move away from the status quo, but also because of the relatively high share of respondents who chose one of the two hypothetical policy scenarios even at the highest price level, especially in Greece and Australia</w:t>
      </w:r>
      <w:r w:rsidR="00CC37A9">
        <w:rPr>
          <w:rStyle w:val="FootnoteReference"/>
          <w:rFonts w:ascii="Times New Roman" w:hAnsi="Times New Roman"/>
          <w:sz w:val="24"/>
          <w:szCs w:val="24"/>
        </w:rPr>
        <w:footnoteReference w:id="7"/>
      </w:r>
      <w:r w:rsidR="003A0E33" w:rsidRPr="003A0E33">
        <w:rPr>
          <w:rFonts w:ascii="Times New Roman" w:hAnsi="Times New Roman"/>
          <w:sz w:val="24"/>
          <w:szCs w:val="24"/>
        </w:rPr>
        <w:t>. Despite thorough pre-testing, the latter suggests the presence of a fat tail and a high choke price even though the bid levels were based on increments of the current average water bill up to 80 percent. Compared to disposable household income, the highest WTP values are, on average, less than 1 percent.</w:t>
      </w:r>
    </w:p>
    <w:p w:rsidR="003A0E33" w:rsidRPr="003A0E33" w:rsidRDefault="003A0E33" w:rsidP="00F36D6C">
      <w:pPr>
        <w:autoSpaceDE w:val="0"/>
        <w:autoSpaceDN w:val="0"/>
        <w:adjustRightInd w:val="0"/>
        <w:spacing w:after="0" w:line="480" w:lineRule="auto"/>
        <w:jc w:val="both"/>
        <w:rPr>
          <w:rFonts w:ascii="Times New Roman" w:eastAsia="Times New Roman" w:hAnsi="Times New Roman"/>
          <w:bCs/>
          <w:sz w:val="24"/>
          <w:szCs w:val="24"/>
          <w:lang w:val="en-GB" w:eastAsia="nl-NL"/>
        </w:rPr>
      </w:pPr>
    </w:p>
    <w:p w:rsidR="009462B3" w:rsidRDefault="009462B3" w:rsidP="0037252F">
      <w:pPr>
        <w:autoSpaceDE w:val="0"/>
        <w:autoSpaceDN w:val="0"/>
        <w:adjustRightInd w:val="0"/>
        <w:spacing w:after="0" w:line="480" w:lineRule="auto"/>
        <w:jc w:val="both"/>
        <w:outlineLvl w:val="0"/>
        <w:rPr>
          <w:rFonts w:ascii="Times New Roman" w:eastAsia="Times New Roman" w:hAnsi="Times New Roman"/>
          <w:bCs/>
          <w:sz w:val="24"/>
          <w:lang w:val="en-GB" w:eastAsia="nl-NL"/>
        </w:rPr>
      </w:pPr>
      <w:r>
        <w:rPr>
          <w:rFonts w:ascii="Times New Roman" w:eastAsia="Times New Roman" w:hAnsi="Times New Roman"/>
          <w:bCs/>
          <w:sz w:val="24"/>
          <w:lang w:val="en-GB" w:eastAsia="nl-NL"/>
        </w:rPr>
        <w:t>INSERT FIGURE 3 HERE</w:t>
      </w:r>
    </w:p>
    <w:p w:rsidR="009462B3" w:rsidRDefault="009462B3" w:rsidP="00F36D6C">
      <w:pPr>
        <w:autoSpaceDE w:val="0"/>
        <w:autoSpaceDN w:val="0"/>
        <w:adjustRightInd w:val="0"/>
        <w:spacing w:after="0" w:line="480" w:lineRule="auto"/>
        <w:jc w:val="both"/>
        <w:rPr>
          <w:rFonts w:ascii="Times New Roman" w:eastAsia="Times New Roman" w:hAnsi="Times New Roman"/>
          <w:bCs/>
          <w:sz w:val="24"/>
          <w:lang w:val="en-GB" w:eastAsia="nl-NL"/>
        </w:rPr>
      </w:pPr>
    </w:p>
    <w:p w:rsidR="0082024C" w:rsidRDefault="00114D8B" w:rsidP="00F36D6C">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 xml:space="preserve">As expected, the estimated CS increases when </w:t>
      </w:r>
      <w:r w:rsidR="001757F0">
        <w:rPr>
          <w:rFonts w:ascii="Times New Roman" w:eastAsia="Times New Roman" w:hAnsi="Times New Roman"/>
          <w:bCs/>
          <w:sz w:val="24"/>
          <w:lang w:val="en-GB" w:eastAsia="nl-NL"/>
        </w:rPr>
        <w:t>improving water use security (</w:t>
      </w:r>
      <w:r w:rsidR="009462B3">
        <w:rPr>
          <w:rFonts w:ascii="Times New Roman" w:eastAsia="Times New Roman" w:hAnsi="Times New Roman"/>
          <w:bCs/>
          <w:sz w:val="24"/>
          <w:lang w:val="en-GB" w:eastAsia="nl-NL"/>
        </w:rPr>
        <w:t>S</w:t>
      </w:r>
      <w:r w:rsidR="001757F0">
        <w:rPr>
          <w:rFonts w:ascii="Times New Roman" w:eastAsia="Times New Roman" w:hAnsi="Times New Roman"/>
          <w:bCs/>
          <w:sz w:val="24"/>
          <w:lang w:val="en-GB" w:eastAsia="nl-NL"/>
        </w:rPr>
        <w:t xml:space="preserve">cenario 2 compared to </w:t>
      </w:r>
      <w:r w:rsidR="009462B3">
        <w:rPr>
          <w:rFonts w:ascii="Times New Roman" w:eastAsia="Times New Roman" w:hAnsi="Times New Roman"/>
          <w:bCs/>
          <w:sz w:val="24"/>
          <w:lang w:val="en-GB" w:eastAsia="nl-NL"/>
        </w:rPr>
        <w:t>S</w:t>
      </w:r>
      <w:r w:rsidR="001757F0">
        <w:rPr>
          <w:rFonts w:ascii="Times New Roman" w:eastAsia="Times New Roman" w:hAnsi="Times New Roman"/>
          <w:bCs/>
          <w:sz w:val="24"/>
          <w:lang w:val="en-GB" w:eastAsia="nl-NL"/>
        </w:rPr>
        <w:t>cenario 1) and environmental water conditions (</w:t>
      </w:r>
      <w:r w:rsidR="009462B3">
        <w:rPr>
          <w:rFonts w:ascii="Times New Roman" w:eastAsia="Times New Roman" w:hAnsi="Times New Roman"/>
          <w:bCs/>
          <w:sz w:val="24"/>
          <w:lang w:val="en-GB" w:eastAsia="nl-NL"/>
        </w:rPr>
        <w:t>S</w:t>
      </w:r>
      <w:r w:rsidR="001757F0">
        <w:rPr>
          <w:rFonts w:ascii="Times New Roman" w:eastAsia="Times New Roman" w:hAnsi="Times New Roman"/>
          <w:bCs/>
          <w:sz w:val="24"/>
          <w:lang w:val="en-GB" w:eastAsia="nl-NL"/>
        </w:rPr>
        <w:t xml:space="preserve">cenario 4 compared to </w:t>
      </w:r>
      <w:r w:rsidR="009462B3">
        <w:rPr>
          <w:rFonts w:ascii="Times New Roman" w:eastAsia="Times New Roman" w:hAnsi="Times New Roman"/>
          <w:bCs/>
          <w:sz w:val="24"/>
          <w:lang w:val="en-GB" w:eastAsia="nl-NL"/>
        </w:rPr>
        <w:t>S</w:t>
      </w:r>
      <w:r w:rsidR="001757F0">
        <w:rPr>
          <w:rFonts w:ascii="Times New Roman" w:eastAsia="Times New Roman" w:hAnsi="Times New Roman"/>
          <w:bCs/>
          <w:sz w:val="24"/>
          <w:lang w:val="en-GB" w:eastAsia="nl-NL"/>
        </w:rPr>
        <w:t>cenario 3)</w:t>
      </w:r>
      <w:r w:rsidR="00FE3CD9">
        <w:rPr>
          <w:rFonts w:ascii="Times New Roman" w:eastAsia="Times New Roman" w:hAnsi="Times New Roman"/>
          <w:bCs/>
          <w:sz w:val="24"/>
          <w:lang w:val="en-GB" w:eastAsia="nl-NL"/>
        </w:rPr>
        <w:t>,</w:t>
      </w:r>
      <w:r w:rsidR="003907CD">
        <w:rPr>
          <w:rFonts w:ascii="Times New Roman" w:eastAsia="Times New Roman" w:hAnsi="Times New Roman"/>
          <w:bCs/>
          <w:sz w:val="24"/>
          <w:lang w:val="en-GB" w:eastAsia="nl-NL"/>
        </w:rPr>
        <w:t xml:space="preserve"> and </w:t>
      </w:r>
      <w:r w:rsidR="004978BA">
        <w:rPr>
          <w:rFonts w:ascii="Times New Roman" w:eastAsia="Times New Roman" w:hAnsi="Times New Roman"/>
          <w:bCs/>
          <w:sz w:val="24"/>
          <w:lang w:val="en-GB" w:eastAsia="nl-NL"/>
        </w:rPr>
        <w:t>is highest for the fifth policy scenario where water is secured for both domestic use and environmental non-use</w:t>
      </w:r>
      <w:r w:rsidR="00AF3F64">
        <w:rPr>
          <w:rFonts w:ascii="Times New Roman" w:eastAsia="Times New Roman" w:hAnsi="Times New Roman"/>
          <w:bCs/>
          <w:sz w:val="24"/>
          <w:lang w:val="en-GB" w:eastAsia="nl-NL"/>
        </w:rPr>
        <w:t>,</w:t>
      </w:r>
      <w:r w:rsidR="00797A1F">
        <w:rPr>
          <w:rFonts w:ascii="Times New Roman" w:eastAsia="Times New Roman" w:hAnsi="Times New Roman"/>
          <w:bCs/>
          <w:sz w:val="24"/>
          <w:lang w:val="en-GB" w:eastAsia="nl-NL"/>
        </w:rPr>
        <w:t xml:space="preserve"> except for Australia because of the non-significance of </w:t>
      </w:r>
      <w:r w:rsidR="00055E00">
        <w:rPr>
          <w:rFonts w:ascii="Times New Roman" w:eastAsia="Times New Roman" w:hAnsi="Times New Roman"/>
          <w:bCs/>
          <w:sz w:val="24"/>
          <w:lang w:val="en-GB" w:eastAsia="nl-NL"/>
        </w:rPr>
        <w:t xml:space="preserve">the </w:t>
      </w:r>
      <w:r w:rsidR="00797A1F">
        <w:rPr>
          <w:rFonts w:ascii="Times New Roman" w:eastAsia="Times New Roman" w:hAnsi="Times New Roman"/>
          <w:bCs/>
          <w:sz w:val="24"/>
          <w:lang w:val="en-GB" w:eastAsia="nl-NL"/>
        </w:rPr>
        <w:t>domestic water use restriction</w:t>
      </w:r>
      <w:r w:rsidR="004978BA">
        <w:rPr>
          <w:rFonts w:ascii="Times New Roman" w:eastAsia="Times New Roman" w:hAnsi="Times New Roman"/>
          <w:bCs/>
          <w:sz w:val="24"/>
          <w:lang w:val="en-GB" w:eastAsia="nl-NL"/>
        </w:rPr>
        <w:t>.</w:t>
      </w:r>
      <w:r w:rsidR="009462B3">
        <w:rPr>
          <w:rFonts w:ascii="Times New Roman" w:eastAsia="Times New Roman" w:hAnsi="Times New Roman"/>
          <w:bCs/>
          <w:sz w:val="24"/>
          <w:lang w:val="en-GB" w:eastAsia="nl-NL"/>
        </w:rPr>
        <w:t xml:space="preserve"> </w:t>
      </w:r>
      <w:r w:rsidR="0022477A">
        <w:rPr>
          <w:rFonts w:ascii="Times New Roman" w:eastAsia="Times New Roman" w:hAnsi="Times New Roman"/>
          <w:bCs/>
          <w:sz w:val="24"/>
          <w:lang w:val="en-GB" w:eastAsia="nl-NL"/>
        </w:rPr>
        <w:t xml:space="preserve">The </w:t>
      </w:r>
      <w:r w:rsidR="00055E00">
        <w:rPr>
          <w:rFonts w:ascii="Times New Roman" w:eastAsia="Times New Roman" w:hAnsi="Times New Roman"/>
          <w:bCs/>
          <w:sz w:val="24"/>
          <w:lang w:val="en-GB" w:eastAsia="nl-NL"/>
        </w:rPr>
        <w:t xml:space="preserve">WTP values are significantly different </w:t>
      </w:r>
      <w:r w:rsidR="003863B0">
        <w:rPr>
          <w:rFonts w:ascii="Times New Roman" w:eastAsia="Times New Roman" w:hAnsi="Times New Roman"/>
          <w:bCs/>
          <w:sz w:val="24"/>
          <w:lang w:val="en-GB" w:eastAsia="nl-NL"/>
        </w:rPr>
        <w:t xml:space="preserve">among </w:t>
      </w:r>
      <w:r w:rsidR="00055E00">
        <w:rPr>
          <w:rFonts w:ascii="Times New Roman" w:eastAsia="Times New Roman" w:hAnsi="Times New Roman"/>
          <w:bCs/>
          <w:sz w:val="24"/>
          <w:lang w:val="en-GB" w:eastAsia="nl-NL"/>
        </w:rPr>
        <w:t xml:space="preserve">the three South-European case studies across the five policy scenarios. The same applies to the observed </w:t>
      </w:r>
      <w:r w:rsidR="00055E00">
        <w:rPr>
          <w:rFonts w:ascii="Times New Roman" w:eastAsia="Times New Roman" w:hAnsi="Times New Roman"/>
          <w:bCs/>
          <w:sz w:val="24"/>
          <w:lang w:val="en-GB" w:eastAsia="nl-NL"/>
        </w:rPr>
        <w:lastRenderedPageBreak/>
        <w:t xml:space="preserve">differences </w:t>
      </w:r>
      <w:r w:rsidR="0022477A">
        <w:rPr>
          <w:rFonts w:ascii="Times New Roman" w:eastAsia="Times New Roman" w:hAnsi="Times New Roman"/>
          <w:bCs/>
          <w:sz w:val="24"/>
          <w:lang w:val="en-GB" w:eastAsia="nl-NL"/>
        </w:rPr>
        <w:t>between Australia and the three South-European countries</w:t>
      </w:r>
      <w:r w:rsidR="00055E00">
        <w:rPr>
          <w:rFonts w:ascii="Times New Roman" w:eastAsia="Times New Roman" w:hAnsi="Times New Roman"/>
          <w:bCs/>
          <w:sz w:val="24"/>
          <w:lang w:val="en-GB" w:eastAsia="nl-NL"/>
        </w:rPr>
        <w:t xml:space="preserve"> and their pooled sample, except between Australia and Greece</w:t>
      </w:r>
      <w:r w:rsidR="0022477A">
        <w:rPr>
          <w:rFonts w:ascii="Times New Roman" w:eastAsia="Times New Roman" w:hAnsi="Times New Roman"/>
          <w:bCs/>
          <w:sz w:val="24"/>
          <w:lang w:val="en-GB" w:eastAsia="nl-NL"/>
        </w:rPr>
        <w:t xml:space="preserve">. </w:t>
      </w:r>
    </w:p>
    <w:p w:rsidR="009462B3" w:rsidRDefault="009462B3" w:rsidP="003F5C86">
      <w:pPr>
        <w:autoSpaceDE w:val="0"/>
        <w:autoSpaceDN w:val="0"/>
        <w:adjustRightInd w:val="0"/>
        <w:spacing w:after="0" w:line="480" w:lineRule="auto"/>
        <w:rPr>
          <w:rFonts w:ascii="Times New Roman" w:eastAsia="Times New Roman" w:hAnsi="Times New Roman"/>
          <w:b/>
          <w:bCs/>
          <w:sz w:val="24"/>
          <w:lang w:val="en-GB" w:eastAsia="nl-NL"/>
        </w:rPr>
      </w:pPr>
    </w:p>
    <w:p w:rsidR="003F5C86" w:rsidRDefault="0065093D" w:rsidP="0037252F">
      <w:pPr>
        <w:autoSpaceDE w:val="0"/>
        <w:autoSpaceDN w:val="0"/>
        <w:adjustRightInd w:val="0"/>
        <w:spacing w:after="0" w:line="480" w:lineRule="auto"/>
        <w:outlineLvl w:val="0"/>
        <w:rPr>
          <w:rFonts w:ascii="Times New Roman" w:eastAsia="Times New Roman" w:hAnsi="Times New Roman"/>
          <w:b/>
          <w:bCs/>
          <w:sz w:val="24"/>
          <w:lang w:val="en-GB" w:eastAsia="nl-NL"/>
        </w:rPr>
      </w:pPr>
      <w:r w:rsidRPr="00B12349">
        <w:rPr>
          <w:rFonts w:ascii="Times New Roman" w:eastAsia="Times New Roman" w:hAnsi="Times New Roman"/>
          <w:b/>
          <w:bCs/>
          <w:sz w:val="24"/>
          <w:lang w:val="en-GB" w:eastAsia="nl-NL"/>
        </w:rPr>
        <w:t>4</w:t>
      </w:r>
      <w:r w:rsidR="003F5C86" w:rsidRPr="00B12349">
        <w:rPr>
          <w:rFonts w:ascii="Times New Roman" w:eastAsia="Times New Roman" w:hAnsi="Times New Roman"/>
          <w:b/>
          <w:bCs/>
          <w:sz w:val="24"/>
          <w:lang w:val="en-GB" w:eastAsia="nl-NL"/>
        </w:rPr>
        <w:t>.</w:t>
      </w:r>
      <w:r w:rsidR="00C72536">
        <w:rPr>
          <w:rFonts w:ascii="Times New Roman" w:eastAsia="Times New Roman" w:hAnsi="Times New Roman"/>
          <w:b/>
          <w:bCs/>
          <w:sz w:val="24"/>
          <w:lang w:val="en-GB" w:eastAsia="nl-NL"/>
        </w:rPr>
        <w:t>4</w:t>
      </w:r>
      <w:r w:rsidR="003F5C86" w:rsidRPr="00B12349">
        <w:rPr>
          <w:rFonts w:ascii="Times New Roman" w:eastAsia="Times New Roman" w:hAnsi="Times New Roman"/>
          <w:b/>
          <w:bCs/>
          <w:sz w:val="24"/>
          <w:lang w:val="en-GB" w:eastAsia="nl-NL"/>
        </w:rPr>
        <w:t xml:space="preserve">. </w:t>
      </w:r>
      <w:r w:rsidR="002024A8">
        <w:rPr>
          <w:rFonts w:ascii="Times New Roman" w:eastAsia="Times New Roman" w:hAnsi="Times New Roman"/>
          <w:b/>
          <w:bCs/>
          <w:sz w:val="24"/>
          <w:lang w:val="en-GB" w:eastAsia="nl-NL"/>
        </w:rPr>
        <w:t>T</w:t>
      </w:r>
      <w:r w:rsidR="003F5C86" w:rsidRPr="00B12349">
        <w:rPr>
          <w:rFonts w:ascii="Times New Roman" w:eastAsia="Times New Roman" w:hAnsi="Times New Roman"/>
          <w:b/>
          <w:bCs/>
          <w:sz w:val="24"/>
          <w:lang w:val="en-GB" w:eastAsia="nl-NL"/>
        </w:rPr>
        <w:t>ransfer results</w:t>
      </w:r>
    </w:p>
    <w:p w:rsidR="00896669" w:rsidRPr="000B40BE" w:rsidRDefault="000B40BE" w:rsidP="0037252F">
      <w:pPr>
        <w:autoSpaceDE w:val="0"/>
        <w:autoSpaceDN w:val="0"/>
        <w:adjustRightInd w:val="0"/>
        <w:spacing w:after="0" w:line="480" w:lineRule="auto"/>
        <w:jc w:val="both"/>
        <w:outlineLvl w:val="0"/>
        <w:rPr>
          <w:rFonts w:ascii="Times New Roman" w:eastAsia="Times New Roman" w:hAnsi="Times New Roman"/>
          <w:bCs/>
          <w:i/>
          <w:sz w:val="24"/>
          <w:lang w:val="en-GB" w:eastAsia="nl-NL"/>
        </w:rPr>
      </w:pPr>
      <w:r>
        <w:rPr>
          <w:rFonts w:ascii="Times New Roman" w:eastAsia="Times New Roman" w:hAnsi="Times New Roman"/>
          <w:bCs/>
          <w:i/>
          <w:sz w:val="24"/>
          <w:lang w:val="en-GB" w:eastAsia="nl-NL"/>
        </w:rPr>
        <w:t>4.</w:t>
      </w:r>
      <w:r w:rsidR="000F604D">
        <w:rPr>
          <w:rFonts w:ascii="Times New Roman" w:eastAsia="Times New Roman" w:hAnsi="Times New Roman"/>
          <w:bCs/>
          <w:i/>
          <w:sz w:val="24"/>
          <w:lang w:val="en-GB" w:eastAsia="nl-NL"/>
        </w:rPr>
        <w:t>4</w:t>
      </w:r>
      <w:r>
        <w:rPr>
          <w:rFonts w:ascii="Times New Roman" w:eastAsia="Times New Roman" w:hAnsi="Times New Roman"/>
          <w:bCs/>
          <w:i/>
          <w:sz w:val="24"/>
          <w:lang w:val="en-GB" w:eastAsia="nl-NL"/>
        </w:rPr>
        <w:t>.1.</w:t>
      </w:r>
      <w:r w:rsidR="008B1F8B">
        <w:rPr>
          <w:rFonts w:ascii="Times New Roman" w:eastAsia="Times New Roman" w:hAnsi="Times New Roman"/>
          <w:bCs/>
          <w:i/>
          <w:sz w:val="24"/>
          <w:lang w:val="en-GB" w:eastAsia="nl-NL"/>
        </w:rPr>
        <w:t xml:space="preserve"> </w:t>
      </w:r>
      <w:r>
        <w:rPr>
          <w:rFonts w:ascii="Times New Roman" w:eastAsia="Times New Roman" w:hAnsi="Times New Roman"/>
          <w:bCs/>
          <w:i/>
          <w:sz w:val="24"/>
          <w:lang w:val="en-GB" w:eastAsia="nl-NL"/>
        </w:rPr>
        <w:t xml:space="preserve">The </w:t>
      </w:r>
      <w:r w:rsidRPr="000B40BE">
        <w:rPr>
          <w:rFonts w:ascii="Times New Roman" w:eastAsia="Times New Roman" w:hAnsi="Times New Roman"/>
          <w:bCs/>
          <w:i/>
          <w:sz w:val="24"/>
          <w:lang w:val="en-GB" w:eastAsia="nl-NL"/>
        </w:rPr>
        <w:t>‘</w:t>
      </w:r>
      <w:r>
        <w:rPr>
          <w:rFonts w:ascii="Times New Roman" w:eastAsia="Times New Roman" w:hAnsi="Times New Roman"/>
          <w:bCs/>
          <w:i/>
          <w:sz w:val="24"/>
          <w:lang w:val="en-GB" w:eastAsia="nl-NL"/>
        </w:rPr>
        <w:t>s</w:t>
      </w:r>
      <w:r w:rsidRPr="000B40BE">
        <w:rPr>
          <w:rFonts w:ascii="Times New Roman" w:eastAsia="Times New Roman" w:hAnsi="Times New Roman"/>
          <w:bCs/>
          <w:i/>
          <w:sz w:val="24"/>
          <w:lang w:val="en-GB" w:eastAsia="nl-NL"/>
        </w:rPr>
        <w:t>ingle country’ approach</w:t>
      </w:r>
    </w:p>
    <w:p w:rsidR="0017660B" w:rsidRDefault="008B1F8B" w:rsidP="009E75BD">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We</w:t>
      </w:r>
      <w:r w:rsidR="002175DE">
        <w:rPr>
          <w:rFonts w:ascii="Times New Roman" w:eastAsia="Times New Roman" w:hAnsi="Times New Roman"/>
          <w:bCs/>
          <w:sz w:val="24"/>
          <w:lang w:val="en-GB" w:eastAsia="nl-NL"/>
        </w:rPr>
        <w:t xml:space="preserve"> </w:t>
      </w:r>
      <w:r w:rsidR="0075011A">
        <w:rPr>
          <w:rFonts w:ascii="Times New Roman" w:eastAsia="Times New Roman" w:hAnsi="Times New Roman"/>
          <w:bCs/>
          <w:sz w:val="24"/>
          <w:lang w:val="en-GB" w:eastAsia="nl-NL"/>
        </w:rPr>
        <w:t xml:space="preserve">examine </w:t>
      </w:r>
      <w:r w:rsidR="002175DE">
        <w:rPr>
          <w:rFonts w:ascii="Times New Roman" w:eastAsia="Times New Roman" w:hAnsi="Times New Roman"/>
          <w:bCs/>
          <w:sz w:val="24"/>
          <w:lang w:val="en-GB" w:eastAsia="nl-NL"/>
        </w:rPr>
        <w:t>differences in prediction error</w:t>
      </w:r>
      <w:r w:rsidR="0017660B">
        <w:rPr>
          <w:rFonts w:ascii="Times New Roman" w:eastAsia="Times New Roman" w:hAnsi="Times New Roman"/>
          <w:bCs/>
          <w:sz w:val="24"/>
          <w:lang w:val="en-GB" w:eastAsia="nl-NL"/>
        </w:rPr>
        <w:t>s</w:t>
      </w:r>
      <w:r w:rsidR="002175DE">
        <w:rPr>
          <w:rFonts w:ascii="Times New Roman" w:eastAsia="Times New Roman" w:hAnsi="Times New Roman"/>
          <w:bCs/>
          <w:sz w:val="24"/>
          <w:lang w:val="en-GB" w:eastAsia="nl-NL"/>
        </w:rPr>
        <w:t xml:space="preserve"> when transferring </w:t>
      </w:r>
      <w:r w:rsidR="00C822BE">
        <w:rPr>
          <w:rFonts w:ascii="Times New Roman" w:eastAsia="Times New Roman" w:hAnsi="Times New Roman"/>
          <w:bCs/>
          <w:sz w:val="24"/>
          <w:lang w:val="en-GB" w:eastAsia="nl-NL"/>
        </w:rPr>
        <w:t>‘</w:t>
      </w:r>
      <w:r w:rsidR="009C3468">
        <w:rPr>
          <w:rFonts w:ascii="Times New Roman" w:eastAsia="Times New Roman" w:hAnsi="Times New Roman"/>
          <w:bCs/>
          <w:sz w:val="24"/>
          <w:lang w:val="en-GB" w:eastAsia="nl-NL"/>
        </w:rPr>
        <w:t>unadjusted</w:t>
      </w:r>
      <w:r w:rsidR="00C822BE">
        <w:rPr>
          <w:rFonts w:ascii="Times New Roman" w:eastAsia="Times New Roman" w:hAnsi="Times New Roman"/>
          <w:bCs/>
          <w:sz w:val="24"/>
          <w:lang w:val="en-GB" w:eastAsia="nl-NL"/>
        </w:rPr>
        <w:t>’</w:t>
      </w:r>
      <w:r w:rsidR="009C3468">
        <w:rPr>
          <w:rFonts w:ascii="Times New Roman" w:eastAsia="Times New Roman" w:hAnsi="Times New Roman"/>
          <w:bCs/>
          <w:sz w:val="24"/>
          <w:lang w:val="en-GB" w:eastAsia="nl-NL"/>
        </w:rPr>
        <w:t xml:space="preserve"> WTP values </w:t>
      </w:r>
      <w:r w:rsidR="002175DE">
        <w:rPr>
          <w:rFonts w:ascii="Times New Roman" w:eastAsia="Times New Roman" w:hAnsi="Times New Roman"/>
          <w:bCs/>
          <w:sz w:val="24"/>
          <w:lang w:val="en-GB" w:eastAsia="nl-NL"/>
        </w:rPr>
        <w:t xml:space="preserve">estimated from </w:t>
      </w:r>
      <w:r w:rsidR="000D3D18">
        <w:rPr>
          <w:rFonts w:ascii="Times New Roman" w:eastAsia="Times New Roman" w:hAnsi="Times New Roman"/>
          <w:bCs/>
          <w:sz w:val="24"/>
          <w:lang w:val="en-GB" w:eastAsia="nl-NL"/>
        </w:rPr>
        <w:t>the</w:t>
      </w:r>
      <w:r w:rsidR="0080178B">
        <w:rPr>
          <w:rFonts w:ascii="Times New Roman" w:eastAsia="Times New Roman" w:hAnsi="Times New Roman"/>
          <w:bCs/>
          <w:sz w:val="24"/>
          <w:lang w:val="en-GB" w:eastAsia="nl-NL"/>
        </w:rPr>
        <w:t xml:space="preserve"> standard conditional logit</w:t>
      </w:r>
      <w:r w:rsidR="00C36068">
        <w:rPr>
          <w:rFonts w:ascii="Times New Roman" w:eastAsia="Times New Roman" w:hAnsi="Times New Roman"/>
          <w:bCs/>
          <w:sz w:val="24"/>
          <w:lang w:val="en-GB" w:eastAsia="nl-NL"/>
        </w:rPr>
        <w:t xml:space="preserve"> </w:t>
      </w:r>
      <w:r w:rsidR="000D3D18">
        <w:rPr>
          <w:rFonts w:ascii="Times New Roman" w:eastAsia="Times New Roman" w:hAnsi="Times New Roman"/>
          <w:bCs/>
          <w:sz w:val="24"/>
          <w:lang w:val="en-GB" w:eastAsia="nl-NL"/>
        </w:rPr>
        <w:t>M</w:t>
      </w:r>
      <w:r w:rsidR="002175DE">
        <w:rPr>
          <w:rFonts w:ascii="Times New Roman" w:eastAsia="Times New Roman" w:hAnsi="Times New Roman"/>
          <w:bCs/>
          <w:sz w:val="24"/>
          <w:lang w:val="en-GB" w:eastAsia="nl-NL"/>
        </w:rPr>
        <w:t xml:space="preserve">odel </w:t>
      </w:r>
      <w:r w:rsidR="000D3D18">
        <w:rPr>
          <w:rFonts w:ascii="Times New Roman" w:eastAsia="Times New Roman" w:hAnsi="Times New Roman"/>
          <w:bCs/>
          <w:sz w:val="24"/>
          <w:lang w:val="en-GB" w:eastAsia="nl-NL"/>
        </w:rPr>
        <w:t>I</w:t>
      </w:r>
      <w:r w:rsidR="00CB7144">
        <w:rPr>
          <w:rFonts w:ascii="Times New Roman" w:eastAsia="Times New Roman" w:hAnsi="Times New Roman"/>
          <w:bCs/>
          <w:sz w:val="24"/>
          <w:lang w:val="en-GB" w:eastAsia="nl-NL"/>
        </w:rPr>
        <w:t>,</w:t>
      </w:r>
      <w:r w:rsidR="000D3D18">
        <w:rPr>
          <w:rFonts w:ascii="Times New Roman" w:eastAsia="Times New Roman" w:hAnsi="Times New Roman"/>
          <w:bCs/>
          <w:sz w:val="24"/>
          <w:lang w:val="en-GB" w:eastAsia="nl-NL"/>
        </w:rPr>
        <w:t xml:space="preserve"> </w:t>
      </w:r>
      <w:r w:rsidR="002175DE">
        <w:rPr>
          <w:rFonts w:ascii="Times New Roman" w:eastAsia="Times New Roman" w:hAnsi="Times New Roman"/>
          <w:bCs/>
          <w:sz w:val="24"/>
          <w:lang w:val="en-GB" w:eastAsia="nl-NL"/>
        </w:rPr>
        <w:t xml:space="preserve">including the </w:t>
      </w:r>
      <w:r w:rsidR="00885193">
        <w:rPr>
          <w:rFonts w:ascii="Times New Roman" w:eastAsia="Times New Roman" w:hAnsi="Times New Roman"/>
          <w:bCs/>
          <w:sz w:val="24"/>
          <w:lang w:val="en-GB" w:eastAsia="nl-NL"/>
        </w:rPr>
        <w:t xml:space="preserve">choice </w:t>
      </w:r>
      <w:r w:rsidR="002175DE">
        <w:rPr>
          <w:rFonts w:ascii="Times New Roman" w:eastAsia="Times New Roman" w:hAnsi="Times New Roman"/>
          <w:bCs/>
          <w:sz w:val="24"/>
          <w:lang w:val="en-GB" w:eastAsia="nl-NL"/>
        </w:rPr>
        <w:t>attributes only</w:t>
      </w:r>
      <w:r w:rsidR="000D3D18">
        <w:rPr>
          <w:rFonts w:ascii="Times New Roman" w:eastAsia="Times New Roman" w:hAnsi="Times New Roman"/>
          <w:bCs/>
          <w:sz w:val="24"/>
          <w:lang w:val="en-GB" w:eastAsia="nl-NL"/>
        </w:rPr>
        <w:t xml:space="preserve"> (Table 3a)</w:t>
      </w:r>
      <w:r w:rsidR="00B218B4">
        <w:rPr>
          <w:rFonts w:ascii="Times New Roman" w:eastAsia="Times New Roman" w:hAnsi="Times New Roman"/>
          <w:bCs/>
          <w:sz w:val="24"/>
          <w:lang w:val="en-GB" w:eastAsia="nl-NL"/>
        </w:rPr>
        <w:t>,</w:t>
      </w:r>
      <w:r w:rsidR="002175DE">
        <w:rPr>
          <w:rFonts w:ascii="Times New Roman" w:eastAsia="Times New Roman" w:hAnsi="Times New Roman"/>
          <w:bCs/>
          <w:sz w:val="24"/>
          <w:lang w:val="en-GB" w:eastAsia="nl-NL"/>
        </w:rPr>
        <w:t xml:space="preserve"> compared to </w:t>
      </w:r>
      <w:r w:rsidR="00C822BE">
        <w:rPr>
          <w:rFonts w:ascii="Times New Roman" w:eastAsia="Times New Roman" w:hAnsi="Times New Roman"/>
          <w:bCs/>
          <w:sz w:val="24"/>
          <w:lang w:val="en-GB" w:eastAsia="nl-NL"/>
        </w:rPr>
        <w:t>‘</w:t>
      </w:r>
      <w:r w:rsidR="0017660B">
        <w:rPr>
          <w:rFonts w:ascii="Times New Roman" w:eastAsia="Times New Roman" w:hAnsi="Times New Roman"/>
          <w:bCs/>
          <w:sz w:val="24"/>
          <w:lang w:val="en-GB" w:eastAsia="nl-NL"/>
        </w:rPr>
        <w:t>adjusted</w:t>
      </w:r>
      <w:r w:rsidR="00C822BE">
        <w:rPr>
          <w:rFonts w:ascii="Times New Roman" w:eastAsia="Times New Roman" w:hAnsi="Times New Roman"/>
          <w:bCs/>
          <w:sz w:val="24"/>
          <w:lang w:val="en-GB" w:eastAsia="nl-NL"/>
        </w:rPr>
        <w:t>’</w:t>
      </w:r>
      <w:r w:rsidR="0017660B">
        <w:rPr>
          <w:rFonts w:ascii="Times New Roman" w:eastAsia="Times New Roman" w:hAnsi="Times New Roman"/>
          <w:bCs/>
          <w:sz w:val="24"/>
          <w:lang w:val="en-GB" w:eastAsia="nl-NL"/>
        </w:rPr>
        <w:t xml:space="preserve"> </w:t>
      </w:r>
      <w:r w:rsidR="002175DE">
        <w:rPr>
          <w:rFonts w:ascii="Times New Roman" w:eastAsia="Times New Roman" w:hAnsi="Times New Roman"/>
          <w:bCs/>
          <w:sz w:val="24"/>
          <w:lang w:val="en-GB" w:eastAsia="nl-NL"/>
        </w:rPr>
        <w:t>value transfer</w:t>
      </w:r>
      <w:r w:rsidR="00446930">
        <w:rPr>
          <w:rFonts w:ascii="Times New Roman" w:eastAsia="Times New Roman" w:hAnsi="Times New Roman"/>
          <w:bCs/>
          <w:sz w:val="24"/>
          <w:lang w:val="en-GB" w:eastAsia="nl-NL"/>
        </w:rPr>
        <w:t xml:space="preserve"> using the estimates of the mixed logit </w:t>
      </w:r>
      <w:r w:rsidR="000D3D18">
        <w:rPr>
          <w:rFonts w:ascii="Times New Roman" w:eastAsia="Times New Roman" w:hAnsi="Times New Roman"/>
          <w:bCs/>
          <w:sz w:val="24"/>
          <w:lang w:val="en-GB" w:eastAsia="nl-NL"/>
        </w:rPr>
        <w:t>M</w:t>
      </w:r>
      <w:r w:rsidR="00446930">
        <w:rPr>
          <w:rFonts w:ascii="Times New Roman" w:eastAsia="Times New Roman" w:hAnsi="Times New Roman"/>
          <w:bCs/>
          <w:sz w:val="24"/>
          <w:lang w:val="en-GB" w:eastAsia="nl-NL"/>
        </w:rPr>
        <w:t xml:space="preserve">odels </w:t>
      </w:r>
      <w:r w:rsidR="000D3D18">
        <w:rPr>
          <w:rFonts w:ascii="Times New Roman" w:eastAsia="Times New Roman" w:hAnsi="Times New Roman"/>
          <w:bCs/>
          <w:sz w:val="24"/>
          <w:lang w:val="en-GB" w:eastAsia="nl-NL"/>
        </w:rPr>
        <w:t xml:space="preserve">II and III </w:t>
      </w:r>
      <w:r w:rsidR="0049670E">
        <w:rPr>
          <w:rFonts w:ascii="Times New Roman" w:eastAsia="Times New Roman" w:hAnsi="Times New Roman"/>
          <w:bCs/>
          <w:sz w:val="24"/>
          <w:lang w:val="en-GB" w:eastAsia="nl-NL"/>
        </w:rPr>
        <w:t>(</w:t>
      </w:r>
      <w:r w:rsidR="00446930">
        <w:rPr>
          <w:rFonts w:ascii="Times New Roman" w:eastAsia="Times New Roman" w:hAnsi="Times New Roman"/>
          <w:bCs/>
          <w:sz w:val="24"/>
          <w:lang w:val="en-GB" w:eastAsia="nl-NL"/>
        </w:rPr>
        <w:t>Table</w:t>
      </w:r>
      <w:r w:rsidR="000D3D18">
        <w:rPr>
          <w:rFonts w:ascii="Times New Roman" w:eastAsia="Times New Roman" w:hAnsi="Times New Roman"/>
          <w:bCs/>
          <w:sz w:val="24"/>
          <w:lang w:val="en-GB" w:eastAsia="nl-NL"/>
        </w:rPr>
        <w:t>s</w:t>
      </w:r>
      <w:r w:rsidR="00446930">
        <w:rPr>
          <w:rFonts w:ascii="Times New Roman" w:eastAsia="Times New Roman" w:hAnsi="Times New Roman"/>
          <w:bCs/>
          <w:sz w:val="24"/>
          <w:lang w:val="en-GB" w:eastAsia="nl-NL"/>
        </w:rPr>
        <w:t xml:space="preserve"> 3</w:t>
      </w:r>
      <w:r w:rsidR="000D3D18">
        <w:rPr>
          <w:rFonts w:ascii="Times New Roman" w:eastAsia="Times New Roman" w:hAnsi="Times New Roman"/>
          <w:bCs/>
          <w:sz w:val="24"/>
          <w:lang w:val="en-GB" w:eastAsia="nl-NL"/>
        </w:rPr>
        <w:t>b and 3c</w:t>
      </w:r>
      <w:r w:rsidR="0049670E">
        <w:rPr>
          <w:rFonts w:ascii="Times New Roman" w:eastAsia="Times New Roman" w:hAnsi="Times New Roman"/>
          <w:bCs/>
          <w:sz w:val="24"/>
          <w:lang w:val="en-GB" w:eastAsia="nl-NL"/>
        </w:rPr>
        <w:t>)</w:t>
      </w:r>
      <w:r w:rsidR="00105527">
        <w:rPr>
          <w:rFonts w:ascii="Times New Roman" w:eastAsia="Times New Roman" w:hAnsi="Times New Roman"/>
          <w:bCs/>
          <w:sz w:val="24"/>
          <w:lang w:val="en-GB" w:eastAsia="nl-NL"/>
        </w:rPr>
        <w:t>.</w:t>
      </w:r>
      <w:r w:rsidR="00E72A8E">
        <w:rPr>
          <w:rFonts w:ascii="Times New Roman" w:eastAsia="Times New Roman" w:hAnsi="Times New Roman"/>
          <w:bCs/>
          <w:sz w:val="24"/>
          <w:lang w:val="en-GB" w:eastAsia="nl-NL"/>
        </w:rPr>
        <w:t xml:space="preserve"> </w:t>
      </w:r>
      <w:r w:rsidR="0017660B">
        <w:rPr>
          <w:rFonts w:ascii="Times New Roman" w:eastAsia="Times New Roman" w:hAnsi="Times New Roman"/>
          <w:bCs/>
          <w:sz w:val="24"/>
          <w:lang w:val="en-GB" w:eastAsia="nl-NL"/>
        </w:rPr>
        <w:t>Th</w:t>
      </w:r>
      <w:r w:rsidR="00446930">
        <w:rPr>
          <w:rFonts w:ascii="Times New Roman" w:eastAsia="Times New Roman" w:hAnsi="Times New Roman"/>
          <w:bCs/>
          <w:sz w:val="24"/>
          <w:lang w:val="en-GB" w:eastAsia="nl-NL"/>
        </w:rPr>
        <w:t xml:space="preserve">e </w:t>
      </w:r>
      <w:r w:rsidR="00235AAA">
        <w:rPr>
          <w:rFonts w:ascii="Times New Roman" w:eastAsia="Times New Roman" w:hAnsi="Times New Roman"/>
          <w:bCs/>
          <w:sz w:val="24"/>
          <w:lang w:val="en-GB" w:eastAsia="nl-NL"/>
        </w:rPr>
        <w:t xml:space="preserve">transfer </w:t>
      </w:r>
      <w:r w:rsidR="00446930">
        <w:rPr>
          <w:rFonts w:ascii="Times New Roman" w:eastAsia="Times New Roman" w:hAnsi="Times New Roman"/>
          <w:bCs/>
          <w:sz w:val="24"/>
          <w:lang w:val="en-GB" w:eastAsia="nl-NL"/>
        </w:rPr>
        <w:t>results are</w:t>
      </w:r>
      <w:r w:rsidR="0017660B">
        <w:rPr>
          <w:rFonts w:ascii="Times New Roman" w:eastAsia="Times New Roman" w:hAnsi="Times New Roman"/>
          <w:bCs/>
          <w:sz w:val="24"/>
          <w:lang w:val="en-GB" w:eastAsia="nl-NL"/>
        </w:rPr>
        <w:t xml:space="preserve"> presented in Table </w:t>
      </w:r>
      <w:r w:rsidR="009F7705">
        <w:rPr>
          <w:rFonts w:ascii="Times New Roman" w:eastAsia="Times New Roman" w:hAnsi="Times New Roman"/>
          <w:bCs/>
          <w:sz w:val="24"/>
          <w:lang w:val="en-GB" w:eastAsia="nl-NL"/>
        </w:rPr>
        <w:t>4</w:t>
      </w:r>
      <w:r w:rsidR="00EC5309">
        <w:rPr>
          <w:rFonts w:ascii="Times New Roman" w:eastAsia="Times New Roman" w:hAnsi="Times New Roman"/>
          <w:bCs/>
          <w:sz w:val="24"/>
          <w:lang w:val="en-GB" w:eastAsia="nl-NL"/>
        </w:rPr>
        <w:t xml:space="preserve">. </w:t>
      </w:r>
      <w:r w:rsidR="00A471F3">
        <w:rPr>
          <w:rFonts w:ascii="Times New Roman" w:eastAsia="Times New Roman" w:hAnsi="Times New Roman"/>
          <w:bCs/>
          <w:sz w:val="24"/>
          <w:lang w:val="en-GB" w:eastAsia="nl-NL"/>
        </w:rPr>
        <w:t>T</w:t>
      </w:r>
      <w:r w:rsidR="00235AAA">
        <w:rPr>
          <w:rFonts w:ascii="Times New Roman" w:eastAsia="Times New Roman" w:hAnsi="Times New Roman"/>
          <w:bCs/>
          <w:sz w:val="24"/>
          <w:lang w:val="en-GB" w:eastAsia="nl-NL"/>
        </w:rPr>
        <w:t xml:space="preserve">ransfer errors are calculated using </w:t>
      </w:r>
      <w:r w:rsidR="00F76FF1">
        <w:rPr>
          <w:rFonts w:ascii="Times New Roman" w:eastAsia="Times New Roman" w:hAnsi="Times New Roman"/>
          <w:bCs/>
          <w:sz w:val="24"/>
          <w:lang w:val="en-GB" w:eastAsia="nl-NL"/>
        </w:rPr>
        <w:t>a</w:t>
      </w:r>
      <w:r w:rsidR="00235AAA">
        <w:rPr>
          <w:rFonts w:ascii="Times New Roman" w:eastAsia="Times New Roman" w:hAnsi="Times New Roman"/>
          <w:bCs/>
          <w:sz w:val="24"/>
          <w:lang w:val="en-GB" w:eastAsia="nl-NL"/>
        </w:rPr>
        <w:t xml:space="preserve"> standard approach </w:t>
      </w:r>
      <w:r w:rsidR="00EC5309">
        <w:rPr>
          <w:rFonts w:ascii="Times New Roman" w:eastAsia="Times New Roman" w:hAnsi="Times New Roman"/>
          <w:bCs/>
          <w:sz w:val="24"/>
          <w:lang w:val="en-GB" w:eastAsia="nl-NL"/>
        </w:rPr>
        <w:t>(</w:t>
      </w:r>
      <w:r w:rsidR="00235AAA">
        <w:rPr>
          <w:rFonts w:ascii="Times New Roman" w:eastAsia="Times New Roman" w:hAnsi="Times New Roman"/>
          <w:bCs/>
          <w:sz w:val="24"/>
          <w:lang w:val="en-GB" w:eastAsia="nl-NL"/>
        </w:rPr>
        <w:t xml:space="preserve">e.g. Bateman </w:t>
      </w:r>
      <w:r w:rsidR="00235AAA" w:rsidRPr="000B1D1C">
        <w:rPr>
          <w:rFonts w:ascii="Times New Roman" w:eastAsia="Times New Roman" w:hAnsi="Times New Roman"/>
          <w:bCs/>
          <w:i/>
          <w:sz w:val="24"/>
          <w:lang w:val="en-GB" w:eastAsia="nl-NL"/>
        </w:rPr>
        <w:t>et al</w:t>
      </w:r>
      <w:r w:rsidR="00235AAA">
        <w:rPr>
          <w:rFonts w:ascii="Times New Roman" w:eastAsia="Times New Roman" w:hAnsi="Times New Roman"/>
          <w:bCs/>
          <w:sz w:val="24"/>
          <w:lang w:val="en-GB" w:eastAsia="nl-NL"/>
        </w:rPr>
        <w:t>. 2011</w:t>
      </w:r>
      <w:r w:rsidR="00EC5309">
        <w:rPr>
          <w:rFonts w:ascii="Times New Roman" w:eastAsia="Times New Roman" w:hAnsi="Times New Roman"/>
          <w:bCs/>
          <w:sz w:val="24"/>
          <w:lang w:val="en-GB" w:eastAsia="nl-NL"/>
        </w:rPr>
        <w:t>)</w:t>
      </w:r>
      <w:r w:rsidR="0017660B">
        <w:rPr>
          <w:rFonts w:ascii="Times New Roman" w:eastAsia="Times New Roman" w:hAnsi="Times New Roman"/>
          <w:bCs/>
          <w:sz w:val="24"/>
          <w:lang w:val="en-GB" w:eastAsia="nl-NL"/>
        </w:rPr>
        <w:t>.</w:t>
      </w:r>
      <w:r w:rsidR="00C36068">
        <w:rPr>
          <w:rFonts w:ascii="Times New Roman" w:eastAsia="Times New Roman" w:hAnsi="Times New Roman"/>
          <w:bCs/>
          <w:sz w:val="24"/>
          <w:lang w:val="en-GB" w:eastAsia="nl-NL"/>
        </w:rPr>
        <w:t xml:space="preserve"> </w:t>
      </w:r>
    </w:p>
    <w:p w:rsidR="00C36068" w:rsidRDefault="00C36068" w:rsidP="009E75BD">
      <w:pPr>
        <w:autoSpaceDE w:val="0"/>
        <w:autoSpaceDN w:val="0"/>
        <w:adjustRightInd w:val="0"/>
        <w:spacing w:after="0" w:line="480" w:lineRule="auto"/>
        <w:jc w:val="both"/>
        <w:rPr>
          <w:rFonts w:ascii="Times New Roman" w:eastAsia="Times New Roman" w:hAnsi="Times New Roman"/>
          <w:bCs/>
          <w:sz w:val="24"/>
          <w:lang w:val="en-GB" w:eastAsia="nl-NL"/>
        </w:rPr>
      </w:pPr>
    </w:p>
    <w:p w:rsidR="00DF72A0" w:rsidRDefault="00DF72A0" w:rsidP="0037252F">
      <w:pPr>
        <w:autoSpaceDE w:val="0"/>
        <w:autoSpaceDN w:val="0"/>
        <w:adjustRightInd w:val="0"/>
        <w:spacing w:after="0" w:line="480" w:lineRule="auto"/>
        <w:jc w:val="both"/>
        <w:outlineLvl w:val="0"/>
        <w:rPr>
          <w:rFonts w:ascii="Times New Roman" w:eastAsia="Times New Roman" w:hAnsi="Times New Roman"/>
          <w:bCs/>
          <w:sz w:val="24"/>
          <w:lang w:val="en-GB" w:eastAsia="nl-NL"/>
        </w:rPr>
      </w:pPr>
      <w:r>
        <w:rPr>
          <w:rFonts w:ascii="Times New Roman" w:eastAsia="Times New Roman" w:hAnsi="Times New Roman"/>
          <w:bCs/>
          <w:sz w:val="24"/>
          <w:lang w:val="en-GB" w:eastAsia="nl-NL"/>
        </w:rPr>
        <w:t>INSERT TABLE</w:t>
      </w:r>
      <w:r w:rsidR="004E5B87">
        <w:rPr>
          <w:rFonts w:ascii="Times New Roman" w:eastAsia="Times New Roman" w:hAnsi="Times New Roman"/>
          <w:bCs/>
          <w:sz w:val="24"/>
          <w:lang w:val="en-GB" w:eastAsia="nl-NL"/>
        </w:rPr>
        <w:t xml:space="preserve"> </w:t>
      </w:r>
      <w:r w:rsidR="009F7705">
        <w:rPr>
          <w:rFonts w:ascii="Times New Roman" w:eastAsia="Times New Roman" w:hAnsi="Times New Roman"/>
          <w:bCs/>
          <w:sz w:val="24"/>
          <w:lang w:val="en-GB" w:eastAsia="nl-NL"/>
        </w:rPr>
        <w:t>4</w:t>
      </w:r>
      <w:r w:rsidR="004E5B87">
        <w:rPr>
          <w:rFonts w:ascii="Times New Roman" w:eastAsia="Times New Roman" w:hAnsi="Times New Roman"/>
          <w:bCs/>
          <w:sz w:val="24"/>
          <w:lang w:val="en-GB" w:eastAsia="nl-NL"/>
        </w:rPr>
        <w:t xml:space="preserve"> </w:t>
      </w:r>
      <w:r>
        <w:rPr>
          <w:rFonts w:ascii="Times New Roman" w:eastAsia="Times New Roman" w:hAnsi="Times New Roman"/>
          <w:bCs/>
          <w:sz w:val="24"/>
          <w:lang w:val="en-GB" w:eastAsia="nl-NL"/>
        </w:rPr>
        <w:t>HERE</w:t>
      </w:r>
    </w:p>
    <w:p w:rsidR="004E5B87" w:rsidRDefault="004E5B87" w:rsidP="009E75BD">
      <w:pPr>
        <w:autoSpaceDE w:val="0"/>
        <w:autoSpaceDN w:val="0"/>
        <w:adjustRightInd w:val="0"/>
        <w:spacing w:after="0" w:line="480" w:lineRule="auto"/>
        <w:jc w:val="both"/>
        <w:rPr>
          <w:rFonts w:ascii="Times New Roman" w:eastAsia="Times New Roman" w:hAnsi="Times New Roman"/>
          <w:bCs/>
          <w:sz w:val="24"/>
          <w:lang w:val="en-GB" w:eastAsia="nl-NL"/>
        </w:rPr>
      </w:pPr>
    </w:p>
    <w:p w:rsidR="005C6F70" w:rsidRDefault="003863B0" w:rsidP="008055CD">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 xml:space="preserve">Among </w:t>
      </w:r>
      <w:r w:rsidR="00BF2F02">
        <w:rPr>
          <w:rFonts w:ascii="Times New Roman" w:eastAsia="Times New Roman" w:hAnsi="Times New Roman"/>
          <w:bCs/>
          <w:sz w:val="24"/>
          <w:lang w:val="en-GB" w:eastAsia="nl-NL"/>
        </w:rPr>
        <w:t xml:space="preserve">the </w:t>
      </w:r>
      <w:r>
        <w:rPr>
          <w:rFonts w:ascii="Times New Roman" w:eastAsia="Times New Roman" w:hAnsi="Times New Roman"/>
          <w:bCs/>
          <w:sz w:val="24"/>
          <w:lang w:val="en-GB" w:eastAsia="nl-NL"/>
        </w:rPr>
        <w:t xml:space="preserve">three </w:t>
      </w:r>
      <w:r w:rsidR="00BF2F02">
        <w:rPr>
          <w:rFonts w:ascii="Times New Roman" w:eastAsia="Times New Roman" w:hAnsi="Times New Roman"/>
          <w:bCs/>
          <w:sz w:val="24"/>
          <w:lang w:val="en-GB" w:eastAsia="nl-NL"/>
        </w:rPr>
        <w:t xml:space="preserve">South-European countries, transferring values based on Model II </w:t>
      </w:r>
      <w:r w:rsidR="008F4A81">
        <w:rPr>
          <w:rFonts w:ascii="Times New Roman" w:eastAsia="Times New Roman" w:hAnsi="Times New Roman"/>
          <w:bCs/>
          <w:sz w:val="24"/>
          <w:lang w:val="en-GB" w:eastAsia="nl-NL"/>
        </w:rPr>
        <w:t>is</w:t>
      </w:r>
      <w:r>
        <w:rPr>
          <w:rFonts w:ascii="Times New Roman" w:eastAsia="Times New Roman" w:hAnsi="Times New Roman"/>
          <w:bCs/>
          <w:sz w:val="24"/>
          <w:lang w:val="en-GB" w:eastAsia="nl-NL"/>
        </w:rPr>
        <w:t xml:space="preserve"> </w:t>
      </w:r>
      <w:r w:rsidR="00BF2F02">
        <w:rPr>
          <w:rFonts w:ascii="Times New Roman" w:eastAsia="Times New Roman" w:hAnsi="Times New Roman"/>
          <w:bCs/>
          <w:sz w:val="24"/>
          <w:lang w:val="en-GB" w:eastAsia="nl-NL"/>
        </w:rPr>
        <w:t>superior to the unadjusted value transfer based on Model I in 57 percent of the 30 cases. Accounting for socio-economic characteristics in Model III reduces the transfer error in an additional 8 cases (27%). This is a substantial</w:t>
      </w:r>
      <w:r w:rsidR="00757919">
        <w:rPr>
          <w:rFonts w:ascii="Times New Roman" w:eastAsia="Times New Roman" w:hAnsi="Times New Roman"/>
          <w:bCs/>
          <w:sz w:val="24"/>
          <w:lang w:val="en-GB" w:eastAsia="nl-NL"/>
        </w:rPr>
        <w:t xml:space="preserve"> </w:t>
      </w:r>
      <w:r w:rsidR="00BF2F02">
        <w:rPr>
          <w:rFonts w:ascii="Times New Roman" w:eastAsia="Times New Roman" w:hAnsi="Times New Roman"/>
          <w:bCs/>
          <w:sz w:val="24"/>
          <w:lang w:val="en-GB" w:eastAsia="nl-NL"/>
        </w:rPr>
        <w:t xml:space="preserve">deviation from the results found in Johnston and Duke (2010), where the transfer error decreased in just over 50 percent of the 30 cases they examined as a result of socio-economic adjustments. </w:t>
      </w:r>
      <w:r w:rsidR="005D0DC3">
        <w:rPr>
          <w:rFonts w:ascii="Times New Roman" w:eastAsia="Times New Roman" w:hAnsi="Times New Roman"/>
          <w:bCs/>
          <w:sz w:val="24"/>
          <w:lang w:val="en-GB" w:eastAsia="nl-NL"/>
        </w:rPr>
        <w:t xml:space="preserve">Note that income was included here like the other covariates as an interaction term with the ASC, meaning that </w:t>
      </w:r>
      <w:r w:rsidR="00CB7144">
        <w:rPr>
          <w:rFonts w:ascii="Times New Roman" w:eastAsia="Times New Roman" w:hAnsi="Times New Roman"/>
          <w:bCs/>
          <w:sz w:val="24"/>
          <w:lang w:val="en-GB" w:eastAsia="nl-NL"/>
        </w:rPr>
        <w:t xml:space="preserve">it serves as a demand shifter explaining choices for the policy alternatives over the opt-out, not </w:t>
      </w:r>
      <w:r w:rsidR="008C03FC">
        <w:rPr>
          <w:rFonts w:ascii="Times New Roman" w:eastAsia="Times New Roman" w:hAnsi="Times New Roman"/>
          <w:bCs/>
          <w:sz w:val="24"/>
          <w:lang w:val="en-GB" w:eastAsia="nl-NL"/>
        </w:rPr>
        <w:t xml:space="preserve">preference heterogeneity around the mean attribute </w:t>
      </w:r>
      <w:r w:rsidR="008C03FC" w:rsidRPr="00EA6C97">
        <w:rPr>
          <w:rFonts w:ascii="Times New Roman" w:eastAsia="Times New Roman" w:hAnsi="Times New Roman"/>
          <w:bCs/>
          <w:sz w:val="24"/>
          <w:szCs w:val="24"/>
          <w:lang w:val="en-GB" w:eastAsia="nl-NL"/>
        </w:rPr>
        <w:t xml:space="preserve">estimates. </w:t>
      </w:r>
      <w:r w:rsidR="00EA6C97" w:rsidRPr="00EA6C97">
        <w:rPr>
          <w:rFonts w:ascii="Times New Roman" w:hAnsi="Times New Roman"/>
          <w:sz w:val="24"/>
          <w:szCs w:val="24"/>
        </w:rPr>
        <w:t xml:space="preserve">Johnston and Duke (2010) included a dummy variable for high income households </w:t>
      </w:r>
      <w:r w:rsidR="00EA6C97" w:rsidRPr="00EA6C97">
        <w:rPr>
          <w:rFonts w:ascii="Times New Roman" w:hAnsi="Times New Roman"/>
          <w:sz w:val="24"/>
          <w:szCs w:val="24"/>
        </w:rPr>
        <w:lastRenderedPageBreak/>
        <w:t>(&gt;$60,000) in their choice model, both as an interaction term with the ASC and the policy cost</w:t>
      </w:r>
      <w:r w:rsidR="00EA6C97" w:rsidRPr="00EA6C97">
        <w:rPr>
          <w:rStyle w:val="FootnoteReference"/>
          <w:rFonts w:ascii="Times New Roman" w:eastAsia="Times New Roman" w:hAnsi="Times New Roman"/>
          <w:bCs/>
          <w:sz w:val="24"/>
          <w:szCs w:val="24"/>
          <w:lang w:val="en-GB" w:eastAsia="nl-NL"/>
        </w:rPr>
        <w:footnoteReference w:id="8"/>
      </w:r>
      <w:r w:rsidR="00EA6C97" w:rsidRPr="00EA6C97">
        <w:rPr>
          <w:rFonts w:ascii="Times New Roman" w:hAnsi="Times New Roman"/>
          <w:sz w:val="24"/>
          <w:szCs w:val="24"/>
        </w:rPr>
        <w:t xml:space="preserve">. </w:t>
      </w:r>
      <w:r w:rsidR="00EA6C97" w:rsidRPr="00EA6C97">
        <w:rPr>
          <w:rFonts w:ascii="Times New Roman" w:eastAsia="Times New Roman" w:hAnsi="Times New Roman"/>
          <w:bCs/>
          <w:sz w:val="24"/>
          <w:szCs w:val="24"/>
          <w:lang w:val="en-GB" w:eastAsia="nl-NL"/>
        </w:rPr>
        <w:t>W</w:t>
      </w:r>
      <w:r w:rsidR="00BF2F02" w:rsidRPr="00EA6C97">
        <w:rPr>
          <w:rFonts w:ascii="Times New Roman" w:eastAsia="Times New Roman" w:hAnsi="Times New Roman"/>
          <w:bCs/>
          <w:sz w:val="24"/>
          <w:szCs w:val="24"/>
          <w:lang w:val="en-GB" w:eastAsia="nl-NL"/>
        </w:rPr>
        <w:t xml:space="preserve">e find that </w:t>
      </w:r>
      <w:r w:rsidR="00C11E23" w:rsidRPr="00EA6C97">
        <w:rPr>
          <w:rFonts w:ascii="Times New Roman" w:eastAsia="Times New Roman" w:hAnsi="Times New Roman"/>
          <w:bCs/>
          <w:sz w:val="24"/>
          <w:szCs w:val="24"/>
          <w:lang w:val="en-GB" w:eastAsia="nl-NL"/>
        </w:rPr>
        <w:t>including control for both unobserved and observed preference heterogeneity in</w:t>
      </w:r>
      <w:r w:rsidR="00C11E23">
        <w:rPr>
          <w:rFonts w:ascii="Times New Roman" w:eastAsia="Times New Roman" w:hAnsi="Times New Roman"/>
          <w:bCs/>
          <w:sz w:val="24"/>
          <w:lang w:val="en-GB" w:eastAsia="nl-NL"/>
        </w:rPr>
        <w:t xml:space="preserve"> Model III for the three South</w:t>
      </w:r>
      <w:r w:rsidR="008F4A81">
        <w:rPr>
          <w:rFonts w:ascii="Times New Roman" w:eastAsia="Times New Roman" w:hAnsi="Times New Roman"/>
          <w:bCs/>
          <w:sz w:val="24"/>
          <w:lang w:val="en-GB" w:eastAsia="nl-NL"/>
        </w:rPr>
        <w:t>-</w:t>
      </w:r>
      <w:r w:rsidR="00C11E23">
        <w:rPr>
          <w:rFonts w:ascii="Times New Roman" w:eastAsia="Times New Roman" w:hAnsi="Times New Roman"/>
          <w:bCs/>
          <w:sz w:val="24"/>
          <w:lang w:val="en-GB" w:eastAsia="nl-NL"/>
        </w:rPr>
        <w:t xml:space="preserve">European samples yields an improvement in transfer errors in 70 percent of the cases compared to Model I. </w:t>
      </w:r>
      <w:r w:rsidR="008F4A81">
        <w:rPr>
          <w:rFonts w:ascii="Times New Roman" w:eastAsia="Times New Roman" w:hAnsi="Times New Roman"/>
          <w:bCs/>
          <w:sz w:val="24"/>
          <w:lang w:val="en-GB" w:eastAsia="nl-NL"/>
        </w:rPr>
        <w:t>T</w:t>
      </w:r>
      <w:r w:rsidR="00B41E5A">
        <w:rPr>
          <w:rFonts w:ascii="Times New Roman" w:eastAsia="Times New Roman" w:hAnsi="Times New Roman"/>
          <w:bCs/>
          <w:sz w:val="24"/>
          <w:lang w:val="en-GB" w:eastAsia="nl-NL"/>
        </w:rPr>
        <w:t>hat is, t</w:t>
      </w:r>
      <w:r w:rsidR="008055CD" w:rsidRPr="00F94C1F">
        <w:rPr>
          <w:rFonts w:ascii="Times New Roman" w:eastAsia="Times New Roman" w:hAnsi="Times New Roman"/>
          <w:bCs/>
          <w:sz w:val="24"/>
          <w:lang w:val="en-GB" w:eastAsia="nl-NL"/>
        </w:rPr>
        <w:t>ransfer error</w:t>
      </w:r>
      <w:r w:rsidR="003C5FA8">
        <w:rPr>
          <w:rFonts w:ascii="Times New Roman" w:eastAsia="Times New Roman" w:hAnsi="Times New Roman"/>
          <w:bCs/>
          <w:sz w:val="24"/>
          <w:lang w:val="en-GB" w:eastAsia="nl-NL"/>
        </w:rPr>
        <w:t>s</w:t>
      </w:r>
      <w:r w:rsidR="008055CD" w:rsidRPr="00F94C1F">
        <w:rPr>
          <w:rFonts w:ascii="Times New Roman" w:eastAsia="Times New Roman" w:hAnsi="Times New Roman"/>
          <w:bCs/>
          <w:sz w:val="24"/>
          <w:lang w:val="en-GB" w:eastAsia="nl-NL"/>
        </w:rPr>
        <w:t xml:space="preserve"> </w:t>
      </w:r>
      <w:r w:rsidR="003C5FA8">
        <w:rPr>
          <w:rFonts w:ascii="Times New Roman" w:eastAsia="Times New Roman" w:hAnsi="Times New Roman"/>
          <w:bCs/>
          <w:sz w:val="24"/>
          <w:lang w:val="en-GB" w:eastAsia="nl-NL"/>
        </w:rPr>
        <w:t xml:space="preserve">are reduced in </w:t>
      </w:r>
      <w:r w:rsidR="00E711B3">
        <w:rPr>
          <w:rFonts w:ascii="Times New Roman" w:eastAsia="Times New Roman" w:hAnsi="Times New Roman"/>
          <w:bCs/>
          <w:sz w:val="24"/>
          <w:lang w:val="en-GB" w:eastAsia="nl-NL"/>
        </w:rPr>
        <w:t xml:space="preserve">a majority </w:t>
      </w:r>
      <w:r w:rsidR="003C5FA8">
        <w:rPr>
          <w:rFonts w:ascii="Times New Roman" w:eastAsia="Times New Roman" w:hAnsi="Times New Roman"/>
          <w:bCs/>
          <w:sz w:val="24"/>
          <w:lang w:val="en-GB" w:eastAsia="nl-NL"/>
        </w:rPr>
        <w:t>of the cases</w:t>
      </w:r>
      <w:r w:rsidR="008055CD" w:rsidRPr="00F94C1F">
        <w:rPr>
          <w:rFonts w:ascii="Times New Roman" w:eastAsia="Times New Roman" w:hAnsi="Times New Roman"/>
          <w:bCs/>
          <w:sz w:val="24"/>
          <w:lang w:val="en-GB" w:eastAsia="nl-NL"/>
        </w:rPr>
        <w:t xml:space="preserve"> when adjusting</w:t>
      </w:r>
      <w:r w:rsidR="008055CD">
        <w:rPr>
          <w:rFonts w:ascii="Times New Roman" w:eastAsia="Times New Roman" w:hAnsi="Times New Roman"/>
          <w:bCs/>
          <w:sz w:val="24"/>
          <w:lang w:val="en-GB" w:eastAsia="nl-NL"/>
        </w:rPr>
        <w:t xml:space="preserve"> for </w:t>
      </w:r>
      <w:r w:rsidR="00E029E1">
        <w:rPr>
          <w:rFonts w:ascii="Times New Roman" w:eastAsia="Times New Roman" w:hAnsi="Times New Roman"/>
          <w:bCs/>
          <w:sz w:val="24"/>
          <w:lang w:val="en-GB" w:eastAsia="nl-NL"/>
        </w:rPr>
        <w:t xml:space="preserve">preference heterogeneity and </w:t>
      </w:r>
      <w:r w:rsidR="008055CD">
        <w:rPr>
          <w:rFonts w:ascii="Times New Roman" w:eastAsia="Times New Roman" w:hAnsi="Times New Roman"/>
          <w:bCs/>
          <w:sz w:val="24"/>
          <w:lang w:val="en-GB" w:eastAsia="nl-NL"/>
        </w:rPr>
        <w:t xml:space="preserve">socio-economic characteristics at the policy site using choice </w:t>
      </w:r>
      <w:r w:rsidR="00E029E1">
        <w:rPr>
          <w:rFonts w:ascii="Times New Roman" w:eastAsia="Times New Roman" w:hAnsi="Times New Roman"/>
          <w:bCs/>
          <w:sz w:val="24"/>
          <w:lang w:val="en-GB" w:eastAsia="nl-NL"/>
        </w:rPr>
        <w:t>M</w:t>
      </w:r>
      <w:r w:rsidR="008055CD">
        <w:rPr>
          <w:rFonts w:ascii="Times New Roman" w:eastAsia="Times New Roman" w:hAnsi="Times New Roman"/>
          <w:bCs/>
          <w:sz w:val="24"/>
          <w:lang w:val="en-GB" w:eastAsia="nl-NL"/>
        </w:rPr>
        <w:t xml:space="preserve">odels </w:t>
      </w:r>
      <w:r w:rsidR="00E029E1">
        <w:rPr>
          <w:rFonts w:ascii="Times New Roman" w:eastAsia="Times New Roman" w:hAnsi="Times New Roman"/>
          <w:bCs/>
          <w:sz w:val="24"/>
          <w:lang w:val="en-GB" w:eastAsia="nl-NL"/>
        </w:rPr>
        <w:t>II and III</w:t>
      </w:r>
      <w:r w:rsidR="003C5FA8">
        <w:rPr>
          <w:rFonts w:ascii="Times New Roman" w:eastAsia="Times New Roman" w:hAnsi="Times New Roman"/>
          <w:bCs/>
          <w:sz w:val="24"/>
          <w:lang w:val="en-GB" w:eastAsia="nl-NL"/>
        </w:rPr>
        <w:t xml:space="preserve"> compared to Model I</w:t>
      </w:r>
      <w:r w:rsidR="008F4A81">
        <w:rPr>
          <w:rFonts w:ascii="Times New Roman" w:eastAsia="Times New Roman" w:hAnsi="Times New Roman"/>
          <w:bCs/>
          <w:sz w:val="24"/>
          <w:lang w:val="en-GB" w:eastAsia="nl-NL"/>
        </w:rPr>
        <w:t>, also for</w:t>
      </w:r>
      <w:r w:rsidR="008F4A81" w:rsidRPr="008F4A81">
        <w:rPr>
          <w:rFonts w:ascii="Times New Roman" w:eastAsia="Times New Roman" w:hAnsi="Times New Roman"/>
          <w:bCs/>
          <w:sz w:val="24"/>
          <w:lang w:val="en-GB" w:eastAsia="nl-NL"/>
        </w:rPr>
        <w:t xml:space="preserve"> </w:t>
      </w:r>
      <w:r w:rsidR="008F4A81">
        <w:rPr>
          <w:rFonts w:ascii="Times New Roman" w:eastAsia="Times New Roman" w:hAnsi="Times New Roman"/>
          <w:bCs/>
          <w:sz w:val="24"/>
          <w:lang w:val="en-GB" w:eastAsia="nl-NL"/>
        </w:rPr>
        <w:t>transfers between the South-European countries and Australia</w:t>
      </w:r>
      <w:r w:rsidR="008055CD">
        <w:rPr>
          <w:rFonts w:ascii="Times New Roman" w:eastAsia="Times New Roman" w:hAnsi="Times New Roman"/>
          <w:bCs/>
          <w:sz w:val="24"/>
          <w:lang w:val="en-GB" w:eastAsia="nl-NL"/>
        </w:rPr>
        <w:t xml:space="preserve">. </w:t>
      </w:r>
    </w:p>
    <w:p w:rsidR="00B85F2C" w:rsidRDefault="00B85F2C" w:rsidP="008055CD">
      <w:pPr>
        <w:autoSpaceDE w:val="0"/>
        <w:autoSpaceDN w:val="0"/>
        <w:adjustRightInd w:val="0"/>
        <w:spacing w:after="0" w:line="480" w:lineRule="auto"/>
        <w:jc w:val="both"/>
        <w:rPr>
          <w:rFonts w:ascii="Times New Roman" w:eastAsia="Times New Roman" w:hAnsi="Times New Roman"/>
          <w:bCs/>
          <w:sz w:val="24"/>
          <w:lang w:val="en-GB" w:eastAsia="nl-NL"/>
        </w:rPr>
      </w:pPr>
    </w:p>
    <w:p w:rsidR="005C6F70" w:rsidRDefault="008055CD" w:rsidP="008055CD">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 xml:space="preserve">Across all </w:t>
      </w:r>
      <w:r w:rsidR="00C56238">
        <w:rPr>
          <w:rFonts w:ascii="Times New Roman" w:eastAsia="Times New Roman" w:hAnsi="Times New Roman"/>
          <w:bCs/>
          <w:sz w:val="24"/>
          <w:lang w:val="en-GB" w:eastAsia="nl-NL"/>
        </w:rPr>
        <w:t>S</w:t>
      </w:r>
      <w:r w:rsidR="00AB6C55">
        <w:rPr>
          <w:rFonts w:ascii="Times New Roman" w:eastAsia="Times New Roman" w:hAnsi="Times New Roman"/>
          <w:bCs/>
          <w:sz w:val="24"/>
          <w:lang w:val="en-GB" w:eastAsia="nl-NL"/>
        </w:rPr>
        <w:t>outh</w:t>
      </w:r>
      <w:r w:rsidR="00C56238">
        <w:rPr>
          <w:rFonts w:ascii="Times New Roman" w:eastAsia="Times New Roman" w:hAnsi="Times New Roman"/>
          <w:bCs/>
          <w:sz w:val="24"/>
          <w:lang w:val="en-GB" w:eastAsia="nl-NL"/>
        </w:rPr>
        <w:t>-</w:t>
      </w:r>
      <w:r w:rsidR="00E029E1">
        <w:rPr>
          <w:rFonts w:ascii="Times New Roman" w:eastAsia="Times New Roman" w:hAnsi="Times New Roman"/>
          <w:bCs/>
          <w:sz w:val="24"/>
          <w:lang w:val="en-GB" w:eastAsia="nl-NL"/>
        </w:rPr>
        <w:t xml:space="preserve">European </w:t>
      </w:r>
      <w:r>
        <w:rPr>
          <w:rFonts w:ascii="Times New Roman" w:eastAsia="Times New Roman" w:hAnsi="Times New Roman"/>
          <w:bCs/>
          <w:sz w:val="24"/>
          <w:lang w:val="en-GB" w:eastAsia="nl-NL"/>
        </w:rPr>
        <w:t xml:space="preserve">transfers, the average error is reduced from </w:t>
      </w:r>
      <w:r w:rsidR="00C56238">
        <w:rPr>
          <w:rFonts w:ascii="Times New Roman" w:eastAsia="Times New Roman" w:hAnsi="Times New Roman"/>
          <w:bCs/>
          <w:sz w:val="24"/>
          <w:lang w:val="en-GB" w:eastAsia="nl-NL"/>
        </w:rPr>
        <w:t>76</w:t>
      </w:r>
      <w:r>
        <w:rPr>
          <w:rFonts w:ascii="Times New Roman" w:eastAsia="Times New Roman" w:hAnsi="Times New Roman"/>
          <w:bCs/>
          <w:sz w:val="24"/>
          <w:lang w:val="en-GB" w:eastAsia="nl-NL"/>
        </w:rPr>
        <w:t xml:space="preserve"> to </w:t>
      </w:r>
      <w:r w:rsidR="00C56238">
        <w:rPr>
          <w:rFonts w:ascii="Times New Roman" w:eastAsia="Times New Roman" w:hAnsi="Times New Roman"/>
          <w:bCs/>
          <w:sz w:val="24"/>
          <w:lang w:val="en-GB" w:eastAsia="nl-NL"/>
        </w:rPr>
        <w:t>64</w:t>
      </w:r>
      <w:r>
        <w:rPr>
          <w:rFonts w:ascii="Times New Roman" w:eastAsia="Times New Roman" w:hAnsi="Times New Roman"/>
          <w:bCs/>
          <w:sz w:val="24"/>
          <w:lang w:val="en-GB" w:eastAsia="nl-NL"/>
        </w:rPr>
        <w:t xml:space="preserve"> percent when accounting for </w:t>
      </w:r>
      <w:r w:rsidR="00BF2F02">
        <w:rPr>
          <w:rFonts w:ascii="Times New Roman" w:eastAsia="Times New Roman" w:hAnsi="Times New Roman"/>
          <w:bCs/>
          <w:sz w:val="24"/>
          <w:lang w:val="en-GB" w:eastAsia="nl-NL"/>
        </w:rPr>
        <w:t xml:space="preserve">unobserved </w:t>
      </w:r>
      <w:r>
        <w:rPr>
          <w:rFonts w:ascii="Times New Roman" w:eastAsia="Times New Roman" w:hAnsi="Times New Roman"/>
          <w:bCs/>
          <w:sz w:val="24"/>
          <w:lang w:val="en-GB" w:eastAsia="nl-NL"/>
        </w:rPr>
        <w:t xml:space="preserve">preference heterogeneity </w:t>
      </w:r>
      <w:r w:rsidR="00E029E1">
        <w:rPr>
          <w:rFonts w:ascii="Times New Roman" w:eastAsia="Times New Roman" w:hAnsi="Times New Roman"/>
          <w:bCs/>
          <w:sz w:val="24"/>
          <w:lang w:val="en-GB" w:eastAsia="nl-NL"/>
        </w:rPr>
        <w:t>in Model II</w:t>
      </w:r>
      <w:r>
        <w:rPr>
          <w:rFonts w:ascii="Times New Roman" w:eastAsia="Times New Roman" w:hAnsi="Times New Roman"/>
          <w:bCs/>
          <w:sz w:val="24"/>
          <w:lang w:val="en-GB" w:eastAsia="nl-NL"/>
        </w:rPr>
        <w:t xml:space="preserve">. </w:t>
      </w:r>
      <w:r w:rsidR="00E029E1">
        <w:rPr>
          <w:rFonts w:ascii="Times New Roman" w:eastAsia="Times New Roman" w:hAnsi="Times New Roman"/>
          <w:bCs/>
          <w:sz w:val="24"/>
          <w:lang w:val="en-GB" w:eastAsia="nl-NL"/>
        </w:rPr>
        <w:t>A</w:t>
      </w:r>
      <w:r>
        <w:rPr>
          <w:rFonts w:ascii="Times New Roman" w:eastAsia="Times New Roman" w:hAnsi="Times New Roman"/>
          <w:bCs/>
          <w:sz w:val="24"/>
          <w:lang w:val="en-GB" w:eastAsia="nl-NL"/>
        </w:rPr>
        <w:t>djust</w:t>
      </w:r>
      <w:r w:rsidR="00E029E1">
        <w:rPr>
          <w:rFonts w:ascii="Times New Roman" w:eastAsia="Times New Roman" w:hAnsi="Times New Roman"/>
          <w:bCs/>
          <w:sz w:val="24"/>
          <w:lang w:val="en-GB" w:eastAsia="nl-NL"/>
        </w:rPr>
        <w:t>ing</w:t>
      </w:r>
      <w:r>
        <w:rPr>
          <w:rFonts w:ascii="Times New Roman" w:eastAsia="Times New Roman" w:hAnsi="Times New Roman"/>
          <w:bCs/>
          <w:sz w:val="24"/>
          <w:lang w:val="en-GB" w:eastAsia="nl-NL"/>
        </w:rPr>
        <w:t xml:space="preserve"> value</w:t>
      </w:r>
      <w:r w:rsidR="00E029E1">
        <w:rPr>
          <w:rFonts w:ascii="Times New Roman" w:eastAsia="Times New Roman" w:hAnsi="Times New Roman"/>
          <w:bCs/>
          <w:sz w:val="24"/>
          <w:lang w:val="en-GB" w:eastAsia="nl-NL"/>
        </w:rPr>
        <w:t xml:space="preserve">s </w:t>
      </w:r>
      <w:r w:rsidR="00656AA6">
        <w:rPr>
          <w:rFonts w:ascii="Times New Roman" w:eastAsia="Times New Roman" w:hAnsi="Times New Roman"/>
          <w:bCs/>
          <w:sz w:val="24"/>
          <w:lang w:val="en-GB" w:eastAsia="nl-NL"/>
        </w:rPr>
        <w:t>further</w:t>
      </w:r>
      <w:r w:rsidR="00256D70">
        <w:rPr>
          <w:rFonts w:ascii="Times New Roman" w:eastAsia="Times New Roman" w:hAnsi="Times New Roman"/>
          <w:bCs/>
          <w:sz w:val="24"/>
          <w:lang w:val="en-GB" w:eastAsia="nl-NL"/>
        </w:rPr>
        <w:t xml:space="preserve"> </w:t>
      </w:r>
      <w:r w:rsidR="00E029E1">
        <w:rPr>
          <w:rFonts w:ascii="Times New Roman" w:eastAsia="Times New Roman" w:hAnsi="Times New Roman"/>
          <w:bCs/>
          <w:sz w:val="24"/>
          <w:lang w:val="en-GB" w:eastAsia="nl-NL"/>
        </w:rPr>
        <w:t xml:space="preserve">for </w:t>
      </w:r>
      <w:r w:rsidR="00656AA6">
        <w:rPr>
          <w:rFonts w:ascii="Times New Roman" w:eastAsia="Times New Roman" w:hAnsi="Times New Roman"/>
          <w:bCs/>
          <w:sz w:val="24"/>
          <w:lang w:val="en-GB" w:eastAsia="nl-NL"/>
        </w:rPr>
        <w:t xml:space="preserve">specific </w:t>
      </w:r>
      <w:r w:rsidR="00E029E1">
        <w:rPr>
          <w:rFonts w:ascii="Times New Roman" w:eastAsia="Times New Roman" w:hAnsi="Times New Roman"/>
          <w:bCs/>
          <w:sz w:val="24"/>
          <w:lang w:val="en-GB" w:eastAsia="nl-NL"/>
        </w:rPr>
        <w:t xml:space="preserve">socio-economic characteristics in Model III </w:t>
      </w:r>
      <w:r w:rsidR="00BF2F02">
        <w:rPr>
          <w:rFonts w:ascii="Times New Roman" w:eastAsia="Times New Roman" w:hAnsi="Times New Roman"/>
          <w:bCs/>
          <w:sz w:val="24"/>
          <w:lang w:val="en-GB" w:eastAsia="nl-NL"/>
        </w:rPr>
        <w:t xml:space="preserve">does not </w:t>
      </w:r>
      <w:r w:rsidR="006857B7">
        <w:rPr>
          <w:rFonts w:ascii="Times New Roman" w:eastAsia="Times New Roman" w:hAnsi="Times New Roman"/>
          <w:bCs/>
          <w:sz w:val="24"/>
          <w:lang w:val="en-GB" w:eastAsia="nl-NL"/>
        </w:rPr>
        <w:t xml:space="preserve">reduce </w:t>
      </w:r>
      <w:r w:rsidR="00BF2F02">
        <w:rPr>
          <w:rFonts w:ascii="Times New Roman" w:eastAsia="Times New Roman" w:hAnsi="Times New Roman"/>
          <w:bCs/>
          <w:sz w:val="24"/>
          <w:lang w:val="en-GB" w:eastAsia="nl-NL"/>
        </w:rPr>
        <w:t xml:space="preserve">transfer errors </w:t>
      </w:r>
      <w:r w:rsidR="00FC3CE1">
        <w:rPr>
          <w:rFonts w:ascii="Times New Roman" w:eastAsia="Times New Roman" w:hAnsi="Times New Roman"/>
          <w:bCs/>
          <w:sz w:val="24"/>
          <w:lang w:val="en-GB" w:eastAsia="nl-NL"/>
        </w:rPr>
        <w:t xml:space="preserve">any </w:t>
      </w:r>
      <w:r w:rsidR="006857B7">
        <w:rPr>
          <w:rFonts w:ascii="Times New Roman" w:eastAsia="Times New Roman" w:hAnsi="Times New Roman"/>
          <w:bCs/>
          <w:sz w:val="24"/>
          <w:lang w:val="en-GB" w:eastAsia="nl-NL"/>
        </w:rPr>
        <w:t>further</w:t>
      </w:r>
      <w:r w:rsidR="00E029E1">
        <w:rPr>
          <w:rFonts w:ascii="Times New Roman" w:eastAsia="Times New Roman" w:hAnsi="Times New Roman"/>
          <w:bCs/>
          <w:sz w:val="24"/>
          <w:lang w:val="en-GB" w:eastAsia="nl-NL"/>
        </w:rPr>
        <w:t xml:space="preserve">. </w:t>
      </w:r>
      <w:r w:rsidR="005C6F70">
        <w:rPr>
          <w:rFonts w:ascii="Times New Roman" w:eastAsia="Times New Roman" w:hAnsi="Times New Roman"/>
          <w:bCs/>
          <w:sz w:val="24"/>
          <w:lang w:val="en-GB" w:eastAsia="nl-NL"/>
        </w:rPr>
        <w:t xml:space="preserve">Transfer errors </w:t>
      </w:r>
      <w:r w:rsidR="008F4A81">
        <w:rPr>
          <w:rFonts w:ascii="Times New Roman" w:eastAsia="Times New Roman" w:hAnsi="Times New Roman"/>
          <w:bCs/>
          <w:sz w:val="24"/>
          <w:lang w:val="en-GB" w:eastAsia="nl-NL"/>
        </w:rPr>
        <w:t xml:space="preserve">based on Model III </w:t>
      </w:r>
      <w:r w:rsidR="005C6F70">
        <w:rPr>
          <w:rFonts w:ascii="Times New Roman" w:eastAsia="Times New Roman" w:hAnsi="Times New Roman"/>
          <w:bCs/>
          <w:sz w:val="24"/>
          <w:lang w:val="en-GB" w:eastAsia="nl-NL"/>
        </w:rPr>
        <w:t xml:space="preserve">are on average </w:t>
      </w:r>
      <w:r w:rsidR="003863B0">
        <w:rPr>
          <w:rFonts w:ascii="Times New Roman" w:eastAsia="Times New Roman" w:hAnsi="Times New Roman"/>
          <w:bCs/>
          <w:sz w:val="24"/>
          <w:lang w:val="en-GB" w:eastAsia="nl-NL"/>
        </w:rPr>
        <w:t xml:space="preserve">lower </w:t>
      </w:r>
      <w:r w:rsidR="005C6F70">
        <w:rPr>
          <w:rFonts w:ascii="Times New Roman" w:eastAsia="Times New Roman" w:hAnsi="Times New Roman"/>
          <w:bCs/>
          <w:sz w:val="24"/>
          <w:lang w:val="en-GB" w:eastAsia="nl-NL"/>
        </w:rPr>
        <w:t xml:space="preserve">when predicting WTP in Spain based on the Italian sample </w:t>
      </w:r>
      <w:r w:rsidR="00185390">
        <w:rPr>
          <w:rFonts w:ascii="Times New Roman" w:eastAsia="Times New Roman" w:hAnsi="Times New Roman"/>
          <w:bCs/>
          <w:sz w:val="24"/>
          <w:lang w:val="en-GB" w:eastAsia="nl-NL"/>
        </w:rPr>
        <w:t xml:space="preserve">(transfer errors vary between 18 and 40%) </w:t>
      </w:r>
      <w:r w:rsidR="005C6F70">
        <w:rPr>
          <w:rFonts w:ascii="Times New Roman" w:eastAsia="Times New Roman" w:hAnsi="Times New Roman"/>
          <w:bCs/>
          <w:sz w:val="24"/>
          <w:lang w:val="en-GB" w:eastAsia="nl-NL"/>
        </w:rPr>
        <w:t>and vice versa</w:t>
      </w:r>
      <w:r w:rsidR="003863B0">
        <w:rPr>
          <w:rFonts w:ascii="Times New Roman" w:eastAsia="Times New Roman" w:hAnsi="Times New Roman"/>
          <w:bCs/>
          <w:sz w:val="24"/>
          <w:lang w:val="en-GB" w:eastAsia="nl-NL"/>
        </w:rPr>
        <w:t>,</w:t>
      </w:r>
      <w:r w:rsidR="005C6F70">
        <w:rPr>
          <w:rFonts w:ascii="Times New Roman" w:eastAsia="Times New Roman" w:hAnsi="Times New Roman"/>
          <w:bCs/>
          <w:sz w:val="24"/>
          <w:lang w:val="en-GB" w:eastAsia="nl-NL"/>
        </w:rPr>
        <w:t xml:space="preserve"> predicting </w:t>
      </w:r>
      <w:r w:rsidR="00185390">
        <w:rPr>
          <w:rFonts w:ascii="Times New Roman" w:eastAsia="Times New Roman" w:hAnsi="Times New Roman"/>
          <w:bCs/>
          <w:sz w:val="24"/>
          <w:lang w:val="en-GB" w:eastAsia="nl-NL"/>
        </w:rPr>
        <w:t xml:space="preserve">WTP in Italy based on the Spanish sample (transfer errors vary between </w:t>
      </w:r>
      <w:r w:rsidR="00EC46FC">
        <w:rPr>
          <w:rFonts w:ascii="Times New Roman" w:eastAsia="Times New Roman" w:hAnsi="Times New Roman"/>
          <w:bCs/>
          <w:sz w:val="24"/>
          <w:lang w:val="en-GB" w:eastAsia="nl-NL"/>
        </w:rPr>
        <w:t>11 and 56%)</w:t>
      </w:r>
      <w:r w:rsidR="00185390">
        <w:rPr>
          <w:rFonts w:ascii="Times New Roman" w:eastAsia="Times New Roman" w:hAnsi="Times New Roman"/>
          <w:bCs/>
          <w:sz w:val="24"/>
          <w:lang w:val="en-GB" w:eastAsia="nl-NL"/>
        </w:rPr>
        <w:t>.</w:t>
      </w:r>
      <w:r w:rsidR="00EC46FC">
        <w:rPr>
          <w:rFonts w:ascii="Times New Roman" w:eastAsia="Times New Roman" w:hAnsi="Times New Roman"/>
          <w:bCs/>
          <w:sz w:val="24"/>
          <w:lang w:val="en-GB" w:eastAsia="nl-NL"/>
        </w:rPr>
        <w:t xml:space="preserve"> Transfer error</w:t>
      </w:r>
      <w:r w:rsidR="003863B0">
        <w:rPr>
          <w:rFonts w:ascii="Times New Roman" w:eastAsia="Times New Roman" w:hAnsi="Times New Roman"/>
          <w:bCs/>
          <w:sz w:val="24"/>
          <w:lang w:val="en-GB" w:eastAsia="nl-NL"/>
        </w:rPr>
        <w:t>s</w:t>
      </w:r>
      <w:r w:rsidR="00EC46FC">
        <w:rPr>
          <w:rFonts w:ascii="Times New Roman" w:eastAsia="Times New Roman" w:hAnsi="Times New Roman"/>
          <w:bCs/>
          <w:sz w:val="24"/>
          <w:lang w:val="en-GB" w:eastAsia="nl-NL"/>
        </w:rPr>
        <w:t xml:space="preserve"> </w:t>
      </w:r>
      <w:r w:rsidR="003863B0">
        <w:rPr>
          <w:rFonts w:ascii="Times New Roman" w:eastAsia="Times New Roman" w:hAnsi="Times New Roman"/>
          <w:bCs/>
          <w:sz w:val="24"/>
          <w:lang w:val="en-GB" w:eastAsia="nl-NL"/>
        </w:rPr>
        <w:t>are</w:t>
      </w:r>
      <w:r w:rsidR="006857B7">
        <w:rPr>
          <w:rFonts w:ascii="Times New Roman" w:eastAsia="Times New Roman" w:hAnsi="Times New Roman"/>
          <w:bCs/>
          <w:sz w:val="24"/>
          <w:lang w:val="en-GB" w:eastAsia="nl-NL"/>
        </w:rPr>
        <w:t xml:space="preserve"> </w:t>
      </w:r>
      <w:r w:rsidR="003863B0">
        <w:rPr>
          <w:rFonts w:ascii="Times New Roman" w:eastAsia="Times New Roman" w:hAnsi="Times New Roman"/>
          <w:bCs/>
          <w:sz w:val="24"/>
          <w:lang w:val="en-GB" w:eastAsia="nl-NL"/>
        </w:rPr>
        <w:t xml:space="preserve">the </w:t>
      </w:r>
      <w:r w:rsidR="00EC46FC">
        <w:rPr>
          <w:rFonts w:ascii="Times New Roman" w:eastAsia="Times New Roman" w:hAnsi="Times New Roman"/>
          <w:bCs/>
          <w:sz w:val="24"/>
          <w:lang w:val="en-GB" w:eastAsia="nl-NL"/>
        </w:rPr>
        <w:t xml:space="preserve">highest when predicting welfare measures in Italy (94-192%) based on the estimated choice model in Greece. </w:t>
      </w:r>
    </w:p>
    <w:p w:rsidR="008055CD" w:rsidRDefault="008055CD" w:rsidP="009E75BD">
      <w:pPr>
        <w:autoSpaceDE w:val="0"/>
        <w:autoSpaceDN w:val="0"/>
        <w:adjustRightInd w:val="0"/>
        <w:spacing w:after="0" w:line="480" w:lineRule="auto"/>
        <w:jc w:val="both"/>
        <w:rPr>
          <w:rFonts w:ascii="Times New Roman" w:eastAsia="Times New Roman" w:hAnsi="Times New Roman"/>
          <w:bCs/>
          <w:sz w:val="24"/>
          <w:lang w:val="en-GB" w:eastAsia="nl-NL"/>
        </w:rPr>
      </w:pPr>
    </w:p>
    <w:p w:rsidR="00235AAA" w:rsidRDefault="009E328A" w:rsidP="009E75BD">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 xml:space="preserve">Comparing transfer errors between the individual </w:t>
      </w:r>
      <w:r w:rsidR="00A339B1">
        <w:rPr>
          <w:rFonts w:ascii="Times New Roman" w:eastAsia="Times New Roman" w:hAnsi="Times New Roman"/>
          <w:bCs/>
          <w:sz w:val="24"/>
          <w:lang w:val="en-GB" w:eastAsia="nl-NL"/>
        </w:rPr>
        <w:t>S</w:t>
      </w:r>
      <w:r w:rsidR="00AB6C55">
        <w:rPr>
          <w:rFonts w:ascii="Times New Roman" w:eastAsia="Times New Roman" w:hAnsi="Times New Roman"/>
          <w:bCs/>
          <w:sz w:val="24"/>
          <w:lang w:val="en-GB" w:eastAsia="nl-NL"/>
        </w:rPr>
        <w:t>outh</w:t>
      </w:r>
      <w:r w:rsidR="00A339B1">
        <w:rPr>
          <w:rFonts w:ascii="Times New Roman" w:eastAsia="Times New Roman" w:hAnsi="Times New Roman"/>
          <w:bCs/>
          <w:sz w:val="24"/>
          <w:lang w:val="en-GB" w:eastAsia="nl-NL"/>
        </w:rPr>
        <w:t>-</w:t>
      </w:r>
      <w:r>
        <w:rPr>
          <w:rFonts w:ascii="Times New Roman" w:eastAsia="Times New Roman" w:hAnsi="Times New Roman"/>
          <w:bCs/>
          <w:sz w:val="24"/>
          <w:lang w:val="en-GB" w:eastAsia="nl-NL"/>
        </w:rPr>
        <w:t>European countries and Australia, similar results are found</w:t>
      </w:r>
      <w:r w:rsidR="00656AA6">
        <w:rPr>
          <w:rFonts w:ascii="Times New Roman" w:eastAsia="Times New Roman" w:hAnsi="Times New Roman"/>
          <w:bCs/>
          <w:sz w:val="24"/>
          <w:lang w:val="en-GB" w:eastAsia="nl-NL"/>
        </w:rPr>
        <w:t xml:space="preserve">: Model II outperforms Model I in </w:t>
      </w:r>
      <w:r w:rsidR="00A339B1">
        <w:rPr>
          <w:rFonts w:ascii="Times New Roman" w:eastAsia="Times New Roman" w:hAnsi="Times New Roman"/>
          <w:bCs/>
          <w:sz w:val="24"/>
          <w:lang w:val="en-GB" w:eastAsia="nl-NL"/>
        </w:rPr>
        <w:t>60</w:t>
      </w:r>
      <w:r w:rsidR="00AB6C55">
        <w:rPr>
          <w:rFonts w:ascii="Times New Roman" w:eastAsia="Times New Roman" w:hAnsi="Times New Roman"/>
          <w:bCs/>
          <w:sz w:val="24"/>
          <w:lang w:val="en-GB" w:eastAsia="nl-NL"/>
        </w:rPr>
        <w:t xml:space="preserve"> percent </w:t>
      </w:r>
      <w:r w:rsidR="00656AA6">
        <w:rPr>
          <w:rFonts w:ascii="Times New Roman" w:eastAsia="Times New Roman" w:hAnsi="Times New Roman"/>
          <w:bCs/>
          <w:sz w:val="24"/>
          <w:lang w:val="en-GB" w:eastAsia="nl-NL"/>
        </w:rPr>
        <w:t xml:space="preserve">of the cases and Model III </w:t>
      </w:r>
      <w:r w:rsidR="00947107">
        <w:rPr>
          <w:rFonts w:ascii="Times New Roman" w:eastAsia="Times New Roman" w:hAnsi="Times New Roman"/>
          <w:bCs/>
          <w:sz w:val="24"/>
          <w:lang w:val="en-GB" w:eastAsia="nl-NL"/>
        </w:rPr>
        <w:t xml:space="preserve">outperforms Model II </w:t>
      </w:r>
      <w:r w:rsidR="00656AA6">
        <w:rPr>
          <w:rFonts w:ascii="Times New Roman" w:eastAsia="Times New Roman" w:hAnsi="Times New Roman"/>
          <w:bCs/>
          <w:sz w:val="24"/>
          <w:lang w:val="en-GB" w:eastAsia="nl-NL"/>
        </w:rPr>
        <w:t>in an additional 3</w:t>
      </w:r>
      <w:r w:rsidR="00A339B1">
        <w:rPr>
          <w:rFonts w:ascii="Times New Roman" w:eastAsia="Times New Roman" w:hAnsi="Times New Roman"/>
          <w:bCs/>
          <w:sz w:val="24"/>
          <w:lang w:val="en-GB" w:eastAsia="nl-NL"/>
        </w:rPr>
        <w:t>0</w:t>
      </w:r>
      <w:r w:rsidR="00AB6C55">
        <w:rPr>
          <w:rFonts w:ascii="Times New Roman" w:eastAsia="Times New Roman" w:hAnsi="Times New Roman"/>
          <w:bCs/>
          <w:sz w:val="24"/>
          <w:lang w:val="en-GB" w:eastAsia="nl-NL"/>
        </w:rPr>
        <w:t xml:space="preserve"> percent </w:t>
      </w:r>
      <w:r w:rsidR="00947107">
        <w:rPr>
          <w:rFonts w:ascii="Times New Roman" w:eastAsia="Times New Roman" w:hAnsi="Times New Roman"/>
          <w:bCs/>
          <w:sz w:val="24"/>
          <w:lang w:val="en-GB" w:eastAsia="nl-NL"/>
        </w:rPr>
        <w:t>of the cases</w:t>
      </w:r>
      <w:r w:rsidR="00656AA6">
        <w:rPr>
          <w:rFonts w:ascii="Times New Roman" w:eastAsia="Times New Roman" w:hAnsi="Times New Roman"/>
          <w:bCs/>
          <w:sz w:val="24"/>
          <w:lang w:val="en-GB" w:eastAsia="nl-NL"/>
        </w:rPr>
        <w:t xml:space="preserve">. </w:t>
      </w:r>
      <w:r>
        <w:rPr>
          <w:rFonts w:ascii="Times New Roman" w:eastAsia="Times New Roman" w:hAnsi="Times New Roman"/>
          <w:bCs/>
          <w:sz w:val="24"/>
          <w:lang w:val="en-GB" w:eastAsia="nl-NL"/>
        </w:rPr>
        <w:t>Transfer errors are high</w:t>
      </w:r>
      <w:r w:rsidR="00A339B1">
        <w:rPr>
          <w:rFonts w:ascii="Times New Roman" w:eastAsia="Times New Roman" w:hAnsi="Times New Roman"/>
          <w:bCs/>
          <w:sz w:val="24"/>
          <w:lang w:val="en-GB" w:eastAsia="nl-NL"/>
        </w:rPr>
        <w:t>er</w:t>
      </w:r>
      <w:r w:rsidR="00AB6C55">
        <w:rPr>
          <w:rFonts w:ascii="Times New Roman" w:eastAsia="Times New Roman" w:hAnsi="Times New Roman"/>
          <w:bCs/>
          <w:sz w:val="24"/>
          <w:lang w:val="en-GB" w:eastAsia="nl-NL"/>
        </w:rPr>
        <w:t xml:space="preserve"> </w:t>
      </w:r>
      <w:r>
        <w:rPr>
          <w:rFonts w:ascii="Times New Roman" w:eastAsia="Times New Roman" w:hAnsi="Times New Roman"/>
          <w:bCs/>
          <w:sz w:val="24"/>
          <w:lang w:val="en-GB" w:eastAsia="nl-NL"/>
        </w:rPr>
        <w:t xml:space="preserve">when </w:t>
      </w:r>
      <w:r w:rsidR="00A339B1">
        <w:rPr>
          <w:rFonts w:ascii="Times New Roman" w:eastAsia="Times New Roman" w:hAnsi="Times New Roman"/>
          <w:bCs/>
          <w:sz w:val="24"/>
          <w:lang w:val="en-GB" w:eastAsia="nl-NL"/>
        </w:rPr>
        <w:lastRenderedPageBreak/>
        <w:t xml:space="preserve">predicting WTP values in the three South-European countries based on </w:t>
      </w:r>
      <w:r>
        <w:rPr>
          <w:rFonts w:ascii="Times New Roman" w:eastAsia="Times New Roman" w:hAnsi="Times New Roman"/>
          <w:bCs/>
          <w:sz w:val="24"/>
          <w:lang w:val="en-GB" w:eastAsia="nl-NL"/>
        </w:rPr>
        <w:t xml:space="preserve">the choice </w:t>
      </w:r>
      <w:r w:rsidR="00CD063C">
        <w:rPr>
          <w:rFonts w:ascii="Times New Roman" w:eastAsia="Times New Roman" w:hAnsi="Times New Roman"/>
          <w:bCs/>
          <w:sz w:val="24"/>
          <w:lang w:val="en-GB" w:eastAsia="nl-NL"/>
        </w:rPr>
        <w:t>data</w:t>
      </w:r>
      <w:r>
        <w:rPr>
          <w:rFonts w:ascii="Times New Roman" w:eastAsia="Times New Roman" w:hAnsi="Times New Roman"/>
          <w:bCs/>
          <w:sz w:val="24"/>
          <w:lang w:val="en-GB" w:eastAsia="nl-NL"/>
        </w:rPr>
        <w:t xml:space="preserve"> from Australia</w:t>
      </w:r>
      <w:r w:rsidR="00CD063C">
        <w:rPr>
          <w:rFonts w:ascii="Times New Roman" w:eastAsia="Times New Roman" w:hAnsi="Times New Roman"/>
          <w:bCs/>
          <w:sz w:val="24"/>
          <w:lang w:val="en-GB" w:eastAsia="nl-NL"/>
        </w:rPr>
        <w:t xml:space="preserve"> than the other way around</w:t>
      </w:r>
      <w:r w:rsidR="00F11824">
        <w:rPr>
          <w:rFonts w:ascii="Times New Roman" w:eastAsia="Times New Roman" w:hAnsi="Times New Roman"/>
          <w:bCs/>
          <w:sz w:val="24"/>
          <w:lang w:val="en-GB" w:eastAsia="nl-NL"/>
        </w:rPr>
        <w:t>.</w:t>
      </w:r>
      <w:r w:rsidR="00947107">
        <w:rPr>
          <w:rFonts w:ascii="Times New Roman" w:eastAsia="Times New Roman" w:hAnsi="Times New Roman"/>
          <w:bCs/>
          <w:sz w:val="24"/>
          <w:lang w:val="en-GB" w:eastAsia="nl-NL"/>
        </w:rPr>
        <w:t xml:space="preserve"> </w:t>
      </w:r>
      <w:r w:rsidR="00CD063C">
        <w:rPr>
          <w:rFonts w:ascii="Times New Roman" w:eastAsia="Times New Roman" w:hAnsi="Times New Roman"/>
          <w:bCs/>
          <w:sz w:val="24"/>
          <w:lang w:val="en-GB" w:eastAsia="nl-NL"/>
        </w:rPr>
        <w:t>The a</w:t>
      </w:r>
      <w:r w:rsidR="00947107">
        <w:rPr>
          <w:rFonts w:ascii="Times New Roman" w:eastAsia="Times New Roman" w:hAnsi="Times New Roman"/>
          <w:bCs/>
          <w:sz w:val="24"/>
          <w:lang w:val="en-GB" w:eastAsia="nl-NL"/>
        </w:rPr>
        <w:t xml:space="preserve">verage error </w:t>
      </w:r>
      <w:r w:rsidR="00CD063C">
        <w:rPr>
          <w:rFonts w:ascii="Times New Roman" w:eastAsia="Times New Roman" w:hAnsi="Times New Roman"/>
          <w:bCs/>
          <w:sz w:val="24"/>
          <w:lang w:val="en-GB" w:eastAsia="nl-NL"/>
        </w:rPr>
        <w:t xml:space="preserve">of predicting WTP in Greece, Italy and Spain across the five policy scenarios based on Model I for Australia is 90 percent, whereas the average error is 41 percent when predicting mean WTP in Australia based on the estimated choice models for Greece, Italy and Spain. </w:t>
      </w:r>
      <w:r w:rsidR="00365A75">
        <w:rPr>
          <w:rFonts w:ascii="Times New Roman" w:eastAsia="Times New Roman" w:hAnsi="Times New Roman"/>
          <w:bCs/>
          <w:sz w:val="24"/>
          <w:lang w:val="en-GB" w:eastAsia="nl-NL"/>
        </w:rPr>
        <w:t xml:space="preserve">These errors </w:t>
      </w:r>
      <w:r w:rsidR="00947107">
        <w:rPr>
          <w:rFonts w:ascii="Times New Roman" w:eastAsia="Times New Roman" w:hAnsi="Times New Roman"/>
          <w:bCs/>
          <w:sz w:val="24"/>
          <w:lang w:val="en-GB" w:eastAsia="nl-NL"/>
        </w:rPr>
        <w:t xml:space="preserve">are lower </w:t>
      </w:r>
      <w:r w:rsidR="004D33D0">
        <w:rPr>
          <w:rFonts w:ascii="Times New Roman" w:eastAsia="Times New Roman" w:hAnsi="Times New Roman"/>
          <w:bCs/>
          <w:sz w:val="24"/>
          <w:lang w:val="en-GB" w:eastAsia="nl-NL"/>
        </w:rPr>
        <w:t xml:space="preserve">for Model II and III </w:t>
      </w:r>
      <w:r w:rsidR="00947107">
        <w:rPr>
          <w:rFonts w:ascii="Times New Roman" w:eastAsia="Times New Roman" w:hAnsi="Times New Roman"/>
          <w:bCs/>
          <w:sz w:val="24"/>
          <w:lang w:val="en-GB" w:eastAsia="nl-NL"/>
        </w:rPr>
        <w:t xml:space="preserve">when transferring the estimated choice models from Australia to </w:t>
      </w:r>
      <w:r w:rsidR="004D33D0">
        <w:rPr>
          <w:rFonts w:ascii="Times New Roman" w:eastAsia="Times New Roman" w:hAnsi="Times New Roman"/>
          <w:bCs/>
          <w:sz w:val="24"/>
          <w:lang w:val="en-GB" w:eastAsia="nl-NL"/>
        </w:rPr>
        <w:t xml:space="preserve">the </w:t>
      </w:r>
      <w:r w:rsidR="00947107">
        <w:rPr>
          <w:rFonts w:ascii="Times New Roman" w:eastAsia="Times New Roman" w:hAnsi="Times New Roman"/>
          <w:bCs/>
          <w:sz w:val="24"/>
          <w:lang w:val="en-GB" w:eastAsia="nl-NL"/>
        </w:rPr>
        <w:t xml:space="preserve">individual </w:t>
      </w:r>
      <w:r w:rsidR="004D33D0">
        <w:rPr>
          <w:rFonts w:ascii="Times New Roman" w:eastAsia="Times New Roman" w:hAnsi="Times New Roman"/>
          <w:bCs/>
          <w:sz w:val="24"/>
          <w:lang w:val="en-GB" w:eastAsia="nl-NL"/>
        </w:rPr>
        <w:t>S</w:t>
      </w:r>
      <w:r w:rsidR="00AB6C55">
        <w:rPr>
          <w:rFonts w:ascii="Times New Roman" w:eastAsia="Times New Roman" w:hAnsi="Times New Roman"/>
          <w:bCs/>
          <w:sz w:val="24"/>
          <w:lang w:val="en-GB" w:eastAsia="nl-NL"/>
        </w:rPr>
        <w:t>outh</w:t>
      </w:r>
      <w:r w:rsidR="004D33D0">
        <w:rPr>
          <w:rFonts w:ascii="Times New Roman" w:eastAsia="Times New Roman" w:hAnsi="Times New Roman"/>
          <w:bCs/>
          <w:sz w:val="24"/>
          <w:lang w:val="en-GB" w:eastAsia="nl-NL"/>
        </w:rPr>
        <w:t>-</w:t>
      </w:r>
      <w:r w:rsidR="00947107">
        <w:rPr>
          <w:rFonts w:ascii="Times New Roman" w:eastAsia="Times New Roman" w:hAnsi="Times New Roman"/>
          <w:bCs/>
          <w:sz w:val="24"/>
          <w:lang w:val="en-GB" w:eastAsia="nl-NL"/>
        </w:rPr>
        <w:t>European countries (the average error across all policy scenarios is 6</w:t>
      </w:r>
      <w:r w:rsidR="004D33D0">
        <w:rPr>
          <w:rFonts w:ascii="Times New Roman" w:eastAsia="Times New Roman" w:hAnsi="Times New Roman"/>
          <w:bCs/>
          <w:sz w:val="24"/>
          <w:lang w:val="en-GB" w:eastAsia="nl-NL"/>
        </w:rPr>
        <w:t>0%), while</w:t>
      </w:r>
      <w:r w:rsidR="00947107">
        <w:rPr>
          <w:rFonts w:ascii="Times New Roman" w:eastAsia="Times New Roman" w:hAnsi="Times New Roman"/>
          <w:bCs/>
          <w:sz w:val="24"/>
          <w:lang w:val="en-GB" w:eastAsia="nl-NL"/>
        </w:rPr>
        <w:t xml:space="preserve"> </w:t>
      </w:r>
      <w:r w:rsidR="004D33D0">
        <w:rPr>
          <w:rFonts w:ascii="Times New Roman" w:eastAsia="Times New Roman" w:hAnsi="Times New Roman"/>
          <w:bCs/>
          <w:sz w:val="24"/>
          <w:lang w:val="en-GB" w:eastAsia="nl-NL"/>
        </w:rPr>
        <w:t xml:space="preserve">predicting WTP in Australia based on </w:t>
      </w:r>
      <w:r w:rsidR="00FC3CE1">
        <w:rPr>
          <w:rFonts w:ascii="Times New Roman" w:eastAsia="Times New Roman" w:hAnsi="Times New Roman"/>
          <w:bCs/>
          <w:sz w:val="24"/>
          <w:lang w:val="en-GB" w:eastAsia="nl-NL"/>
        </w:rPr>
        <w:t xml:space="preserve">the </w:t>
      </w:r>
      <w:r w:rsidR="004D33D0">
        <w:rPr>
          <w:rFonts w:ascii="Times New Roman" w:eastAsia="Times New Roman" w:hAnsi="Times New Roman"/>
          <w:bCs/>
          <w:sz w:val="24"/>
          <w:lang w:val="en-GB" w:eastAsia="nl-NL"/>
        </w:rPr>
        <w:t xml:space="preserve">more complex </w:t>
      </w:r>
      <w:r w:rsidR="00FC3CE1">
        <w:rPr>
          <w:rFonts w:ascii="Times New Roman" w:eastAsia="Times New Roman" w:hAnsi="Times New Roman"/>
          <w:bCs/>
          <w:sz w:val="24"/>
          <w:lang w:val="en-GB" w:eastAsia="nl-NL"/>
        </w:rPr>
        <w:t xml:space="preserve">South European </w:t>
      </w:r>
      <w:r w:rsidR="004D33D0">
        <w:rPr>
          <w:rFonts w:ascii="Times New Roman" w:eastAsia="Times New Roman" w:hAnsi="Times New Roman"/>
          <w:bCs/>
          <w:sz w:val="24"/>
          <w:lang w:val="en-GB" w:eastAsia="nl-NL"/>
        </w:rPr>
        <w:t>choice models accounting for preference heterogeneity increase</w:t>
      </w:r>
      <w:r w:rsidR="002A00DB">
        <w:rPr>
          <w:rFonts w:ascii="Times New Roman" w:eastAsia="Times New Roman" w:hAnsi="Times New Roman"/>
          <w:bCs/>
          <w:sz w:val="24"/>
          <w:lang w:val="en-GB" w:eastAsia="nl-NL"/>
        </w:rPr>
        <w:t>s</w:t>
      </w:r>
      <w:r w:rsidR="004D33D0">
        <w:rPr>
          <w:rFonts w:ascii="Times New Roman" w:eastAsia="Times New Roman" w:hAnsi="Times New Roman"/>
          <w:bCs/>
          <w:sz w:val="24"/>
          <w:lang w:val="en-GB" w:eastAsia="nl-NL"/>
        </w:rPr>
        <w:t xml:space="preserve"> the average transfer error</w:t>
      </w:r>
      <w:r w:rsidR="00947107">
        <w:rPr>
          <w:rFonts w:ascii="Times New Roman" w:eastAsia="Times New Roman" w:hAnsi="Times New Roman"/>
          <w:bCs/>
          <w:sz w:val="24"/>
          <w:lang w:val="en-GB" w:eastAsia="nl-NL"/>
        </w:rPr>
        <w:t xml:space="preserve"> to </w:t>
      </w:r>
      <w:r w:rsidR="004D33D0">
        <w:rPr>
          <w:rFonts w:ascii="Times New Roman" w:eastAsia="Times New Roman" w:hAnsi="Times New Roman"/>
          <w:bCs/>
          <w:sz w:val="24"/>
          <w:lang w:val="en-GB" w:eastAsia="nl-NL"/>
        </w:rPr>
        <w:t>50</w:t>
      </w:r>
      <w:r w:rsidR="00AB6C55">
        <w:rPr>
          <w:rFonts w:ascii="Times New Roman" w:eastAsia="Times New Roman" w:hAnsi="Times New Roman"/>
          <w:bCs/>
          <w:sz w:val="24"/>
          <w:lang w:val="en-GB" w:eastAsia="nl-NL"/>
        </w:rPr>
        <w:t xml:space="preserve"> percent</w:t>
      </w:r>
      <w:r w:rsidR="00947107">
        <w:rPr>
          <w:rFonts w:ascii="Times New Roman" w:eastAsia="Times New Roman" w:hAnsi="Times New Roman"/>
          <w:bCs/>
          <w:sz w:val="24"/>
          <w:lang w:val="en-GB" w:eastAsia="nl-NL"/>
        </w:rPr>
        <w:t>.</w:t>
      </w:r>
      <w:r w:rsidR="00EC46FC">
        <w:rPr>
          <w:rFonts w:ascii="Times New Roman" w:eastAsia="Times New Roman" w:hAnsi="Times New Roman"/>
          <w:bCs/>
          <w:sz w:val="24"/>
          <w:lang w:val="en-GB" w:eastAsia="nl-NL"/>
        </w:rPr>
        <w:t xml:space="preserve"> </w:t>
      </w:r>
    </w:p>
    <w:p w:rsidR="00B85F2C" w:rsidRDefault="00B85F2C" w:rsidP="009E75BD">
      <w:pPr>
        <w:autoSpaceDE w:val="0"/>
        <w:autoSpaceDN w:val="0"/>
        <w:adjustRightInd w:val="0"/>
        <w:spacing w:after="0" w:line="480" w:lineRule="auto"/>
        <w:jc w:val="both"/>
        <w:rPr>
          <w:rFonts w:ascii="Times New Roman" w:eastAsia="Times New Roman" w:hAnsi="Times New Roman"/>
          <w:bCs/>
          <w:sz w:val="24"/>
          <w:lang w:val="en-GB" w:eastAsia="nl-NL"/>
        </w:rPr>
      </w:pPr>
    </w:p>
    <w:p w:rsidR="000B40BE" w:rsidRPr="000B40BE" w:rsidRDefault="000B40BE" w:rsidP="0037252F">
      <w:pPr>
        <w:autoSpaceDE w:val="0"/>
        <w:autoSpaceDN w:val="0"/>
        <w:adjustRightInd w:val="0"/>
        <w:spacing w:after="0" w:line="480" w:lineRule="auto"/>
        <w:jc w:val="both"/>
        <w:outlineLvl w:val="0"/>
        <w:rPr>
          <w:rFonts w:ascii="Times New Roman" w:eastAsia="Times New Roman" w:hAnsi="Times New Roman"/>
          <w:bCs/>
          <w:i/>
          <w:sz w:val="24"/>
          <w:lang w:val="en-GB" w:eastAsia="nl-NL"/>
        </w:rPr>
      </w:pPr>
      <w:r>
        <w:rPr>
          <w:rFonts w:ascii="Times New Roman" w:eastAsia="Times New Roman" w:hAnsi="Times New Roman"/>
          <w:bCs/>
          <w:i/>
          <w:sz w:val="24"/>
          <w:lang w:val="en-GB" w:eastAsia="nl-NL"/>
        </w:rPr>
        <w:t>4.</w:t>
      </w:r>
      <w:r w:rsidR="00C47FD3">
        <w:rPr>
          <w:rFonts w:ascii="Times New Roman" w:eastAsia="Times New Roman" w:hAnsi="Times New Roman"/>
          <w:bCs/>
          <w:i/>
          <w:sz w:val="24"/>
          <w:lang w:val="en-GB" w:eastAsia="nl-NL"/>
        </w:rPr>
        <w:t>4</w:t>
      </w:r>
      <w:r>
        <w:rPr>
          <w:rFonts w:ascii="Times New Roman" w:eastAsia="Times New Roman" w:hAnsi="Times New Roman"/>
          <w:bCs/>
          <w:i/>
          <w:sz w:val="24"/>
          <w:lang w:val="en-GB" w:eastAsia="nl-NL"/>
        </w:rPr>
        <w:t>.2.</w:t>
      </w:r>
      <w:r w:rsidR="008B1F8B">
        <w:rPr>
          <w:rFonts w:ascii="Times New Roman" w:eastAsia="Times New Roman" w:hAnsi="Times New Roman"/>
          <w:bCs/>
          <w:i/>
          <w:sz w:val="24"/>
          <w:lang w:val="en-GB" w:eastAsia="nl-NL"/>
        </w:rPr>
        <w:t xml:space="preserve"> </w:t>
      </w:r>
      <w:r>
        <w:rPr>
          <w:rFonts w:ascii="Times New Roman" w:eastAsia="Times New Roman" w:hAnsi="Times New Roman"/>
          <w:bCs/>
          <w:i/>
          <w:sz w:val="24"/>
          <w:lang w:val="en-GB" w:eastAsia="nl-NL"/>
        </w:rPr>
        <w:t xml:space="preserve">The </w:t>
      </w:r>
      <w:r w:rsidRPr="000B40BE">
        <w:rPr>
          <w:rFonts w:ascii="Times New Roman" w:eastAsia="Times New Roman" w:hAnsi="Times New Roman"/>
          <w:bCs/>
          <w:i/>
          <w:sz w:val="24"/>
          <w:lang w:val="en-GB" w:eastAsia="nl-NL"/>
        </w:rPr>
        <w:t>‘</w:t>
      </w:r>
      <w:r>
        <w:rPr>
          <w:rFonts w:ascii="Times New Roman" w:eastAsia="Times New Roman" w:hAnsi="Times New Roman"/>
          <w:bCs/>
          <w:i/>
          <w:sz w:val="24"/>
          <w:lang w:val="en-GB" w:eastAsia="nl-NL"/>
        </w:rPr>
        <w:t>multi-</w:t>
      </w:r>
      <w:r w:rsidRPr="000B40BE">
        <w:rPr>
          <w:rFonts w:ascii="Times New Roman" w:eastAsia="Times New Roman" w:hAnsi="Times New Roman"/>
          <w:bCs/>
          <w:i/>
          <w:sz w:val="24"/>
          <w:lang w:val="en-GB" w:eastAsia="nl-NL"/>
        </w:rPr>
        <w:t xml:space="preserve"> country’ approach</w:t>
      </w:r>
    </w:p>
    <w:p w:rsidR="00E95A99" w:rsidRDefault="000B40BE" w:rsidP="00482F07">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We</w:t>
      </w:r>
      <w:r w:rsidR="004A0591">
        <w:rPr>
          <w:rFonts w:ascii="Times New Roman" w:eastAsia="Times New Roman" w:hAnsi="Times New Roman"/>
          <w:bCs/>
          <w:sz w:val="24"/>
          <w:lang w:val="en-GB" w:eastAsia="nl-NL"/>
        </w:rPr>
        <w:t xml:space="preserve"> </w:t>
      </w:r>
      <w:r w:rsidR="008B1BED">
        <w:rPr>
          <w:rFonts w:ascii="Times New Roman" w:eastAsia="Times New Roman" w:hAnsi="Times New Roman"/>
          <w:bCs/>
          <w:sz w:val="24"/>
          <w:lang w:val="en-GB" w:eastAsia="nl-NL"/>
        </w:rPr>
        <w:t xml:space="preserve">also investigate to what extent </w:t>
      </w:r>
      <w:r w:rsidR="008E647A">
        <w:rPr>
          <w:rFonts w:ascii="Times New Roman" w:eastAsia="Times New Roman" w:hAnsi="Times New Roman"/>
          <w:bCs/>
          <w:sz w:val="24"/>
          <w:lang w:val="en-GB" w:eastAsia="nl-NL"/>
        </w:rPr>
        <w:t xml:space="preserve">combining </w:t>
      </w:r>
      <w:r w:rsidR="00242D90">
        <w:rPr>
          <w:rFonts w:ascii="Times New Roman" w:eastAsia="Times New Roman" w:hAnsi="Times New Roman"/>
          <w:bCs/>
          <w:sz w:val="24"/>
          <w:lang w:val="en-GB" w:eastAsia="nl-NL"/>
        </w:rPr>
        <w:t>stated preference</w:t>
      </w:r>
      <w:r w:rsidR="008B1BED">
        <w:rPr>
          <w:rFonts w:ascii="Times New Roman" w:eastAsia="Times New Roman" w:hAnsi="Times New Roman"/>
          <w:bCs/>
          <w:sz w:val="24"/>
          <w:lang w:val="en-GB" w:eastAsia="nl-NL"/>
        </w:rPr>
        <w:t xml:space="preserve"> data from two </w:t>
      </w:r>
      <w:r w:rsidR="0078559C">
        <w:rPr>
          <w:rFonts w:ascii="Times New Roman" w:eastAsia="Times New Roman" w:hAnsi="Times New Roman"/>
          <w:bCs/>
          <w:sz w:val="24"/>
          <w:lang w:val="en-GB" w:eastAsia="nl-NL"/>
        </w:rPr>
        <w:t xml:space="preserve">or more </w:t>
      </w:r>
      <w:r w:rsidR="008E647A">
        <w:rPr>
          <w:rFonts w:ascii="Times New Roman" w:eastAsia="Times New Roman" w:hAnsi="Times New Roman"/>
          <w:bCs/>
          <w:sz w:val="24"/>
          <w:lang w:val="en-GB" w:eastAsia="nl-NL"/>
        </w:rPr>
        <w:t xml:space="preserve">countries </w:t>
      </w:r>
      <w:r w:rsidR="00537CF8">
        <w:rPr>
          <w:rFonts w:ascii="Times New Roman" w:eastAsia="Times New Roman" w:hAnsi="Times New Roman"/>
          <w:bCs/>
          <w:sz w:val="24"/>
          <w:lang w:val="en-GB" w:eastAsia="nl-NL"/>
        </w:rPr>
        <w:t xml:space="preserve">in a multi-country transfer </w:t>
      </w:r>
      <w:r w:rsidR="008B1BED">
        <w:rPr>
          <w:rFonts w:ascii="Times New Roman" w:eastAsia="Times New Roman" w:hAnsi="Times New Roman"/>
          <w:bCs/>
          <w:sz w:val="24"/>
          <w:lang w:val="en-GB" w:eastAsia="nl-NL"/>
        </w:rPr>
        <w:t xml:space="preserve">helps to better predict </w:t>
      </w:r>
      <w:r w:rsidR="00FE3403">
        <w:rPr>
          <w:rFonts w:ascii="Times New Roman" w:eastAsia="Times New Roman" w:hAnsi="Times New Roman"/>
          <w:bCs/>
          <w:sz w:val="24"/>
          <w:lang w:val="en-GB" w:eastAsia="nl-NL"/>
        </w:rPr>
        <w:t>welfare measures</w:t>
      </w:r>
      <w:r w:rsidR="008B1BED">
        <w:rPr>
          <w:rFonts w:ascii="Times New Roman" w:eastAsia="Times New Roman" w:hAnsi="Times New Roman"/>
          <w:bCs/>
          <w:sz w:val="24"/>
          <w:lang w:val="en-GB" w:eastAsia="nl-NL"/>
        </w:rPr>
        <w:t xml:space="preserve"> </w:t>
      </w:r>
      <w:r w:rsidR="00537CF8">
        <w:rPr>
          <w:rFonts w:ascii="Times New Roman" w:eastAsia="Times New Roman" w:hAnsi="Times New Roman"/>
          <w:bCs/>
          <w:sz w:val="24"/>
          <w:lang w:val="en-GB" w:eastAsia="nl-NL"/>
        </w:rPr>
        <w:t xml:space="preserve">in </w:t>
      </w:r>
      <w:r w:rsidR="0078559C">
        <w:rPr>
          <w:rFonts w:ascii="Times New Roman" w:eastAsia="Times New Roman" w:hAnsi="Times New Roman"/>
          <w:bCs/>
          <w:sz w:val="24"/>
          <w:lang w:val="en-GB" w:eastAsia="nl-NL"/>
        </w:rPr>
        <w:t>another</w:t>
      </w:r>
      <w:r w:rsidR="00537CF8">
        <w:rPr>
          <w:rFonts w:ascii="Times New Roman" w:eastAsia="Times New Roman" w:hAnsi="Times New Roman"/>
          <w:bCs/>
          <w:sz w:val="24"/>
          <w:lang w:val="en-GB" w:eastAsia="nl-NL"/>
        </w:rPr>
        <w:t xml:space="preserve"> country</w:t>
      </w:r>
      <w:r w:rsidR="0078559C">
        <w:rPr>
          <w:rFonts w:ascii="Times New Roman" w:eastAsia="Times New Roman" w:hAnsi="Times New Roman"/>
          <w:bCs/>
          <w:sz w:val="24"/>
          <w:lang w:val="en-GB" w:eastAsia="nl-NL"/>
        </w:rPr>
        <w:t>.</w:t>
      </w:r>
      <w:r w:rsidR="00242D90">
        <w:rPr>
          <w:rFonts w:ascii="Times New Roman" w:eastAsia="Times New Roman" w:hAnsi="Times New Roman"/>
          <w:bCs/>
          <w:sz w:val="24"/>
          <w:lang w:val="en-GB" w:eastAsia="nl-NL"/>
        </w:rPr>
        <w:t xml:space="preserve"> Th</w:t>
      </w:r>
      <w:r w:rsidR="00FE3403">
        <w:rPr>
          <w:rFonts w:ascii="Times New Roman" w:eastAsia="Times New Roman" w:hAnsi="Times New Roman"/>
          <w:bCs/>
          <w:sz w:val="24"/>
          <w:lang w:val="en-GB" w:eastAsia="nl-NL"/>
        </w:rPr>
        <w:t>e results</w:t>
      </w:r>
      <w:r w:rsidR="00242D90">
        <w:rPr>
          <w:rFonts w:ascii="Times New Roman" w:eastAsia="Times New Roman" w:hAnsi="Times New Roman"/>
          <w:bCs/>
          <w:sz w:val="24"/>
          <w:lang w:val="en-GB" w:eastAsia="nl-NL"/>
        </w:rPr>
        <w:t xml:space="preserve"> </w:t>
      </w:r>
      <w:r w:rsidR="00FE3403">
        <w:rPr>
          <w:rFonts w:ascii="Times New Roman" w:eastAsia="Times New Roman" w:hAnsi="Times New Roman"/>
          <w:bCs/>
          <w:sz w:val="24"/>
          <w:lang w:val="en-GB" w:eastAsia="nl-NL"/>
        </w:rPr>
        <w:t xml:space="preserve">are </w:t>
      </w:r>
      <w:r w:rsidR="0078559C">
        <w:rPr>
          <w:rFonts w:ascii="Times New Roman" w:eastAsia="Times New Roman" w:hAnsi="Times New Roman"/>
          <w:bCs/>
          <w:sz w:val="24"/>
          <w:lang w:val="en-GB" w:eastAsia="nl-NL"/>
        </w:rPr>
        <w:t xml:space="preserve">shown in the last column in Table </w:t>
      </w:r>
      <w:r w:rsidR="009F7705">
        <w:rPr>
          <w:rFonts w:ascii="Times New Roman" w:eastAsia="Times New Roman" w:hAnsi="Times New Roman"/>
          <w:bCs/>
          <w:sz w:val="24"/>
          <w:lang w:val="en-GB" w:eastAsia="nl-NL"/>
        </w:rPr>
        <w:t>4</w:t>
      </w:r>
      <w:r w:rsidR="008B1BED">
        <w:rPr>
          <w:rFonts w:ascii="Times New Roman" w:eastAsia="Times New Roman" w:hAnsi="Times New Roman"/>
          <w:bCs/>
          <w:sz w:val="24"/>
          <w:lang w:val="en-GB" w:eastAsia="nl-NL"/>
        </w:rPr>
        <w:t xml:space="preserve">. </w:t>
      </w:r>
      <w:r w:rsidR="0078559C">
        <w:rPr>
          <w:rFonts w:ascii="Times New Roman" w:eastAsia="Times New Roman" w:hAnsi="Times New Roman"/>
          <w:bCs/>
          <w:sz w:val="24"/>
          <w:lang w:val="en-GB" w:eastAsia="nl-NL"/>
        </w:rPr>
        <w:t xml:space="preserve">The pooled </w:t>
      </w:r>
      <w:r w:rsidR="00760C31">
        <w:rPr>
          <w:rFonts w:ascii="Times New Roman" w:eastAsia="Times New Roman" w:hAnsi="Times New Roman"/>
          <w:bCs/>
          <w:sz w:val="24"/>
          <w:lang w:val="en-GB" w:eastAsia="nl-NL"/>
        </w:rPr>
        <w:t>S</w:t>
      </w:r>
      <w:r w:rsidR="00AB6C55">
        <w:rPr>
          <w:rFonts w:ascii="Times New Roman" w:eastAsia="Times New Roman" w:hAnsi="Times New Roman"/>
          <w:bCs/>
          <w:sz w:val="24"/>
          <w:lang w:val="en-GB" w:eastAsia="nl-NL"/>
        </w:rPr>
        <w:t>outh</w:t>
      </w:r>
      <w:r w:rsidR="001D0FDD">
        <w:rPr>
          <w:rFonts w:ascii="Times New Roman" w:eastAsia="Times New Roman" w:hAnsi="Times New Roman"/>
          <w:bCs/>
          <w:sz w:val="24"/>
          <w:lang w:val="en-GB" w:eastAsia="nl-NL"/>
        </w:rPr>
        <w:t xml:space="preserve"> </w:t>
      </w:r>
      <w:r w:rsidR="0078559C">
        <w:rPr>
          <w:rFonts w:ascii="Times New Roman" w:eastAsia="Times New Roman" w:hAnsi="Times New Roman"/>
          <w:bCs/>
          <w:sz w:val="24"/>
          <w:lang w:val="en-GB" w:eastAsia="nl-NL"/>
        </w:rPr>
        <w:t>Europe</w:t>
      </w:r>
      <w:r w:rsidR="00760C31">
        <w:rPr>
          <w:rFonts w:ascii="Times New Roman" w:eastAsia="Times New Roman" w:hAnsi="Times New Roman"/>
          <w:bCs/>
          <w:sz w:val="24"/>
          <w:lang w:val="en-GB" w:eastAsia="nl-NL"/>
        </w:rPr>
        <w:t>an</w:t>
      </w:r>
      <w:r w:rsidR="0078559C">
        <w:rPr>
          <w:rFonts w:ascii="Times New Roman" w:eastAsia="Times New Roman" w:hAnsi="Times New Roman"/>
          <w:bCs/>
          <w:sz w:val="24"/>
          <w:lang w:val="en-GB" w:eastAsia="nl-NL"/>
        </w:rPr>
        <w:t xml:space="preserve"> sample refers to the two </w:t>
      </w:r>
      <w:r w:rsidR="00235AAA">
        <w:rPr>
          <w:rFonts w:ascii="Times New Roman" w:eastAsia="Times New Roman" w:hAnsi="Times New Roman"/>
          <w:bCs/>
          <w:sz w:val="24"/>
          <w:lang w:val="en-GB" w:eastAsia="nl-NL"/>
        </w:rPr>
        <w:t xml:space="preserve">other </w:t>
      </w:r>
      <w:r w:rsidR="00760C31">
        <w:rPr>
          <w:rFonts w:ascii="Times New Roman" w:eastAsia="Times New Roman" w:hAnsi="Times New Roman"/>
          <w:bCs/>
          <w:sz w:val="24"/>
          <w:lang w:val="en-GB" w:eastAsia="nl-NL"/>
        </w:rPr>
        <w:t>S</w:t>
      </w:r>
      <w:r w:rsidR="00AB6C55">
        <w:rPr>
          <w:rFonts w:ascii="Times New Roman" w:eastAsia="Times New Roman" w:hAnsi="Times New Roman"/>
          <w:bCs/>
          <w:sz w:val="24"/>
          <w:lang w:val="en-GB" w:eastAsia="nl-NL"/>
        </w:rPr>
        <w:t>outh</w:t>
      </w:r>
      <w:r w:rsidR="001D0FDD">
        <w:rPr>
          <w:rFonts w:ascii="Times New Roman" w:eastAsia="Times New Roman" w:hAnsi="Times New Roman"/>
          <w:bCs/>
          <w:sz w:val="24"/>
          <w:lang w:val="en-GB" w:eastAsia="nl-NL"/>
        </w:rPr>
        <w:t xml:space="preserve"> </w:t>
      </w:r>
      <w:r w:rsidR="0078559C">
        <w:rPr>
          <w:rFonts w:ascii="Times New Roman" w:eastAsia="Times New Roman" w:hAnsi="Times New Roman"/>
          <w:bCs/>
          <w:sz w:val="24"/>
          <w:lang w:val="en-GB" w:eastAsia="nl-NL"/>
        </w:rPr>
        <w:t xml:space="preserve">European country samples when predicting CS values in Greece, Italy and Spain </w:t>
      </w:r>
      <w:r w:rsidR="00FE3403">
        <w:rPr>
          <w:rFonts w:ascii="Times New Roman" w:eastAsia="Times New Roman" w:hAnsi="Times New Roman"/>
          <w:bCs/>
          <w:sz w:val="24"/>
          <w:lang w:val="en-GB" w:eastAsia="nl-NL"/>
        </w:rPr>
        <w:t xml:space="preserve">separately </w:t>
      </w:r>
      <w:r w:rsidR="00235AAA">
        <w:rPr>
          <w:rFonts w:ascii="Times New Roman" w:eastAsia="Times New Roman" w:hAnsi="Times New Roman"/>
          <w:bCs/>
          <w:sz w:val="24"/>
          <w:lang w:val="en-GB" w:eastAsia="nl-NL"/>
        </w:rPr>
        <w:t>or</w:t>
      </w:r>
      <w:r w:rsidR="0078559C">
        <w:rPr>
          <w:rFonts w:ascii="Times New Roman" w:eastAsia="Times New Roman" w:hAnsi="Times New Roman"/>
          <w:bCs/>
          <w:sz w:val="24"/>
          <w:lang w:val="en-GB" w:eastAsia="nl-NL"/>
        </w:rPr>
        <w:t xml:space="preserve"> all three </w:t>
      </w:r>
      <w:r w:rsidR="00760C31">
        <w:rPr>
          <w:rFonts w:ascii="Times New Roman" w:eastAsia="Times New Roman" w:hAnsi="Times New Roman"/>
          <w:bCs/>
          <w:sz w:val="24"/>
          <w:lang w:val="en-GB" w:eastAsia="nl-NL"/>
        </w:rPr>
        <w:t>S</w:t>
      </w:r>
      <w:r w:rsidR="00AB6C55">
        <w:rPr>
          <w:rFonts w:ascii="Times New Roman" w:eastAsia="Times New Roman" w:hAnsi="Times New Roman"/>
          <w:bCs/>
          <w:sz w:val="24"/>
          <w:lang w:val="en-GB" w:eastAsia="nl-NL"/>
        </w:rPr>
        <w:t>outh</w:t>
      </w:r>
      <w:r w:rsidR="001D0FDD">
        <w:rPr>
          <w:rFonts w:ascii="Times New Roman" w:eastAsia="Times New Roman" w:hAnsi="Times New Roman"/>
          <w:bCs/>
          <w:sz w:val="24"/>
          <w:lang w:val="en-GB" w:eastAsia="nl-NL"/>
        </w:rPr>
        <w:t xml:space="preserve"> </w:t>
      </w:r>
      <w:r w:rsidR="0078559C">
        <w:rPr>
          <w:rFonts w:ascii="Times New Roman" w:eastAsia="Times New Roman" w:hAnsi="Times New Roman"/>
          <w:bCs/>
          <w:sz w:val="24"/>
          <w:lang w:val="en-GB" w:eastAsia="nl-NL"/>
        </w:rPr>
        <w:t xml:space="preserve">European country samples when predicting WTP values for Australia. So, </w:t>
      </w:r>
      <w:r w:rsidR="0052231E">
        <w:rPr>
          <w:rFonts w:ascii="Times New Roman" w:eastAsia="Times New Roman" w:hAnsi="Times New Roman"/>
          <w:bCs/>
          <w:sz w:val="24"/>
          <w:lang w:val="en-GB" w:eastAsia="nl-NL"/>
        </w:rPr>
        <w:t xml:space="preserve">for instance, </w:t>
      </w:r>
      <w:r w:rsidR="0078559C">
        <w:rPr>
          <w:rFonts w:ascii="Times New Roman" w:eastAsia="Times New Roman" w:hAnsi="Times New Roman"/>
          <w:bCs/>
          <w:sz w:val="24"/>
          <w:lang w:val="en-GB" w:eastAsia="nl-NL"/>
        </w:rPr>
        <w:t xml:space="preserve">the pooled </w:t>
      </w:r>
      <w:r w:rsidR="00760C31">
        <w:rPr>
          <w:rFonts w:ascii="Times New Roman" w:eastAsia="Times New Roman" w:hAnsi="Times New Roman"/>
          <w:bCs/>
          <w:sz w:val="24"/>
          <w:lang w:val="en-GB" w:eastAsia="nl-NL"/>
        </w:rPr>
        <w:t>S</w:t>
      </w:r>
      <w:r w:rsidR="00AB6C55">
        <w:rPr>
          <w:rFonts w:ascii="Times New Roman" w:eastAsia="Times New Roman" w:hAnsi="Times New Roman"/>
          <w:bCs/>
          <w:sz w:val="24"/>
          <w:lang w:val="en-GB" w:eastAsia="nl-NL"/>
        </w:rPr>
        <w:t>outh</w:t>
      </w:r>
      <w:r w:rsidR="007A7BD8">
        <w:rPr>
          <w:rFonts w:ascii="Times New Roman" w:eastAsia="Times New Roman" w:hAnsi="Times New Roman"/>
          <w:bCs/>
          <w:sz w:val="24"/>
          <w:lang w:val="en-GB" w:eastAsia="nl-NL"/>
        </w:rPr>
        <w:t xml:space="preserve"> </w:t>
      </w:r>
      <w:r w:rsidR="0078559C">
        <w:rPr>
          <w:rFonts w:ascii="Times New Roman" w:eastAsia="Times New Roman" w:hAnsi="Times New Roman"/>
          <w:bCs/>
          <w:sz w:val="24"/>
          <w:lang w:val="en-GB" w:eastAsia="nl-NL"/>
        </w:rPr>
        <w:t>Europe</w:t>
      </w:r>
      <w:r w:rsidR="00760C31">
        <w:rPr>
          <w:rFonts w:ascii="Times New Roman" w:eastAsia="Times New Roman" w:hAnsi="Times New Roman"/>
          <w:bCs/>
          <w:sz w:val="24"/>
          <w:lang w:val="en-GB" w:eastAsia="nl-NL"/>
        </w:rPr>
        <w:t>an</w:t>
      </w:r>
      <w:r w:rsidR="0078559C">
        <w:rPr>
          <w:rFonts w:ascii="Times New Roman" w:eastAsia="Times New Roman" w:hAnsi="Times New Roman"/>
          <w:bCs/>
          <w:sz w:val="24"/>
          <w:lang w:val="en-GB" w:eastAsia="nl-NL"/>
        </w:rPr>
        <w:t xml:space="preserve"> column </w:t>
      </w:r>
      <w:r w:rsidR="00760C31">
        <w:rPr>
          <w:rFonts w:ascii="Times New Roman" w:eastAsia="Times New Roman" w:hAnsi="Times New Roman"/>
          <w:bCs/>
          <w:sz w:val="24"/>
          <w:lang w:val="en-GB" w:eastAsia="nl-NL"/>
        </w:rPr>
        <w:t xml:space="preserve">in the top right-hand corner in Table 4 </w:t>
      </w:r>
      <w:r w:rsidR="0078559C">
        <w:rPr>
          <w:rFonts w:ascii="Times New Roman" w:eastAsia="Times New Roman" w:hAnsi="Times New Roman"/>
          <w:bCs/>
          <w:sz w:val="24"/>
          <w:lang w:val="en-GB" w:eastAsia="nl-NL"/>
        </w:rPr>
        <w:t xml:space="preserve">for predicting WTP in Greece consists of the merged </w:t>
      </w:r>
      <w:r w:rsidR="007A7BD8">
        <w:rPr>
          <w:rFonts w:ascii="Times New Roman" w:eastAsia="Times New Roman" w:hAnsi="Times New Roman"/>
          <w:bCs/>
          <w:sz w:val="24"/>
          <w:lang w:val="en-GB" w:eastAsia="nl-NL"/>
        </w:rPr>
        <w:t xml:space="preserve">choice </w:t>
      </w:r>
      <w:r w:rsidR="0078559C">
        <w:rPr>
          <w:rFonts w:ascii="Times New Roman" w:eastAsia="Times New Roman" w:hAnsi="Times New Roman"/>
          <w:bCs/>
          <w:sz w:val="24"/>
          <w:lang w:val="en-GB" w:eastAsia="nl-NL"/>
        </w:rPr>
        <w:t xml:space="preserve">data </w:t>
      </w:r>
      <w:r w:rsidR="007A7BD8">
        <w:rPr>
          <w:rFonts w:ascii="Times New Roman" w:eastAsia="Times New Roman" w:hAnsi="Times New Roman"/>
          <w:bCs/>
          <w:sz w:val="24"/>
          <w:lang w:val="en-GB" w:eastAsia="nl-NL"/>
        </w:rPr>
        <w:t xml:space="preserve">collected in </w:t>
      </w:r>
      <w:r w:rsidR="0078559C">
        <w:rPr>
          <w:rFonts w:ascii="Times New Roman" w:eastAsia="Times New Roman" w:hAnsi="Times New Roman"/>
          <w:bCs/>
          <w:sz w:val="24"/>
          <w:lang w:val="en-GB" w:eastAsia="nl-NL"/>
        </w:rPr>
        <w:t xml:space="preserve">Italy and Spain. </w:t>
      </w:r>
    </w:p>
    <w:p w:rsidR="00AC2330" w:rsidRDefault="00AC2330" w:rsidP="009E75BD">
      <w:pPr>
        <w:autoSpaceDE w:val="0"/>
        <w:autoSpaceDN w:val="0"/>
        <w:adjustRightInd w:val="0"/>
        <w:spacing w:after="0" w:line="480" w:lineRule="auto"/>
        <w:jc w:val="both"/>
        <w:rPr>
          <w:rFonts w:ascii="Times New Roman" w:eastAsia="Times New Roman" w:hAnsi="Times New Roman"/>
          <w:bCs/>
          <w:sz w:val="24"/>
          <w:lang w:val="en-GB" w:eastAsia="nl-NL"/>
        </w:rPr>
      </w:pPr>
    </w:p>
    <w:p w:rsidR="00FC4347" w:rsidRDefault="00760C31" w:rsidP="00FC4347">
      <w:pPr>
        <w:autoSpaceDE w:val="0"/>
        <w:autoSpaceDN w:val="0"/>
        <w:adjustRightInd w:val="0"/>
        <w:spacing w:after="0" w:line="480" w:lineRule="auto"/>
        <w:jc w:val="both"/>
        <w:rPr>
          <w:rFonts w:ascii="Times New Roman" w:hAnsi="Times New Roman"/>
          <w:sz w:val="24"/>
          <w:szCs w:val="24"/>
        </w:rPr>
      </w:pPr>
      <w:r>
        <w:rPr>
          <w:rFonts w:ascii="Times New Roman" w:eastAsia="Times New Roman" w:hAnsi="Times New Roman"/>
          <w:bCs/>
          <w:sz w:val="24"/>
          <w:lang w:val="en-GB" w:eastAsia="nl-NL"/>
        </w:rPr>
        <w:t>T</w:t>
      </w:r>
      <w:r w:rsidR="00537CF8">
        <w:rPr>
          <w:rFonts w:ascii="Times New Roman" w:eastAsia="Times New Roman" w:hAnsi="Times New Roman"/>
          <w:bCs/>
          <w:sz w:val="24"/>
          <w:lang w:val="en-GB" w:eastAsia="nl-NL"/>
        </w:rPr>
        <w:t xml:space="preserve">he multi-country approach </w:t>
      </w:r>
      <w:r w:rsidR="00054768">
        <w:rPr>
          <w:rFonts w:ascii="Times New Roman" w:eastAsia="Times New Roman" w:hAnsi="Times New Roman"/>
          <w:bCs/>
          <w:sz w:val="24"/>
          <w:lang w:val="en-GB" w:eastAsia="nl-NL"/>
        </w:rPr>
        <w:t xml:space="preserve">yields a lower transfer error in </w:t>
      </w:r>
      <w:r w:rsidR="00EA062B">
        <w:rPr>
          <w:rFonts w:ascii="Times New Roman" w:eastAsia="Times New Roman" w:hAnsi="Times New Roman"/>
          <w:bCs/>
          <w:sz w:val="24"/>
          <w:lang w:val="en-GB" w:eastAsia="nl-NL"/>
        </w:rPr>
        <w:t>a majority of 6</w:t>
      </w:r>
      <w:r w:rsidR="00B42406">
        <w:rPr>
          <w:rFonts w:ascii="Times New Roman" w:eastAsia="Times New Roman" w:hAnsi="Times New Roman"/>
          <w:bCs/>
          <w:sz w:val="24"/>
          <w:lang w:val="en-GB" w:eastAsia="nl-NL"/>
        </w:rPr>
        <w:t>1</w:t>
      </w:r>
      <w:r w:rsidR="00EA062B">
        <w:rPr>
          <w:rFonts w:ascii="Times New Roman" w:eastAsia="Times New Roman" w:hAnsi="Times New Roman"/>
          <w:bCs/>
          <w:sz w:val="24"/>
          <w:lang w:val="en-GB" w:eastAsia="nl-NL"/>
        </w:rPr>
        <w:t xml:space="preserve"> percent </w:t>
      </w:r>
      <w:r w:rsidR="000B256E">
        <w:rPr>
          <w:rFonts w:ascii="Times New Roman" w:eastAsia="Times New Roman" w:hAnsi="Times New Roman"/>
          <w:bCs/>
          <w:sz w:val="24"/>
          <w:lang w:val="en-GB" w:eastAsia="nl-NL"/>
        </w:rPr>
        <w:t>o</w:t>
      </w:r>
      <w:r w:rsidR="00054768">
        <w:rPr>
          <w:rFonts w:ascii="Times New Roman" w:eastAsia="Times New Roman" w:hAnsi="Times New Roman"/>
          <w:bCs/>
          <w:sz w:val="24"/>
          <w:lang w:val="en-GB" w:eastAsia="nl-NL"/>
        </w:rPr>
        <w:t>f all transfer cases</w:t>
      </w:r>
      <w:r w:rsidR="00EA062B">
        <w:rPr>
          <w:rFonts w:ascii="Times New Roman" w:eastAsia="Times New Roman" w:hAnsi="Times New Roman"/>
          <w:bCs/>
          <w:sz w:val="24"/>
          <w:lang w:val="en-GB" w:eastAsia="nl-NL"/>
        </w:rPr>
        <w:t xml:space="preserve"> between </w:t>
      </w:r>
      <w:r w:rsidR="00B42406">
        <w:rPr>
          <w:rFonts w:ascii="Times New Roman" w:eastAsia="Times New Roman" w:hAnsi="Times New Roman"/>
          <w:bCs/>
          <w:sz w:val="24"/>
          <w:lang w:val="en-GB" w:eastAsia="nl-NL"/>
        </w:rPr>
        <w:t>the S</w:t>
      </w:r>
      <w:r w:rsidR="00AB6C55">
        <w:rPr>
          <w:rFonts w:ascii="Times New Roman" w:eastAsia="Times New Roman" w:hAnsi="Times New Roman"/>
          <w:bCs/>
          <w:sz w:val="24"/>
          <w:lang w:val="en-GB" w:eastAsia="nl-NL"/>
        </w:rPr>
        <w:t>outh</w:t>
      </w:r>
      <w:r w:rsidR="007A7BD8">
        <w:rPr>
          <w:rFonts w:ascii="Times New Roman" w:eastAsia="Times New Roman" w:hAnsi="Times New Roman"/>
          <w:bCs/>
          <w:sz w:val="24"/>
          <w:lang w:val="en-GB" w:eastAsia="nl-NL"/>
        </w:rPr>
        <w:t xml:space="preserve"> </w:t>
      </w:r>
      <w:r w:rsidR="00EA062B">
        <w:rPr>
          <w:rFonts w:ascii="Times New Roman" w:eastAsia="Times New Roman" w:hAnsi="Times New Roman"/>
          <w:bCs/>
          <w:sz w:val="24"/>
          <w:lang w:val="en-GB" w:eastAsia="nl-NL"/>
        </w:rPr>
        <w:t xml:space="preserve">European countries </w:t>
      </w:r>
      <w:r w:rsidR="00EA062B" w:rsidRPr="00B42406">
        <w:rPr>
          <w:rFonts w:ascii="Times New Roman" w:eastAsia="Times New Roman" w:hAnsi="Times New Roman"/>
          <w:bCs/>
          <w:sz w:val="24"/>
          <w:szCs w:val="24"/>
          <w:lang w:val="en-GB" w:eastAsia="nl-NL"/>
        </w:rPr>
        <w:t>compared to individual country transfer, irrespective of the estimated choice model</w:t>
      </w:r>
      <w:r w:rsidR="00054768" w:rsidRPr="00B42406">
        <w:rPr>
          <w:rFonts w:ascii="Times New Roman" w:eastAsia="Times New Roman" w:hAnsi="Times New Roman"/>
          <w:bCs/>
          <w:sz w:val="24"/>
          <w:szCs w:val="24"/>
          <w:lang w:val="en-GB" w:eastAsia="nl-NL"/>
        </w:rPr>
        <w:t>.</w:t>
      </w:r>
      <w:r w:rsidR="008F6F68" w:rsidRPr="00B42406">
        <w:rPr>
          <w:rFonts w:ascii="Times New Roman" w:eastAsia="Times New Roman" w:hAnsi="Times New Roman"/>
          <w:bCs/>
          <w:sz w:val="24"/>
          <w:szCs w:val="24"/>
          <w:lang w:val="en-GB" w:eastAsia="nl-NL"/>
        </w:rPr>
        <w:t xml:space="preserve"> </w:t>
      </w:r>
      <w:r w:rsidR="004A0973">
        <w:rPr>
          <w:rFonts w:ascii="Times New Roman" w:eastAsia="Times New Roman" w:hAnsi="Times New Roman"/>
          <w:bCs/>
          <w:sz w:val="24"/>
          <w:lang w:val="en-GB" w:eastAsia="nl-NL"/>
        </w:rPr>
        <w:t xml:space="preserve">This is only slightly </w:t>
      </w:r>
      <w:r w:rsidR="003F315A">
        <w:rPr>
          <w:rFonts w:ascii="Times New Roman" w:eastAsia="Times New Roman" w:hAnsi="Times New Roman"/>
          <w:bCs/>
          <w:sz w:val="24"/>
          <w:lang w:val="en-GB" w:eastAsia="nl-NL"/>
        </w:rPr>
        <w:t>better</w:t>
      </w:r>
      <w:r w:rsidR="004A0973">
        <w:rPr>
          <w:rFonts w:ascii="Times New Roman" w:eastAsia="Times New Roman" w:hAnsi="Times New Roman"/>
          <w:bCs/>
          <w:sz w:val="24"/>
          <w:lang w:val="en-GB" w:eastAsia="nl-NL"/>
        </w:rPr>
        <w:t xml:space="preserve"> than the results found in </w:t>
      </w:r>
      <w:r w:rsidR="004A0973">
        <w:rPr>
          <w:rFonts w:ascii="Times New Roman" w:eastAsia="Times New Roman" w:hAnsi="Times New Roman"/>
          <w:bCs/>
          <w:sz w:val="24"/>
          <w:lang w:val="en-GB" w:eastAsia="nl-NL"/>
        </w:rPr>
        <w:lastRenderedPageBreak/>
        <w:t xml:space="preserve">the study by Colombo and Hanley (2008) where the pooled approach outperformed the single study approach in 58 percent of the transfer cases between two regions </w:t>
      </w:r>
      <w:r w:rsidR="004A0973" w:rsidRPr="003C6790">
        <w:rPr>
          <w:rFonts w:ascii="Times New Roman" w:eastAsia="Times New Roman" w:hAnsi="Times New Roman"/>
          <w:bCs/>
          <w:sz w:val="24"/>
          <w:lang w:val="en-GB" w:eastAsia="nl-NL"/>
        </w:rPr>
        <w:t xml:space="preserve">in </w:t>
      </w:r>
      <w:r w:rsidR="003F315A">
        <w:rPr>
          <w:rFonts w:ascii="Times New Roman" w:eastAsia="Times New Roman" w:hAnsi="Times New Roman"/>
          <w:bCs/>
          <w:sz w:val="24"/>
          <w:lang w:val="en-GB" w:eastAsia="nl-NL"/>
        </w:rPr>
        <w:t>Spain</w:t>
      </w:r>
      <w:r w:rsidR="004A0973" w:rsidRPr="003C6790">
        <w:rPr>
          <w:rFonts w:ascii="Times New Roman" w:eastAsia="Times New Roman" w:hAnsi="Times New Roman"/>
          <w:bCs/>
          <w:sz w:val="24"/>
          <w:lang w:val="en-GB" w:eastAsia="nl-NL"/>
        </w:rPr>
        <w:t>.</w:t>
      </w:r>
      <w:r w:rsidR="004A0973">
        <w:rPr>
          <w:rFonts w:ascii="Times New Roman" w:eastAsia="Times New Roman" w:hAnsi="Times New Roman"/>
          <w:bCs/>
          <w:sz w:val="24"/>
          <w:lang w:val="en-GB" w:eastAsia="nl-NL"/>
        </w:rPr>
        <w:t xml:space="preserve"> </w:t>
      </w:r>
      <w:r w:rsidR="007A7BD8">
        <w:rPr>
          <w:rFonts w:ascii="Times New Roman" w:eastAsia="Times New Roman" w:hAnsi="Times New Roman"/>
          <w:bCs/>
          <w:sz w:val="24"/>
          <w:lang w:val="en-GB" w:eastAsia="nl-NL"/>
        </w:rPr>
        <w:t>E</w:t>
      </w:r>
      <w:r w:rsidR="00EE2A6F">
        <w:rPr>
          <w:rFonts w:ascii="Times New Roman" w:eastAsia="Times New Roman" w:hAnsi="Times New Roman"/>
          <w:bCs/>
          <w:sz w:val="24"/>
          <w:lang w:val="en-GB" w:eastAsia="nl-NL"/>
        </w:rPr>
        <w:t>xamining the transfers between the pooled South</w:t>
      </w:r>
      <w:r w:rsidR="007A7BD8">
        <w:rPr>
          <w:rFonts w:ascii="Times New Roman" w:eastAsia="Times New Roman" w:hAnsi="Times New Roman"/>
          <w:bCs/>
          <w:sz w:val="24"/>
          <w:lang w:val="en-GB" w:eastAsia="nl-NL"/>
        </w:rPr>
        <w:t xml:space="preserve"> </w:t>
      </w:r>
      <w:r w:rsidR="00EE2A6F">
        <w:rPr>
          <w:rFonts w:ascii="Times New Roman" w:eastAsia="Times New Roman" w:hAnsi="Times New Roman"/>
          <w:bCs/>
          <w:sz w:val="24"/>
          <w:lang w:val="en-GB" w:eastAsia="nl-NL"/>
        </w:rPr>
        <w:t xml:space="preserve">European samples and Australia, these appear to result in an improvement of the transfer error in 76 percent of the cases. That is, WTP values in Australia are better predicted </w:t>
      </w:r>
      <w:r w:rsidR="00E96F07">
        <w:rPr>
          <w:rFonts w:ascii="Times New Roman" w:eastAsia="Times New Roman" w:hAnsi="Times New Roman"/>
          <w:bCs/>
          <w:sz w:val="24"/>
          <w:lang w:val="en-GB" w:eastAsia="nl-NL"/>
        </w:rPr>
        <w:t xml:space="preserve">in three quarters of the cases when </w:t>
      </w:r>
      <w:r w:rsidR="00EE2A6F">
        <w:rPr>
          <w:rFonts w:ascii="Times New Roman" w:eastAsia="Times New Roman" w:hAnsi="Times New Roman"/>
          <w:bCs/>
          <w:sz w:val="24"/>
          <w:lang w:val="en-GB" w:eastAsia="nl-NL"/>
        </w:rPr>
        <w:t xml:space="preserve">pooling the three </w:t>
      </w:r>
      <w:r w:rsidR="002024A8">
        <w:rPr>
          <w:rFonts w:ascii="Times New Roman" w:eastAsia="Times New Roman" w:hAnsi="Times New Roman"/>
          <w:bCs/>
          <w:sz w:val="24"/>
          <w:lang w:val="en-GB" w:eastAsia="nl-NL"/>
        </w:rPr>
        <w:t>South</w:t>
      </w:r>
      <w:r w:rsidR="007A7BD8">
        <w:rPr>
          <w:rFonts w:ascii="Times New Roman" w:eastAsia="Times New Roman" w:hAnsi="Times New Roman"/>
          <w:bCs/>
          <w:sz w:val="24"/>
          <w:lang w:val="en-GB" w:eastAsia="nl-NL"/>
        </w:rPr>
        <w:t xml:space="preserve"> </w:t>
      </w:r>
      <w:r w:rsidR="002024A8">
        <w:rPr>
          <w:rFonts w:ascii="Times New Roman" w:eastAsia="Times New Roman" w:hAnsi="Times New Roman"/>
          <w:bCs/>
          <w:sz w:val="24"/>
          <w:lang w:val="en-GB" w:eastAsia="nl-NL"/>
        </w:rPr>
        <w:t xml:space="preserve">European </w:t>
      </w:r>
      <w:r w:rsidR="00EE2A6F">
        <w:rPr>
          <w:rFonts w:ascii="Times New Roman" w:eastAsia="Times New Roman" w:hAnsi="Times New Roman"/>
          <w:bCs/>
          <w:sz w:val="24"/>
          <w:lang w:val="en-GB" w:eastAsia="nl-NL"/>
        </w:rPr>
        <w:t>samples than based on individual country sample transfers.</w:t>
      </w:r>
      <w:r w:rsidR="00E96F07">
        <w:rPr>
          <w:rFonts w:ascii="Times New Roman" w:eastAsia="Times New Roman" w:hAnsi="Times New Roman"/>
          <w:bCs/>
          <w:sz w:val="24"/>
          <w:lang w:val="en-GB" w:eastAsia="nl-NL"/>
        </w:rPr>
        <w:t xml:space="preserve"> </w:t>
      </w:r>
      <w:r w:rsidR="00EE2A6F" w:rsidRPr="00F14681">
        <w:rPr>
          <w:rFonts w:ascii="Times New Roman" w:eastAsia="Times New Roman" w:hAnsi="Times New Roman"/>
          <w:bCs/>
          <w:sz w:val="24"/>
          <w:lang w:val="en-GB" w:eastAsia="nl-NL"/>
        </w:rPr>
        <w:t xml:space="preserve">Using the pooled </w:t>
      </w:r>
      <w:r w:rsidR="00E96F07">
        <w:rPr>
          <w:rFonts w:ascii="Times New Roman" w:eastAsia="Times New Roman" w:hAnsi="Times New Roman"/>
          <w:bCs/>
          <w:sz w:val="24"/>
          <w:lang w:val="en-GB" w:eastAsia="nl-NL"/>
        </w:rPr>
        <w:t xml:space="preserve">country </w:t>
      </w:r>
      <w:r w:rsidR="00EE2A6F" w:rsidRPr="00F14681">
        <w:rPr>
          <w:rFonts w:ascii="Times New Roman" w:eastAsia="Times New Roman" w:hAnsi="Times New Roman"/>
          <w:bCs/>
          <w:sz w:val="24"/>
          <w:lang w:val="en-GB" w:eastAsia="nl-NL"/>
        </w:rPr>
        <w:t xml:space="preserve">approach between </w:t>
      </w:r>
      <w:r w:rsidR="00EE2A6F">
        <w:rPr>
          <w:rFonts w:ascii="Times New Roman" w:eastAsia="Times New Roman" w:hAnsi="Times New Roman"/>
          <w:bCs/>
          <w:sz w:val="24"/>
          <w:lang w:val="en-GB" w:eastAsia="nl-NL"/>
        </w:rPr>
        <w:t>the three South</w:t>
      </w:r>
      <w:r w:rsidR="007A7BD8">
        <w:rPr>
          <w:rFonts w:ascii="Times New Roman" w:eastAsia="Times New Roman" w:hAnsi="Times New Roman"/>
          <w:bCs/>
          <w:sz w:val="24"/>
          <w:lang w:val="en-GB" w:eastAsia="nl-NL"/>
        </w:rPr>
        <w:t xml:space="preserve"> </w:t>
      </w:r>
      <w:r w:rsidR="00EE2A6F" w:rsidRPr="00F14681">
        <w:rPr>
          <w:rFonts w:ascii="Times New Roman" w:eastAsia="Times New Roman" w:hAnsi="Times New Roman"/>
          <w:bCs/>
          <w:sz w:val="24"/>
          <w:lang w:val="en-GB" w:eastAsia="nl-NL"/>
        </w:rPr>
        <w:t xml:space="preserve">European countries reduces the overall transfer error </w:t>
      </w:r>
      <w:r w:rsidR="00EE2A6F">
        <w:rPr>
          <w:rFonts w:ascii="Times New Roman" w:eastAsia="Times New Roman" w:hAnsi="Times New Roman"/>
          <w:bCs/>
          <w:sz w:val="24"/>
          <w:lang w:val="en-GB" w:eastAsia="nl-NL"/>
        </w:rPr>
        <w:t xml:space="preserve">on average </w:t>
      </w:r>
      <w:r w:rsidR="00EE2A6F" w:rsidRPr="00F14681">
        <w:rPr>
          <w:rFonts w:ascii="Times New Roman" w:eastAsia="Times New Roman" w:hAnsi="Times New Roman"/>
          <w:bCs/>
          <w:sz w:val="24"/>
          <w:lang w:val="en-GB" w:eastAsia="nl-NL"/>
        </w:rPr>
        <w:t xml:space="preserve">by </w:t>
      </w:r>
      <w:r w:rsidR="00DF2036">
        <w:rPr>
          <w:rFonts w:ascii="Times New Roman" w:eastAsia="Times New Roman" w:hAnsi="Times New Roman"/>
          <w:bCs/>
          <w:sz w:val="24"/>
          <w:lang w:val="en-GB" w:eastAsia="nl-NL"/>
        </w:rPr>
        <w:t>35</w:t>
      </w:r>
      <w:r w:rsidR="00EE2A6F" w:rsidRPr="00F14681">
        <w:rPr>
          <w:rFonts w:ascii="Times New Roman" w:eastAsia="Times New Roman" w:hAnsi="Times New Roman"/>
          <w:bCs/>
          <w:sz w:val="24"/>
          <w:lang w:val="en-GB" w:eastAsia="nl-NL"/>
        </w:rPr>
        <w:t xml:space="preserve"> percent </w:t>
      </w:r>
      <w:r w:rsidR="00EE2A6F">
        <w:rPr>
          <w:rFonts w:ascii="Times New Roman" w:eastAsia="Times New Roman" w:hAnsi="Times New Roman"/>
          <w:bCs/>
          <w:sz w:val="24"/>
          <w:lang w:val="en-GB" w:eastAsia="nl-NL"/>
        </w:rPr>
        <w:t>across the three different model types</w:t>
      </w:r>
      <w:r w:rsidR="00B85F2C">
        <w:rPr>
          <w:rFonts w:ascii="Times New Roman" w:eastAsia="Times New Roman" w:hAnsi="Times New Roman"/>
          <w:bCs/>
          <w:sz w:val="24"/>
          <w:lang w:val="en-GB" w:eastAsia="nl-NL"/>
        </w:rPr>
        <w:t xml:space="preserve"> </w:t>
      </w:r>
      <w:r w:rsidR="00590A70">
        <w:rPr>
          <w:rFonts w:ascii="Times New Roman" w:eastAsia="Times New Roman" w:hAnsi="Times New Roman"/>
          <w:bCs/>
          <w:sz w:val="24"/>
          <w:lang w:val="en-GB" w:eastAsia="nl-NL"/>
        </w:rPr>
        <w:t>from 70 to 45</w:t>
      </w:r>
      <w:r w:rsidR="002024A8">
        <w:rPr>
          <w:rFonts w:ascii="Times New Roman" w:eastAsia="Times New Roman" w:hAnsi="Times New Roman"/>
          <w:bCs/>
          <w:sz w:val="24"/>
          <w:lang w:val="en-GB" w:eastAsia="nl-NL"/>
        </w:rPr>
        <w:t xml:space="preserve"> percent</w:t>
      </w:r>
      <w:r w:rsidR="00EE2A6F" w:rsidRPr="00F14681">
        <w:rPr>
          <w:rFonts w:ascii="Times New Roman" w:eastAsia="Times New Roman" w:hAnsi="Times New Roman"/>
          <w:bCs/>
          <w:sz w:val="24"/>
          <w:lang w:val="en-GB" w:eastAsia="nl-NL"/>
        </w:rPr>
        <w:t xml:space="preserve">, which is </w:t>
      </w:r>
      <w:r w:rsidR="00E96F07">
        <w:rPr>
          <w:rFonts w:ascii="Times New Roman" w:eastAsia="Times New Roman" w:hAnsi="Times New Roman"/>
          <w:bCs/>
          <w:sz w:val="24"/>
          <w:lang w:val="en-GB" w:eastAsia="nl-NL"/>
        </w:rPr>
        <w:t xml:space="preserve">substantially </w:t>
      </w:r>
      <w:r w:rsidR="003F315A">
        <w:rPr>
          <w:rFonts w:ascii="Times New Roman" w:eastAsia="Times New Roman" w:hAnsi="Times New Roman"/>
          <w:bCs/>
          <w:sz w:val="24"/>
          <w:lang w:val="en-GB" w:eastAsia="nl-NL"/>
        </w:rPr>
        <w:t>better</w:t>
      </w:r>
      <w:r w:rsidR="00EE2A6F">
        <w:rPr>
          <w:rFonts w:ascii="Times New Roman" w:eastAsia="Times New Roman" w:hAnsi="Times New Roman"/>
          <w:bCs/>
          <w:sz w:val="24"/>
          <w:lang w:val="en-GB" w:eastAsia="nl-NL"/>
        </w:rPr>
        <w:t xml:space="preserve"> than </w:t>
      </w:r>
      <w:r w:rsidR="00EE2A6F" w:rsidRPr="00F14681">
        <w:rPr>
          <w:rFonts w:ascii="Times New Roman" w:eastAsia="Times New Roman" w:hAnsi="Times New Roman"/>
          <w:bCs/>
          <w:sz w:val="24"/>
          <w:lang w:val="en-GB" w:eastAsia="nl-NL"/>
        </w:rPr>
        <w:t xml:space="preserve">the 15 </w:t>
      </w:r>
      <w:r w:rsidR="00EE2A6F" w:rsidRPr="003C6790">
        <w:rPr>
          <w:rFonts w:ascii="Times New Roman" w:eastAsia="Times New Roman" w:hAnsi="Times New Roman"/>
          <w:bCs/>
          <w:sz w:val="24"/>
          <w:szCs w:val="24"/>
          <w:lang w:val="en-GB" w:eastAsia="nl-NL"/>
        </w:rPr>
        <w:t xml:space="preserve">percent </w:t>
      </w:r>
      <w:r w:rsidR="007A7BD8">
        <w:rPr>
          <w:rFonts w:ascii="Times New Roman" w:eastAsia="Times New Roman" w:hAnsi="Times New Roman"/>
          <w:bCs/>
          <w:sz w:val="24"/>
          <w:szCs w:val="24"/>
          <w:lang w:val="en-GB" w:eastAsia="nl-NL"/>
        </w:rPr>
        <w:t xml:space="preserve">reduction </w:t>
      </w:r>
      <w:r w:rsidR="00EE2A6F" w:rsidRPr="003C6790">
        <w:rPr>
          <w:rFonts w:ascii="Times New Roman" w:eastAsia="Times New Roman" w:hAnsi="Times New Roman"/>
          <w:bCs/>
          <w:sz w:val="24"/>
          <w:szCs w:val="24"/>
          <w:lang w:val="en-GB" w:eastAsia="nl-NL"/>
        </w:rPr>
        <w:t xml:space="preserve">found in </w:t>
      </w:r>
      <w:r w:rsidR="00EE2A6F" w:rsidRPr="003C6790">
        <w:rPr>
          <w:rFonts w:ascii="Times New Roman" w:hAnsi="Times New Roman"/>
          <w:sz w:val="24"/>
          <w:szCs w:val="24"/>
        </w:rPr>
        <w:t>Colombo and Hanley (2008)</w:t>
      </w:r>
      <w:r w:rsidR="003F315A">
        <w:rPr>
          <w:rStyle w:val="FootnoteReference"/>
          <w:rFonts w:ascii="Times New Roman" w:hAnsi="Times New Roman"/>
          <w:sz w:val="24"/>
          <w:szCs w:val="24"/>
        </w:rPr>
        <w:footnoteReference w:id="9"/>
      </w:r>
      <w:r w:rsidR="00EE2A6F" w:rsidRPr="003C6790">
        <w:rPr>
          <w:rFonts w:ascii="Times New Roman" w:hAnsi="Times New Roman"/>
          <w:sz w:val="24"/>
          <w:szCs w:val="24"/>
        </w:rPr>
        <w:t xml:space="preserve">. </w:t>
      </w:r>
    </w:p>
    <w:p w:rsidR="008C7075" w:rsidRDefault="008C7075" w:rsidP="009E75BD">
      <w:pPr>
        <w:autoSpaceDE w:val="0"/>
        <w:autoSpaceDN w:val="0"/>
        <w:adjustRightInd w:val="0"/>
        <w:spacing w:after="0" w:line="480" w:lineRule="auto"/>
        <w:jc w:val="both"/>
        <w:rPr>
          <w:rFonts w:ascii="Times New Roman" w:eastAsia="Times New Roman" w:hAnsi="Times New Roman"/>
          <w:bCs/>
          <w:sz w:val="24"/>
          <w:lang w:val="en-GB" w:eastAsia="nl-NL"/>
        </w:rPr>
      </w:pPr>
    </w:p>
    <w:p w:rsidR="00155DD2" w:rsidRDefault="000F604D" w:rsidP="0037252F">
      <w:pPr>
        <w:autoSpaceDE w:val="0"/>
        <w:autoSpaceDN w:val="0"/>
        <w:adjustRightInd w:val="0"/>
        <w:spacing w:after="0" w:line="480" w:lineRule="auto"/>
        <w:outlineLvl w:val="0"/>
        <w:rPr>
          <w:rFonts w:ascii="Times New Roman" w:eastAsia="Times New Roman" w:hAnsi="Times New Roman"/>
          <w:b/>
          <w:bCs/>
          <w:sz w:val="28"/>
          <w:lang w:val="en-GB" w:eastAsia="nl-NL"/>
        </w:rPr>
      </w:pPr>
      <w:r>
        <w:rPr>
          <w:rFonts w:ascii="Times New Roman" w:eastAsia="Times New Roman" w:hAnsi="Times New Roman"/>
          <w:b/>
          <w:bCs/>
          <w:sz w:val="28"/>
          <w:lang w:val="en-GB" w:eastAsia="nl-NL"/>
        </w:rPr>
        <w:t>5</w:t>
      </w:r>
      <w:r w:rsidR="00155DD2" w:rsidRPr="006E6E61">
        <w:rPr>
          <w:rFonts w:ascii="Times New Roman" w:eastAsia="Times New Roman" w:hAnsi="Times New Roman"/>
          <w:b/>
          <w:bCs/>
          <w:sz w:val="28"/>
          <w:lang w:val="en-GB" w:eastAsia="nl-NL"/>
        </w:rPr>
        <w:t xml:space="preserve">. </w:t>
      </w:r>
      <w:r w:rsidR="0057562B" w:rsidRPr="006E6E61">
        <w:rPr>
          <w:rFonts w:ascii="Times New Roman" w:eastAsia="Times New Roman" w:hAnsi="Times New Roman"/>
          <w:b/>
          <w:bCs/>
          <w:sz w:val="28"/>
          <w:lang w:val="en-GB" w:eastAsia="nl-NL"/>
        </w:rPr>
        <w:t>C</w:t>
      </w:r>
      <w:r w:rsidR="00155DD2" w:rsidRPr="006E6E61">
        <w:rPr>
          <w:rFonts w:ascii="Times New Roman" w:eastAsia="Times New Roman" w:hAnsi="Times New Roman"/>
          <w:b/>
          <w:bCs/>
          <w:sz w:val="28"/>
          <w:lang w:val="en-GB" w:eastAsia="nl-NL"/>
        </w:rPr>
        <w:t>onclusions</w:t>
      </w:r>
    </w:p>
    <w:p w:rsidR="00085DB7" w:rsidRDefault="00EA097D" w:rsidP="00483948">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The main objective of this stu</w:t>
      </w:r>
      <w:r w:rsidR="00E74530">
        <w:rPr>
          <w:rFonts w:ascii="Times New Roman" w:eastAsia="Times New Roman" w:hAnsi="Times New Roman"/>
          <w:bCs/>
          <w:sz w:val="24"/>
          <w:lang w:val="en-GB" w:eastAsia="nl-NL"/>
        </w:rPr>
        <w:t xml:space="preserve">dy </w:t>
      </w:r>
      <w:r>
        <w:rPr>
          <w:rFonts w:ascii="Times New Roman" w:eastAsia="Times New Roman" w:hAnsi="Times New Roman"/>
          <w:bCs/>
          <w:sz w:val="24"/>
          <w:lang w:val="en-GB" w:eastAsia="nl-NL"/>
        </w:rPr>
        <w:t xml:space="preserve">was </w:t>
      </w:r>
      <w:r w:rsidR="00E74530">
        <w:rPr>
          <w:rFonts w:ascii="Times New Roman" w:eastAsia="Times New Roman" w:hAnsi="Times New Roman"/>
          <w:bCs/>
          <w:sz w:val="24"/>
          <w:lang w:val="en-GB" w:eastAsia="nl-NL"/>
        </w:rPr>
        <w:t xml:space="preserve">to </w:t>
      </w:r>
      <w:r>
        <w:rPr>
          <w:rFonts w:ascii="Times New Roman" w:eastAsia="Times New Roman" w:hAnsi="Times New Roman"/>
          <w:bCs/>
          <w:sz w:val="24"/>
          <w:lang w:val="en-GB" w:eastAsia="nl-NL"/>
        </w:rPr>
        <w:t xml:space="preserve">test the international transferability of non-market values </w:t>
      </w:r>
      <w:r w:rsidR="00B8124C">
        <w:rPr>
          <w:rFonts w:ascii="Times New Roman" w:eastAsia="Times New Roman" w:hAnsi="Times New Roman"/>
          <w:bCs/>
          <w:sz w:val="24"/>
          <w:lang w:val="en-GB" w:eastAsia="nl-NL"/>
        </w:rPr>
        <w:t xml:space="preserve">associated with </w:t>
      </w:r>
      <w:r w:rsidR="00E67CAF">
        <w:rPr>
          <w:rFonts w:ascii="Times New Roman" w:eastAsia="Times New Roman" w:hAnsi="Times New Roman"/>
          <w:bCs/>
          <w:sz w:val="24"/>
          <w:lang w:val="en-GB" w:eastAsia="nl-NL"/>
        </w:rPr>
        <w:t xml:space="preserve">public </w:t>
      </w:r>
      <w:r w:rsidR="00B8124C">
        <w:rPr>
          <w:rFonts w:ascii="Times New Roman" w:eastAsia="Times New Roman" w:hAnsi="Times New Roman"/>
          <w:bCs/>
          <w:sz w:val="24"/>
          <w:lang w:val="en-GB" w:eastAsia="nl-NL"/>
        </w:rPr>
        <w:t>water conservation</w:t>
      </w:r>
      <w:r w:rsidR="0049670E">
        <w:rPr>
          <w:rFonts w:ascii="Times New Roman" w:eastAsia="Times New Roman" w:hAnsi="Times New Roman"/>
          <w:bCs/>
          <w:sz w:val="24"/>
          <w:lang w:val="en-GB" w:eastAsia="nl-NL"/>
        </w:rPr>
        <w:t xml:space="preserve"> to inform water allocation decision-making</w:t>
      </w:r>
      <w:r w:rsidR="006279F6">
        <w:rPr>
          <w:rFonts w:ascii="Times New Roman" w:eastAsia="Times New Roman" w:hAnsi="Times New Roman"/>
          <w:bCs/>
          <w:sz w:val="24"/>
          <w:lang w:val="en-GB" w:eastAsia="nl-NL"/>
        </w:rPr>
        <w:t xml:space="preserve">. </w:t>
      </w:r>
      <w:r w:rsidR="00245989">
        <w:rPr>
          <w:rFonts w:ascii="Times New Roman" w:eastAsia="Times New Roman" w:hAnsi="Times New Roman"/>
          <w:bCs/>
          <w:sz w:val="24"/>
          <w:lang w:val="en-GB" w:eastAsia="nl-NL"/>
        </w:rPr>
        <w:t xml:space="preserve">A common </w:t>
      </w:r>
      <w:r w:rsidR="00440C71">
        <w:rPr>
          <w:rFonts w:ascii="Times New Roman" w:eastAsia="Times New Roman" w:hAnsi="Times New Roman"/>
          <w:bCs/>
          <w:sz w:val="24"/>
          <w:lang w:val="en-GB" w:eastAsia="nl-NL"/>
        </w:rPr>
        <w:t>CE</w:t>
      </w:r>
      <w:r w:rsidR="00245989">
        <w:rPr>
          <w:rFonts w:ascii="Times New Roman" w:eastAsia="Times New Roman" w:hAnsi="Times New Roman"/>
          <w:bCs/>
          <w:sz w:val="24"/>
          <w:lang w:val="en-GB" w:eastAsia="nl-NL"/>
        </w:rPr>
        <w:t xml:space="preserve"> design was developed and implemented</w:t>
      </w:r>
      <w:r w:rsidR="00D4796C">
        <w:rPr>
          <w:rFonts w:ascii="Times New Roman" w:eastAsia="Times New Roman" w:hAnsi="Times New Roman"/>
          <w:bCs/>
          <w:sz w:val="24"/>
          <w:lang w:val="en-GB" w:eastAsia="nl-NL"/>
        </w:rPr>
        <w:t xml:space="preserve"> across different regions in South</w:t>
      </w:r>
      <w:r w:rsidR="00440C71">
        <w:rPr>
          <w:rFonts w:ascii="Times New Roman" w:eastAsia="Times New Roman" w:hAnsi="Times New Roman"/>
          <w:bCs/>
          <w:sz w:val="24"/>
          <w:lang w:val="en-GB" w:eastAsia="nl-NL"/>
        </w:rPr>
        <w:t xml:space="preserve"> </w:t>
      </w:r>
      <w:r w:rsidR="00D4796C">
        <w:rPr>
          <w:rFonts w:ascii="Times New Roman" w:eastAsia="Times New Roman" w:hAnsi="Times New Roman"/>
          <w:bCs/>
          <w:sz w:val="24"/>
          <w:lang w:val="en-GB" w:eastAsia="nl-NL"/>
        </w:rPr>
        <w:t>Europe and Australia, all regularly facing freshwater supply restrictions,</w:t>
      </w:r>
      <w:r w:rsidR="00D4796C" w:rsidDel="00245989">
        <w:rPr>
          <w:rFonts w:ascii="Times New Roman" w:eastAsia="Times New Roman" w:hAnsi="Times New Roman"/>
          <w:bCs/>
          <w:sz w:val="24"/>
          <w:lang w:val="en-GB" w:eastAsia="nl-NL"/>
        </w:rPr>
        <w:t xml:space="preserve"> </w:t>
      </w:r>
      <w:r w:rsidR="00245989">
        <w:rPr>
          <w:rFonts w:ascii="Times New Roman" w:eastAsia="Times New Roman" w:hAnsi="Times New Roman"/>
          <w:bCs/>
          <w:sz w:val="24"/>
          <w:lang w:val="en-GB" w:eastAsia="nl-NL"/>
        </w:rPr>
        <w:t xml:space="preserve">to elicit non-market values for domestic water use and environmental flows. </w:t>
      </w:r>
      <w:r w:rsidR="006279F6">
        <w:rPr>
          <w:rFonts w:ascii="Times New Roman" w:eastAsia="Times New Roman" w:hAnsi="Times New Roman"/>
          <w:bCs/>
          <w:sz w:val="24"/>
          <w:lang w:val="en-GB" w:eastAsia="nl-NL"/>
        </w:rPr>
        <w:t>Specifically,</w:t>
      </w:r>
      <w:r w:rsidR="00245989">
        <w:rPr>
          <w:rFonts w:ascii="Times New Roman" w:eastAsia="Times New Roman" w:hAnsi="Times New Roman"/>
          <w:bCs/>
          <w:sz w:val="24"/>
          <w:lang w:val="en-GB" w:eastAsia="nl-NL"/>
        </w:rPr>
        <w:t xml:space="preserve"> we examined</w:t>
      </w:r>
      <w:r>
        <w:rPr>
          <w:rFonts w:ascii="Times New Roman" w:eastAsia="Times New Roman" w:hAnsi="Times New Roman"/>
          <w:bCs/>
          <w:sz w:val="24"/>
          <w:lang w:val="en-GB" w:eastAsia="nl-NL"/>
        </w:rPr>
        <w:t xml:space="preserve"> how adjustments </w:t>
      </w:r>
      <w:r w:rsidR="004F54AB">
        <w:rPr>
          <w:rFonts w:ascii="Times New Roman" w:eastAsia="Times New Roman" w:hAnsi="Times New Roman"/>
          <w:bCs/>
          <w:sz w:val="24"/>
          <w:lang w:val="en-GB" w:eastAsia="nl-NL"/>
        </w:rPr>
        <w:t xml:space="preserve">for preference heterogeneity and socio-economic characteristics </w:t>
      </w:r>
      <w:r>
        <w:rPr>
          <w:rFonts w:ascii="Times New Roman" w:eastAsia="Times New Roman" w:hAnsi="Times New Roman"/>
          <w:bCs/>
          <w:sz w:val="24"/>
          <w:lang w:val="en-GB" w:eastAsia="nl-NL"/>
        </w:rPr>
        <w:t xml:space="preserve">help </w:t>
      </w:r>
      <w:r w:rsidR="004F54AB">
        <w:rPr>
          <w:rFonts w:ascii="Times New Roman" w:eastAsia="Times New Roman" w:hAnsi="Times New Roman"/>
          <w:bCs/>
          <w:sz w:val="24"/>
          <w:lang w:val="en-GB" w:eastAsia="nl-NL"/>
        </w:rPr>
        <w:t xml:space="preserve">to </w:t>
      </w:r>
      <w:r>
        <w:rPr>
          <w:rFonts w:ascii="Times New Roman" w:eastAsia="Times New Roman" w:hAnsi="Times New Roman"/>
          <w:bCs/>
          <w:sz w:val="24"/>
          <w:lang w:val="en-GB" w:eastAsia="nl-NL"/>
        </w:rPr>
        <w:t>reduc</w:t>
      </w:r>
      <w:r w:rsidR="004F54AB">
        <w:rPr>
          <w:rFonts w:ascii="Times New Roman" w:eastAsia="Times New Roman" w:hAnsi="Times New Roman"/>
          <w:bCs/>
          <w:sz w:val="24"/>
          <w:lang w:val="en-GB" w:eastAsia="nl-NL"/>
        </w:rPr>
        <w:t>e</w:t>
      </w:r>
      <w:r>
        <w:rPr>
          <w:rFonts w:ascii="Times New Roman" w:eastAsia="Times New Roman" w:hAnsi="Times New Roman"/>
          <w:bCs/>
          <w:sz w:val="24"/>
          <w:lang w:val="en-GB" w:eastAsia="nl-NL"/>
        </w:rPr>
        <w:t xml:space="preserve"> transfer errors. </w:t>
      </w:r>
      <w:r w:rsidR="00440C71">
        <w:rPr>
          <w:rFonts w:ascii="Times New Roman" w:eastAsia="Times New Roman" w:hAnsi="Times New Roman"/>
          <w:bCs/>
          <w:sz w:val="24"/>
          <w:lang w:val="en-GB" w:eastAsia="nl-NL"/>
        </w:rPr>
        <w:t>On the one hand t</w:t>
      </w:r>
      <w:r w:rsidR="00D4796C">
        <w:rPr>
          <w:rFonts w:ascii="Times New Roman" w:eastAsia="Times New Roman" w:hAnsi="Times New Roman"/>
          <w:bCs/>
          <w:sz w:val="24"/>
          <w:lang w:val="en-GB" w:eastAsia="nl-NL"/>
        </w:rPr>
        <w:t xml:space="preserve">ransfer errors are expected to </w:t>
      </w:r>
      <w:r w:rsidR="0049670E">
        <w:rPr>
          <w:rFonts w:ascii="Times New Roman" w:eastAsia="Times New Roman" w:hAnsi="Times New Roman"/>
          <w:bCs/>
          <w:sz w:val="24"/>
          <w:lang w:val="en-GB" w:eastAsia="nl-NL"/>
        </w:rPr>
        <w:t>diminish</w:t>
      </w:r>
      <w:r w:rsidR="00D4796C">
        <w:rPr>
          <w:rFonts w:ascii="Times New Roman" w:eastAsia="Times New Roman" w:hAnsi="Times New Roman"/>
          <w:bCs/>
          <w:sz w:val="24"/>
          <w:lang w:val="en-GB" w:eastAsia="nl-NL"/>
        </w:rPr>
        <w:t xml:space="preserve"> by including control for influencing socio-economic factors</w:t>
      </w:r>
      <w:r w:rsidR="00440C71">
        <w:rPr>
          <w:rFonts w:ascii="Times New Roman" w:eastAsia="Times New Roman" w:hAnsi="Times New Roman"/>
          <w:bCs/>
          <w:sz w:val="24"/>
          <w:lang w:val="en-GB" w:eastAsia="nl-NL"/>
        </w:rPr>
        <w:t>, while o</w:t>
      </w:r>
      <w:r w:rsidR="00D4796C">
        <w:rPr>
          <w:rFonts w:ascii="Times New Roman" w:eastAsia="Times New Roman" w:hAnsi="Times New Roman"/>
          <w:bCs/>
          <w:sz w:val="24"/>
          <w:lang w:val="en-GB" w:eastAsia="nl-NL"/>
        </w:rPr>
        <w:t>n the other hand the inclusion of context specific control factors may also reduce the transferability of the estimated values.</w:t>
      </w:r>
      <w:r w:rsidR="00CA4801">
        <w:rPr>
          <w:rFonts w:ascii="Times New Roman" w:eastAsia="Times New Roman" w:hAnsi="Times New Roman"/>
          <w:bCs/>
          <w:sz w:val="24"/>
          <w:lang w:val="en-GB" w:eastAsia="nl-NL"/>
        </w:rPr>
        <w:t xml:space="preserve"> </w:t>
      </w:r>
    </w:p>
    <w:p w:rsidR="00B85F2C" w:rsidRDefault="00B85F2C" w:rsidP="00483948">
      <w:pPr>
        <w:autoSpaceDE w:val="0"/>
        <w:autoSpaceDN w:val="0"/>
        <w:adjustRightInd w:val="0"/>
        <w:spacing w:after="0" w:line="480" w:lineRule="auto"/>
        <w:jc w:val="both"/>
        <w:rPr>
          <w:rFonts w:ascii="Times New Roman" w:eastAsia="Times New Roman" w:hAnsi="Times New Roman"/>
          <w:bCs/>
          <w:sz w:val="24"/>
          <w:lang w:val="en-GB" w:eastAsia="nl-NL"/>
        </w:rPr>
      </w:pPr>
    </w:p>
    <w:p w:rsidR="00D4796C" w:rsidRDefault="00EA097D" w:rsidP="00483948">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lastRenderedPageBreak/>
        <w:t xml:space="preserve">Two transfer approaches were tested: one based on the transfer from one country to another, and another in which estimates from </w:t>
      </w:r>
      <w:r w:rsidR="004F54AB">
        <w:rPr>
          <w:rFonts w:ascii="Times New Roman" w:eastAsia="Times New Roman" w:hAnsi="Times New Roman"/>
          <w:bCs/>
          <w:sz w:val="24"/>
          <w:lang w:val="en-GB" w:eastAsia="nl-NL"/>
        </w:rPr>
        <w:t xml:space="preserve">a </w:t>
      </w:r>
      <w:r>
        <w:rPr>
          <w:rFonts w:ascii="Times New Roman" w:eastAsia="Times New Roman" w:hAnsi="Times New Roman"/>
          <w:bCs/>
          <w:sz w:val="24"/>
          <w:lang w:val="en-GB" w:eastAsia="nl-NL"/>
        </w:rPr>
        <w:t xml:space="preserve">pool of countries </w:t>
      </w:r>
      <w:r w:rsidR="004F54AB">
        <w:rPr>
          <w:rFonts w:ascii="Times New Roman" w:eastAsia="Times New Roman" w:hAnsi="Times New Roman"/>
          <w:bCs/>
          <w:sz w:val="24"/>
          <w:lang w:val="en-GB" w:eastAsia="nl-NL"/>
        </w:rPr>
        <w:t>are</w:t>
      </w:r>
      <w:r>
        <w:rPr>
          <w:rFonts w:ascii="Times New Roman" w:eastAsia="Times New Roman" w:hAnsi="Times New Roman"/>
          <w:bCs/>
          <w:sz w:val="24"/>
          <w:lang w:val="en-GB" w:eastAsia="nl-NL"/>
        </w:rPr>
        <w:t xml:space="preserve"> used </w:t>
      </w:r>
      <w:r w:rsidR="00995230">
        <w:rPr>
          <w:rFonts w:ascii="Times New Roman" w:eastAsia="Times New Roman" w:hAnsi="Times New Roman"/>
          <w:bCs/>
          <w:sz w:val="24"/>
          <w:lang w:val="en-GB" w:eastAsia="nl-NL"/>
        </w:rPr>
        <w:t>to estimate the benefits in a</w:t>
      </w:r>
      <w:r w:rsidR="004F54AB">
        <w:rPr>
          <w:rFonts w:ascii="Times New Roman" w:eastAsia="Times New Roman" w:hAnsi="Times New Roman"/>
          <w:bCs/>
          <w:sz w:val="24"/>
          <w:lang w:val="en-GB" w:eastAsia="nl-NL"/>
        </w:rPr>
        <w:t>nother</w:t>
      </w:r>
      <w:r w:rsidR="00995230">
        <w:rPr>
          <w:rFonts w:ascii="Times New Roman" w:eastAsia="Times New Roman" w:hAnsi="Times New Roman"/>
          <w:bCs/>
          <w:sz w:val="24"/>
          <w:lang w:val="en-GB" w:eastAsia="nl-NL"/>
        </w:rPr>
        <w:t xml:space="preserve"> country. </w:t>
      </w:r>
      <w:r w:rsidR="00CA4801">
        <w:rPr>
          <w:rFonts w:ascii="Times New Roman" w:eastAsia="Times New Roman" w:hAnsi="Times New Roman"/>
          <w:bCs/>
          <w:sz w:val="24"/>
          <w:lang w:val="en-GB" w:eastAsia="nl-NL"/>
        </w:rPr>
        <w:t xml:space="preserve">Our expectation was that pooling source data may help to reduce the context specificity of the estimated transfer models and hence reduce transfer errors. </w:t>
      </w:r>
      <w:r w:rsidR="00E74530">
        <w:rPr>
          <w:rFonts w:ascii="Times New Roman" w:eastAsia="Times New Roman" w:hAnsi="Times New Roman"/>
          <w:bCs/>
          <w:sz w:val="24"/>
          <w:lang w:val="en-GB" w:eastAsia="nl-NL"/>
        </w:rPr>
        <w:t xml:space="preserve">In each </w:t>
      </w:r>
      <w:r w:rsidR="00B20499">
        <w:rPr>
          <w:rFonts w:ascii="Times New Roman" w:eastAsia="Times New Roman" w:hAnsi="Times New Roman"/>
          <w:bCs/>
          <w:sz w:val="24"/>
          <w:lang w:val="en-GB" w:eastAsia="nl-NL"/>
        </w:rPr>
        <w:t xml:space="preserve">approach, </w:t>
      </w:r>
      <w:r w:rsidR="00E7371A">
        <w:rPr>
          <w:rFonts w:ascii="Times New Roman" w:eastAsia="Times New Roman" w:hAnsi="Times New Roman"/>
          <w:bCs/>
          <w:sz w:val="24"/>
          <w:lang w:val="en-GB" w:eastAsia="nl-NL"/>
        </w:rPr>
        <w:t>un</w:t>
      </w:r>
      <w:r w:rsidR="00B20499">
        <w:rPr>
          <w:rFonts w:ascii="Times New Roman" w:eastAsia="Times New Roman" w:hAnsi="Times New Roman"/>
          <w:bCs/>
          <w:sz w:val="24"/>
          <w:lang w:val="en-GB" w:eastAsia="nl-NL"/>
        </w:rPr>
        <w:t xml:space="preserve">adjusted and adjusted </w:t>
      </w:r>
      <w:r w:rsidR="00A970BA">
        <w:rPr>
          <w:rFonts w:ascii="Times New Roman" w:eastAsia="Times New Roman" w:hAnsi="Times New Roman"/>
          <w:bCs/>
          <w:sz w:val="24"/>
          <w:lang w:val="en-GB" w:eastAsia="nl-NL"/>
        </w:rPr>
        <w:t xml:space="preserve">WTP estimates </w:t>
      </w:r>
      <w:r w:rsidR="00E7371A">
        <w:rPr>
          <w:rFonts w:ascii="Times New Roman" w:eastAsia="Times New Roman" w:hAnsi="Times New Roman"/>
          <w:bCs/>
          <w:sz w:val="24"/>
          <w:lang w:val="en-GB" w:eastAsia="nl-NL"/>
        </w:rPr>
        <w:t xml:space="preserve">controlling </w:t>
      </w:r>
      <w:r w:rsidR="004F54AB">
        <w:rPr>
          <w:rFonts w:ascii="Times New Roman" w:eastAsia="Times New Roman" w:hAnsi="Times New Roman"/>
          <w:bCs/>
          <w:sz w:val="24"/>
          <w:lang w:val="en-GB" w:eastAsia="nl-NL"/>
        </w:rPr>
        <w:t>for</w:t>
      </w:r>
      <w:r w:rsidR="00B20499">
        <w:rPr>
          <w:rFonts w:ascii="Times New Roman" w:eastAsia="Times New Roman" w:hAnsi="Times New Roman"/>
          <w:bCs/>
          <w:sz w:val="24"/>
          <w:lang w:val="en-GB" w:eastAsia="nl-NL"/>
        </w:rPr>
        <w:t xml:space="preserve"> </w:t>
      </w:r>
      <w:r w:rsidR="004F54AB">
        <w:rPr>
          <w:rFonts w:ascii="Times New Roman" w:eastAsia="Times New Roman" w:hAnsi="Times New Roman"/>
          <w:bCs/>
          <w:sz w:val="24"/>
          <w:lang w:val="en-GB" w:eastAsia="nl-NL"/>
        </w:rPr>
        <w:t xml:space="preserve">preference heterogeneity and </w:t>
      </w:r>
      <w:r w:rsidR="00B20499">
        <w:rPr>
          <w:rFonts w:ascii="Times New Roman" w:eastAsia="Times New Roman" w:hAnsi="Times New Roman"/>
          <w:bCs/>
          <w:sz w:val="24"/>
          <w:lang w:val="en-GB" w:eastAsia="nl-NL"/>
        </w:rPr>
        <w:t>socio-economic variables were compared.</w:t>
      </w:r>
      <w:r w:rsidR="00593CA4">
        <w:rPr>
          <w:rFonts w:ascii="Times New Roman" w:eastAsia="Times New Roman" w:hAnsi="Times New Roman"/>
          <w:bCs/>
          <w:sz w:val="24"/>
          <w:lang w:val="en-GB" w:eastAsia="nl-NL"/>
        </w:rPr>
        <w:t xml:space="preserve"> </w:t>
      </w:r>
      <w:r w:rsidR="00530E74">
        <w:rPr>
          <w:rFonts w:ascii="Times New Roman" w:eastAsia="Times New Roman" w:hAnsi="Times New Roman"/>
          <w:bCs/>
          <w:sz w:val="24"/>
          <w:lang w:val="en-GB" w:eastAsia="nl-NL"/>
        </w:rPr>
        <w:t>Although income</w:t>
      </w:r>
      <w:r w:rsidR="00A970BA">
        <w:rPr>
          <w:rFonts w:ascii="Times New Roman" w:eastAsia="Times New Roman" w:hAnsi="Times New Roman"/>
          <w:bCs/>
          <w:sz w:val="24"/>
          <w:lang w:val="en-GB" w:eastAsia="nl-NL"/>
        </w:rPr>
        <w:t>,</w:t>
      </w:r>
      <w:r w:rsidR="00530E74">
        <w:rPr>
          <w:rFonts w:ascii="Times New Roman" w:eastAsia="Times New Roman" w:hAnsi="Times New Roman"/>
          <w:bCs/>
          <w:sz w:val="24"/>
          <w:lang w:val="en-GB" w:eastAsia="nl-NL"/>
        </w:rPr>
        <w:t xml:space="preserve"> </w:t>
      </w:r>
      <w:r w:rsidR="00A970BA">
        <w:rPr>
          <w:rFonts w:ascii="Times New Roman" w:eastAsia="Times New Roman" w:hAnsi="Times New Roman"/>
          <w:bCs/>
          <w:sz w:val="24"/>
          <w:lang w:val="en-GB" w:eastAsia="nl-NL"/>
        </w:rPr>
        <w:t>experiences with water use restrictions and environmental disposition are</w:t>
      </w:r>
      <w:r w:rsidR="00530E74">
        <w:rPr>
          <w:rFonts w:ascii="Times New Roman" w:eastAsia="Times New Roman" w:hAnsi="Times New Roman"/>
          <w:bCs/>
          <w:sz w:val="24"/>
          <w:lang w:val="en-GB" w:eastAsia="nl-NL"/>
        </w:rPr>
        <w:t>, as expected, significant determinant</w:t>
      </w:r>
      <w:r w:rsidR="00A970BA">
        <w:rPr>
          <w:rFonts w:ascii="Times New Roman" w:eastAsia="Times New Roman" w:hAnsi="Times New Roman"/>
          <w:bCs/>
          <w:sz w:val="24"/>
          <w:lang w:val="en-GB" w:eastAsia="nl-NL"/>
        </w:rPr>
        <w:t>s</w:t>
      </w:r>
      <w:r w:rsidR="00530E74">
        <w:rPr>
          <w:rFonts w:ascii="Times New Roman" w:eastAsia="Times New Roman" w:hAnsi="Times New Roman"/>
          <w:bCs/>
          <w:sz w:val="24"/>
          <w:lang w:val="en-GB" w:eastAsia="nl-NL"/>
        </w:rPr>
        <w:t xml:space="preserve"> </w:t>
      </w:r>
      <w:r w:rsidR="00D4796C">
        <w:rPr>
          <w:rFonts w:ascii="Times New Roman" w:eastAsia="Times New Roman" w:hAnsi="Times New Roman"/>
          <w:bCs/>
          <w:sz w:val="24"/>
          <w:lang w:val="en-GB" w:eastAsia="nl-NL"/>
        </w:rPr>
        <w:t>underlying</w:t>
      </w:r>
      <w:r w:rsidR="00530E74">
        <w:rPr>
          <w:rFonts w:ascii="Times New Roman" w:eastAsia="Times New Roman" w:hAnsi="Times New Roman"/>
          <w:bCs/>
          <w:sz w:val="24"/>
          <w:lang w:val="en-GB" w:eastAsia="nl-NL"/>
        </w:rPr>
        <w:t xml:space="preserve"> </w:t>
      </w:r>
      <w:r w:rsidR="00D4796C">
        <w:rPr>
          <w:rFonts w:ascii="Times New Roman" w:eastAsia="Times New Roman" w:hAnsi="Times New Roman"/>
          <w:bCs/>
          <w:sz w:val="24"/>
          <w:lang w:val="en-GB" w:eastAsia="nl-NL"/>
        </w:rPr>
        <w:t xml:space="preserve">choice behaviour and </w:t>
      </w:r>
      <w:r w:rsidR="00530E74">
        <w:rPr>
          <w:rFonts w:ascii="Times New Roman" w:eastAsia="Times New Roman" w:hAnsi="Times New Roman"/>
          <w:bCs/>
          <w:sz w:val="24"/>
          <w:lang w:val="en-GB" w:eastAsia="nl-NL"/>
        </w:rPr>
        <w:t xml:space="preserve">stated WTP, the observed differences </w:t>
      </w:r>
      <w:r w:rsidR="00A970BA">
        <w:rPr>
          <w:rFonts w:ascii="Times New Roman" w:eastAsia="Times New Roman" w:hAnsi="Times New Roman"/>
          <w:bCs/>
          <w:sz w:val="24"/>
          <w:lang w:val="en-GB" w:eastAsia="nl-NL"/>
        </w:rPr>
        <w:t xml:space="preserve">in these factors </w:t>
      </w:r>
      <w:r w:rsidR="00530E74">
        <w:rPr>
          <w:rFonts w:ascii="Times New Roman" w:eastAsia="Times New Roman" w:hAnsi="Times New Roman"/>
          <w:bCs/>
          <w:sz w:val="24"/>
          <w:lang w:val="en-GB" w:eastAsia="nl-NL"/>
        </w:rPr>
        <w:t xml:space="preserve">are unable to </w:t>
      </w:r>
      <w:r w:rsidR="001218F3">
        <w:rPr>
          <w:rFonts w:ascii="Times New Roman" w:eastAsia="Times New Roman" w:hAnsi="Times New Roman"/>
          <w:bCs/>
          <w:sz w:val="24"/>
          <w:lang w:val="en-GB" w:eastAsia="nl-NL"/>
        </w:rPr>
        <w:t xml:space="preserve">fully </w:t>
      </w:r>
      <w:r w:rsidR="00530E74">
        <w:rPr>
          <w:rFonts w:ascii="Times New Roman" w:eastAsia="Times New Roman" w:hAnsi="Times New Roman"/>
          <w:bCs/>
          <w:sz w:val="24"/>
          <w:lang w:val="en-GB" w:eastAsia="nl-NL"/>
        </w:rPr>
        <w:t xml:space="preserve">explain the </w:t>
      </w:r>
      <w:r w:rsidR="00A970BA">
        <w:rPr>
          <w:rFonts w:ascii="Times New Roman" w:eastAsia="Times New Roman" w:hAnsi="Times New Roman"/>
          <w:bCs/>
          <w:sz w:val="24"/>
          <w:lang w:val="en-GB" w:eastAsia="nl-NL"/>
        </w:rPr>
        <w:t xml:space="preserve">variation </w:t>
      </w:r>
      <w:r w:rsidR="00530E74">
        <w:rPr>
          <w:rFonts w:ascii="Times New Roman" w:eastAsia="Times New Roman" w:hAnsi="Times New Roman"/>
          <w:bCs/>
          <w:sz w:val="24"/>
          <w:lang w:val="en-GB" w:eastAsia="nl-NL"/>
        </w:rPr>
        <w:t>found in estimated WTP values</w:t>
      </w:r>
      <w:r w:rsidR="00E7371A">
        <w:rPr>
          <w:rFonts w:ascii="Times New Roman" w:eastAsia="Times New Roman" w:hAnsi="Times New Roman"/>
          <w:bCs/>
          <w:sz w:val="24"/>
          <w:lang w:val="en-GB" w:eastAsia="nl-NL"/>
        </w:rPr>
        <w:t xml:space="preserve"> between country samples</w:t>
      </w:r>
      <w:r w:rsidR="00530E74">
        <w:rPr>
          <w:rFonts w:ascii="Times New Roman" w:eastAsia="Times New Roman" w:hAnsi="Times New Roman"/>
          <w:bCs/>
          <w:sz w:val="24"/>
          <w:lang w:val="en-GB" w:eastAsia="nl-NL"/>
        </w:rPr>
        <w:t xml:space="preserve">. </w:t>
      </w:r>
    </w:p>
    <w:p w:rsidR="00D4796C" w:rsidRDefault="00D4796C" w:rsidP="00483948">
      <w:pPr>
        <w:autoSpaceDE w:val="0"/>
        <w:autoSpaceDN w:val="0"/>
        <w:adjustRightInd w:val="0"/>
        <w:spacing w:after="0" w:line="480" w:lineRule="auto"/>
        <w:jc w:val="both"/>
        <w:rPr>
          <w:rFonts w:ascii="Times New Roman" w:eastAsia="Times New Roman" w:hAnsi="Times New Roman"/>
          <w:bCs/>
          <w:sz w:val="24"/>
          <w:lang w:val="en-GB" w:eastAsia="nl-NL"/>
        </w:rPr>
      </w:pPr>
    </w:p>
    <w:p w:rsidR="00A67B19" w:rsidRDefault="0099556C" w:rsidP="003A2D9A">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t xml:space="preserve">Using the </w:t>
      </w:r>
      <w:r w:rsidR="00927355">
        <w:rPr>
          <w:rFonts w:ascii="Times New Roman" w:eastAsia="Times New Roman" w:hAnsi="Times New Roman"/>
          <w:bCs/>
          <w:sz w:val="24"/>
          <w:lang w:val="en-GB" w:eastAsia="nl-NL"/>
        </w:rPr>
        <w:t xml:space="preserve">single country </w:t>
      </w:r>
      <w:r w:rsidR="00B20499">
        <w:rPr>
          <w:rFonts w:ascii="Times New Roman" w:eastAsia="Times New Roman" w:hAnsi="Times New Roman"/>
          <w:bCs/>
          <w:sz w:val="24"/>
          <w:lang w:val="en-GB" w:eastAsia="nl-NL"/>
        </w:rPr>
        <w:t>approach, our results show that a</w:t>
      </w:r>
      <w:r w:rsidR="00CA4801">
        <w:rPr>
          <w:rFonts w:ascii="Times New Roman" w:eastAsia="Times New Roman" w:hAnsi="Times New Roman"/>
          <w:bCs/>
          <w:sz w:val="24"/>
          <w:lang w:val="en-GB" w:eastAsia="nl-NL"/>
        </w:rPr>
        <w:t>n overall</w:t>
      </w:r>
      <w:r w:rsidR="00B20499">
        <w:rPr>
          <w:rFonts w:ascii="Times New Roman" w:eastAsia="Times New Roman" w:hAnsi="Times New Roman"/>
          <w:bCs/>
          <w:sz w:val="24"/>
          <w:lang w:val="en-GB" w:eastAsia="nl-NL"/>
        </w:rPr>
        <w:t xml:space="preserve"> </w:t>
      </w:r>
      <w:r w:rsidR="00AC7839">
        <w:rPr>
          <w:rFonts w:ascii="Times New Roman" w:eastAsia="Times New Roman" w:hAnsi="Times New Roman"/>
          <w:bCs/>
          <w:sz w:val="24"/>
          <w:lang w:val="en-GB" w:eastAsia="nl-NL"/>
        </w:rPr>
        <w:t xml:space="preserve">reduction </w:t>
      </w:r>
      <w:r w:rsidR="004F54AB">
        <w:rPr>
          <w:rFonts w:ascii="Times New Roman" w:eastAsia="Times New Roman" w:hAnsi="Times New Roman"/>
          <w:bCs/>
          <w:sz w:val="24"/>
          <w:lang w:val="en-GB" w:eastAsia="nl-NL"/>
        </w:rPr>
        <w:t xml:space="preserve">of </w:t>
      </w:r>
      <w:r w:rsidR="00CA4801">
        <w:rPr>
          <w:rFonts w:ascii="Times New Roman" w:eastAsia="Times New Roman" w:hAnsi="Times New Roman"/>
          <w:bCs/>
          <w:sz w:val="24"/>
          <w:lang w:val="en-GB" w:eastAsia="nl-NL"/>
        </w:rPr>
        <w:t xml:space="preserve">just over </w:t>
      </w:r>
      <w:r w:rsidR="00E61759">
        <w:rPr>
          <w:rFonts w:ascii="Times New Roman" w:eastAsia="Times New Roman" w:hAnsi="Times New Roman"/>
          <w:bCs/>
          <w:sz w:val="24"/>
          <w:lang w:val="en-GB" w:eastAsia="nl-NL"/>
        </w:rPr>
        <w:t>2</w:t>
      </w:r>
      <w:r w:rsidR="00CA4801">
        <w:rPr>
          <w:rFonts w:ascii="Times New Roman" w:eastAsia="Times New Roman" w:hAnsi="Times New Roman"/>
          <w:bCs/>
          <w:sz w:val="24"/>
          <w:lang w:val="en-GB" w:eastAsia="nl-NL"/>
        </w:rPr>
        <w:t>0</w:t>
      </w:r>
      <w:r w:rsidR="004F54AB">
        <w:rPr>
          <w:rFonts w:ascii="Times New Roman" w:eastAsia="Times New Roman" w:hAnsi="Times New Roman"/>
          <w:bCs/>
          <w:sz w:val="24"/>
          <w:lang w:val="en-GB" w:eastAsia="nl-NL"/>
        </w:rPr>
        <w:t xml:space="preserve"> percent </w:t>
      </w:r>
      <w:r w:rsidR="00AC7839">
        <w:rPr>
          <w:rFonts w:ascii="Times New Roman" w:eastAsia="Times New Roman" w:hAnsi="Times New Roman"/>
          <w:bCs/>
          <w:sz w:val="24"/>
          <w:lang w:val="en-GB" w:eastAsia="nl-NL"/>
        </w:rPr>
        <w:t xml:space="preserve">in </w:t>
      </w:r>
      <w:r w:rsidR="00E61759">
        <w:rPr>
          <w:rFonts w:ascii="Times New Roman" w:eastAsia="Times New Roman" w:hAnsi="Times New Roman"/>
          <w:bCs/>
          <w:sz w:val="24"/>
          <w:lang w:val="en-GB" w:eastAsia="nl-NL"/>
        </w:rPr>
        <w:t xml:space="preserve">average </w:t>
      </w:r>
      <w:r w:rsidR="00AC7839">
        <w:rPr>
          <w:rFonts w:ascii="Times New Roman" w:eastAsia="Times New Roman" w:hAnsi="Times New Roman"/>
          <w:bCs/>
          <w:sz w:val="24"/>
          <w:lang w:val="en-GB" w:eastAsia="nl-NL"/>
        </w:rPr>
        <w:t xml:space="preserve">transfer error is achieved when controlling for </w:t>
      </w:r>
      <w:r w:rsidR="00E61759">
        <w:rPr>
          <w:rFonts w:ascii="Times New Roman" w:eastAsia="Times New Roman" w:hAnsi="Times New Roman"/>
          <w:bCs/>
          <w:sz w:val="24"/>
          <w:lang w:val="en-GB" w:eastAsia="nl-NL"/>
        </w:rPr>
        <w:t xml:space="preserve">unobserved </w:t>
      </w:r>
      <w:r w:rsidR="00D02D83">
        <w:rPr>
          <w:rFonts w:ascii="Times New Roman" w:eastAsia="Times New Roman" w:hAnsi="Times New Roman"/>
          <w:bCs/>
          <w:sz w:val="24"/>
          <w:lang w:val="en-GB" w:eastAsia="nl-NL"/>
        </w:rPr>
        <w:t>preference heterogeneity in the estimated choice models</w:t>
      </w:r>
      <w:r w:rsidR="000E64DB">
        <w:rPr>
          <w:rFonts w:ascii="Times New Roman" w:eastAsia="Times New Roman" w:hAnsi="Times New Roman"/>
          <w:bCs/>
          <w:sz w:val="24"/>
          <w:lang w:val="en-GB" w:eastAsia="nl-NL"/>
        </w:rPr>
        <w:t>. A</w:t>
      </w:r>
      <w:r w:rsidR="002C443F">
        <w:rPr>
          <w:rFonts w:ascii="Times New Roman" w:eastAsia="Times New Roman" w:hAnsi="Times New Roman"/>
          <w:bCs/>
          <w:sz w:val="24"/>
          <w:lang w:val="en-GB" w:eastAsia="nl-NL"/>
        </w:rPr>
        <w:t xml:space="preserve">djusting WTP values </w:t>
      </w:r>
      <w:r w:rsidR="000E64DB">
        <w:rPr>
          <w:rFonts w:ascii="Times New Roman" w:eastAsia="Times New Roman" w:hAnsi="Times New Roman"/>
          <w:bCs/>
          <w:sz w:val="24"/>
          <w:lang w:val="en-GB" w:eastAsia="nl-NL"/>
        </w:rPr>
        <w:t xml:space="preserve">further </w:t>
      </w:r>
      <w:r w:rsidR="002C443F">
        <w:rPr>
          <w:rFonts w:ascii="Times New Roman" w:eastAsia="Times New Roman" w:hAnsi="Times New Roman"/>
          <w:bCs/>
          <w:sz w:val="24"/>
          <w:lang w:val="en-GB" w:eastAsia="nl-NL"/>
        </w:rPr>
        <w:t>for socio-economic differences between the study and policy sites</w:t>
      </w:r>
      <w:r w:rsidR="00E61759">
        <w:rPr>
          <w:rFonts w:ascii="Times New Roman" w:eastAsia="Times New Roman" w:hAnsi="Times New Roman"/>
          <w:bCs/>
          <w:sz w:val="24"/>
          <w:lang w:val="en-GB" w:eastAsia="nl-NL"/>
        </w:rPr>
        <w:t xml:space="preserve"> </w:t>
      </w:r>
      <w:r w:rsidR="00CA4801">
        <w:rPr>
          <w:rFonts w:ascii="Times New Roman" w:eastAsia="Times New Roman" w:hAnsi="Times New Roman"/>
          <w:bCs/>
          <w:sz w:val="24"/>
          <w:lang w:val="en-GB" w:eastAsia="nl-NL"/>
        </w:rPr>
        <w:t>does not necessarily always reduce</w:t>
      </w:r>
      <w:r w:rsidR="00E61759">
        <w:rPr>
          <w:rFonts w:ascii="Times New Roman" w:eastAsia="Times New Roman" w:hAnsi="Times New Roman"/>
          <w:bCs/>
          <w:sz w:val="24"/>
          <w:lang w:val="en-GB" w:eastAsia="nl-NL"/>
        </w:rPr>
        <w:t xml:space="preserve"> the average transfer error </w:t>
      </w:r>
      <w:r w:rsidR="00CA4801">
        <w:rPr>
          <w:rFonts w:ascii="Times New Roman" w:eastAsia="Times New Roman" w:hAnsi="Times New Roman"/>
          <w:bCs/>
          <w:sz w:val="24"/>
          <w:lang w:val="en-GB" w:eastAsia="nl-NL"/>
        </w:rPr>
        <w:t>further</w:t>
      </w:r>
      <w:r w:rsidR="00E61759">
        <w:rPr>
          <w:rFonts w:ascii="Times New Roman" w:eastAsia="Times New Roman" w:hAnsi="Times New Roman"/>
          <w:bCs/>
          <w:sz w:val="24"/>
          <w:lang w:val="en-GB" w:eastAsia="nl-NL"/>
        </w:rPr>
        <w:t xml:space="preserve"> due to the inclusion of additional local context specificity</w:t>
      </w:r>
      <w:r w:rsidR="00D02D83">
        <w:rPr>
          <w:rFonts w:ascii="Times New Roman" w:eastAsia="Times New Roman" w:hAnsi="Times New Roman"/>
          <w:bCs/>
          <w:sz w:val="24"/>
          <w:lang w:val="en-GB" w:eastAsia="nl-NL"/>
        </w:rPr>
        <w:t>.</w:t>
      </w:r>
      <w:r w:rsidR="00432179">
        <w:rPr>
          <w:rFonts w:ascii="Times New Roman" w:eastAsia="Times New Roman" w:hAnsi="Times New Roman"/>
          <w:bCs/>
          <w:sz w:val="24"/>
          <w:lang w:val="en-GB" w:eastAsia="nl-NL"/>
        </w:rPr>
        <w:t xml:space="preserve"> </w:t>
      </w:r>
      <w:r w:rsidR="00E61759">
        <w:rPr>
          <w:rFonts w:ascii="Times New Roman" w:eastAsia="Times New Roman" w:hAnsi="Times New Roman"/>
          <w:bCs/>
          <w:sz w:val="24"/>
          <w:lang w:val="en-GB" w:eastAsia="nl-NL"/>
        </w:rPr>
        <w:t xml:space="preserve">However, overall, transfer errors are </w:t>
      </w:r>
      <w:r w:rsidR="000E64DB">
        <w:rPr>
          <w:rFonts w:ascii="Times New Roman" w:eastAsia="Times New Roman" w:hAnsi="Times New Roman"/>
          <w:bCs/>
          <w:sz w:val="24"/>
          <w:lang w:val="en-GB" w:eastAsia="nl-NL"/>
        </w:rPr>
        <w:t xml:space="preserve">still </w:t>
      </w:r>
      <w:r w:rsidR="00E61759">
        <w:rPr>
          <w:rFonts w:ascii="Times New Roman" w:eastAsia="Times New Roman" w:hAnsi="Times New Roman"/>
          <w:bCs/>
          <w:sz w:val="24"/>
          <w:lang w:val="en-GB" w:eastAsia="nl-NL"/>
        </w:rPr>
        <w:t xml:space="preserve">reduced </w:t>
      </w:r>
      <w:r w:rsidR="000E64DB">
        <w:rPr>
          <w:rFonts w:ascii="Times New Roman" w:eastAsia="Times New Roman" w:hAnsi="Times New Roman"/>
          <w:bCs/>
          <w:sz w:val="24"/>
          <w:lang w:val="en-GB" w:eastAsia="nl-NL"/>
        </w:rPr>
        <w:t>from approximately 70 to 60 percent</w:t>
      </w:r>
      <w:r w:rsidR="00E61759">
        <w:rPr>
          <w:rFonts w:ascii="Times New Roman" w:eastAsia="Times New Roman" w:hAnsi="Times New Roman"/>
          <w:bCs/>
          <w:sz w:val="24"/>
          <w:lang w:val="en-GB" w:eastAsia="nl-NL"/>
        </w:rPr>
        <w:t xml:space="preserve">. </w:t>
      </w:r>
      <w:r w:rsidR="004D4BA4">
        <w:rPr>
          <w:rFonts w:ascii="Times New Roman" w:eastAsia="Times New Roman" w:hAnsi="Times New Roman"/>
          <w:bCs/>
          <w:sz w:val="24"/>
          <w:lang w:val="en-GB" w:eastAsia="nl-NL"/>
        </w:rPr>
        <w:t xml:space="preserve">This provides additional empirical support for </w:t>
      </w:r>
      <w:r w:rsidR="002C443F">
        <w:rPr>
          <w:rFonts w:ascii="Times New Roman" w:eastAsia="Times New Roman" w:hAnsi="Times New Roman"/>
          <w:bCs/>
          <w:sz w:val="24"/>
          <w:lang w:val="en-GB" w:eastAsia="nl-NL"/>
        </w:rPr>
        <w:t>using socio-economic adjustment pr</w:t>
      </w:r>
      <w:r w:rsidR="00084D85">
        <w:rPr>
          <w:rFonts w:ascii="Times New Roman" w:eastAsia="Times New Roman" w:hAnsi="Times New Roman"/>
          <w:bCs/>
          <w:sz w:val="24"/>
          <w:lang w:val="en-GB" w:eastAsia="nl-NL"/>
        </w:rPr>
        <w:t>o</w:t>
      </w:r>
      <w:r w:rsidR="002C443F">
        <w:rPr>
          <w:rFonts w:ascii="Times New Roman" w:eastAsia="Times New Roman" w:hAnsi="Times New Roman"/>
          <w:bCs/>
          <w:sz w:val="24"/>
          <w:lang w:val="en-GB" w:eastAsia="nl-NL"/>
        </w:rPr>
        <w:t>cedures</w:t>
      </w:r>
      <w:r w:rsidR="00084D85">
        <w:rPr>
          <w:rFonts w:ascii="Times New Roman" w:eastAsia="Times New Roman" w:hAnsi="Times New Roman"/>
          <w:bCs/>
          <w:sz w:val="24"/>
          <w:lang w:val="en-GB" w:eastAsia="nl-NL"/>
        </w:rPr>
        <w:t xml:space="preserve"> in value transfer</w:t>
      </w:r>
      <w:r w:rsidR="004D4BA4">
        <w:rPr>
          <w:rFonts w:ascii="Times New Roman" w:eastAsia="Times New Roman" w:hAnsi="Times New Roman"/>
          <w:bCs/>
          <w:sz w:val="24"/>
          <w:lang w:val="en-GB" w:eastAsia="nl-NL"/>
        </w:rPr>
        <w:t xml:space="preserve">. </w:t>
      </w:r>
      <w:r w:rsidR="0033639F">
        <w:rPr>
          <w:rFonts w:ascii="Times New Roman" w:eastAsia="Times New Roman" w:hAnsi="Times New Roman"/>
          <w:bCs/>
          <w:sz w:val="24"/>
          <w:lang w:val="en-GB" w:eastAsia="nl-NL"/>
        </w:rPr>
        <w:t xml:space="preserve">Results from the multi-country approach also </w:t>
      </w:r>
      <w:r w:rsidR="00AB6C55">
        <w:rPr>
          <w:rFonts w:ascii="Times New Roman" w:eastAsia="Times New Roman" w:hAnsi="Times New Roman"/>
          <w:bCs/>
          <w:sz w:val="24"/>
          <w:lang w:val="en-GB" w:eastAsia="nl-NL"/>
        </w:rPr>
        <w:t>reduce transfer errors</w:t>
      </w:r>
      <w:r w:rsidR="004F54AB">
        <w:rPr>
          <w:rFonts w:ascii="Times New Roman" w:eastAsia="Times New Roman" w:hAnsi="Times New Roman"/>
          <w:bCs/>
          <w:sz w:val="24"/>
          <w:lang w:val="en-GB" w:eastAsia="nl-NL"/>
        </w:rPr>
        <w:t xml:space="preserve"> and are </w:t>
      </w:r>
      <w:r w:rsidR="00E61759">
        <w:rPr>
          <w:rFonts w:ascii="Times New Roman" w:eastAsia="Times New Roman" w:hAnsi="Times New Roman"/>
          <w:bCs/>
          <w:sz w:val="24"/>
          <w:lang w:val="en-GB" w:eastAsia="nl-NL"/>
        </w:rPr>
        <w:t>possibly even</w:t>
      </w:r>
      <w:r w:rsidR="004F54AB">
        <w:rPr>
          <w:rFonts w:ascii="Times New Roman" w:eastAsia="Times New Roman" w:hAnsi="Times New Roman"/>
          <w:bCs/>
          <w:sz w:val="24"/>
          <w:lang w:val="en-GB" w:eastAsia="nl-NL"/>
        </w:rPr>
        <w:t xml:space="preserve"> </w:t>
      </w:r>
      <w:r w:rsidR="00E61759">
        <w:rPr>
          <w:rFonts w:ascii="Times New Roman" w:eastAsia="Times New Roman" w:hAnsi="Times New Roman"/>
          <w:bCs/>
          <w:sz w:val="24"/>
          <w:lang w:val="en-GB" w:eastAsia="nl-NL"/>
        </w:rPr>
        <w:t xml:space="preserve">more </w:t>
      </w:r>
      <w:r w:rsidR="00FA18C4">
        <w:rPr>
          <w:rFonts w:ascii="Times New Roman" w:eastAsia="Times New Roman" w:hAnsi="Times New Roman"/>
          <w:bCs/>
          <w:sz w:val="24"/>
          <w:lang w:val="en-GB" w:eastAsia="nl-NL"/>
        </w:rPr>
        <w:t>promising</w:t>
      </w:r>
      <w:r w:rsidR="00A05162">
        <w:rPr>
          <w:rFonts w:ascii="Times New Roman" w:eastAsia="Times New Roman" w:hAnsi="Times New Roman"/>
          <w:bCs/>
          <w:sz w:val="24"/>
          <w:lang w:val="en-GB" w:eastAsia="nl-NL"/>
        </w:rPr>
        <w:t>,</w:t>
      </w:r>
      <w:r w:rsidR="004F54AB">
        <w:rPr>
          <w:rFonts w:ascii="Times New Roman" w:eastAsia="Times New Roman" w:hAnsi="Times New Roman"/>
          <w:bCs/>
          <w:sz w:val="24"/>
          <w:lang w:val="en-GB" w:eastAsia="nl-NL"/>
        </w:rPr>
        <w:t xml:space="preserve"> </w:t>
      </w:r>
      <w:r w:rsidR="00E61759">
        <w:rPr>
          <w:rFonts w:ascii="Times New Roman" w:eastAsia="Times New Roman" w:hAnsi="Times New Roman"/>
          <w:bCs/>
          <w:sz w:val="24"/>
          <w:lang w:val="en-GB" w:eastAsia="nl-NL"/>
        </w:rPr>
        <w:t xml:space="preserve">because they </w:t>
      </w:r>
      <w:r w:rsidR="00CA4801">
        <w:rPr>
          <w:rFonts w:ascii="Times New Roman" w:eastAsia="Times New Roman" w:hAnsi="Times New Roman"/>
          <w:bCs/>
          <w:sz w:val="24"/>
          <w:lang w:val="en-GB" w:eastAsia="nl-NL"/>
        </w:rPr>
        <w:t xml:space="preserve">seem to </w:t>
      </w:r>
      <w:r w:rsidR="00E61759">
        <w:rPr>
          <w:rFonts w:ascii="Times New Roman" w:eastAsia="Times New Roman" w:hAnsi="Times New Roman"/>
          <w:bCs/>
          <w:sz w:val="24"/>
          <w:lang w:val="en-GB" w:eastAsia="nl-NL"/>
        </w:rPr>
        <w:t>reduce the degree of context specificity in the estimated choice models</w:t>
      </w:r>
      <w:r w:rsidR="004F54AB">
        <w:rPr>
          <w:rFonts w:ascii="Times New Roman" w:eastAsia="Times New Roman" w:hAnsi="Times New Roman"/>
          <w:bCs/>
          <w:sz w:val="24"/>
          <w:lang w:val="en-GB" w:eastAsia="nl-NL"/>
        </w:rPr>
        <w:t xml:space="preserve">. </w:t>
      </w:r>
      <w:r w:rsidR="000E64DB">
        <w:rPr>
          <w:rFonts w:ascii="Times New Roman" w:eastAsia="Times New Roman" w:hAnsi="Times New Roman"/>
          <w:bCs/>
          <w:sz w:val="24"/>
          <w:lang w:val="en-GB" w:eastAsia="nl-NL"/>
        </w:rPr>
        <w:t xml:space="preserve">Here too transfer errors are reduced by </w:t>
      </w:r>
      <w:r w:rsidR="00CA4801">
        <w:rPr>
          <w:rFonts w:ascii="Times New Roman" w:eastAsia="Times New Roman" w:hAnsi="Times New Roman"/>
          <w:bCs/>
          <w:sz w:val="24"/>
          <w:lang w:val="en-GB" w:eastAsia="nl-NL"/>
        </w:rPr>
        <w:t xml:space="preserve">just over </w:t>
      </w:r>
      <w:r w:rsidR="000E64DB">
        <w:rPr>
          <w:rFonts w:ascii="Times New Roman" w:eastAsia="Times New Roman" w:hAnsi="Times New Roman"/>
          <w:bCs/>
          <w:sz w:val="24"/>
          <w:lang w:val="en-GB" w:eastAsia="nl-NL"/>
        </w:rPr>
        <w:t>2</w:t>
      </w:r>
      <w:r w:rsidR="00CA4801">
        <w:rPr>
          <w:rFonts w:ascii="Times New Roman" w:eastAsia="Times New Roman" w:hAnsi="Times New Roman"/>
          <w:bCs/>
          <w:sz w:val="24"/>
          <w:lang w:val="en-GB" w:eastAsia="nl-NL"/>
        </w:rPr>
        <w:t>0</w:t>
      </w:r>
      <w:r w:rsidR="000E64DB">
        <w:rPr>
          <w:rFonts w:ascii="Times New Roman" w:eastAsia="Times New Roman" w:hAnsi="Times New Roman"/>
          <w:bCs/>
          <w:sz w:val="24"/>
          <w:lang w:val="en-GB" w:eastAsia="nl-NL"/>
        </w:rPr>
        <w:t xml:space="preserve"> percent when accounting for unobserved preference heterogeneity, and even further to 30 percent when also including control for observed sources of preference heterogeneity. </w:t>
      </w:r>
    </w:p>
    <w:p w:rsidR="00FA18C4" w:rsidRDefault="00FA18C4" w:rsidP="00E74530">
      <w:pPr>
        <w:autoSpaceDE w:val="0"/>
        <w:autoSpaceDN w:val="0"/>
        <w:adjustRightInd w:val="0"/>
        <w:spacing w:after="0" w:line="480" w:lineRule="auto"/>
        <w:jc w:val="both"/>
        <w:rPr>
          <w:rFonts w:ascii="Times New Roman" w:eastAsia="Times New Roman" w:hAnsi="Times New Roman"/>
          <w:bCs/>
          <w:sz w:val="24"/>
          <w:lang w:val="en-GB" w:eastAsia="nl-NL"/>
        </w:rPr>
      </w:pPr>
    </w:p>
    <w:p w:rsidR="00AE6F9E" w:rsidRDefault="00B95DD3" w:rsidP="00483948">
      <w:pPr>
        <w:autoSpaceDE w:val="0"/>
        <w:autoSpaceDN w:val="0"/>
        <w:adjustRightInd w:val="0"/>
        <w:spacing w:after="0" w:line="480" w:lineRule="auto"/>
        <w:jc w:val="both"/>
        <w:rPr>
          <w:rFonts w:ascii="Times New Roman" w:eastAsia="Times New Roman" w:hAnsi="Times New Roman"/>
          <w:bCs/>
          <w:sz w:val="24"/>
          <w:lang w:val="en-GB" w:eastAsia="nl-NL"/>
        </w:rPr>
      </w:pPr>
      <w:r>
        <w:rPr>
          <w:rFonts w:ascii="Times New Roman" w:eastAsia="Times New Roman" w:hAnsi="Times New Roman"/>
          <w:bCs/>
          <w:sz w:val="24"/>
          <w:lang w:val="en-GB" w:eastAsia="nl-NL"/>
        </w:rPr>
        <w:lastRenderedPageBreak/>
        <w:t xml:space="preserve">The classic dilemma </w:t>
      </w:r>
      <w:r w:rsidR="00A05162">
        <w:rPr>
          <w:rFonts w:ascii="Times New Roman" w:eastAsia="Times New Roman" w:hAnsi="Times New Roman"/>
          <w:bCs/>
          <w:sz w:val="24"/>
          <w:lang w:val="en-GB" w:eastAsia="nl-NL"/>
        </w:rPr>
        <w:t>facing value</w:t>
      </w:r>
      <w:r>
        <w:rPr>
          <w:rFonts w:ascii="Times New Roman" w:eastAsia="Times New Roman" w:hAnsi="Times New Roman"/>
          <w:bCs/>
          <w:sz w:val="24"/>
          <w:lang w:val="en-GB" w:eastAsia="nl-NL"/>
        </w:rPr>
        <w:t xml:space="preserve"> transfer </w:t>
      </w:r>
      <w:r w:rsidR="00AB6C55">
        <w:rPr>
          <w:rFonts w:ascii="Times New Roman" w:eastAsia="Times New Roman" w:hAnsi="Times New Roman"/>
          <w:bCs/>
          <w:sz w:val="24"/>
          <w:lang w:val="en-GB" w:eastAsia="nl-NL"/>
        </w:rPr>
        <w:t xml:space="preserve">practitioners </w:t>
      </w:r>
      <w:r w:rsidR="00E94926">
        <w:rPr>
          <w:rFonts w:ascii="Times New Roman" w:eastAsia="Times New Roman" w:hAnsi="Times New Roman"/>
          <w:bCs/>
          <w:sz w:val="24"/>
          <w:lang w:val="en-GB" w:eastAsia="nl-NL"/>
        </w:rPr>
        <w:t xml:space="preserve">remains </w:t>
      </w:r>
      <w:r w:rsidR="00A05162">
        <w:rPr>
          <w:rFonts w:ascii="Times New Roman" w:eastAsia="Times New Roman" w:hAnsi="Times New Roman"/>
          <w:bCs/>
          <w:sz w:val="24"/>
          <w:lang w:val="en-GB" w:eastAsia="nl-NL"/>
        </w:rPr>
        <w:t>that a</w:t>
      </w:r>
      <w:r w:rsidR="00E94926">
        <w:rPr>
          <w:rFonts w:ascii="Times New Roman" w:eastAsia="Times New Roman" w:hAnsi="Times New Roman"/>
          <w:bCs/>
          <w:sz w:val="24"/>
          <w:lang w:val="en-GB" w:eastAsia="nl-NL"/>
        </w:rPr>
        <w:t xml:space="preserve">s long as preference structures underlying </w:t>
      </w:r>
      <w:r w:rsidR="00A05162">
        <w:rPr>
          <w:rFonts w:ascii="Times New Roman" w:eastAsia="Times New Roman" w:hAnsi="Times New Roman"/>
          <w:bCs/>
          <w:sz w:val="24"/>
          <w:lang w:val="en-GB" w:eastAsia="nl-NL"/>
        </w:rPr>
        <w:t xml:space="preserve">choice </w:t>
      </w:r>
      <w:r w:rsidR="00E94926">
        <w:rPr>
          <w:rFonts w:ascii="Times New Roman" w:eastAsia="Times New Roman" w:hAnsi="Times New Roman"/>
          <w:bCs/>
          <w:sz w:val="24"/>
          <w:lang w:val="en-GB" w:eastAsia="nl-NL"/>
        </w:rPr>
        <w:t>model</w:t>
      </w:r>
      <w:r w:rsidR="00A05162">
        <w:rPr>
          <w:rFonts w:ascii="Times New Roman" w:eastAsia="Times New Roman" w:hAnsi="Times New Roman"/>
          <w:bCs/>
          <w:sz w:val="24"/>
          <w:lang w:val="en-GB" w:eastAsia="nl-NL"/>
        </w:rPr>
        <w:t>s</w:t>
      </w:r>
      <w:r w:rsidR="00E94926">
        <w:rPr>
          <w:rFonts w:ascii="Times New Roman" w:eastAsia="Times New Roman" w:hAnsi="Times New Roman"/>
          <w:bCs/>
          <w:sz w:val="24"/>
          <w:lang w:val="en-GB" w:eastAsia="nl-NL"/>
        </w:rPr>
        <w:t xml:space="preserve"> are not the same across </w:t>
      </w:r>
      <w:r w:rsidR="00A05162">
        <w:rPr>
          <w:rFonts w:ascii="Times New Roman" w:eastAsia="Times New Roman" w:hAnsi="Times New Roman"/>
          <w:bCs/>
          <w:sz w:val="24"/>
          <w:lang w:val="en-GB" w:eastAsia="nl-NL"/>
        </w:rPr>
        <w:t xml:space="preserve">sites </w:t>
      </w:r>
      <w:r w:rsidR="00E94926">
        <w:rPr>
          <w:rFonts w:ascii="Times New Roman" w:eastAsia="Times New Roman" w:hAnsi="Times New Roman"/>
          <w:bCs/>
          <w:sz w:val="24"/>
          <w:lang w:val="en-GB" w:eastAsia="nl-NL"/>
        </w:rPr>
        <w:t xml:space="preserve">or </w:t>
      </w:r>
      <w:r w:rsidR="00A05162">
        <w:rPr>
          <w:rFonts w:ascii="Times New Roman" w:eastAsia="Times New Roman" w:hAnsi="Times New Roman"/>
          <w:bCs/>
          <w:sz w:val="24"/>
          <w:lang w:val="en-GB" w:eastAsia="nl-NL"/>
        </w:rPr>
        <w:t>un</w:t>
      </w:r>
      <w:r w:rsidR="00DD2C28">
        <w:rPr>
          <w:rFonts w:ascii="Times New Roman" w:eastAsia="Times New Roman" w:hAnsi="Times New Roman"/>
          <w:bCs/>
          <w:sz w:val="24"/>
          <w:lang w:val="en-GB" w:eastAsia="nl-NL"/>
        </w:rPr>
        <w:t xml:space="preserve">stable </w:t>
      </w:r>
      <w:r w:rsidR="00E94926">
        <w:rPr>
          <w:rFonts w:ascii="Times New Roman" w:eastAsia="Times New Roman" w:hAnsi="Times New Roman"/>
          <w:bCs/>
          <w:sz w:val="24"/>
          <w:lang w:val="en-GB" w:eastAsia="nl-NL"/>
        </w:rPr>
        <w:t>in time</w:t>
      </w:r>
      <w:r w:rsidR="00046577">
        <w:rPr>
          <w:rFonts w:ascii="Times New Roman" w:eastAsia="Times New Roman" w:hAnsi="Times New Roman"/>
          <w:bCs/>
          <w:sz w:val="24"/>
          <w:lang w:val="en-GB" w:eastAsia="nl-NL"/>
        </w:rPr>
        <w:t xml:space="preserve">, </w:t>
      </w:r>
      <w:r w:rsidR="00E94926">
        <w:rPr>
          <w:rFonts w:ascii="Times New Roman" w:eastAsia="Times New Roman" w:hAnsi="Times New Roman"/>
          <w:bCs/>
          <w:sz w:val="24"/>
          <w:lang w:val="en-GB" w:eastAsia="nl-NL"/>
        </w:rPr>
        <w:t>differences in good</w:t>
      </w:r>
      <w:r w:rsidR="001708F7">
        <w:rPr>
          <w:rFonts w:ascii="Times New Roman" w:eastAsia="Times New Roman" w:hAnsi="Times New Roman"/>
          <w:bCs/>
          <w:sz w:val="24"/>
          <w:lang w:val="en-GB" w:eastAsia="nl-NL"/>
        </w:rPr>
        <w:t>, site</w:t>
      </w:r>
      <w:r w:rsidR="00E94926">
        <w:rPr>
          <w:rFonts w:ascii="Times New Roman" w:eastAsia="Times New Roman" w:hAnsi="Times New Roman"/>
          <w:bCs/>
          <w:sz w:val="24"/>
          <w:lang w:val="en-GB" w:eastAsia="nl-NL"/>
        </w:rPr>
        <w:t xml:space="preserve"> </w:t>
      </w:r>
      <w:r w:rsidR="00A05162">
        <w:rPr>
          <w:rFonts w:ascii="Times New Roman" w:eastAsia="Times New Roman" w:hAnsi="Times New Roman"/>
          <w:bCs/>
          <w:sz w:val="24"/>
          <w:lang w:val="en-GB" w:eastAsia="nl-NL"/>
        </w:rPr>
        <w:t>or</w:t>
      </w:r>
      <w:r w:rsidR="00DD2C28">
        <w:rPr>
          <w:rFonts w:ascii="Times New Roman" w:eastAsia="Times New Roman" w:hAnsi="Times New Roman"/>
          <w:bCs/>
          <w:sz w:val="24"/>
          <w:lang w:val="en-GB" w:eastAsia="nl-NL"/>
        </w:rPr>
        <w:t xml:space="preserve"> population </w:t>
      </w:r>
      <w:r w:rsidR="00E94926">
        <w:rPr>
          <w:rFonts w:ascii="Times New Roman" w:eastAsia="Times New Roman" w:hAnsi="Times New Roman"/>
          <w:bCs/>
          <w:sz w:val="24"/>
          <w:lang w:val="en-GB" w:eastAsia="nl-NL"/>
        </w:rPr>
        <w:t xml:space="preserve">characteristics </w:t>
      </w:r>
      <w:r w:rsidR="00A05162">
        <w:rPr>
          <w:rFonts w:ascii="Times New Roman" w:eastAsia="Times New Roman" w:hAnsi="Times New Roman"/>
          <w:bCs/>
          <w:sz w:val="24"/>
          <w:lang w:val="en-GB" w:eastAsia="nl-NL"/>
        </w:rPr>
        <w:t xml:space="preserve">between study and </w:t>
      </w:r>
      <w:r w:rsidR="00E94926">
        <w:rPr>
          <w:rFonts w:ascii="Times New Roman" w:eastAsia="Times New Roman" w:hAnsi="Times New Roman"/>
          <w:bCs/>
          <w:sz w:val="24"/>
          <w:lang w:val="en-GB" w:eastAsia="nl-NL"/>
        </w:rPr>
        <w:t>policy site</w:t>
      </w:r>
      <w:r w:rsidR="00A05162">
        <w:rPr>
          <w:rFonts w:ascii="Times New Roman" w:eastAsia="Times New Roman" w:hAnsi="Times New Roman"/>
          <w:bCs/>
          <w:sz w:val="24"/>
          <w:lang w:val="en-GB" w:eastAsia="nl-NL"/>
        </w:rPr>
        <w:t>s</w:t>
      </w:r>
      <w:r w:rsidR="00E94926">
        <w:rPr>
          <w:rFonts w:ascii="Times New Roman" w:eastAsia="Times New Roman" w:hAnsi="Times New Roman"/>
          <w:bCs/>
          <w:sz w:val="24"/>
          <w:lang w:val="en-GB" w:eastAsia="nl-NL"/>
        </w:rPr>
        <w:t xml:space="preserve"> will inevitably result in </w:t>
      </w:r>
      <w:r w:rsidR="00911FD5">
        <w:rPr>
          <w:rFonts w:ascii="Times New Roman" w:eastAsia="Times New Roman" w:hAnsi="Times New Roman"/>
          <w:bCs/>
          <w:sz w:val="24"/>
          <w:lang w:val="en-GB" w:eastAsia="nl-NL"/>
        </w:rPr>
        <w:t xml:space="preserve">some degree of </w:t>
      </w:r>
      <w:r w:rsidR="00E94926">
        <w:rPr>
          <w:rFonts w:ascii="Times New Roman" w:eastAsia="Times New Roman" w:hAnsi="Times New Roman"/>
          <w:bCs/>
          <w:sz w:val="24"/>
          <w:lang w:val="en-GB" w:eastAsia="nl-NL"/>
        </w:rPr>
        <w:t xml:space="preserve">transfer error. </w:t>
      </w:r>
      <w:r w:rsidR="00AE6F9E">
        <w:rPr>
          <w:rFonts w:ascii="Times New Roman" w:eastAsia="Times New Roman" w:hAnsi="Times New Roman"/>
          <w:bCs/>
          <w:sz w:val="24"/>
          <w:lang w:val="en-GB" w:eastAsia="nl-NL"/>
        </w:rPr>
        <w:t xml:space="preserve">These differences are more likely to </w:t>
      </w:r>
      <w:r w:rsidR="00BA119F">
        <w:rPr>
          <w:rFonts w:ascii="Times New Roman" w:eastAsia="Times New Roman" w:hAnsi="Times New Roman"/>
          <w:bCs/>
          <w:sz w:val="24"/>
          <w:lang w:val="en-GB" w:eastAsia="nl-NL"/>
        </w:rPr>
        <w:t xml:space="preserve">play a role </w:t>
      </w:r>
      <w:r w:rsidR="00AE6F9E">
        <w:rPr>
          <w:rFonts w:ascii="Times New Roman" w:eastAsia="Times New Roman" w:hAnsi="Times New Roman"/>
          <w:bCs/>
          <w:sz w:val="24"/>
          <w:lang w:val="en-GB" w:eastAsia="nl-NL"/>
        </w:rPr>
        <w:t>when trying to transfer stated preferences across different countries and cultures.</w:t>
      </w:r>
      <w:r w:rsidR="00BA119F">
        <w:rPr>
          <w:rFonts w:ascii="Times New Roman" w:eastAsia="Times New Roman" w:hAnsi="Times New Roman"/>
          <w:bCs/>
          <w:sz w:val="24"/>
          <w:lang w:val="en-GB" w:eastAsia="nl-NL"/>
        </w:rPr>
        <w:t xml:space="preserve"> </w:t>
      </w:r>
      <w:r w:rsidR="00A05162">
        <w:rPr>
          <w:rFonts w:ascii="Times New Roman" w:eastAsia="Times New Roman" w:hAnsi="Times New Roman"/>
          <w:bCs/>
          <w:sz w:val="24"/>
          <w:lang w:val="en-GB" w:eastAsia="nl-NL"/>
        </w:rPr>
        <w:t>T</w:t>
      </w:r>
      <w:r w:rsidR="00E74530">
        <w:rPr>
          <w:rFonts w:ascii="Times New Roman" w:eastAsia="Times New Roman" w:hAnsi="Times New Roman"/>
          <w:bCs/>
          <w:sz w:val="24"/>
          <w:lang w:val="en-GB" w:eastAsia="nl-NL"/>
        </w:rPr>
        <w:t xml:space="preserve">his study </w:t>
      </w:r>
      <w:r w:rsidR="00A05162">
        <w:rPr>
          <w:rFonts w:ascii="Times New Roman" w:eastAsia="Times New Roman" w:hAnsi="Times New Roman"/>
          <w:bCs/>
          <w:sz w:val="24"/>
          <w:lang w:val="en-GB" w:eastAsia="nl-NL"/>
        </w:rPr>
        <w:t xml:space="preserve">nevertheless </w:t>
      </w:r>
      <w:r w:rsidR="00E74530">
        <w:rPr>
          <w:rFonts w:ascii="Times New Roman" w:eastAsia="Times New Roman" w:hAnsi="Times New Roman"/>
          <w:bCs/>
          <w:sz w:val="24"/>
          <w:lang w:val="en-GB" w:eastAsia="nl-NL"/>
        </w:rPr>
        <w:t xml:space="preserve">adds to the increasing </w:t>
      </w:r>
      <w:r w:rsidR="00A05162">
        <w:rPr>
          <w:rFonts w:ascii="Times New Roman" w:eastAsia="Times New Roman" w:hAnsi="Times New Roman"/>
          <w:bCs/>
          <w:sz w:val="24"/>
          <w:lang w:val="en-GB" w:eastAsia="nl-NL"/>
        </w:rPr>
        <w:t xml:space="preserve">empirical </w:t>
      </w:r>
      <w:r w:rsidR="00E74530">
        <w:rPr>
          <w:rFonts w:ascii="Times New Roman" w:eastAsia="Times New Roman" w:hAnsi="Times New Roman"/>
          <w:bCs/>
          <w:sz w:val="24"/>
          <w:lang w:val="en-GB" w:eastAsia="nl-NL"/>
        </w:rPr>
        <w:t xml:space="preserve">evidence </w:t>
      </w:r>
      <w:r w:rsidR="00A05162">
        <w:rPr>
          <w:rFonts w:ascii="Times New Roman" w:eastAsia="Times New Roman" w:hAnsi="Times New Roman"/>
          <w:bCs/>
          <w:sz w:val="24"/>
          <w:lang w:val="en-GB" w:eastAsia="nl-NL"/>
        </w:rPr>
        <w:t xml:space="preserve">base </w:t>
      </w:r>
      <w:r w:rsidR="00E74530">
        <w:rPr>
          <w:rFonts w:ascii="Times New Roman" w:eastAsia="Times New Roman" w:hAnsi="Times New Roman"/>
          <w:bCs/>
          <w:sz w:val="24"/>
          <w:lang w:val="en-GB" w:eastAsia="nl-NL"/>
        </w:rPr>
        <w:t>that, although not fully unavoidable, transfer errors can be reduced through socio-economic adjust</w:t>
      </w:r>
      <w:r w:rsidR="00EF7D2C">
        <w:rPr>
          <w:rFonts w:ascii="Times New Roman" w:eastAsia="Times New Roman" w:hAnsi="Times New Roman"/>
          <w:bCs/>
          <w:sz w:val="24"/>
          <w:lang w:val="en-GB" w:eastAsia="nl-NL"/>
        </w:rPr>
        <w:t>ments</w:t>
      </w:r>
      <w:r w:rsidR="0049670E">
        <w:rPr>
          <w:rFonts w:ascii="Times New Roman" w:eastAsia="Times New Roman" w:hAnsi="Times New Roman"/>
          <w:bCs/>
          <w:sz w:val="24"/>
          <w:lang w:val="en-GB" w:eastAsia="nl-NL"/>
        </w:rPr>
        <w:t xml:space="preserve"> and data pooling</w:t>
      </w:r>
      <w:r w:rsidR="00EF7D2C">
        <w:rPr>
          <w:rFonts w:ascii="Times New Roman" w:eastAsia="Times New Roman" w:hAnsi="Times New Roman"/>
          <w:bCs/>
          <w:sz w:val="24"/>
          <w:lang w:val="en-GB" w:eastAsia="nl-NL"/>
        </w:rPr>
        <w:t xml:space="preserve">, </w:t>
      </w:r>
      <w:r w:rsidR="0049670E">
        <w:rPr>
          <w:rFonts w:ascii="Times New Roman" w:eastAsia="Times New Roman" w:hAnsi="Times New Roman"/>
          <w:bCs/>
          <w:sz w:val="24"/>
          <w:lang w:val="en-GB" w:eastAsia="nl-NL"/>
        </w:rPr>
        <w:t xml:space="preserve">and that source studies can be drawn from </w:t>
      </w:r>
      <w:r w:rsidR="00EF7D2C">
        <w:rPr>
          <w:rFonts w:ascii="Times New Roman" w:eastAsia="Times New Roman" w:hAnsi="Times New Roman"/>
          <w:bCs/>
          <w:sz w:val="24"/>
          <w:lang w:val="en-GB" w:eastAsia="nl-NL"/>
        </w:rPr>
        <w:t>international</w:t>
      </w:r>
      <w:r w:rsidR="0049670E">
        <w:rPr>
          <w:rFonts w:ascii="Times New Roman" w:eastAsia="Times New Roman" w:hAnsi="Times New Roman"/>
          <w:bCs/>
          <w:sz w:val="24"/>
          <w:lang w:val="en-GB" w:eastAsia="nl-NL"/>
        </w:rPr>
        <w:t xml:space="preserve"> contexts</w:t>
      </w:r>
      <w:r w:rsidR="00EF7D2C">
        <w:rPr>
          <w:rFonts w:ascii="Times New Roman" w:eastAsia="Times New Roman" w:hAnsi="Times New Roman"/>
          <w:bCs/>
          <w:sz w:val="24"/>
          <w:lang w:val="en-GB" w:eastAsia="nl-NL"/>
        </w:rPr>
        <w:t xml:space="preserve">. </w:t>
      </w:r>
    </w:p>
    <w:p w:rsidR="00155DD2" w:rsidRDefault="00384240" w:rsidP="00384240">
      <w:pPr>
        <w:autoSpaceDE w:val="0"/>
        <w:autoSpaceDN w:val="0"/>
        <w:adjustRightInd w:val="0"/>
        <w:spacing w:after="0" w:line="480" w:lineRule="auto"/>
        <w:jc w:val="both"/>
        <w:rPr>
          <w:rFonts w:ascii="Times New Roman" w:hAnsi="Times New Roman"/>
          <w:i/>
          <w:color w:val="131413"/>
          <w:sz w:val="24"/>
          <w:szCs w:val="24"/>
        </w:rPr>
      </w:pPr>
      <w:r w:rsidRPr="00FC4F0B">
        <w:rPr>
          <w:rFonts w:ascii="Times New Roman" w:hAnsi="Times New Roman"/>
          <w:i/>
          <w:color w:val="131413"/>
          <w:sz w:val="24"/>
          <w:szCs w:val="24"/>
        </w:rPr>
        <w:t xml:space="preserve"> </w:t>
      </w:r>
    </w:p>
    <w:p w:rsidR="002024A8" w:rsidRDefault="002024A8" w:rsidP="00B64F7B">
      <w:pPr>
        <w:autoSpaceDE w:val="0"/>
        <w:autoSpaceDN w:val="0"/>
        <w:adjustRightInd w:val="0"/>
        <w:spacing w:after="0" w:line="480" w:lineRule="auto"/>
        <w:rPr>
          <w:rFonts w:ascii="Times New Roman" w:eastAsia="Times New Roman" w:hAnsi="Times New Roman"/>
          <w:bCs/>
          <w:sz w:val="24"/>
          <w:szCs w:val="24"/>
          <w:lang w:val="en-GB" w:eastAsia="nl-NL"/>
        </w:rPr>
      </w:pPr>
    </w:p>
    <w:p w:rsidR="00B64F7B" w:rsidRDefault="00B64F7B" w:rsidP="00B64F7B">
      <w:pPr>
        <w:autoSpaceDE w:val="0"/>
        <w:autoSpaceDN w:val="0"/>
        <w:adjustRightInd w:val="0"/>
        <w:spacing w:after="0" w:line="480" w:lineRule="auto"/>
        <w:rPr>
          <w:rFonts w:ascii="Times New Roman" w:eastAsia="Times New Roman" w:hAnsi="Times New Roman"/>
          <w:bCs/>
          <w:sz w:val="24"/>
          <w:szCs w:val="24"/>
          <w:lang w:val="en-GB" w:eastAsia="nl-NL"/>
        </w:rPr>
      </w:pPr>
    </w:p>
    <w:p w:rsidR="00B64F7B" w:rsidRDefault="00B64F7B" w:rsidP="00B64F7B">
      <w:pPr>
        <w:autoSpaceDE w:val="0"/>
        <w:autoSpaceDN w:val="0"/>
        <w:adjustRightInd w:val="0"/>
        <w:spacing w:after="0" w:line="480" w:lineRule="auto"/>
        <w:rPr>
          <w:rFonts w:ascii="Times New Roman" w:eastAsia="Times New Roman" w:hAnsi="Times New Roman"/>
          <w:bCs/>
          <w:sz w:val="24"/>
          <w:szCs w:val="24"/>
          <w:lang w:val="en-GB" w:eastAsia="nl-NL"/>
        </w:rPr>
      </w:pPr>
    </w:p>
    <w:p w:rsidR="00B64F7B" w:rsidRDefault="00B64F7B" w:rsidP="00B64F7B">
      <w:pPr>
        <w:autoSpaceDE w:val="0"/>
        <w:autoSpaceDN w:val="0"/>
        <w:adjustRightInd w:val="0"/>
        <w:spacing w:after="0" w:line="480" w:lineRule="auto"/>
        <w:rPr>
          <w:rFonts w:ascii="Times New Roman" w:eastAsia="Times New Roman" w:hAnsi="Times New Roman"/>
          <w:bCs/>
          <w:sz w:val="24"/>
          <w:szCs w:val="24"/>
          <w:lang w:val="en-GB" w:eastAsia="nl-NL"/>
        </w:rPr>
      </w:pPr>
    </w:p>
    <w:p w:rsidR="00B64F7B" w:rsidRDefault="00B64F7B" w:rsidP="00B64F7B">
      <w:pPr>
        <w:autoSpaceDE w:val="0"/>
        <w:autoSpaceDN w:val="0"/>
        <w:adjustRightInd w:val="0"/>
        <w:spacing w:after="0" w:line="480" w:lineRule="auto"/>
        <w:rPr>
          <w:rFonts w:ascii="Times New Roman" w:eastAsia="Times New Roman" w:hAnsi="Times New Roman"/>
          <w:bCs/>
          <w:sz w:val="24"/>
          <w:szCs w:val="24"/>
          <w:lang w:val="en-GB" w:eastAsia="nl-NL"/>
        </w:rPr>
      </w:pPr>
    </w:p>
    <w:p w:rsidR="00B64F7B" w:rsidRPr="00FC4F0B" w:rsidRDefault="00B64F7B" w:rsidP="00B64F7B">
      <w:pPr>
        <w:autoSpaceDE w:val="0"/>
        <w:autoSpaceDN w:val="0"/>
        <w:adjustRightInd w:val="0"/>
        <w:spacing w:after="0" w:line="480" w:lineRule="auto"/>
        <w:rPr>
          <w:rFonts w:ascii="Times New Roman" w:eastAsia="Times New Roman" w:hAnsi="Times New Roman"/>
          <w:bCs/>
          <w:sz w:val="24"/>
          <w:szCs w:val="24"/>
          <w:lang w:val="en-GB" w:eastAsia="nl-NL"/>
        </w:rPr>
      </w:pPr>
    </w:p>
    <w:p w:rsidR="00B64F7B" w:rsidRPr="00295543" w:rsidRDefault="00B64F7B" w:rsidP="00B64F7B">
      <w:pPr>
        <w:autoSpaceDE w:val="0"/>
        <w:autoSpaceDN w:val="0"/>
        <w:adjustRightInd w:val="0"/>
        <w:spacing w:after="0" w:line="480" w:lineRule="auto"/>
        <w:rPr>
          <w:rFonts w:ascii="Times New Roman" w:eastAsia="Times New Roman" w:hAnsi="Times New Roman"/>
          <w:b/>
          <w:bCs/>
          <w:sz w:val="28"/>
          <w:lang w:val="en-GB" w:eastAsia="nl-NL"/>
        </w:rPr>
      </w:pPr>
      <w:r>
        <w:rPr>
          <w:rFonts w:ascii="Times New Roman" w:eastAsia="Times New Roman" w:hAnsi="Times New Roman"/>
          <w:b/>
          <w:bCs/>
          <w:sz w:val="28"/>
          <w:lang w:val="en-GB" w:eastAsia="nl-NL"/>
        </w:rPr>
        <w:t>Acknowledgements</w:t>
      </w:r>
    </w:p>
    <w:p w:rsidR="00046577" w:rsidRDefault="00B64F7B" w:rsidP="00B64F7B">
      <w:pPr>
        <w:spacing w:after="0" w:line="480" w:lineRule="auto"/>
        <w:rPr>
          <w:rFonts w:ascii="Times New Roman" w:eastAsia="Times New Roman" w:hAnsi="Times New Roman"/>
          <w:b/>
          <w:bCs/>
          <w:sz w:val="28"/>
          <w:lang w:val="en-GB" w:eastAsia="nl-NL"/>
        </w:rPr>
      </w:pPr>
      <w:r w:rsidRPr="00FC4F0B">
        <w:rPr>
          <w:rFonts w:ascii="Times New Roman" w:hAnsi="Times New Roman"/>
          <w:color w:val="131413"/>
          <w:sz w:val="24"/>
          <w:szCs w:val="24"/>
        </w:rPr>
        <w:t xml:space="preserve">This study was carried out as part of the European Directorate-General Research </w:t>
      </w:r>
      <w:r>
        <w:rPr>
          <w:rFonts w:ascii="Times New Roman" w:hAnsi="Times New Roman"/>
          <w:color w:val="131413"/>
          <w:sz w:val="24"/>
          <w:szCs w:val="24"/>
        </w:rPr>
        <w:t xml:space="preserve">Framework </w:t>
      </w:r>
      <w:proofErr w:type="spellStart"/>
      <w:r>
        <w:rPr>
          <w:rFonts w:ascii="Times New Roman" w:hAnsi="Times New Roman"/>
          <w:color w:val="131413"/>
          <w:sz w:val="24"/>
          <w:szCs w:val="24"/>
        </w:rPr>
        <w:t>Programme</w:t>
      </w:r>
      <w:proofErr w:type="spellEnd"/>
      <w:r>
        <w:rPr>
          <w:rFonts w:ascii="Times New Roman" w:hAnsi="Times New Roman"/>
          <w:color w:val="131413"/>
          <w:sz w:val="24"/>
          <w:szCs w:val="24"/>
        </w:rPr>
        <w:t xml:space="preserve"> 6 </w:t>
      </w:r>
      <w:r w:rsidRPr="00FC4F0B">
        <w:rPr>
          <w:rFonts w:ascii="Times New Roman" w:hAnsi="Times New Roman"/>
          <w:color w:val="131413"/>
          <w:sz w:val="24"/>
          <w:szCs w:val="24"/>
        </w:rPr>
        <w:t xml:space="preserve">funded project </w:t>
      </w:r>
      <w:proofErr w:type="spellStart"/>
      <w:r w:rsidRPr="00FC4F0B">
        <w:rPr>
          <w:rFonts w:ascii="Times New Roman" w:hAnsi="Times New Roman"/>
          <w:color w:val="131413"/>
          <w:sz w:val="24"/>
          <w:szCs w:val="24"/>
        </w:rPr>
        <w:t>AquaMoney</w:t>
      </w:r>
      <w:proofErr w:type="spellEnd"/>
      <w:r w:rsidRPr="00FC4F0B">
        <w:rPr>
          <w:rFonts w:ascii="Times New Roman" w:hAnsi="Times New Roman"/>
          <w:color w:val="131413"/>
          <w:sz w:val="24"/>
          <w:szCs w:val="24"/>
        </w:rPr>
        <w:t xml:space="preserve"> (SSPI-022723). </w:t>
      </w:r>
      <w:r w:rsidR="00046577">
        <w:rPr>
          <w:rFonts w:ascii="Times New Roman" w:eastAsia="Times New Roman" w:hAnsi="Times New Roman"/>
          <w:b/>
          <w:bCs/>
          <w:sz w:val="28"/>
          <w:lang w:val="en-GB" w:eastAsia="nl-NL"/>
        </w:rPr>
        <w:br w:type="page"/>
      </w:r>
      <w:bookmarkStart w:id="0" w:name="_GoBack"/>
      <w:bookmarkEnd w:id="0"/>
    </w:p>
    <w:p w:rsidR="001D530F" w:rsidRPr="005844A7" w:rsidRDefault="001D530F" w:rsidP="0037252F">
      <w:pPr>
        <w:spacing w:after="0" w:line="240" w:lineRule="auto"/>
        <w:outlineLvl w:val="0"/>
        <w:rPr>
          <w:rFonts w:ascii="Times New Roman" w:hAnsi="Times New Roman"/>
          <w:b/>
          <w:sz w:val="24"/>
          <w:szCs w:val="28"/>
          <w:lang w:val="en-GB"/>
        </w:rPr>
      </w:pPr>
      <w:r w:rsidRPr="005844A7">
        <w:rPr>
          <w:rFonts w:ascii="Times New Roman" w:eastAsia="Times New Roman" w:hAnsi="Times New Roman"/>
          <w:b/>
          <w:bCs/>
          <w:sz w:val="24"/>
          <w:szCs w:val="28"/>
          <w:lang w:val="en-GB" w:eastAsia="nl-NL"/>
        </w:rPr>
        <w:lastRenderedPageBreak/>
        <w:t xml:space="preserve">Appendix: </w:t>
      </w:r>
      <w:r w:rsidRPr="005844A7">
        <w:rPr>
          <w:rFonts w:ascii="Times New Roman" w:hAnsi="Times New Roman"/>
          <w:b/>
          <w:sz w:val="24"/>
          <w:szCs w:val="28"/>
          <w:lang w:val="en-GB"/>
        </w:rPr>
        <w:t>Choice Experiment</w:t>
      </w:r>
    </w:p>
    <w:p w:rsidR="001D530F" w:rsidRPr="001D530F" w:rsidRDefault="001D530F" w:rsidP="001D530F">
      <w:pPr>
        <w:spacing w:after="0" w:line="240" w:lineRule="auto"/>
        <w:rPr>
          <w:rFonts w:ascii="Times New Roman" w:hAnsi="Times New Roman"/>
          <w:b/>
          <w:u w:val="single"/>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1D530F" w:rsidRPr="001D530F" w:rsidTr="00C47FD3">
        <w:tc>
          <w:tcPr>
            <w:tcW w:w="9322" w:type="dxa"/>
          </w:tcPr>
          <w:p w:rsidR="001D530F" w:rsidRPr="001D530F" w:rsidRDefault="001D530F" w:rsidP="001D530F">
            <w:pPr>
              <w:spacing w:line="240" w:lineRule="auto"/>
              <w:jc w:val="both"/>
              <w:rPr>
                <w:rFonts w:ascii="Times New Roman" w:hAnsi="Times New Roman"/>
                <w:bCs/>
                <w:lang w:val="en-GB"/>
              </w:rPr>
            </w:pPr>
            <w:r w:rsidRPr="001D530F">
              <w:rPr>
                <w:rFonts w:ascii="Times New Roman" w:hAnsi="Times New Roman"/>
                <w:bCs/>
                <w:lang w:val="en-GB"/>
              </w:rPr>
              <w:t xml:space="preserve">I would now like to inform you about the following: Currently limited water availability during dry periods results every now and again in low water levels in rivers, streams, ponds, dams and groundwater aquifers, affecting the environmental state of these waters in a negative way. Climate change experts predict that water scarcity in Queensland will increase in the next 10 years due to more extreme weather conditions like droughts and an overall decrease in annual rainfall. At the same time demand for water from households, agriculture and industry is expected to stay the same or increase further. The likelihood of restrictions on different water uses increases correspondingly, even though you may have never experienced restrictions so far. </w:t>
            </w:r>
            <w:r w:rsidRPr="001D530F">
              <w:rPr>
                <w:rStyle w:val="Emphasis"/>
                <w:rFonts w:ascii="Times New Roman" w:hAnsi="Times New Roman"/>
                <w:i w:val="0"/>
              </w:rPr>
              <w:t xml:space="preserve">For you as a household, a restriction on water use means a restriction on your </w:t>
            </w:r>
            <w:r w:rsidRPr="000B497D">
              <w:rPr>
                <w:rStyle w:val="Emphasis"/>
                <w:rFonts w:ascii="Times New Roman" w:hAnsi="Times New Roman"/>
                <w:i w:val="0"/>
              </w:rPr>
              <w:t>outdoor water</w:t>
            </w:r>
            <w:r w:rsidRPr="001D530F">
              <w:rPr>
                <w:rStyle w:val="Emphasis"/>
                <w:rFonts w:ascii="Times New Roman" w:hAnsi="Times New Roman"/>
                <w:i w:val="0"/>
              </w:rPr>
              <w:t xml:space="preserve"> use where you may not be able to sprinkle your garden, wash your car or fill your swimming pool. Indoor water use like drinking</w:t>
            </w:r>
            <w:r w:rsidRPr="001D530F">
              <w:rPr>
                <w:rStyle w:val="Emphasis"/>
                <w:rFonts w:ascii="Times New Roman" w:hAnsi="Times New Roman"/>
              </w:rPr>
              <w:t xml:space="preserve"> </w:t>
            </w:r>
            <w:r w:rsidRPr="001D530F">
              <w:rPr>
                <w:rStyle w:val="Strong"/>
                <w:rFonts w:ascii="Times New Roman" w:hAnsi="Times New Roman"/>
                <w:b w:val="0"/>
              </w:rPr>
              <w:t>water and showering will always be possible.</w:t>
            </w:r>
          </w:p>
          <w:p w:rsidR="001D530F" w:rsidRPr="001D530F" w:rsidRDefault="001D530F" w:rsidP="001D530F">
            <w:pPr>
              <w:spacing w:line="240" w:lineRule="auto"/>
              <w:jc w:val="both"/>
              <w:rPr>
                <w:rFonts w:ascii="Times New Roman" w:hAnsi="Times New Roman"/>
              </w:rPr>
            </w:pPr>
            <w:r w:rsidRPr="001D530F">
              <w:rPr>
                <w:rFonts w:ascii="Times New Roman" w:hAnsi="Times New Roman"/>
              </w:rPr>
              <w:t xml:space="preserve">Besides households, agriculture and industry as well as the environment needs water. </w:t>
            </w:r>
            <w:r w:rsidRPr="001D530F">
              <w:rPr>
                <w:rFonts w:ascii="Times New Roman" w:hAnsi="Times New Roman"/>
                <w:bCs/>
                <w:lang w:val="en-GB"/>
              </w:rPr>
              <w:t>When water is scarce t</w:t>
            </w:r>
            <w:r w:rsidRPr="001D530F">
              <w:rPr>
                <w:rFonts w:ascii="Times New Roman" w:hAnsi="Times New Roman"/>
              </w:rPr>
              <w:t>here is not enough water in the rivers and aquifers to keep the environment in a good state. The number and diversity of fish and other animals living in and near freshwater are reduced, riverside vegetation disappears and rivers and aquifers may dry up in the next 10 years.</w:t>
            </w:r>
          </w:p>
        </w:tc>
      </w:tr>
    </w:tbl>
    <w:p w:rsidR="001D530F" w:rsidRPr="001D530F" w:rsidRDefault="001D530F" w:rsidP="001D530F">
      <w:pPr>
        <w:spacing w:after="0" w:line="240" w:lineRule="auto"/>
        <w:rPr>
          <w:rFonts w:ascii="Times New Roman" w:hAnsi="Times New Roman"/>
          <w:bCs/>
          <w:lang w:val="en-GB"/>
        </w:rPr>
      </w:pPr>
    </w:p>
    <w:p w:rsidR="001D530F" w:rsidRPr="001D530F" w:rsidRDefault="001D530F" w:rsidP="001D530F">
      <w:pPr>
        <w:pStyle w:val="Soggettocommento1"/>
        <w:numPr>
          <w:ilvl w:val="0"/>
          <w:numId w:val="4"/>
        </w:numPr>
        <w:tabs>
          <w:tab w:val="num" w:pos="0"/>
          <w:tab w:val="left" w:pos="360"/>
        </w:tabs>
        <w:ind w:left="0" w:firstLine="0"/>
        <w:jc w:val="both"/>
        <w:rPr>
          <w:bCs w:val="0"/>
          <w:sz w:val="22"/>
          <w:szCs w:val="22"/>
          <w:lang w:val="en-GB"/>
        </w:rPr>
      </w:pPr>
      <w:r w:rsidRPr="001D530F">
        <w:rPr>
          <w:bCs w:val="0"/>
          <w:sz w:val="22"/>
          <w:szCs w:val="22"/>
          <w:lang w:val="en-GB"/>
        </w:rPr>
        <w:t xml:space="preserve">How familiar are you with this information? </w:t>
      </w:r>
      <w:r w:rsidRPr="001D530F">
        <w:rPr>
          <w:b w:val="0"/>
          <w:sz w:val="22"/>
          <w:szCs w:val="22"/>
          <w:lang w:val="en-GB"/>
        </w:rPr>
        <w:t>(SHOW CARD 10)</w:t>
      </w:r>
    </w:p>
    <w:p w:rsidR="001D530F" w:rsidRPr="001D530F" w:rsidRDefault="001D530F" w:rsidP="001D530F">
      <w:pPr>
        <w:spacing w:after="0" w:line="240" w:lineRule="auto"/>
        <w:ind w:firstLine="284"/>
        <w:rPr>
          <w:rFonts w:ascii="Times New Roman" w:hAnsi="Times New Roman"/>
          <w:bCs/>
          <w:lang w:val="en-GB"/>
        </w:rPr>
      </w:pPr>
      <w:r w:rsidRPr="001D530F">
        <w:rPr>
          <w:rFonts w:ascii="Times New Roman" w:hAnsi="Times New Roman"/>
          <w:bCs/>
          <w:lang w:val="en-GB"/>
        </w:rPr>
        <w:t>0 = not familiar at all/never heard of this before</w:t>
      </w:r>
    </w:p>
    <w:p w:rsidR="001D530F" w:rsidRPr="001D530F" w:rsidRDefault="001D530F" w:rsidP="001D530F">
      <w:pPr>
        <w:pStyle w:val="CommentText"/>
        <w:ind w:firstLine="284"/>
        <w:rPr>
          <w:bCs/>
          <w:sz w:val="22"/>
          <w:szCs w:val="22"/>
          <w:lang w:val="en-GB"/>
        </w:rPr>
      </w:pPr>
      <w:r w:rsidRPr="001D530F">
        <w:rPr>
          <w:bCs/>
          <w:sz w:val="22"/>
          <w:szCs w:val="22"/>
          <w:lang w:val="en-GB"/>
        </w:rPr>
        <w:t>1 = not familiar</w:t>
      </w:r>
    </w:p>
    <w:p w:rsidR="001D530F" w:rsidRPr="001D530F" w:rsidRDefault="001D530F" w:rsidP="001D530F">
      <w:pPr>
        <w:spacing w:after="0" w:line="240" w:lineRule="auto"/>
        <w:ind w:firstLine="284"/>
        <w:rPr>
          <w:rFonts w:ascii="Times New Roman" w:hAnsi="Times New Roman"/>
          <w:bCs/>
          <w:lang w:val="en-GB"/>
        </w:rPr>
      </w:pPr>
      <w:r w:rsidRPr="001D530F">
        <w:rPr>
          <w:rFonts w:ascii="Times New Roman" w:hAnsi="Times New Roman"/>
          <w:bCs/>
          <w:lang w:val="en-GB"/>
        </w:rPr>
        <w:t>2 = somewhat familiar</w:t>
      </w:r>
    </w:p>
    <w:p w:rsidR="001D530F" w:rsidRPr="001D530F" w:rsidRDefault="001D530F" w:rsidP="001D530F">
      <w:pPr>
        <w:spacing w:after="0" w:line="240" w:lineRule="auto"/>
        <w:ind w:firstLine="284"/>
        <w:rPr>
          <w:rFonts w:ascii="Times New Roman" w:hAnsi="Times New Roman"/>
          <w:bCs/>
          <w:lang w:val="en-GB"/>
        </w:rPr>
      </w:pPr>
      <w:r w:rsidRPr="001D530F">
        <w:rPr>
          <w:rFonts w:ascii="Times New Roman" w:hAnsi="Times New Roman"/>
          <w:bCs/>
          <w:lang w:val="en-GB"/>
        </w:rPr>
        <w:t>3 = familiar</w:t>
      </w:r>
    </w:p>
    <w:p w:rsidR="001D530F" w:rsidRPr="001D530F" w:rsidRDefault="001D530F" w:rsidP="001D530F">
      <w:pPr>
        <w:pStyle w:val="Footer"/>
        <w:spacing w:after="0" w:line="240" w:lineRule="auto"/>
        <w:ind w:firstLine="284"/>
        <w:rPr>
          <w:rFonts w:ascii="Times New Roman" w:hAnsi="Times New Roman"/>
          <w:bCs/>
          <w:lang w:val="en-GB"/>
        </w:rPr>
      </w:pPr>
      <w:r w:rsidRPr="001D530F">
        <w:rPr>
          <w:rFonts w:ascii="Times New Roman" w:hAnsi="Times New Roman"/>
          <w:bCs/>
          <w:lang w:val="en-GB"/>
        </w:rPr>
        <w:t>4 = very familiar</w:t>
      </w:r>
    </w:p>
    <w:p w:rsidR="001D530F" w:rsidRPr="001D530F" w:rsidRDefault="001D530F" w:rsidP="001D530F">
      <w:pPr>
        <w:pStyle w:val="Footer"/>
        <w:spacing w:line="240" w:lineRule="auto"/>
        <w:ind w:firstLine="360"/>
        <w:jc w:val="both"/>
        <w:rPr>
          <w:rFonts w:ascii="Times New Roman" w:hAnsi="Times New Roman"/>
          <w:bCs/>
          <w:lang w:val="en-GB"/>
        </w:rPr>
      </w:pPr>
    </w:p>
    <w:p w:rsidR="001D530F" w:rsidRPr="001D530F" w:rsidRDefault="001D530F" w:rsidP="001D530F">
      <w:pPr>
        <w:pStyle w:val="Soggettocommento1"/>
        <w:numPr>
          <w:ilvl w:val="0"/>
          <w:numId w:val="4"/>
        </w:numPr>
        <w:tabs>
          <w:tab w:val="num" w:pos="0"/>
          <w:tab w:val="left" w:pos="360"/>
        </w:tabs>
        <w:ind w:left="0" w:right="-794" w:firstLine="0"/>
        <w:jc w:val="both"/>
        <w:rPr>
          <w:bCs w:val="0"/>
          <w:sz w:val="22"/>
          <w:szCs w:val="22"/>
          <w:lang w:val="en-GB"/>
        </w:rPr>
      </w:pPr>
      <w:r w:rsidRPr="001D530F">
        <w:rPr>
          <w:bCs w:val="0"/>
          <w:sz w:val="22"/>
          <w:szCs w:val="22"/>
          <w:lang w:val="en-GB"/>
        </w:rPr>
        <w:t>How credible is it to you that water scarcity will increase in your river basin in the next 10 years?</w:t>
      </w:r>
    </w:p>
    <w:p w:rsidR="001D530F" w:rsidRPr="001D530F" w:rsidRDefault="001D530F" w:rsidP="001D530F">
      <w:pPr>
        <w:pStyle w:val="Soggettocommento1"/>
        <w:ind w:right="-518" w:firstLine="360"/>
        <w:jc w:val="both"/>
        <w:rPr>
          <w:bCs w:val="0"/>
          <w:sz w:val="22"/>
          <w:szCs w:val="22"/>
          <w:lang w:val="en-GB"/>
        </w:rPr>
      </w:pPr>
      <w:r w:rsidRPr="001D530F">
        <w:rPr>
          <w:b w:val="0"/>
          <w:sz w:val="22"/>
          <w:szCs w:val="22"/>
          <w:lang w:val="en-GB"/>
        </w:rPr>
        <w:t>(SHOW CARD 11)</w:t>
      </w:r>
    </w:p>
    <w:p w:rsidR="001D530F" w:rsidRPr="001D530F" w:rsidRDefault="001D530F" w:rsidP="001D530F">
      <w:pPr>
        <w:spacing w:after="0" w:line="240" w:lineRule="auto"/>
        <w:ind w:left="568" w:hanging="284"/>
        <w:rPr>
          <w:rFonts w:ascii="Times New Roman" w:hAnsi="Times New Roman"/>
          <w:bCs/>
          <w:lang w:val="en-GB"/>
        </w:rPr>
      </w:pPr>
      <w:r w:rsidRPr="001D530F">
        <w:rPr>
          <w:rFonts w:ascii="Times New Roman" w:hAnsi="Times New Roman"/>
          <w:bCs/>
          <w:lang w:val="en-GB"/>
        </w:rPr>
        <w:t>0 = not credible at all</w:t>
      </w:r>
    </w:p>
    <w:p w:rsidR="001D530F" w:rsidRPr="001D530F" w:rsidRDefault="001D530F" w:rsidP="001D530F">
      <w:pPr>
        <w:pStyle w:val="CommentText"/>
        <w:ind w:left="568" w:hanging="284"/>
        <w:rPr>
          <w:bCs/>
          <w:sz w:val="22"/>
          <w:szCs w:val="22"/>
          <w:lang w:val="en-GB"/>
        </w:rPr>
      </w:pPr>
      <w:r w:rsidRPr="001D530F">
        <w:rPr>
          <w:bCs/>
          <w:sz w:val="22"/>
          <w:szCs w:val="22"/>
          <w:lang w:val="en-GB"/>
        </w:rPr>
        <w:t>1 = not credible</w:t>
      </w:r>
    </w:p>
    <w:p w:rsidR="001D530F" w:rsidRPr="001D530F" w:rsidRDefault="001D530F" w:rsidP="001D530F">
      <w:pPr>
        <w:spacing w:after="0" w:line="240" w:lineRule="auto"/>
        <w:ind w:left="568" w:hanging="284"/>
        <w:rPr>
          <w:rFonts w:ascii="Times New Roman" w:hAnsi="Times New Roman"/>
          <w:bCs/>
          <w:lang w:val="en-GB"/>
        </w:rPr>
      </w:pPr>
      <w:r w:rsidRPr="001D530F">
        <w:rPr>
          <w:rFonts w:ascii="Times New Roman" w:hAnsi="Times New Roman"/>
          <w:bCs/>
          <w:lang w:val="en-GB"/>
        </w:rPr>
        <w:t>2 = somewhat credible</w:t>
      </w:r>
    </w:p>
    <w:p w:rsidR="001D530F" w:rsidRPr="001D530F" w:rsidRDefault="001D530F" w:rsidP="001D530F">
      <w:pPr>
        <w:spacing w:after="0" w:line="240" w:lineRule="auto"/>
        <w:ind w:left="568" w:hanging="284"/>
        <w:rPr>
          <w:rFonts w:ascii="Times New Roman" w:hAnsi="Times New Roman"/>
          <w:bCs/>
          <w:lang w:val="en-GB"/>
        </w:rPr>
      </w:pPr>
      <w:r w:rsidRPr="001D530F">
        <w:rPr>
          <w:rFonts w:ascii="Times New Roman" w:hAnsi="Times New Roman"/>
          <w:bCs/>
          <w:lang w:val="en-GB"/>
        </w:rPr>
        <w:t>3 = credible</w:t>
      </w:r>
    </w:p>
    <w:p w:rsidR="001D530F" w:rsidRPr="001D530F" w:rsidRDefault="001D530F" w:rsidP="001D530F">
      <w:pPr>
        <w:pStyle w:val="Footer"/>
        <w:spacing w:after="0" w:line="240" w:lineRule="auto"/>
        <w:ind w:left="568" w:hanging="284"/>
        <w:rPr>
          <w:rFonts w:ascii="Times New Roman" w:hAnsi="Times New Roman"/>
          <w:bCs/>
          <w:lang w:val="en-GB"/>
        </w:rPr>
      </w:pPr>
      <w:r w:rsidRPr="001D530F">
        <w:rPr>
          <w:rFonts w:ascii="Times New Roman" w:hAnsi="Times New Roman"/>
          <w:bCs/>
          <w:lang w:val="en-GB"/>
        </w:rPr>
        <w:t>4 = very credible</w:t>
      </w:r>
    </w:p>
    <w:p w:rsidR="001D530F" w:rsidRDefault="001D530F" w:rsidP="001D530F">
      <w:pPr>
        <w:pStyle w:val="Soggettocommento1"/>
        <w:tabs>
          <w:tab w:val="left" w:pos="360"/>
        </w:tabs>
        <w:ind w:left="568" w:hanging="284"/>
        <w:rPr>
          <w:b w:val="0"/>
          <w:sz w:val="22"/>
          <w:szCs w:val="22"/>
          <w:lang w:val="en-GB"/>
        </w:rPr>
      </w:pPr>
      <w:r w:rsidRPr="001D530F">
        <w:rPr>
          <w:b w:val="0"/>
          <w:sz w:val="22"/>
          <w:szCs w:val="22"/>
          <w:lang w:val="en-GB"/>
        </w:rPr>
        <w:t xml:space="preserve">5 = </w:t>
      </w:r>
      <w:r w:rsidR="00AD6845">
        <w:rPr>
          <w:b w:val="0"/>
          <w:sz w:val="22"/>
          <w:szCs w:val="22"/>
          <w:lang w:val="en-GB"/>
        </w:rPr>
        <w:t xml:space="preserve">I </w:t>
      </w:r>
      <w:r w:rsidRPr="001D530F">
        <w:rPr>
          <w:b w:val="0"/>
          <w:sz w:val="22"/>
          <w:szCs w:val="22"/>
          <w:lang w:val="en-GB"/>
        </w:rPr>
        <w:t>don’t know</w:t>
      </w:r>
    </w:p>
    <w:p w:rsidR="001D530F" w:rsidRPr="001D530F" w:rsidRDefault="001D530F" w:rsidP="001D530F">
      <w:pPr>
        <w:pStyle w:val="CommentText"/>
        <w:rPr>
          <w:lang w:val="en-GB"/>
        </w:rPr>
      </w:pPr>
    </w:p>
    <w:tbl>
      <w:tblPr>
        <w:tblW w:w="9534" w:type="dxa"/>
        <w:jc w:val="center"/>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4"/>
      </w:tblGrid>
      <w:tr w:rsidR="001D530F" w:rsidRPr="001D530F" w:rsidTr="00C47FD3">
        <w:trPr>
          <w:jc w:val="center"/>
        </w:trPr>
        <w:tc>
          <w:tcPr>
            <w:tcW w:w="9534" w:type="dxa"/>
          </w:tcPr>
          <w:p w:rsidR="001D530F" w:rsidRPr="001D530F" w:rsidRDefault="001D530F" w:rsidP="001D530F">
            <w:pPr>
              <w:spacing w:line="240" w:lineRule="auto"/>
              <w:jc w:val="both"/>
              <w:rPr>
                <w:rFonts w:ascii="Times New Roman" w:hAnsi="Times New Roman"/>
              </w:rPr>
            </w:pPr>
            <w:r w:rsidRPr="001D530F">
              <w:rPr>
                <w:rFonts w:ascii="Times New Roman" w:hAnsi="Times New Roman"/>
              </w:rPr>
              <w:t xml:space="preserve">Please bear with me for this next section, as the information that I will read to you is quite lengthy. I can give you a copy of this information so that you may read along with me if that makes it easier for you </w:t>
            </w:r>
            <w:r w:rsidR="005844A7">
              <w:rPr>
                <w:rFonts w:ascii="Times New Roman" w:hAnsi="Times New Roman"/>
              </w:rPr>
              <w:t xml:space="preserve">to </w:t>
            </w:r>
            <w:r w:rsidRPr="001D530F">
              <w:rPr>
                <w:rFonts w:ascii="Times New Roman" w:hAnsi="Times New Roman"/>
              </w:rPr>
              <w:t>follow.</w:t>
            </w:r>
          </w:p>
          <w:p w:rsidR="001D530F" w:rsidRPr="001D530F" w:rsidRDefault="001D530F" w:rsidP="001D530F">
            <w:pPr>
              <w:spacing w:line="240" w:lineRule="auto"/>
              <w:jc w:val="both"/>
              <w:rPr>
                <w:rFonts w:ascii="Times New Roman" w:hAnsi="Times New Roman"/>
              </w:rPr>
            </w:pPr>
            <w:r w:rsidRPr="001D530F">
              <w:rPr>
                <w:rFonts w:ascii="Times New Roman" w:hAnsi="Times New Roman"/>
              </w:rPr>
              <w:t xml:space="preserve">In order to inform </w:t>
            </w:r>
            <w:r w:rsidR="000B497D">
              <w:rPr>
                <w:rFonts w:ascii="Times New Roman" w:hAnsi="Times New Roman"/>
              </w:rPr>
              <w:t xml:space="preserve">actual </w:t>
            </w:r>
            <w:r w:rsidRPr="001D530F">
              <w:rPr>
                <w:rFonts w:ascii="Times New Roman" w:hAnsi="Times New Roman"/>
              </w:rPr>
              <w:t xml:space="preserve">decision-making, I am interested in hearing your opinion about securing future water supply in the next 10 years for different uses, including the environment. For this, I will present you with a series of cards like this one (SHOW EXAMPLE CARD). </w:t>
            </w:r>
            <w:r w:rsidRPr="000B497D">
              <w:rPr>
                <w:rFonts w:ascii="Times New Roman" w:hAnsi="Times New Roman"/>
              </w:rPr>
              <w:t xml:space="preserve">Each card represents a potential or possible </w:t>
            </w:r>
            <w:r w:rsidR="000B497D" w:rsidRPr="000B497D">
              <w:rPr>
                <w:rFonts w:ascii="Times New Roman" w:hAnsi="Times New Roman"/>
              </w:rPr>
              <w:t xml:space="preserve">future </w:t>
            </w:r>
            <w:r w:rsidRPr="000B497D">
              <w:rPr>
                <w:rFonts w:ascii="Times New Roman" w:hAnsi="Times New Roman"/>
              </w:rPr>
              <w:t>situation</w:t>
            </w:r>
            <w:r w:rsidRPr="001D530F">
              <w:rPr>
                <w:rFonts w:ascii="Times New Roman" w:hAnsi="Times New Roman"/>
              </w:rPr>
              <w:t xml:space="preserve">. Each card displays two different future situations characterized by the likelihood that you will face water use restrictions, a change in water levels in rivers and aquifers, and a cost price to households like yours. Taking additional measures to secure future water supply for households and the environment will cost money, and will have to involve all water users: agriculture, industry and households. If we adopt stricter water saving measures, more water will be available, but the cost will be higher. </w:t>
            </w:r>
          </w:p>
          <w:p w:rsidR="001D530F" w:rsidRPr="001D530F" w:rsidRDefault="001D530F" w:rsidP="001D530F">
            <w:pPr>
              <w:spacing w:line="240" w:lineRule="auto"/>
              <w:jc w:val="both"/>
              <w:rPr>
                <w:rFonts w:ascii="Times New Roman" w:hAnsi="Times New Roman"/>
              </w:rPr>
            </w:pPr>
            <w:r w:rsidRPr="001D530F">
              <w:rPr>
                <w:rFonts w:ascii="Times New Roman" w:hAnsi="Times New Roman"/>
              </w:rPr>
              <w:lastRenderedPageBreak/>
              <w:t>Assume every water user will contribute to these costs based on their use of water. In the case of households, the cost will be paid every year through an increase in local water rates. Higher charges would be for 10 years until and including 2018 to address future water scarcity.</w:t>
            </w:r>
          </w:p>
          <w:p w:rsidR="001D530F" w:rsidRPr="001D530F" w:rsidRDefault="001D530F" w:rsidP="001D530F">
            <w:pPr>
              <w:spacing w:line="240" w:lineRule="auto"/>
              <w:jc w:val="both"/>
              <w:rPr>
                <w:rStyle w:val="Strong"/>
                <w:rFonts w:ascii="Times New Roman" w:hAnsi="Times New Roman"/>
                <w:b w:val="0"/>
                <w:bCs w:val="0"/>
              </w:rPr>
            </w:pPr>
            <w:r w:rsidRPr="001D530F">
              <w:rPr>
                <w:rStyle w:val="Emphasis"/>
                <w:rFonts w:ascii="Times New Roman" w:hAnsi="Times New Roman"/>
                <w:i w:val="0"/>
              </w:rPr>
              <w:t xml:space="preserve">I would like you to assume </w:t>
            </w:r>
            <w:r w:rsidR="005844A7">
              <w:rPr>
                <w:rStyle w:val="Emphasis"/>
                <w:rFonts w:ascii="Times New Roman" w:hAnsi="Times New Roman"/>
                <w:i w:val="0"/>
              </w:rPr>
              <w:t xml:space="preserve">that </w:t>
            </w:r>
            <w:r w:rsidRPr="001D530F">
              <w:rPr>
                <w:rStyle w:val="Emphasis"/>
                <w:rFonts w:ascii="Times New Roman" w:hAnsi="Times New Roman"/>
                <w:i w:val="0"/>
              </w:rPr>
              <w:t xml:space="preserve">as a household you currently face a likelihood of water use restrictions during 4 of the next 10 years until and including 2018 based on the predictions of climate change experts. This means that during the next 10 years you will face </w:t>
            </w:r>
            <w:r w:rsidRPr="000B497D">
              <w:rPr>
                <w:rStyle w:val="Emphasis"/>
                <w:rFonts w:ascii="Times New Roman" w:hAnsi="Times New Roman"/>
                <w:i w:val="0"/>
              </w:rPr>
              <w:t>outdoor</w:t>
            </w:r>
            <w:r w:rsidRPr="001D530F">
              <w:rPr>
                <w:rStyle w:val="Emphasis"/>
                <w:rFonts w:ascii="Times New Roman" w:hAnsi="Times New Roman"/>
                <w:i w:val="0"/>
              </w:rPr>
              <w:t xml:space="preserve"> water use restrictions in 4 different years. That is, you may not be able to water your garden, wash your car or fill your swimming pool during certain days in some months in those years. This water shortfall can last up to 20 days with water use restrictions in place during the day for up to 6-7 hours.</w:t>
            </w:r>
            <w:r w:rsidRPr="001D530F">
              <w:rPr>
                <w:rStyle w:val="Emphasis"/>
                <w:rFonts w:ascii="Times New Roman" w:hAnsi="Times New Roman"/>
              </w:rPr>
              <w:t xml:space="preserve"> </w:t>
            </w:r>
            <w:r w:rsidRPr="001D530F">
              <w:rPr>
                <w:rStyle w:val="Strong"/>
                <w:rFonts w:ascii="Times New Roman" w:hAnsi="Times New Roman"/>
                <w:b w:val="0"/>
              </w:rPr>
              <w:t>Depending on the water saving measures, the likelihood of outdoor water use restrictions during any one period over the next 10 years can be reduced to 3 years, 2 years or 1 year</w:t>
            </w:r>
            <w:r w:rsidRPr="001D530F">
              <w:rPr>
                <w:rStyle w:val="Strong"/>
                <w:rFonts w:ascii="Times New Roman" w:hAnsi="Times New Roman"/>
              </w:rPr>
              <w:t xml:space="preserve"> </w:t>
            </w:r>
            <w:r w:rsidRPr="001D530F">
              <w:rPr>
                <w:rStyle w:val="Emphasis"/>
                <w:rFonts w:ascii="Times New Roman" w:hAnsi="Times New Roman"/>
                <w:i w:val="0"/>
              </w:rPr>
              <w:t>(SHOW ATRIBUTE OVERVIEW CARD)</w:t>
            </w:r>
            <w:r w:rsidRPr="001D530F">
              <w:rPr>
                <w:rStyle w:val="Strong"/>
                <w:rFonts w:ascii="Times New Roman" w:hAnsi="Times New Roman"/>
              </w:rPr>
              <w:t>.</w:t>
            </w:r>
          </w:p>
          <w:p w:rsidR="001D530F" w:rsidRPr="001D530F" w:rsidRDefault="001D530F" w:rsidP="001D530F">
            <w:pPr>
              <w:spacing w:line="240" w:lineRule="auto"/>
              <w:jc w:val="both"/>
              <w:rPr>
                <w:rFonts w:ascii="Times New Roman" w:hAnsi="Times New Roman"/>
              </w:rPr>
            </w:pPr>
            <w:r w:rsidRPr="001D530F">
              <w:rPr>
                <w:rFonts w:ascii="Times New Roman" w:hAnsi="Times New Roman"/>
              </w:rPr>
              <w:t>Securing future water supply for the environment means that water levels in rivers and aquifers increase in the next 10 years until and including 2018, reducing the risk that they will dry out and improving living conditions for fish, plants and other animals living in and near the water. Depending on the water saving measures, t</w:t>
            </w:r>
            <w:r w:rsidR="0003422B">
              <w:rPr>
                <w:rFonts w:ascii="Times New Roman" w:hAnsi="Times New Roman"/>
              </w:rPr>
              <w:t>wo</w:t>
            </w:r>
            <w:r w:rsidRPr="001D530F">
              <w:rPr>
                <w:rFonts w:ascii="Times New Roman" w:hAnsi="Times New Roman"/>
              </w:rPr>
              <w:t xml:space="preserve"> possible environmental situations can be distinguished compared to the expected poor </w:t>
            </w:r>
            <w:r w:rsidR="0003422B">
              <w:rPr>
                <w:rFonts w:ascii="Times New Roman" w:hAnsi="Times New Roman"/>
              </w:rPr>
              <w:t xml:space="preserve">or moderate </w:t>
            </w:r>
            <w:r w:rsidRPr="001D530F">
              <w:rPr>
                <w:rFonts w:ascii="Times New Roman" w:hAnsi="Times New Roman"/>
              </w:rPr>
              <w:t xml:space="preserve">situation with low water levels and poor </w:t>
            </w:r>
            <w:r w:rsidR="0003422B">
              <w:rPr>
                <w:rFonts w:ascii="Times New Roman" w:hAnsi="Times New Roman"/>
              </w:rPr>
              <w:t xml:space="preserve">to moderate </w:t>
            </w:r>
            <w:r w:rsidRPr="001D530F">
              <w:rPr>
                <w:rFonts w:ascii="Times New Roman" w:hAnsi="Times New Roman"/>
              </w:rPr>
              <w:t>environmental quality in the next 10 years in your river basin. I will now read you an overview of each situation</w:t>
            </w:r>
            <w:r w:rsidR="005844A7">
              <w:rPr>
                <w:rFonts w:ascii="Times New Roman" w:hAnsi="Times New Roman"/>
              </w:rPr>
              <w:t>:</w:t>
            </w:r>
            <w:r w:rsidRPr="001D530F">
              <w:rPr>
                <w:rFonts w:ascii="Times New Roman" w:hAnsi="Times New Roman"/>
              </w:rPr>
              <w:t xml:space="preserve"> poor, moderate, good and very good</w:t>
            </w:r>
            <w:r w:rsidR="005844A7">
              <w:rPr>
                <w:rFonts w:ascii="Times New Roman" w:hAnsi="Times New Roman"/>
              </w:rPr>
              <w:t xml:space="preserve"> </w:t>
            </w:r>
            <w:r w:rsidR="005844A7" w:rsidRPr="001D530F">
              <w:rPr>
                <w:rStyle w:val="Emphasis"/>
                <w:rFonts w:ascii="Times New Roman" w:hAnsi="Times New Roman"/>
                <w:i w:val="0"/>
              </w:rPr>
              <w:t>(SHOW ATRIBUTE OVERVIEW CARD)</w:t>
            </w:r>
            <w:r w:rsidRPr="001D530F">
              <w:rPr>
                <w:rFonts w:ascii="Times New Roman" w:hAnsi="Times New Roman"/>
              </w:rPr>
              <w:t>.</w:t>
            </w:r>
          </w:p>
          <w:p w:rsidR="001D530F" w:rsidRPr="001D530F" w:rsidRDefault="001D530F" w:rsidP="001D530F">
            <w:pPr>
              <w:numPr>
                <w:ilvl w:val="0"/>
                <w:numId w:val="1"/>
              </w:numPr>
              <w:spacing w:after="0" w:line="240" w:lineRule="auto"/>
              <w:rPr>
                <w:rFonts w:ascii="Times New Roman" w:hAnsi="Times New Roman"/>
              </w:rPr>
            </w:pPr>
            <w:r w:rsidRPr="001D530F">
              <w:rPr>
                <w:rFonts w:ascii="Times New Roman" w:hAnsi="Times New Roman"/>
                <w:b/>
                <w:bCs/>
              </w:rPr>
              <w:t>Poor</w:t>
            </w:r>
            <w:r w:rsidRPr="001D530F">
              <w:rPr>
                <w:rFonts w:ascii="Times New Roman" w:hAnsi="Times New Roman"/>
              </w:rPr>
              <w:t>: This is the future situation of low water levels and low environmental quality. There is a LARGE gap between the poor and natural situation due to increased water scarcity and climate impacts. Many fish species have disappeared and riverbanks have lost much of their vegetation. As a result many birds have disappeared too.</w:t>
            </w:r>
          </w:p>
          <w:p w:rsidR="001D530F" w:rsidRPr="001D530F" w:rsidRDefault="001D530F" w:rsidP="001D530F">
            <w:pPr>
              <w:numPr>
                <w:ilvl w:val="0"/>
                <w:numId w:val="1"/>
              </w:numPr>
              <w:spacing w:after="0" w:line="240" w:lineRule="auto"/>
              <w:rPr>
                <w:rFonts w:ascii="Times New Roman" w:hAnsi="Times New Roman"/>
              </w:rPr>
            </w:pPr>
            <w:r w:rsidRPr="001D530F">
              <w:rPr>
                <w:rFonts w:ascii="Times New Roman" w:hAnsi="Times New Roman"/>
                <w:b/>
                <w:bCs/>
              </w:rPr>
              <w:t>Moderate</w:t>
            </w:r>
            <w:r w:rsidRPr="001D530F">
              <w:rPr>
                <w:rFonts w:ascii="Times New Roman" w:hAnsi="Times New Roman"/>
              </w:rPr>
              <w:t xml:space="preserve">: </w:t>
            </w:r>
            <w:r w:rsidR="0003422B" w:rsidRPr="001D530F">
              <w:rPr>
                <w:rFonts w:ascii="Times New Roman" w:hAnsi="Times New Roman"/>
              </w:rPr>
              <w:t xml:space="preserve">This is the future situation of </w:t>
            </w:r>
            <w:r w:rsidRPr="001D530F">
              <w:rPr>
                <w:rFonts w:ascii="Times New Roman" w:hAnsi="Times New Roman"/>
              </w:rPr>
              <w:t xml:space="preserve">less than average water levels and environmental quality. There is a SUBSTANTIAL gap between the moderate and natural situation. A limited number of fish species are present. Riverbanks have some vegetation supporting a limited number and variety of birds and other wildlife. </w:t>
            </w:r>
          </w:p>
          <w:p w:rsidR="001D530F" w:rsidRPr="001D530F" w:rsidRDefault="001D530F" w:rsidP="001D530F">
            <w:pPr>
              <w:numPr>
                <w:ilvl w:val="0"/>
                <w:numId w:val="1"/>
              </w:numPr>
              <w:spacing w:after="0" w:line="240" w:lineRule="auto"/>
              <w:rPr>
                <w:rFonts w:ascii="Times New Roman" w:hAnsi="Times New Roman"/>
              </w:rPr>
            </w:pPr>
            <w:r w:rsidRPr="001D530F">
              <w:rPr>
                <w:rFonts w:ascii="Times New Roman" w:hAnsi="Times New Roman"/>
                <w:b/>
                <w:bCs/>
              </w:rPr>
              <w:t>Good</w:t>
            </w:r>
            <w:r w:rsidRPr="001D530F">
              <w:rPr>
                <w:rFonts w:ascii="Times New Roman" w:hAnsi="Times New Roman"/>
              </w:rPr>
              <w:t xml:space="preserve">: </w:t>
            </w:r>
            <w:r w:rsidR="0003422B" w:rsidRPr="001D530F">
              <w:rPr>
                <w:rFonts w:ascii="Times New Roman" w:hAnsi="Times New Roman"/>
              </w:rPr>
              <w:t xml:space="preserve">This is the future situation </w:t>
            </w:r>
            <w:r w:rsidR="0003422B">
              <w:rPr>
                <w:rFonts w:ascii="Times New Roman" w:hAnsi="Times New Roman"/>
              </w:rPr>
              <w:t>where</w:t>
            </w:r>
            <w:r w:rsidR="0003422B" w:rsidRPr="001D530F">
              <w:rPr>
                <w:rFonts w:ascii="Times New Roman" w:hAnsi="Times New Roman"/>
              </w:rPr>
              <w:t xml:space="preserve"> </w:t>
            </w:r>
            <w:r w:rsidRPr="001D530F">
              <w:rPr>
                <w:rFonts w:ascii="Times New Roman" w:hAnsi="Times New Roman"/>
              </w:rPr>
              <w:t xml:space="preserve">water levels and environmental quality are close to their average natural levels. There is a SMALL gap between the good and natural situation. In the good situation riverbanks have a lighter than natural vegetation cover. As a result the breeding and nesting conditions for some birds are still limited. </w:t>
            </w:r>
          </w:p>
          <w:p w:rsidR="001D530F" w:rsidRPr="001D530F" w:rsidRDefault="001D530F" w:rsidP="001D530F">
            <w:pPr>
              <w:numPr>
                <w:ilvl w:val="0"/>
                <w:numId w:val="1"/>
              </w:numPr>
              <w:spacing w:after="0" w:line="240" w:lineRule="auto"/>
              <w:rPr>
                <w:rFonts w:ascii="Times New Roman" w:hAnsi="Times New Roman"/>
              </w:rPr>
            </w:pPr>
            <w:r w:rsidRPr="001D530F">
              <w:rPr>
                <w:rFonts w:ascii="Times New Roman" w:hAnsi="Times New Roman"/>
                <w:b/>
                <w:bCs/>
              </w:rPr>
              <w:t>Very good</w:t>
            </w:r>
            <w:r w:rsidRPr="001D530F">
              <w:rPr>
                <w:rFonts w:ascii="Times New Roman" w:hAnsi="Times New Roman"/>
              </w:rPr>
              <w:t xml:space="preserve">: </w:t>
            </w:r>
            <w:r w:rsidR="0003422B" w:rsidRPr="001D530F">
              <w:rPr>
                <w:rFonts w:ascii="Times New Roman" w:hAnsi="Times New Roman"/>
              </w:rPr>
              <w:t xml:space="preserve">This is the future situation </w:t>
            </w:r>
            <w:r w:rsidR="0003422B">
              <w:rPr>
                <w:rFonts w:ascii="Times New Roman" w:hAnsi="Times New Roman"/>
              </w:rPr>
              <w:t>where</w:t>
            </w:r>
            <w:r w:rsidR="0003422B" w:rsidRPr="001D530F">
              <w:rPr>
                <w:rFonts w:ascii="Times New Roman" w:hAnsi="Times New Roman"/>
              </w:rPr>
              <w:t xml:space="preserve"> </w:t>
            </w:r>
            <w:r w:rsidRPr="001D530F">
              <w:rPr>
                <w:rFonts w:ascii="Times New Roman" w:hAnsi="Times New Roman"/>
              </w:rPr>
              <w:t xml:space="preserve">water levels and environmental quality are in their natural state. There is NO gap between the very good and natural situation. Conditions for wildlife are optimal. </w:t>
            </w:r>
          </w:p>
          <w:p w:rsidR="001D530F" w:rsidRPr="001D530F" w:rsidRDefault="001D530F" w:rsidP="001D530F">
            <w:pPr>
              <w:spacing w:line="240" w:lineRule="auto"/>
              <w:ind w:left="360"/>
              <w:rPr>
                <w:rFonts w:ascii="Times New Roman" w:hAnsi="Times New Roman"/>
              </w:rPr>
            </w:pPr>
          </w:p>
          <w:p w:rsidR="001D530F" w:rsidRPr="001D530F" w:rsidRDefault="001D530F" w:rsidP="000B497D">
            <w:pPr>
              <w:spacing w:line="240" w:lineRule="auto"/>
              <w:jc w:val="both"/>
              <w:rPr>
                <w:rFonts w:ascii="Times New Roman" w:hAnsi="Times New Roman"/>
              </w:rPr>
            </w:pPr>
            <w:r w:rsidRPr="001D530F">
              <w:rPr>
                <w:rFonts w:ascii="Times New Roman" w:hAnsi="Times New Roman"/>
              </w:rPr>
              <w:t xml:space="preserve">Based on these alternative situations, I would like to ask you to choose the situation you prefer </w:t>
            </w:r>
            <w:r w:rsidRPr="001D530F">
              <w:rPr>
                <w:rFonts w:ascii="Times New Roman" w:hAnsi="Times New Roman"/>
                <w:u w:val="single"/>
              </w:rPr>
              <w:t>most</w:t>
            </w:r>
            <w:r w:rsidRPr="001D530F">
              <w:rPr>
                <w:rFonts w:ascii="Times New Roman" w:hAnsi="Times New Roman"/>
              </w:rPr>
              <w:t xml:space="preserve">, taking into account the increase </w:t>
            </w:r>
            <w:r w:rsidR="000B497D">
              <w:rPr>
                <w:rFonts w:ascii="Times New Roman" w:hAnsi="Times New Roman"/>
              </w:rPr>
              <w:t>i</w:t>
            </w:r>
            <w:r w:rsidRPr="001D530F">
              <w:rPr>
                <w:rFonts w:ascii="Times New Roman" w:hAnsi="Times New Roman"/>
              </w:rPr>
              <w:t xml:space="preserve">n your water </w:t>
            </w:r>
            <w:r w:rsidR="000B497D">
              <w:rPr>
                <w:rFonts w:ascii="Times New Roman" w:hAnsi="Times New Roman"/>
              </w:rPr>
              <w:t>bill</w:t>
            </w:r>
            <w:r w:rsidRPr="001D530F">
              <w:rPr>
                <w:rFonts w:ascii="Times New Roman" w:hAnsi="Times New Roman"/>
              </w:rPr>
              <w:t xml:space="preserve">. Note that I am not asking you to rate or choose any specific measures necessary to achieve a guaranteed future water supply. You can also choose none of the two situations. In that case you will not pay anything extra and you accept the likelihood that you will face increased water use restrictions in </w:t>
            </w:r>
            <w:r w:rsidR="005844A7">
              <w:rPr>
                <w:rFonts w:ascii="Times New Roman" w:hAnsi="Times New Roman"/>
              </w:rPr>
              <w:t xml:space="preserve">4 of </w:t>
            </w:r>
            <w:r w:rsidRPr="001D530F">
              <w:rPr>
                <w:rFonts w:ascii="Times New Roman" w:hAnsi="Times New Roman"/>
              </w:rPr>
              <w:t>the next 10 years and the deterioration of the environmental quality of rivers and aquifers. I will present you with an example first (SHOW EXAMPLE CARD).</w:t>
            </w:r>
          </w:p>
        </w:tc>
      </w:tr>
    </w:tbl>
    <w:p w:rsidR="001D530F" w:rsidRPr="001D530F" w:rsidRDefault="001D530F" w:rsidP="001D530F">
      <w:pPr>
        <w:pStyle w:val="Soggettocommento1"/>
        <w:jc w:val="both"/>
        <w:rPr>
          <w:bCs w:val="0"/>
          <w:sz w:val="22"/>
          <w:szCs w:val="22"/>
          <w:lang w:val="en-US"/>
        </w:rPr>
      </w:pPr>
    </w:p>
    <w:p w:rsidR="001D530F" w:rsidRDefault="001D530F" w:rsidP="001D530F">
      <w:pPr>
        <w:pStyle w:val="CommentText"/>
        <w:rPr>
          <w:sz w:val="22"/>
          <w:szCs w:val="22"/>
          <w:lang w:val="en-US"/>
        </w:rPr>
      </w:pPr>
    </w:p>
    <w:p w:rsidR="005844A7" w:rsidRPr="001D530F" w:rsidRDefault="005844A7" w:rsidP="001D530F">
      <w:pPr>
        <w:pStyle w:val="CommentText"/>
        <w:rPr>
          <w:sz w:val="22"/>
          <w:szCs w:val="22"/>
          <w:lang w:val="en-US"/>
        </w:rPr>
      </w:pPr>
    </w:p>
    <w:p w:rsidR="00FB0070" w:rsidRDefault="00FB0070" w:rsidP="001D530F">
      <w:pPr>
        <w:pStyle w:val="CommentText"/>
        <w:rPr>
          <w:sz w:val="22"/>
          <w:szCs w:val="22"/>
          <w:lang w:val="en-US"/>
        </w:rPr>
      </w:pPr>
    </w:p>
    <w:p w:rsidR="000B497D" w:rsidRDefault="000B497D" w:rsidP="001D530F">
      <w:pPr>
        <w:pStyle w:val="CommentText"/>
        <w:rPr>
          <w:sz w:val="22"/>
          <w:szCs w:val="22"/>
          <w:lang w:val="en-US"/>
        </w:rPr>
      </w:pPr>
    </w:p>
    <w:p w:rsidR="001618B0" w:rsidRDefault="001618B0" w:rsidP="001D530F">
      <w:pPr>
        <w:pStyle w:val="CommentText"/>
        <w:rPr>
          <w:sz w:val="22"/>
          <w:szCs w:val="22"/>
          <w:lang w:val="en-US"/>
        </w:rPr>
      </w:pPr>
    </w:p>
    <w:p w:rsidR="001D530F" w:rsidRPr="001D530F" w:rsidRDefault="001D530F" w:rsidP="001D530F">
      <w:pPr>
        <w:pStyle w:val="Soggettocommento1"/>
        <w:numPr>
          <w:ilvl w:val="0"/>
          <w:numId w:val="4"/>
        </w:numPr>
        <w:tabs>
          <w:tab w:val="num" w:pos="0"/>
          <w:tab w:val="left" w:pos="360"/>
        </w:tabs>
        <w:ind w:left="0" w:firstLine="0"/>
        <w:jc w:val="both"/>
        <w:rPr>
          <w:bCs w:val="0"/>
          <w:sz w:val="22"/>
          <w:szCs w:val="22"/>
          <w:lang w:val="en-US"/>
        </w:rPr>
      </w:pPr>
      <w:r w:rsidRPr="001D530F">
        <w:rPr>
          <w:bCs w:val="0"/>
          <w:sz w:val="22"/>
          <w:szCs w:val="22"/>
          <w:lang w:val="en-US"/>
        </w:rPr>
        <w:lastRenderedPageBreak/>
        <w:t xml:space="preserve">Please look at the following cards and tell me which option you prefer? </w:t>
      </w:r>
      <w:r w:rsidRPr="001D530F">
        <w:rPr>
          <w:b w:val="0"/>
          <w:sz w:val="22"/>
          <w:szCs w:val="22"/>
          <w:lang w:val="en-US"/>
        </w:rPr>
        <w:t>(SHOW CARDS)</w:t>
      </w:r>
    </w:p>
    <w:p w:rsidR="001D530F" w:rsidRPr="001D530F" w:rsidRDefault="001D530F" w:rsidP="001D530F">
      <w:pPr>
        <w:pStyle w:val="CommentText"/>
        <w:ind w:firstLine="360"/>
        <w:jc w:val="both"/>
        <w:rPr>
          <w:sz w:val="22"/>
          <w:szCs w:val="22"/>
          <w:lang w:val="en-US"/>
        </w:rPr>
      </w:pPr>
      <w:r w:rsidRPr="001D530F">
        <w:rPr>
          <w:sz w:val="22"/>
          <w:szCs w:val="22"/>
          <w:lang w:val="en-US"/>
        </w:rPr>
        <w:t>(CROSS THE CARD VERSION NUMBER BELOW FIRST!)</w:t>
      </w:r>
    </w:p>
    <w:p w:rsidR="001D530F" w:rsidRPr="001D530F" w:rsidRDefault="001D530F" w:rsidP="001D530F">
      <w:pPr>
        <w:pStyle w:val="CommentText"/>
        <w:ind w:firstLine="360"/>
        <w:jc w:val="both"/>
        <w:rPr>
          <w:sz w:val="22"/>
          <w:szCs w:val="22"/>
          <w:lang w:val="en-US"/>
        </w:rPr>
      </w:pPr>
    </w:p>
    <w:p w:rsidR="001D530F" w:rsidRPr="001D530F" w:rsidRDefault="001D530F" w:rsidP="001D530F">
      <w:pPr>
        <w:pStyle w:val="CommentText"/>
        <w:jc w:val="both"/>
        <w:rPr>
          <w:sz w:val="22"/>
          <w:szCs w:val="22"/>
          <w:lang w:val="en-US"/>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649"/>
        <w:gridCol w:w="651"/>
        <w:gridCol w:w="649"/>
        <w:gridCol w:w="651"/>
        <w:gridCol w:w="651"/>
        <w:gridCol w:w="651"/>
        <w:gridCol w:w="651"/>
        <w:gridCol w:w="651"/>
        <w:gridCol w:w="651"/>
        <w:gridCol w:w="651"/>
      </w:tblGrid>
      <w:tr w:rsidR="001D530F" w:rsidRPr="001D530F" w:rsidTr="001D530F">
        <w:tc>
          <w:tcPr>
            <w:tcW w:w="650" w:type="dxa"/>
          </w:tcPr>
          <w:p w:rsidR="001D530F" w:rsidRPr="001D530F" w:rsidRDefault="001D530F" w:rsidP="001D530F">
            <w:pPr>
              <w:pStyle w:val="BodyText"/>
              <w:spacing w:line="240" w:lineRule="auto"/>
              <w:jc w:val="center"/>
              <w:rPr>
                <w:sz w:val="22"/>
                <w:szCs w:val="22"/>
              </w:rPr>
            </w:pPr>
            <w:r w:rsidRPr="001D530F">
              <w:rPr>
                <w:sz w:val="22"/>
                <w:szCs w:val="22"/>
              </w:rPr>
              <w:t>1</w:t>
            </w:r>
          </w:p>
        </w:tc>
        <w:tc>
          <w:tcPr>
            <w:tcW w:w="649" w:type="dxa"/>
            <w:tcBorders>
              <w:top w:val="nil"/>
              <w:bottom w:val="nil"/>
            </w:tcBorders>
          </w:tcPr>
          <w:p w:rsidR="001D530F" w:rsidRPr="001D530F" w:rsidRDefault="001D530F" w:rsidP="001D530F">
            <w:pPr>
              <w:pStyle w:val="BodyText"/>
              <w:spacing w:line="240" w:lineRule="auto"/>
              <w:jc w:val="center"/>
              <w:rPr>
                <w:sz w:val="22"/>
                <w:szCs w:val="22"/>
              </w:rPr>
            </w:pPr>
          </w:p>
        </w:tc>
        <w:tc>
          <w:tcPr>
            <w:tcW w:w="651" w:type="dxa"/>
          </w:tcPr>
          <w:p w:rsidR="001D530F" w:rsidRPr="001D530F" w:rsidRDefault="001D530F" w:rsidP="001D530F">
            <w:pPr>
              <w:pStyle w:val="BodyText"/>
              <w:spacing w:line="240" w:lineRule="auto"/>
              <w:jc w:val="center"/>
              <w:rPr>
                <w:sz w:val="22"/>
                <w:szCs w:val="22"/>
              </w:rPr>
            </w:pPr>
            <w:r w:rsidRPr="001D530F">
              <w:rPr>
                <w:sz w:val="22"/>
                <w:szCs w:val="22"/>
              </w:rPr>
              <w:t>2</w:t>
            </w:r>
          </w:p>
        </w:tc>
        <w:tc>
          <w:tcPr>
            <w:tcW w:w="649" w:type="dxa"/>
            <w:tcBorders>
              <w:top w:val="nil"/>
              <w:bottom w:val="nil"/>
            </w:tcBorders>
          </w:tcPr>
          <w:p w:rsidR="001D530F" w:rsidRPr="001D530F" w:rsidRDefault="001D530F" w:rsidP="001D530F">
            <w:pPr>
              <w:pStyle w:val="BodyText"/>
              <w:spacing w:line="240" w:lineRule="auto"/>
              <w:jc w:val="center"/>
              <w:rPr>
                <w:sz w:val="22"/>
                <w:szCs w:val="22"/>
              </w:rPr>
            </w:pPr>
          </w:p>
        </w:tc>
        <w:tc>
          <w:tcPr>
            <w:tcW w:w="651" w:type="dxa"/>
          </w:tcPr>
          <w:p w:rsidR="001D530F" w:rsidRPr="001D530F" w:rsidRDefault="001D530F" w:rsidP="001D530F">
            <w:pPr>
              <w:pStyle w:val="BodyText"/>
              <w:spacing w:line="240" w:lineRule="auto"/>
              <w:jc w:val="center"/>
              <w:rPr>
                <w:sz w:val="22"/>
                <w:szCs w:val="22"/>
              </w:rPr>
            </w:pPr>
            <w:r w:rsidRPr="001D530F">
              <w:rPr>
                <w:sz w:val="22"/>
                <w:szCs w:val="22"/>
              </w:rPr>
              <w:t>3</w:t>
            </w:r>
          </w:p>
        </w:tc>
        <w:tc>
          <w:tcPr>
            <w:tcW w:w="651" w:type="dxa"/>
            <w:tcBorders>
              <w:top w:val="nil"/>
              <w:bottom w:val="nil"/>
            </w:tcBorders>
          </w:tcPr>
          <w:p w:rsidR="001D530F" w:rsidRPr="001D530F" w:rsidRDefault="001D530F" w:rsidP="001D530F">
            <w:pPr>
              <w:pStyle w:val="BodyText"/>
              <w:spacing w:line="240" w:lineRule="auto"/>
              <w:jc w:val="center"/>
              <w:rPr>
                <w:sz w:val="22"/>
                <w:szCs w:val="22"/>
              </w:rPr>
            </w:pPr>
          </w:p>
        </w:tc>
        <w:tc>
          <w:tcPr>
            <w:tcW w:w="651" w:type="dxa"/>
          </w:tcPr>
          <w:p w:rsidR="001D530F" w:rsidRPr="001D530F" w:rsidRDefault="001D530F" w:rsidP="001D530F">
            <w:pPr>
              <w:pStyle w:val="BodyText"/>
              <w:spacing w:line="240" w:lineRule="auto"/>
              <w:jc w:val="center"/>
              <w:rPr>
                <w:sz w:val="22"/>
                <w:szCs w:val="22"/>
              </w:rPr>
            </w:pPr>
            <w:r w:rsidRPr="001D530F">
              <w:rPr>
                <w:sz w:val="22"/>
                <w:szCs w:val="22"/>
              </w:rPr>
              <w:t>4</w:t>
            </w:r>
          </w:p>
        </w:tc>
        <w:tc>
          <w:tcPr>
            <w:tcW w:w="651" w:type="dxa"/>
            <w:tcBorders>
              <w:top w:val="nil"/>
              <w:bottom w:val="nil"/>
            </w:tcBorders>
          </w:tcPr>
          <w:p w:rsidR="001D530F" w:rsidRPr="001D530F" w:rsidRDefault="001D530F" w:rsidP="001D530F">
            <w:pPr>
              <w:pStyle w:val="BodyText"/>
              <w:spacing w:line="240" w:lineRule="auto"/>
              <w:jc w:val="center"/>
              <w:rPr>
                <w:sz w:val="22"/>
                <w:szCs w:val="22"/>
              </w:rPr>
            </w:pPr>
          </w:p>
        </w:tc>
        <w:tc>
          <w:tcPr>
            <w:tcW w:w="651" w:type="dxa"/>
          </w:tcPr>
          <w:p w:rsidR="001D530F" w:rsidRPr="001D530F" w:rsidRDefault="001D530F" w:rsidP="001D530F">
            <w:pPr>
              <w:pStyle w:val="BodyText"/>
              <w:spacing w:line="240" w:lineRule="auto"/>
              <w:jc w:val="center"/>
              <w:rPr>
                <w:sz w:val="22"/>
                <w:szCs w:val="22"/>
              </w:rPr>
            </w:pPr>
            <w:r w:rsidRPr="001D530F">
              <w:rPr>
                <w:sz w:val="22"/>
                <w:szCs w:val="22"/>
              </w:rPr>
              <w:t>5</w:t>
            </w:r>
          </w:p>
        </w:tc>
        <w:tc>
          <w:tcPr>
            <w:tcW w:w="651" w:type="dxa"/>
            <w:tcBorders>
              <w:top w:val="nil"/>
              <w:bottom w:val="nil"/>
            </w:tcBorders>
          </w:tcPr>
          <w:p w:rsidR="001D530F" w:rsidRPr="001D530F" w:rsidRDefault="001D530F" w:rsidP="001D530F">
            <w:pPr>
              <w:pStyle w:val="BodyText"/>
              <w:spacing w:line="240" w:lineRule="auto"/>
              <w:jc w:val="center"/>
              <w:rPr>
                <w:sz w:val="22"/>
                <w:szCs w:val="22"/>
              </w:rPr>
            </w:pPr>
          </w:p>
        </w:tc>
        <w:tc>
          <w:tcPr>
            <w:tcW w:w="651" w:type="dxa"/>
          </w:tcPr>
          <w:p w:rsidR="001D530F" w:rsidRPr="001D530F" w:rsidRDefault="001D530F" w:rsidP="001D530F">
            <w:pPr>
              <w:pStyle w:val="BodyText"/>
              <w:spacing w:line="240" w:lineRule="auto"/>
              <w:jc w:val="center"/>
              <w:rPr>
                <w:sz w:val="22"/>
                <w:szCs w:val="22"/>
              </w:rPr>
            </w:pPr>
            <w:r w:rsidRPr="001D530F">
              <w:rPr>
                <w:sz w:val="22"/>
                <w:szCs w:val="22"/>
              </w:rPr>
              <w:t>6</w:t>
            </w:r>
          </w:p>
        </w:tc>
      </w:tr>
    </w:tbl>
    <w:p w:rsidR="001D530F" w:rsidRPr="001D530F" w:rsidRDefault="001D530F" w:rsidP="001D530F">
      <w:pPr>
        <w:pStyle w:val="CommentText"/>
        <w:jc w:val="both"/>
        <w:rPr>
          <w:sz w:val="22"/>
          <w:szCs w:val="22"/>
          <w:lang w:val="en-US"/>
        </w:rPr>
      </w:pPr>
    </w:p>
    <w:p w:rsidR="001D530F" w:rsidRPr="001D530F" w:rsidRDefault="001D530F" w:rsidP="001D530F">
      <w:pPr>
        <w:pStyle w:val="CommentText"/>
        <w:jc w:val="both"/>
        <w:rPr>
          <w:sz w:val="22"/>
          <w:szCs w:val="22"/>
          <w:lang w:val="en-US"/>
        </w:rPr>
      </w:pPr>
    </w:p>
    <w:tbl>
      <w:tblPr>
        <w:tblW w:w="6787" w:type="dxa"/>
        <w:tblLayout w:type="fixed"/>
        <w:tblCellMar>
          <w:left w:w="0" w:type="dxa"/>
          <w:right w:w="0" w:type="dxa"/>
        </w:tblCellMar>
        <w:tblLook w:val="0000" w:firstRow="0" w:lastRow="0" w:firstColumn="0" w:lastColumn="0" w:noHBand="0" w:noVBand="0"/>
      </w:tblPr>
      <w:tblGrid>
        <w:gridCol w:w="2135"/>
        <w:gridCol w:w="255"/>
        <w:gridCol w:w="995"/>
        <w:gridCol w:w="836"/>
        <w:gridCol w:w="1036"/>
        <w:gridCol w:w="1530"/>
      </w:tblGrid>
      <w:tr w:rsidR="00FB0070" w:rsidRPr="001D530F" w:rsidTr="00FB0070">
        <w:trPr>
          <w:cantSplit/>
          <w:trHeight w:val="336"/>
        </w:trPr>
        <w:tc>
          <w:tcPr>
            <w:tcW w:w="2135" w:type="dxa"/>
          </w:tcPr>
          <w:p w:rsidR="00FB0070" w:rsidRPr="001D530F" w:rsidRDefault="00FB0070" w:rsidP="001D530F">
            <w:pPr>
              <w:spacing w:line="240" w:lineRule="auto"/>
              <w:jc w:val="both"/>
              <w:rPr>
                <w:rFonts w:ascii="Times New Roman" w:hAnsi="Times New Roman"/>
                <w:b/>
                <w:bCs/>
              </w:rPr>
            </w:pPr>
          </w:p>
        </w:tc>
        <w:tc>
          <w:tcPr>
            <w:tcW w:w="255" w:type="dxa"/>
          </w:tcPr>
          <w:p w:rsidR="00FB0070" w:rsidRPr="001D530F" w:rsidRDefault="00FB0070" w:rsidP="001D530F">
            <w:pPr>
              <w:spacing w:line="240" w:lineRule="auto"/>
              <w:jc w:val="both"/>
              <w:rPr>
                <w:rFonts w:ascii="Times New Roman" w:hAnsi="Times New Roman"/>
                <w:b/>
                <w:bCs/>
              </w:rPr>
            </w:pPr>
          </w:p>
        </w:tc>
        <w:tc>
          <w:tcPr>
            <w:tcW w:w="995" w:type="dxa"/>
            <w:vAlign w:val="bottom"/>
          </w:tcPr>
          <w:p w:rsidR="00FB0070" w:rsidRPr="001D530F" w:rsidRDefault="00FB0070" w:rsidP="001D530F">
            <w:pPr>
              <w:spacing w:line="240" w:lineRule="auto"/>
              <w:jc w:val="center"/>
              <w:rPr>
                <w:rFonts w:ascii="Times New Roman" w:hAnsi="Times New Roman"/>
                <w:b/>
                <w:bCs/>
              </w:rPr>
            </w:pPr>
            <w:r w:rsidRPr="001D530F">
              <w:rPr>
                <w:rFonts w:ascii="Times New Roman" w:hAnsi="Times New Roman"/>
                <w:b/>
                <w:bCs/>
              </w:rPr>
              <w:t>Situation A</w:t>
            </w:r>
          </w:p>
        </w:tc>
        <w:tc>
          <w:tcPr>
            <w:tcW w:w="836" w:type="dxa"/>
          </w:tcPr>
          <w:p w:rsidR="00FB0070" w:rsidRPr="001D530F" w:rsidRDefault="00FB0070" w:rsidP="001D530F">
            <w:pPr>
              <w:spacing w:line="240" w:lineRule="auto"/>
              <w:jc w:val="center"/>
              <w:rPr>
                <w:rFonts w:ascii="Times New Roman" w:hAnsi="Times New Roman"/>
                <w:b/>
                <w:bCs/>
              </w:rPr>
            </w:pPr>
          </w:p>
        </w:tc>
        <w:tc>
          <w:tcPr>
            <w:tcW w:w="1036" w:type="dxa"/>
            <w:vAlign w:val="bottom"/>
          </w:tcPr>
          <w:p w:rsidR="00FB0070" w:rsidRPr="001D530F" w:rsidRDefault="00FB0070" w:rsidP="001D530F">
            <w:pPr>
              <w:spacing w:line="240" w:lineRule="auto"/>
              <w:jc w:val="center"/>
              <w:rPr>
                <w:rFonts w:ascii="Times New Roman" w:hAnsi="Times New Roman"/>
                <w:b/>
                <w:bCs/>
              </w:rPr>
            </w:pPr>
            <w:r w:rsidRPr="001D530F">
              <w:rPr>
                <w:rFonts w:ascii="Times New Roman" w:hAnsi="Times New Roman"/>
                <w:b/>
                <w:bCs/>
              </w:rPr>
              <w:t>Situation B</w:t>
            </w:r>
          </w:p>
        </w:tc>
        <w:tc>
          <w:tcPr>
            <w:tcW w:w="1530" w:type="dxa"/>
            <w:vAlign w:val="bottom"/>
          </w:tcPr>
          <w:p w:rsidR="00FB0070" w:rsidRPr="001D530F" w:rsidRDefault="00FB0070" w:rsidP="001D530F">
            <w:pPr>
              <w:spacing w:line="240" w:lineRule="auto"/>
              <w:ind w:left="254"/>
              <w:jc w:val="center"/>
              <w:rPr>
                <w:rFonts w:ascii="Times New Roman" w:hAnsi="Times New Roman"/>
                <w:b/>
                <w:bCs/>
              </w:rPr>
            </w:pPr>
            <w:r w:rsidRPr="001D530F">
              <w:rPr>
                <w:rFonts w:ascii="Times New Roman" w:hAnsi="Times New Roman"/>
                <w:b/>
                <w:bCs/>
              </w:rPr>
              <w:t>None of the two</w:t>
            </w:r>
          </w:p>
        </w:tc>
      </w:tr>
      <w:tr w:rsidR="00FB0070" w:rsidRPr="001D530F" w:rsidTr="00FB0070">
        <w:trPr>
          <w:cantSplit/>
          <w:trHeight w:val="470"/>
        </w:trPr>
        <w:tc>
          <w:tcPr>
            <w:tcW w:w="2135" w:type="dxa"/>
            <w:vAlign w:val="center"/>
          </w:tcPr>
          <w:p w:rsidR="00FB0070" w:rsidRPr="001D530F" w:rsidRDefault="00FB0070" w:rsidP="001D530F">
            <w:pPr>
              <w:pStyle w:val="Footer"/>
              <w:spacing w:line="240" w:lineRule="auto"/>
              <w:jc w:val="both"/>
              <w:rPr>
                <w:rFonts w:ascii="Times New Roman" w:hAnsi="Times New Roman"/>
              </w:rPr>
            </w:pPr>
            <w:r w:rsidRPr="001D530F">
              <w:rPr>
                <w:rFonts w:ascii="Times New Roman" w:hAnsi="Times New Roman"/>
              </w:rPr>
              <w:t>Example card</w:t>
            </w:r>
          </w:p>
        </w:tc>
        <w:tc>
          <w:tcPr>
            <w:tcW w:w="255" w:type="dxa"/>
          </w:tcPr>
          <w:p w:rsidR="00FB0070" w:rsidRPr="001D530F" w:rsidRDefault="00FB0070" w:rsidP="001D530F">
            <w:pPr>
              <w:spacing w:line="240" w:lineRule="auto"/>
              <w:jc w:val="both"/>
              <w:rPr>
                <w:rFonts w:ascii="Times New Roman" w:hAnsi="Times New Roman"/>
              </w:rPr>
            </w:pPr>
          </w:p>
        </w:tc>
        <w:tc>
          <w:tcPr>
            <w:tcW w:w="995"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836" w:type="dxa"/>
          </w:tcPr>
          <w:p w:rsidR="00FB0070" w:rsidRPr="001D530F" w:rsidRDefault="00FB0070" w:rsidP="001D530F">
            <w:pPr>
              <w:spacing w:line="240" w:lineRule="auto"/>
              <w:jc w:val="center"/>
              <w:rPr>
                <w:rFonts w:ascii="Times New Roman" w:hAnsi="Times New Roman"/>
              </w:rPr>
            </w:pPr>
          </w:p>
        </w:tc>
        <w:tc>
          <w:tcPr>
            <w:tcW w:w="1036"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1530"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r>
      <w:tr w:rsidR="00FB0070" w:rsidRPr="001D530F" w:rsidTr="00FB0070">
        <w:trPr>
          <w:cantSplit/>
          <w:trHeight w:val="422"/>
        </w:trPr>
        <w:tc>
          <w:tcPr>
            <w:tcW w:w="2135" w:type="dxa"/>
            <w:vAlign w:val="center"/>
          </w:tcPr>
          <w:p w:rsidR="00FB0070" w:rsidRPr="001D530F" w:rsidRDefault="00FB0070" w:rsidP="005844A7">
            <w:pPr>
              <w:spacing w:line="240" w:lineRule="auto"/>
              <w:jc w:val="both"/>
              <w:rPr>
                <w:rFonts w:ascii="Times New Roman" w:hAnsi="Times New Roman"/>
              </w:rPr>
            </w:pPr>
            <w:r w:rsidRPr="001D530F">
              <w:rPr>
                <w:rFonts w:ascii="Times New Roman" w:hAnsi="Times New Roman"/>
              </w:rPr>
              <w:t xml:space="preserve">a. </w:t>
            </w:r>
            <w:r w:rsidR="005844A7">
              <w:rPr>
                <w:rFonts w:ascii="Times New Roman" w:hAnsi="Times New Roman"/>
              </w:rPr>
              <w:t>1</w:t>
            </w:r>
            <w:r w:rsidR="005844A7" w:rsidRPr="005844A7">
              <w:rPr>
                <w:rFonts w:ascii="Times New Roman" w:hAnsi="Times New Roman"/>
                <w:vertAlign w:val="superscript"/>
              </w:rPr>
              <w:t>st</w:t>
            </w:r>
            <w:r w:rsidR="005844A7">
              <w:rPr>
                <w:rFonts w:ascii="Times New Roman" w:hAnsi="Times New Roman"/>
              </w:rPr>
              <w:t xml:space="preserve"> </w:t>
            </w:r>
            <w:r w:rsidRPr="001D530F">
              <w:rPr>
                <w:rFonts w:ascii="Times New Roman" w:hAnsi="Times New Roman"/>
              </w:rPr>
              <w:t>card</w:t>
            </w:r>
          </w:p>
        </w:tc>
        <w:tc>
          <w:tcPr>
            <w:tcW w:w="255" w:type="dxa"/>
          </w:tcPr>
          <w:p w:rsidR="00FB0070" w:rsidRPr="001D530F" w:rsidRDefault="00FB0070" w:rsidP="001D530F">
            <w:pPr>
              <w:spacing w:line="240" w:lineRule="auto"/>
              <w:jc w:val="both"/>
              <w:rPr>
                <w:rFonts w:ascii="Times New Roman" w:hAnsi="Times New Roman"/>
              </w:rPr>
            </w:pPr>
          </w:p>
        </w:tc>
        <w:tc>
          <w:tcPr>
            <w:tcW w:w="995"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836" w:type="dxa"/>
          </w:tcPr>
          <w:p w:rsidR="00FB0070" w:rsidRPr="001D530F" w:rsidRDefault="00FB0070" w:rsidP="001D530F">
            <w:pPr>
              <w:spacing w:line="240" w:lineRule="auto"/>
              <w:jc w:val="center"/>
              <w:rPr>
                <w:rFonts w:ascii="Times New Roman" w:hAnsi="Times New Roman"/>
              </w:rPr>
            </w:pPr>
          </w:p>
        </w:tc>
        <w:tc>
          <w:tcPr>
            <w:tcW w:w="1036"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1530"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r>
      <w:tr w:rsidR="00FB0070" w:rsidRPr="001D530F" w:rsidTr="00FB0070">
        <w:trPr>
          <w:cantSplit/>
          <w:trHeight w:val="444"/>
        </w:trPr>
        <w:tc>
          <w:tcPr>
            <w:tcW w:w="2135" w:type="dxa"/>
            <w:vAlign w:val="center"/>
          </w:tcPr>
          <w:p w:rsidR="00FB0070" w:rsidRPr="001D530F" w:rsidRDefault="00FB0070" w:rsidP="005844A7">
            <w:pPr>
              <w:spacing w:line="240" w:lineRule="auto"/>
              <w:jc w:val="both"/>
              <w:rPr>
                <w:rFonts w:ascii="Times New Roman" w:hAnsi="Times New Roman"/>
              </w:rPr>
            </w:pPr>
            <w:r w:rsidRPr="001D530F">
              <w:rPr>
                <w:rFonts w:ascii="Times New Roman" w:hAnsi="Times New Roman"/>
              </w:rPr>
              <w:t>b. 2</w:t>
            </w:r>
            <w:r w:rsidRPr="005844A7">
              <w:rPr>
                <w:rFonts w:ascii="Times New Roman" w:hAnsi="Times New Roman"/>
                <w:vertAlign w:val="superscript"/>
              </w:rPr>
              <w:t>nd</w:t>
            </w:r>
            <w:r w:rsidR="005844A7">
              <w:rPr>
                <w:rFonts w:ascii="Times New Roman" w:hAnsi="Times New Roman"/>
              </w:rPr>
              <w:t xml:space="preserve"> </w:t>
            </w:r>
            <w:r w:rsidRPr="001D530F">
              <w:rPr>
                <w:rFonts w:ascii="Times New Roman" w:hAnsi="Times New Roman"/>
              </w:rPr>
              <w:t>card</w:t>
            </w:r>
          </w:p>
        </w:tc>
        <w:tc>
          <w:tcPr>
            <w:tcW w:w="255" w:type="dxa"/>
          </w:tcPr>
          <w:p w:rsidR="00FB0070" w:rsidRPr="001D530F" w:rsidRDefault="00FB0070" w:rsidP="001D530F">
            <w:pPr>
              <w:spacing w:line="240" w:lineRule="auto"/>
              <w:jc w:val="both"/>
              <w:rPr>
                <w:rFonts w:ascii="Times New Roman" w:hAnsi="Times New Roman"/>
              </w:rPr>
            </w:pPr>
          </w:p>
        </w:tc>
        <w:tc>
          <w:tcPr>
            <w:tcW w:w="995"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836" w:type="dxa"/>
          </w:tcPr>
          <w:p w:rsidR="00FB0070" w:rsidRPr="001D530F" w:rsidRDefault="00FB0070" w:rsidP="001D530F">
            <w:pPr>
              <w:spacing w:line="240" w:lineRule="auto"/>
              <w:jc w:val="center"/>
              <w:rPr>
                <w:rFonts w:ascii="Times New Roman" w:hAnsi="Times New Roman"/>
              </w:rPr>
            </w:pPr>
          </w:p>
        </w:tc>
        <w:tc>
          <w:tcPr>
            <w:tcW w:w="1036"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1530"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r>
      <w:tr w:rsidR="00FB0070" w:rsidRPr="001D530F" w:rsidTr="00FB0070">
        <w:trPr>
          <w:cantSplit/>
          <w:trHeight w:val="437"/>
        </w:trPr>
        <w:tc>
          <w:tcPr>
            <w:tcW w:w="2135" w:type="dxa"/>
            <w:vAlign w:val="center"/>
          </w:tcPr>
          <w:p w:rsidR="00FB0070" w:rsidRPr="001D530F" w:rsidRDefault="00FB0070" w:rsidP="001D530F">
            <w:pPr>
              <w:spacing w:line="240" w:lineRule="auto"/>
              <w:jc w:val="both"/>
              <w:rPr>
                <w:rFonts w:ascii="Times New Roman" w:hAnsi="Times New Roman"/>
              </w:rPr>
            </w:pPr>
            <w:r w:rsidRPr="001D530F">
              <w:rPr>
                <w:rFonts w:ascii="Times New Roman" w:hAnsi="Times New Roman"/>
              </w:rPr>
              <w:t>c. 3</w:t>
            </w:r>
            <w:r w:rsidRPr="001D530F">
              <w:rPr>
                <w:rFonts w:ascii="Times New Roman" w:hAnsi="Times New Roman"/>
                <w:vertAlign w:val="superscript"/>
              </w:rPr>
              <w:t>rd</w:t>
            </w:r>
            <w:r w:rsidRPr="001D530F">
              <w:rPr>
                <w:rFonts w:ascii="Times New Roman" w:hAnsi="Times New Roman"/>
              </w:rPr>
              <w:t xml:space="preserve"> card</w:t>
            </w:r>
          </w:p>
        </w:tc>
        <w:tc>
          <w:tcPr>
            <w:tcW w:w="255" w:type="dxa"/>
          </w:tcPr>
          <w:p w:rsidR="00FB0070" w:rsidRPr="001D530F" w:rsidRDefault="00FB0070" w:rsidP="001D530F">
            <w:pPr>
              <w:spacing w:line="240" w:lineRule="auto"/>
              <w:jc w:val="both"/>
              <w:rPr>
                <w:rFonts w:ascii="Times New Roman" w:hAnsi="Times New Roman"/>
              </w:rPr>
            </w:pPr>
          </w:p>
        </w:tc>
        <w:tc>
          <w:tcPr>
            <w:tcW w:w="995"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836" w:type="dxa"/>
          </w:tcPr>
          <w:p w:rsidR="00FB0070" w:rsidRPr="001D530F" w:rsidRDefault="00FB0070" w:rsidP="001D530F">
            <w:pPr>
              <w:spacing w:line="240" w:lineRule="auto"/>
              <w:jc w:val="center"/>
              <w:rPr>
                <w:rFonts w:ascii="Times New Roman" w:hAnsi="Times New Roman"/>
              </w:rPr>
            </w:pPr>
          </w:p>
        </w:tc>
        <w:tc>
          <w:tcPr>
            <w:tcW w:w="1036"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1530"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r>
      <w:tr w:rsidR="00FB0070" w:rsidRPr="001D530F" w:rsidTr="00FB0070">
        <w:trPr>
          <w:cantSplit/>
          <w:trHeight w:val="466"/>
        </w:trPr>
        <w:tc>
          <w:tcPr>
            <w:tcW w:w="2135" w:type="dxa"/>
            <w:vAlign w:val="center"/>
          </w:tcPr>
          <w:p w:rsidR="00FB0070" w:rsidRPr="001D530F" w:rsidRDefault="00FB0070" w:rsidP="001D530F">
            <w:pPr>
              <w:pStyle w:val="Footer"/>
              <w:spacing w:line="240" w:lineRule="auto"/>
              <w:jc w:val="both"/>
              <w:rPr>
                <w:rFonts w:ascii="Times New Roman" w:hAnsi="Times New Roman"/>
              </w:rPr>
            </w:pPr>
            <w:r w:rsidRPr="001D530F">
              <w:rPr>
                <w:rFonts w:ascii="Times New Roman" w:hAnsi="Times New Roman"/>
              </w:rPr>
              <w:t>d. 4</w:t>
            </w:r>
            <w:r w:rsidRPr="001D530F">
              <w:rPr>
                <w:rFonts w:ascii="Times New Roman" w:hAnsi="Times New Roman"/>
                <w:vertAlign w:val="superscript"/>
              </w:rPr>
              <w:t>th</w:t>
            </w:r>
            <w:r w:rsidRPr="001D530F">
              <w:rPr>
                <w:rFonts w:ascii="Times New Roman" w:hAnsi="Times New Roman"/>
              </w:rPr>
              <w:t xml:space="preserve"> card</w:t>
            </w:r>
          </w:p>
        </w:tc>
        <w:tc>
          <w:tcPr>
            <w:tcW w:w="255" w:type="dxa"/>
          </w:tcPr>
          <w:p w:rsidR="00FB0070" w:rsidRPr="001D530F" w:rsidRDefault="00FB0070" w:rsidP="001D530F">
            <w:pPr>
              <w:spacing w:line="240" w:lineRule="auto"/>
              <w:jc w:val="both"/>
              <w:rPr>
                <w:rFonts w:ascii="Times New Roman" w:hAnsi="Times New Roman"/>
              </w:rPr>
            </w:pPr>
          </w:p>
        </w:tc>
        <w:tc>
          <w:tcPr>
            <w:tcW w:w="995"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836" w:type="dxa"/>
          </w:tcPr>
          <w:p w:rsidR="00FB0070" w:rsidRPr="001D530F" w:rsidRDefault="00FB0070" w:rsidP="001D530F">
            <w:pPr>
              <w:spacing w:line="240" w:lineRule="auto"/>
              <w:jc w:val="center"/>
              <w:rPr>
                <w:rFonts w:ascii="Times New Roman" w:hAnsi="Times New Roman"/>
              </w:rPr>
            </w:pPr>
          </w:p>
        </w:tc>
        <w:tc>
          <w:tcPr>
            <w:tcW w:w="1036"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c>
          <w:tcPr>
            <w:tcW w:w="1530" w:type="dxa"/>
            <w:vAlign w:val="center"/>
          </w:tcPr>
          <w:p w:rsidR="00FB0070" w:rsidRPr="001D530F" w:rsidRDefault="00FB0070" w:rsidP="001D530F">
            <w:pPr>
              <w:spacing w:line="240" w:lineRule="auto"/>
              <w:jc w:val="center"/>
              <w:rPr>
                <w:rFonts w:ascii="Times New Roman" w:hAnsi="Times New Roman"/>
              </w:rPr>
            </w:pPr>
            <w:r w:rsidRPr="001D530F">
              <w:rPr>
                <w:rFonts w:ascii="Times New Roman" w:hAnsi="Times New Roman"/>
              </w:rPr>
              <w:t>□</w:t>
            </w:r>
          </w:p>
        </w:tc>
      </w:tr>
    </w:tbl>
    <w:p w:rsidR="001D530F" w:rsidRPr="001D530F" w:rsidRDefault="001D530F" w:rsidP="001D530F">
      <w:pPr>
        <w:pStyle w:val="CommentText"/>
        <w:jc w:val="both"/>
        <w:rPr>
          <w:sz w:val="22"/>
          <w:szCs w:val="22"/>
          <w:lang w:val="en-US"/>
        </w:rPr>
      </w:pPr>
    </w:p>
    <w:p w:rsidR="001D530F" w:rsidRPr="001D530F" w:rsidRDefault="001D530F" w:rsidP="001D530F">
      <w:pPr>
        <w:pStyle w:val="CommentText"/>
        <w:jc w:val="both"/>
        <w:rPr>
          <w:sz w:val="22"/>
          <w:szCs w:val="22"/>
          <w:lang w:val="en-US"/>
        </w:rPr>
      </w:pPr>
    </w:p>
    <w:tbl>
      <w:tblPr>
        <w:tblpPr w:leftFromText="180" w:rightFromText="180" w:vertAnchor="text" w:horzAnchor="margin" w:tblpY="-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D530F" w:rsidRPr="001D530F" w:rsidTr="001D530F">
        <w:tc>
          <w:tcPr>
            <w:tcW w:w="9606" w:type="dxa"/>
          </w:tcPr>
          <w:p w:rsidR="001D530F" w:rsidRPr="001D530F" w:rsidRDefault="001D530F" w:rsidP="001D530F">
            <w:pPr>
              <w:pStyle w:val="CommentText"/>
              <w:rPr>
                <w:sz w:val="22"/>
                <w:szCs w:val="22"/>
                <w:lang w:val="en-US"/>
              </w:rPr>
            </w:pPr>
            <w:r w:rsidRPr="001D530F">
              <w:rPr>
                <w:b/>
                <w:sz w:val="22"/>
                <w:szCs w:val="22"/>
                <w:lang w:val="en-US"/>
              </w:rPr>
              <w:t>INSTRUCTION:</w:t>
            </w:r>
            <w:r w:rsidRPr="001D530F">
              <w:rPr>
                <w:sz w:val="22"/>
                <w:szCs w:val="22"/>
                <w:lang w:val="en-US"/>
              </w:rPr>
              <w:t xml:space="preserve"> </w:t>
            </w:r>
            <w:r w:rsidRPr="001D530F">
              <w:rPr>
                <w:bCs/>
                <w:sz w:val="22"/>
                <w:szCs w:val="22"/>
                <w:lang w:val="en-US"/>
              </w:rPr>
              <w:t xml:space="preserve">IF THE RESPONDENT CHOSE </w:t>
            </w:r>
            <w:r>
              <w:rPr>
                <w:bCs/>
                <w:sz w:val="22"/>
                <w:szCs w:val="22"/>
                <w:lang w:val="en-US"/>
              </w:rPr>
              <w:t>4</w:t>
            </w:r>
            <w:r w:rsidRPr="001D530F">
              <w:rPr>
                <w:bCs/>
                <w:sz w:val="22"/>
                <w:szCs w:val="22"/>
                <w:lang w:val="en-US"/>
              </w:rPr>
              <w:t xml:space="preserve"> TIMES “none of the two” </w:t>
            </w:r>
            <w:r w:rsidRPr="001D530F">
              <w:rPr>
                <w:sz w:val="22"/>
                <w:szCs w:val="22"/>
                <w:lang w:val="en-US"/>
              </w:rPr>
              <w:t>GO TO Q</w:t>
            </w:r>
            <w:r>
              <w:rPr>
                <w:sz w:val="22"/>
                <w:szCs w:val="22"/>
                <w:lang w:val="en-US"/>
              </w:rPr>
              <w:t>4</w:t>
            </w:r>
            <w:r w:rsidRPr="001D530F">
              <w:rPr>
                <w:bCs/>
                <w:sz w:val="22"/>
                <w:szCs w:val="22"/>
                <w:lang w:val="en-US"/>
              </w:rPr>
              <w:t>, OTHERWISE GO TO Q</w:t>
            </w:r>
            <w:r>
              <w:rPr>
                <w:bCs/>
                <w:sz w:val="22"/>
                <w:szCs w:val="22"/>
                <w:lang w:val="en-US"/>
              </w:rPr>
              <w:t>5</w:t>
            </w:r>
          </w:p>
        </w:tc>
      </w:tr>
    </w:tbl>
    <w:p w:rsidR="001D530F" w:rsidRPr="001D530F" w:rsidRDefault="001D530F" w:rsidP="001D530F">
      <w:pPr>
        <w:pStyle w:val="CommentText"/>
        <w:jc w:val="both"/>
        <w:rPr>
          <w:sz w:val="22"/>
          <w:szCs w:val="22"/>
          <w:lang w:val="en-US"/>
        </w:rPr>
      </w:pPr>
    </w:p>
    <w:p w:rsidR="001D530F" w:rsidRPr="001D530F" w:rsidRDefault="001D530F" w:rsidP="001D530F">
      <w:pPr>
        <w:pStyle w:val="Soggettocommento1"/>
        <w:numPr>
          <w:ilvl w:val="0"/>
          <w:numId w:val="4"/>
        </w:numPr>
        <w:tabs>
          <w:tab w:val="num" w:pos="0"/>
          <w:tab w:val="left" w:pos="360"/>
        </w:tabs>
        <w:ind w:left="0" w:right="-736" w:firstLine="0"/>
        <w:jc w:val="both"/>
        <w:rPr>
          <w:bCs w:val="0"/>
          <w:sz w:val="22"/>
          <w:szCs w:val="22"/>
          <w:lang w:val="en-US"/>
        </w:rPr>
      </w:pPr>
      <w:r w:rsidRPr="001D530F">
        <w:rPr>
          <w:bCs w:val="0"/>
          <w:sz w:val="22"/>
          <w:szCs w:val="22"/>
          <w:lang w:val="en-US"/>
        </w:rPr>
        <w:t>Can you explain why you chose 5 times “none of the two”?</w:t>
      </w:r>
    </w:p>
    <w:p w:rsidR="001D530F" w:rsidRPr="001D530F" w:rsidRDefault="001D530F" w:rsidP="001D530F">
      <w:pPr>
        <w:spacing w:after="0" w:line="240" w:lineRule="auto"/>
        <w:ind w:firstLine="284"/>
        <w:rPr>
          <w:rFonts w:ascii="Times New Roman" w:hAnsi="Times New Roman"/>
          <w:bCs/>
          <w:lang w:val="en-GB"/>
        </w:rPr>
      </w:pPr>
      <w:r w:rsidRPr="001D530F">
        <w:rPr>
          <w:rFonts w:ascii="Times New Roman" w:hAnsi="Times New Roman"/>
          <w:bCs/>
          <w:lang w:val="en-GB"/>
        </w:rPr>
        <w:t>1 = I’m not interested in securing future water supply for myself or the environment</w:t>
      </w:r>
    </w:p>
    <w:p w:rsidR="001D530F" w:rsidRPr="001D530F" w:rsidRDefault="001D530F" w:rsidP="001D530F">
      <w:pPr>
        <w:spacing w:after="0" w:line="240" w:lineRule="auto"/>
        <w:ind w:firstLine="284"/>
        <w:rPr>
          <w:rFonts w:ascii="Times New Roman" w:hAnsi="Times New Roman"/>
          <w:bCs/>
          <w:lang w:val="en-GB"/>
        </w:rPr>
      </w:pPr>
      <w:r w:rsidRPr="001D530F">
        <w:rPr>
          <w:rFonts w:ascii="Times New Roman" w:hAnsi="Times New Roman"/>
          <w:bCs/>
          <w:lang w:val="en-GB"/>
        </w:rPr>
        <w:t>2 = The current situation is good enough</w:t>
      </w:r>
    </w:p>
    <w:p w:rsidR="001D530F" w:rsidRPr="001D530F" w:rsidRDefault="001D530F" w:rsidP="001D530F">
      <w:pPr>
        <w:spacing w:after="0" w:line="240" w:lineRule="auto"/>
        <w:ind w:firstLine="284"/>
        <w:rPr>
          <w:rFonts w:ascii="Times New Roman" w:hAnsi="Times New Roman"/>
          <w:bCs/>
          <w:lang w:val="en-GB"/>
        </w:rPr>
      </w:pPr>
      <w:r w:rsidRPr="001D530F">
        <w:rPr>
          <w:rFonts w:ascii="Times New Roman" w:hAnsi="Times New Roman"/>
          <w:bCs/>
          <w:lang w:val="en-GB"/>
        </w:rPr>
        <w:t>3 = I cannot afford to pay extra</w:t>
      </w:r>
    </w:p>
    <w:p w:rsidR="001D530F" w:rsidRPr="001D530F" w:rsidRDefault="001D530F" w:rsidP="001D530F">
      <w:pPr>
        <w:spacing w:after="0" w:line="240" w:lineRule="auto"/>
        <w:ind w:firstLine="284"/>
        <w:rPr>
          <w:rFonts w:ascii="Times New Roman" w:hAnsi="Times New Roman"/>
          <w:bCs/>
          <w:lang w:val="en-GB"/>
        </w:rPr>
      </w:pPr>
      <w:r w:rsidRPr="001D530F">
        <w:rPr>
          <w:rFonts w:ascii="Times New Roman" w:hAnsi="Times New Roman"/>
          <w:bCs/>
          <w:lang w:val="en-GB"/>
        </w:rPr>
        <w:t>4 = I prefer to spend my money on other important things</w:t>
      </w:r>
    </w:p>
    <w:p w:rsidR="001D530F" w:rsidRPr="001D530F" w:rsidRDefault="001D530F" w:rsidP="001D530F">
      <w:pPr>
        <w:spacing w:after="0" w:line="240" w:lineRule="auto"/>
        <w:ind w:firstLine="284"/>
        <w:rPr>
          <w:rFonts w:ascii="Times New Roman" w:hAnsi="Times New Roman"/>
          <w:bCs/>
          <w:lang w:val="en-GB"/>
        </w:rPr>
      </w:pPr>
      <w:r w:rsidRPr="001D530F">
        <w:rPr>
          <w:rFonts w:ascii="Times New Roman" w:hAnsi="Times New Roman"/>
          <w:bCs/>
          <w:lang w:val="en-GB"/>
        </w:rPr>
        <w:t>5 = Other, namely …………………………………………..</w:t>
      </w:r>
    </w:p>
    <w:p w:rsidR="001D530F" w:rsidRPr="001D530F" w:rsidRDefault="001D530F" w:rsidP="001D530F">
      <w:pPr>
        <w:pStyle w:val="CommentText"/>
        <w:jc w:val="both"/>
        <w:rPr>
          <w:sz w:val="22"/>
          <w:szCs w:val="22"/>
          <w:lang w:val="en-US"/>
        </w:rPr>
      </w:pPr>
    </w:p>
    <w:p w:rsidR="001D530F" w:rsidRPr="001D530F" w:rsidRDefault="001D530F" w:rsidP="0037252F">
      <w:pPr>
        <w:pStyle w:val="CommentText"/>
        <w:jc w:val="both"/>
        <w:outlineLvl w:val="0"/>
        <w:rPr>
          <w:sz w:val="22"/>
          <w:szCs w:val="22"/>
          <w:lang w:val="en-US"/>
        </w:rPr>
      </w:pPr>
      <w:r w:rsidRPr="001D530F">
        <w:rPr>
          <w:sz w:val="22"/>
          <w:szCs w:val="22"/>
          <w:lang w:val="en-US"/>
        </w:rPr>
        <w:t>NOW GO TO Q</w:t>
      </w:r>
      <w:r w:rsidR="00AD6845">
        <w:rPr>
          <w:sz w:val="22"/>
          <w:szCs w:val="22"/>
          <w:lang w:val="en-US"/>
        </w:rPr>
        <w:t>6</w:t>
      </w:r>
    </w:p>
    <w:p w:rsidR="001D530F" w:rsidRPr="001D530F" w:rsidRDefault="001D530F" w:rsidP="001D530F">
      <w:pPr>
        <w:pStyle w:val="CommentText"/>
        <w:jc w:val="both"/>
        <w:rPr>
          <w:sz w:val="22"/>
          <w:szCs w:val="22"/>
          <w:lang w:val="en-US"/>
        </w:rPr>
      </w:pPr>
    </w:p>
    <w:p w:rsidR="001D530F" w:rsidRPr="001D530F" w:rsidRDefault="001D530F" w:rsidP="001D530F">
      <w:pPr>
        <w:pStyle w:val="CommentText"/>
        <w:jc w:val="both"/>
        <w:rPr>
          <w:sz w:val="22"/>
          <w:szCs w:val="22"/>
          <w:lang w:val="en-US"/>
        </w:rPr>
      </w:pPr>
    </w:p>
    <w:p w:rsidR="001D530F" w:rsidRPr="001D530F" w:rsidRDefault="001D530F" w:rsidP="001D530F">
      <w:pPr>
        <w:pStyle w:val="Soggettocommento1"/>
        <w:numPr>
          <w:ilvl w:val="0"/>
          <w:numId w:val="4"/>
        </w:numPr>
        <w:tabs>
          <w:tab w:val="num" w:pos="0"/>
          <w:tab w:val="left" w:pos="360"/>
        </w:tabs>
        <w:ind w:left="0" w:firstLine="0"/>
        <w:jc w:val="both"/>
        <w:rPr>
          <w:bCs w:val="0"/>
          <w:sz w:val="22"/>
          <w:szCs w:val="22"/>
          <w:lang w:val="en-US"/>
        </w:rPr>
      </w:pPr>
      <w:r w:rsidRPr="001D530F">
        <w:rPr>
          <w:bCs w:val="0"/>
          <w:sz w:val="22"/>
          <w:szCs w:val="22"/>
          <w:lang w:val="en-US"/>
        </w:rPr>
        <w:t xml:space="preserve">Can you briefly explain what the main reason was for your choices? </w:t>
      </w:r>
    </w:p>
    <w:p w:rsidR="001D530F" w:rsidRPr="001D530F" w:rsidRDefault="001D530F" w:rsidP="00AD6845">
      <w:pPr>
        <w:spacing w:after="0" w:line="240" w:lineRule="auto"/>
        <w:ind w:firstLine="284"/>
        <w:rPr>
          <w:rFonts w:ascii="Times New Roman" w:hAnsi="Times New Roman"/>
          <w:bCs/>
        </w:rPr>
      </w:pPr>
      <w:r w:rsidRPr="001D530F">
        <w:rPr>
          <w:rFonts w:ascii="Times New Roman" w:hAnsi="Times New Roman"/>
          <w:bCs/>
        </w:rPr>
        <w:t>(CIRCLE ONE ANSWER ONLY, NAMELY THE MOST IMPORTANT REASON)</w:t>
      </w:r>
    </w:p>
    <w:p w:rsidR="001D530F" w:rsidRPr="001D530F" w:rsidRDefault="001D530F" w:rsidP="00AD6845">
      <w:pPr>
        <w:pStyle w:val="ListNumber"/>
        <w:numPr>
          <w:ilvl w:val="0"/>
          <w:numId w:val="0"/>
        </w:numPr>
        <w:ind w:firstLine="284"/>
        <w:rPr>
          <w:sz w:val="22"/>
          <w:szCs w:val="22"/>
          <w:lang w:val="en-US"/>
        </w:rPr>
      </w:pPr>
      <w:r w:rsidRPr="001D530F">
        <w:rPr>
          <w:sz w:val="22"/>
          <w:szCs w:val="22"/>
          <w:lang w:val="en-US"/>
        </w:rPr>
        <w:t>1 = Reduction in the likelihood of water use restrictions</w:t>
      </w:r>
    </w:p>
    <w:p w:rsidR="001D530F" w:rsidRPr="001D530F" w:rsidRDefault="001D530F" w:rsidP="00AD6845">
      <w:pPr>
        <w:pStyle w:val="ListNumber"/>
        <w:numPr>
          <w:ilvl w:val="0"/>
          <w:numId w:val="0"/>
        </w:numPr>
        <w:ind w:firstLine="284"/>
        <w:rPr>
          <w:sz w:val="22"/>
          <w:szCs w:val="22"/>
          <w:lang w:val="en-US"/>
        </w:rPr>
      </w:pPr>
      <w:r w:rsidRPr="001D530F">
        <w:rPr>
          <w:sz w:val="22"/>
          <w:szCs w:val="22"/>
          <w:lang w:val="en-US"/>
        </w:rPr>
        <w:t>2 = Improvement of the environmental quality of rivers and aquifers</w:t>
      </w:r>
    </w:p>
    <w:p w:rsidR="001D530F" w:rsidRPr="001D530F" w:rsidRDefault="000B497D" w:rsidP="000B497D">
      <w:pPr>
        <w:pStyle w:val="ListNumber"/>
        <w:numPr>
          <w:ilvl w:val="0"/>
          <w:numId w:val="0"/>
        </w:numPr>
        <w:ind w:right="-851" w:firstLine="284"/>
        <w:rPr>
          <w:sz w:val="22"/>
          <w:szCs w:val="22"/>
          <w:lang w:val="en-US"/>
        </w:rPr>
      </w:pPr>
      <w:r>
        <w:rPr>
          <w:sz w:val="22"/>
          <w:szCs w:val="22"/>
          <w:lang w:val="en-US"/>
        </w:rPr>
        <w:t>3 = P</w:t>
      </w:r>
      <w:r w:rsidR="001D530F" w:rsidRPr="001D530F">
        <w:rPr>
          <w:sz w:val="22"/>
          <w:szCs w:val="22"/>
          <w:lang w:val="en-US"/>
        </w:rPr>
        <w:t xml:space="preserve">rice </w:t>
      </w:r>
      <w:r>
        <w:rPr>
          <w:sz w:val="22"/>
          <w:szCs w:val="22"/>
          <w:lang w:val="en-US"/>
        </w:rPr>
        <w:t xml:space="preserve">increase </w:t>
      </w:r>
      <w:r w:rsidR="001D530F" w:rsidRPr="001D530F">
        <w:rPr>
          <w:sz w:val="22"/>
          <w:szCs w:val="22"/>
          <w:lang w:val="en-US"/>
        </w:rPr>
        <w:t>(too high / good value for money / acceptable / reasonable) (CIRCLE AS APPROPRIATE)</w:t>
      </w:r>
    </w:p>
    <w:p w:rsidR="001D530F" w:rsidRPr="001D530F" w:rsidRDefault="001D530F" w:rsidP="00AD6845">
      <w:pPr>
        <w:pStyle w:val="ListNumber"/>
        <w:numPr>
          <w:ilvl w:val="0"/>
          <w:numId w:val="0"/>
        </w:numPr>
        <w:ind w:firstLine="284"/>
        <w:rPr>
          <w:bCs/>
          <w:sz w:val="22"/>
          <w:szCs w:val="22"/>
          <w:lang w:val="en-US"/>
        </w:rPr>
      </w:pPr>
      <w:r w:rsidRPr="001D530F">
        <w:rPr>
          <w:sz w:val="22"/>
          <w:szCs w:val="22"/>
          <w:lang w:val="en-US"/>
        </w:rPr>
        <w:t xml:space="preserve">4 = Other, </w:t>
      </w:r>
      <w:r w:rsidRPr="001D530F">
        <w:rPr>
          <w:bCs/>
          <w:sz w:val="22"/>
          <w:szCs w:val="22"/>
          <w:lang w:val="en-US"/>
        </w:rPr>
        <w:t>namely …………….</w:t>
      </w:r>
    </w:p>
    <w:p w:rsidR="00AD6845" w:rsidRDefault="00AD6845">
      <w:pPr>
        <w:spacing w:after="0" w:line="240" w:lineRule="auto"/>
        <w:rPr>
          <w:rFonts w:ascii="Times New Roman" w:eastAsia="Times New Roman" w:hAnsi="Times New Roman"/>
          <w:b/>
          <w:bCs/>
          <w:sz w:val="28"/>
          <w:lang w:val="en-GB" w:eastAsia="nl-NL"/>
        </w:rPr>
      </w:pPr>
      <w:r>
        <w:rPr>
          <w:rFonts w:ascii="Times New Roman" w:eastAsia="Times New Roman" w:hAnsi="Times New Roman"/>
          <w:b/>
          <w:bCs/>
          <w:sz w:val="28"/>
          <w:lang w:val="en-GB" w:eastAsia="nl-NL"/>
        </w:rPr>
        <w:br w:type="page"/>
      </w:r>
    </w:p>
    <w:p w:rsidR="00295543" w:rsidRPr="00295543" w:rsidRDefault="00155DD2" w:rsidP="0037252F">
      <w:pPr>
        <w:autoSpaceDE w:val="0"/>
        <w:autoSpaceDN w:val="0"/>
        <w:adjustRightInd w:val="0"/>
        <w:spacing w:after="0" w:line="480" w:lineRule="auto"/>
        <w:outlineLvl w:val="0"/>
        <w:rPr>
          <w:rFonts w:ascii="Times New Roman" w:eastAsia="Times New Roman" w:hAnsi="Times New Roman"/>
          <w:b/>
          <w:bCs/>
          <w:sz w:val="28"/>
          <w:lang w:val="en-GB" w:eastAsia="nl-NL"/>
        </w:rPr>
      </w:pPr>
      <w:r w:rsidRPr="00155DD2">
        <w:rPr>
          <w:rFonts w:ascii="Times New Roman" w:eastAsia="Times New Roman" w:hAnsi="Times New Roman"/>
          <w:b/>
          <w:bCs/>
          <w:sz w:val="28"/>
          <w:lang w:val="en-GB" w:eastAsia="nl-NL"/>
        </w:rPr>
        <w:lastRenderedPageBreak/>
        <w:t>References</w:t>
      </w:r>
    </w:p>
    <w:p w:rsidR="009669CA" w:rsidRDefault="009669CA" w:rsidP="009669CA">
      <w:pPr>
        <w:tabs>
          <w:tab w:val="left" w:pos="0"/>
        </w:tabs>
        <w:spacing w:after="0" w:line="480" w:lineRule="auto"/>
        <w:rPr>
          <w:rFonts w:ascii="Times New Roman" w:hAnsi="Times New Roman"/>
          <w:sz w:val="24"/>
          <w:szCs w:val="24"/>
        </w:rPr>
      </w:pPr>
      <w:r w:rsidRPr="009669CA">
        <w:rPr>
          <w:rFonts w:ascii="Times New Roman" w:hAnsi="Times New Roman"/>
          <w:sz w:val="24"/>
          <w:szCs w:val="24"/>
        </w:rPr>
        <w:t>Bateman</w:t>
      </w:r>
      <w:r w:rsidR="000B1D1C">
        <w:rPr>
          <w:rFonts w:ascii="Times New Roman" w:hAnsi="Times New Roman"/>
          <w:sz w:val="24"/>
          <w:szCs w:val="24"/>
        </w:rPr>
        <w:t>,</w:t>
      </w:r>
      <w:r w:rsidRPr="009669CA">
        <w:rPr>
          <w:rFonts w:ascii="Times New Roman" w:hAnsi="Times New Roman"/>
          <w:sz w:val="24"/>
          <w:szCs w:val="24"/>
        </w:rPr>
        <w:t xml:space="preserve"> I</w:t>
      </w:r>
      <w:r w:rsidR="000B1D1C">
        <w:rPr>
          <w:rFonts w:ascii="Times New Roman" w:hAnsi="Times New Roman"/>
          <w:sz w:val="24"/>
          <w:szCs w:val="24"/>
        </w:rPr>
        <w:t>.</w:t>
      </w:r>
      <w:r w:rsidRPr="009669CA">
        <w:rPr>
          <w:rFonts w:ascii="Times New Roman" w:hAnsi="Times New Roman"/>
          <w:sz w:val="24"/>
          <w:szCs w:val="24"/>
        </w:rPr>
        <w:t>J</w:t>
      </w:r>
      <w:r w:rsidR="000B1D1C">
        <w:rPr>
          <w:rFonts w:ascii="Times New Roman" w:hAnsi="Times New Roman"/>
          <w:sz w:val="24"/>
          <w:szCs w:val="24"/>
        </w:rPr>
        <w:t>.</w:t>
      </w:r>
      <w:r w:rsidRPr="009669CA">
        <w:rPr>
          <w:rFonts w:ascii="Times New Roman" w:hAnsi="Times New Roman"/>
          <w:sz w:val="24"/>
          <w:szCs w:val="24"/>
        </w:rPr>
        <w:t>, Brouwer</w:t>
      </w:r>
      <w:r w:rsidR="000B1D1C">
        <w:rPr>
          <w:rFonts w:ascii="Times New Roman" w:hAnsi="Times New Roman"/>
          <w:sz w:val="24"/>
          <w:szCs w:val="24"/>
        </w:rPr>
        <w:t>,</w:t>
      </w:r>
      <w:r w:rsidRPr="009669CA">
        <w:rPr>
          <w:rFonts w:ascii="Times New Roman" w:hAnsi="Times New Roman"/>
          <w:sz w:val="24"/>
          <w:szCs w:val="24"/>
        </w:rPr>
        <w:t xml:space="preserve"> R</w:t>
      </w:r>
      <w:r w:rsidR="000B1D1C">
        <w:rPr>
          <w:rFonts w:ascii="Times New Roman" w:hAnsi="Times New Roman"/>
          <w:sz w:val="24"/>
          <w:szCs w:val="24"/>
        </w:rPr>
        <w:t>.</w:t>
      </w:r>
      <w:r w:rsidRPr="009669CA">
        <w:rPr>
          <w:rFonts w:ascii="Times New Roman" w:hAnsi="Times New Roman"/>
          <w:sz w:val="24"/>
          <w:szCs w:val="24"/>
        </w:rPr>
        <w:t xml:space="preserve">, </w:t>
      </w:r>
      <w:proofErr w:type="spellStart"/>
      <w:r w:rsidRPr="009669CA">
        <w:rPr>
          <w:rFonts w:ascii="Times New Roman" w:hAnsi="Times New Roman"/>
          <w:sz w:val="24"/>
          <w:szCs w:val="24"/>
        </w:rPr>
        <w:t>Ferrini</w:t>
      </w:r>
      <w:proofErr w:type="spellEnd"/>
      <w:r w:rsidR="000B1D1C">
        <w:rPr>
          <w:rFonts w:ascii="Times New Roman" w:hAnsi="Times New Roman"/>
          <w:sz w:val="24"/>
          <w:szCs w:val="24"/>
        </w:rPr>
        <w:t>,</w:t>
      </w:r>
      <w:r w:rsidRPr="009669CA">
        <w:rPr>
          <w:rFonts w:ascii="Times New Roman" w:hAnsi="Times New Roman"/>
          <w:sz w:val="24"/>
          <w:szCs w:val="24"/>
        </w:rPr>
        <w:t xml:space="preserve"> S</w:t>
      </w:r>
      <w:r w:rsidR="000B1D1C">
        <w:rPr>
          <w:rFonts w:ascii="Times New Roman" w:hAnsi="Times New Roman"/>
          <w:sz w:val="24"/>
          <w:szCs w:val="24"/>
        </w:rPr>
        <w:t>.</w:t>
      </w:r>
      <w:r w:rsidRPr="009669CA">
        <w:rPr>
          <w:rFonts w:ascii="Times New Roman" w:hAnsi="Times New Roman"/>
          <w:sz w:val="24"/>
          <w:szCs w:val="24"/>
        </w:rPr>
        <w:t>, Schaafsma</w:t>
      </w:r>
      <w:r w:rsidR="000B1D1C">
        <w:rPr>
          <w:rFonts w:ascii="Times New Roman" w:hAnsi="Times New Roman"/>
          <w:sz w:val="24"/>
          <w:szCs w:val="24"/>
        </w:rPr>
        <w:t>,</w:t>
      </w:r>
      <w:r w:rsidRPr="009669CA">
        <w:rPr>
          <w:rFonts w:ascii="Times New Roman" w:hAnsi="Times New Roman"/>
          <w:sz w:val="24"/>
          <w:szCs w:val="24"/>
        </w:rPr>
        <w:t xml:space="preserve"> M</w:t>
      </w:r>
      <w:r w:rsidR="000B1D1C">
        <w:rPr>
          <w:rFonts w:ascii="Times New Roman" w:hAnsi="Times New Roman"/>
          <w:sz w:val="24"/>
          <w:szCs w:val="24"/>
        </w:rPr>
        <w:t>.</w:t>
      </w:r>
      <w:r w:rsidRPr="009669CA">
        <w:rPr>
          <w:rFonts w:ascii="Times New Roman" w:hAnsi="Times New Roman"/>
          <w:sz w:val="24"/>
          <w:szCs w:val="24"/>
        </w:rPr>
        <w:t>, Barton</w:t>
      </w:r>
      <w:r w:rsidR="000B1D1C">
        <w:rPr>
          <w:rFonts w:ascii="Times New Roman" w:hAnsi="Times New Roman"/>
          <w:sz w:val="24"/>
          <w:szCs w:val="24"/>
        </w:rPr>
        <w:t>,</w:t>
      </w:r>
      <w:r w:rsidRPr="009669CA">
        <w:rPr>
          <w:rFonts w:ascii="Times New Roman" w:hAnsi="Times New Roman"/>
          <w:sz w:val="24"/>
          <w:szCs w:val="24"/>
        </w:rPr>
        <w:t xml:space="preserve"> D</w:t>
      </w:r>
      <w:r w:rsidR="000B1D1C">
        <w:rPr>
          <w:rFonts w:ascii="Times New Roman" w:hAnsi="Times New Roman"/>
          <w:sz w:val="24"/>
          <w:szCs w:val="24"/>
        </w:rPr>
        <w:t>.</w:t>
      </w:r>
      <w:r w:rsidRPr="009669CA">
        <w:rPr>
          <w:rFonts w:ascii="Times New Roman" w:hAnsi="Times New Roman"/>
          <w:sz w:val="24"/>
          <w:szCs w:val="24"/>
        </w:rPr>
        <w:t>N</w:t>
      </w:r>
      <w:r w:rsidR="000B1D1C">
        <w:rPr>
          <w:rFonts w:ascii="Times New Roman" w:hAnsi="Times New Roman"/>
          <w:sz w:val="24"/>
          <w:szCs w:val="24"/>
        </w:rPr>
        <w:t>.</w:t>
      </w:r>
      <w:r w:rsidRPr="009669CA">
        <w:rPr>
          <w:rFonts w:ascii="Times New Roman" w:hAnsi="Times New Roman"/>
          <w:sz w:val="24"/>
          <w:szCs w:val="24"/>
        </w:rPr>
        <w:t xml:space="preserve">, </w:t>
      </w:r>
      <w:proofErr w:type="spellStart"/>
      <w:r w:rsidRPr="009669CA">
        <w:rPr>
          <w:rFonts w:ascii="Times New Roman" w:hAnsi="Times New Roman"/>
          <w:sz w:val="24"/>
          <w:szCs w:val="24"/>
        </w:rPr>
        <w:t>Dubgaard</w:t>
      </w:r>
      <w:proofErr w:type="spellEnd"/>
      <w:r w:rsidR="000B1D1C">
        <w:rPr>
          <w:rFonts w:ascii="Times New Roman" w:hAnsi="Times New Roman"/>
          <w:sz w:val="24"/>
          <w:szCs w:val="24"/>
        </w:rPr>
        <w:t>,</w:t>
      </w:r>
      <w:r w:rsidRPr="009669CA">
        <w:rPr>
          <w:rFonts w:ascii="Times New Roman" w:hAnsi="Times New Roman"/>
          <w:sz w:val="24"/>
          <w:szCs w:val="24"/>
        </w:rPr>
        <w:t xml:space="preserve"> A</w:t>
      </w:r>
      <w:r w:rsidR="000B1D1C">
        <w:rPr>
          <w:rFonts w:ascii="Times New Roman" w:hAnsi="Times New Roman"/>
          <w:sz w:val="24"/>
          <w:szCs w:val="24"/>
        </w:rPr>
        <w:t>.</w:t>
      </w:r>
      <w:r w:rsidRPr="009669CA">
        <w:rPr>
          <w:rFonts w:ascii="Times New Roman" w:hAnsi="Times New Roman"/>
          <w:sz w:val="24"/>
          <w:szCs w:val="24"/>
        </w:rPr>
        <w:t xml:space="preserve">, </w:t>
      </w:r>
      <w:proofErr w:type="spellStart"/>
      <w:r w:rsidRPr="009669CA">
        <w:rPr>
          <w:rFonts w:ascii="Times New Roman" w:hAnsi="Times New Roman"/>
          <w:sz w:val="24"/>
          <w:szCs w:val="24"/>
        </w:rPr>
        <w:t>Hasler</w:t>
      </w:r>
      <w:proofErr w:type="spellEnd"/>
      <w:r w:rsidR="000B1D1C">
        <w:rPr>
          <w:rFonts w:ascii="Times New Roman" w:hAnsi="Times New Roman"/>
          <w:sz w:val="24"/>
          <w:szCs w:val="24"/>
        </w:rPr>
        <w:t>,</w:t>
      </w:r>
      <w:r w:rsidRPr="009669CA">
        <w:rPr>
          <w:rFonts w:ascii="Times New Roman" w:hAnsi="Times New Roman"/>
          <w:sz w:val="24"/>
          <w:szCs w:val="24"/>
        </w:rPr>
        <w:t xml:space="preserve"> B</w:t>
      </w:r>
      <w:r w:rsidR="000B1D1C">
        <w:rPr>
          <w:rFonts w:ascii="Times New Roman" w:hAnsi="Times New Roman"/>
          <w:sz w:val="24"/>
          <w:szCs w:val="24"/>
        </w:rPr>
        <w:t>.</w:t>
      </w:r>
      <w:r w:rsidRPr="009669CA">
        <w:rPr>
          <w:rFonts w:ascii="Times New Roman" w:hAnsi="Times New Roman"/>
          <w:sz w:val="24"/>
          <w:szCs w:val="24"/>
        </w:rPr>
        <w:t>,</w:t>
      </w:r>
      <w:r>
        <w:rPr>
          <w:rFonts w:ascii="Times New Roman" w:hAnsi="Times New Roman"/>
          <w:sz w:val="24"/>
          <w:szCs w:val="24"/>
        </w:rPr>
        <w:t xml:space="preserve"> </w:t>
      </w:r>
      <w:proofErr w:type="spellStart"/>
      <w:r w:rsidRPr="009669CA">
        <w:rPr>
          <w:rFonts w:ascii="Times New Roman" w:hAnsi="Times New Roman"/>
          <w:sz w:val="24"/>
          <w:szCs w:val="24"/>
        </w:rPr>
        <w:t>Hime</w:t>
      </w:r>
      <w:proofErr w:type="spellEnd"/>
      <w:r w:rsidR="000B1D1C">
        <w:rPr>
          <w:rFonts w:ascii="Times New Roman" w:hAnsi="Times New Roman"/>
          <w:sz w:val="24"/>
          <w:szCs w:val="24"/>
        </w:rPr>
        <w:t>,</w:t>
      </w:r>
      <w:r w:rsidRPr="009669CA">
        <w:rPr>
          <w:rFonts w:ascii="Times New Roman" w:hAnsi="Times New Roman"/>
          <w:sz w:val="24"/>
          <w:szCs w:val="24"/>
        </w:rPr>
        <w:t xml:space="preserve"> S</w:t>
      </w:r>
      <w:r w:rsidR="000B1D1C">
        <w:rPr>
          <w:rFonts w:ascii="Times New Roman" w:hAnsi="Times New Roman"/>
          <w:sz w:val="24"/>
          <w:szCs w:val="24"/>
        </w:rPr>
        <w:t>.</w:t>
      </w:r>
      <w:r w:rsidRPr="009669CA">
        <w:rPr>
          <w:rFonts w:ascii="Times New Roman" w:hAnsi="Times New Roman"/>
          <w:sz w:val="24"/>
          <w:szCs w:val="24"/>
        </w:rPr>
        <w:t>, Liekens</w:t>
      </w:r>
      <w:r w:rsidR="000B1D1C">
        <w:rPr>
          <w:rFonts w:ascii="Times New Roman" w:hAnsi="Times New Roman"/>
          <w:sz w:val="24"/>
          <w:szCs w:val="24"/>
        </w:rPr>
        <w:t>,</w:t>
      </w:r>
      <w:r w:rsidRPr="009669CA">
        <w:rPr>
          <w:rFonts w:ascii="Times New Roman" w:hAnsi="Times New Roman"/>
          <w:sz w:val="24"/>
          <w:szCs w:val="24"/>
        </w:rPr>
        <w:t xml:space="preserve"> I</w:t>
      </w:r>
      <w:r w:rsidR="000B1D1C">
        <w:rPr>
          <w:rFonts w:ascii="Times New Roman" w:hAnsi="Times New Roman"/>
          <w:sz w:val="24"/>
          <w:szCs w:val="24"/>
        </w:rPr>
        <w:t>.</w:t>
      </w:r>
      <w:r w:rsidR="00506561">
        <w:rPr>
          <w:rFonts w:ascii="Times New Roman" w:hAnsi="Times New Roman"/>
          <w:sz w:val="24"/>
          <w:szCs w:val="24"/>
        </w:rPr>
        <w:t xml:space="preserve"> and</w:t>
      </w:r>
      <w:r w:rsidRPr="009669CA">
        <w:rPr>
          <w:rFonts w:ascii="Times New Roman" w:hAnsi="Times New Roman"/>
          <w:sz w:val="24"/>
          <w:szCs w:val="24"/>
        </w:rPr>
        <w:t xml:space="preserve"> Navrud</w:t>
      </w:r>
      <w:r w:rsidR="000B1D1C">
        <w:rPr>
          <w:rFonts w:ascii="Times New Roman" w:hAnsi="Times New Roman"/>
          <w:sz w:val="24"/>
          <w:szCs w:val="24"/>
        </w:rPr>
        <w:t>,</w:t>
      </w:r>
      <w:r w:rsidRPr="009669CA">
        <w:rPr>
          <w:rFonts w:ascii="Times New Roman" w:hAnsi="Times New Roman"/>
          <w:sz w:val="24"/>
          <w:szCs w:val="24"/>
        </w:rPr>
        <w:t xml:space="preserve"> S</w:t>
      </w:r>
      <w:r w:rsidR="000B1D1C">
        <w:rPr>
          <w:rFonts w:ascii="Times New Roman" w:hAnsi="Times New Roman"/>
          <w:sz w:val="24"/>
          <w:szCs w:val="24"/>
        </w:rPr>
        <w:t>.</w:t>
      </w:r>
      <w:r w:rsidRPr="009669CA">
        <w:rPr>
          <w:rFonts w:ascii="Times New Roman" w:hAnsi="Times New Roman"/>
          <w:sz w:val="24"/>
          <w:szCs w:val="24"/>
        </w:rPr>
        <w:t xml:space="preserve"> </w:t>
      </w:r>
      <w:r w:rsidR="00CC5CB1">
        <w:rPr>
          <w:rFonts w:ascii="Times New Roman" w:hAnsi="Times New Roman"/>
          <w:sz w:val="24"/>
          <w:szCs w:val="24"/>
        </w:rPr>
        <w:t>(</w:t>
      </w:r>
      <w:r w:rsidRPr="009669CA">
        <w:rPr>
          <w:rFonts w:ascii="Times New Roman" w:hAnsi="Times New Roman"/>
          <w:sz w:val="24"/>
          <w:szCs w:val="24"/>
        </w:rPr>
        <w:t>2011</w:t>
      </w:r>
      <w:r w:rsidR="00CC5CB1">
        <w:rPr>
          <w:rFonts w:ascii="Times New Roman" w:hAnsi="Times New Roman"/>
          <w:sz w:val="24"/>
          <w:szCs w:val="24"/>
        </w:rPr>
        <w:t>)</w:t>
      </w:r>
      <w:r w:rsidR="000B1D1C">
        <w:rPr>
          <w:rFonts w:ascii="Times New Roman" w:hAnsi="Times New Roman"/>
          <w:sz w:val="24"/>
          <w:szCs w:val="24"/>
        </w:rPr>
        <w:t>.</w:t>
      </w:r>
      <w:r w:rsidRPr="009669CA">
        <w:rPr>
          <w:rFonts w:ascii="Times New Roman" w:hAnsi="Times New Roman"/>
          <w:sz w:val="24"/>
          <w:szCs w:val="24"/>
        </w:rPr>
        <w:t xml:space="preserve"> Making benefit transfers work: deriving and testing principles for value transfers for similar and dissimilar sites using a case study of the non-market benefits of water quality improvements across Europe. </w:t>
      </w:r>
      <w:r w:rsidRPr="000B1D1C">
        <w:rPr>
          <w:rFonts w:ascii="Times New Roman" w:hAnsi="Times New Roman"/>
          <w:i/>
          <w:sz w:val="24"/>
          <w:szCs w:val="24"/>
        </w:rPr>
        <w:t>Environ</w:t>
      </w:r>
      <w:r w:rsidR="00CC5CB1" w:rsidRPr="000B1D1C">
        <w:rPr>
          <w:rFonts w:ascii="Times New Roman" w:hAnsi="Times New Roman"/>
          <w:i/>
          <w:sz w:val="24"/>
          <w:szCs w:val="24"/>
        </w:rPr>
        <w:t xml:space="preserve">mental and </w:t>
      </w:r>
      <w:r w:rsidRPr="000B1D1C">
        <w:rPr>
          <w:rFonts w:ascii="Times New Roman" w:hAnsi="Times New Roman"/>
          <w:i/>
          <w:sz w:val="24"/>
          <w:szCs w:val="24"/>
        </w:rPr>
        <w:t>Resour</w:t>
      </w:r>
      <w:r w:rsidR="00CC5CB1" w:rsidRPr="000B1D1C">
        <w:rPr>
          <w:rFonts w:ascii="Times New Roman" w:hAnsi="Times New Roman"/>
          <w:i/>
          <w:sz w:val="24"/>
          <w:szCs w:val="24"/>
        </w:rPr>
        <w:t>ce</w:t>
      </w:r>
      <w:r w:rsidRPr="000B1D1C">
        <w:rPr>
          <w:rFonts w:ascii="Times New Roman" w:hAnsi="Times New Roman"/>
          <w:i/>
          <w:sz w:val="24"/>
          <w:szCs w:val="24"/>
        </w:rPr>
        <w:t xml:space="preserve"> Econ</w:t>
      </w:r>
      <w:r w:rsidR="00CC5CB1" w:rsidRPr="000B1D1C">
        <w:rPr>
          <w:rFonts w:ascii="Times New Roman" w:hAnsi="Times New Roman"/>
          <w:i/>
          <w:sz w:val="24"/>
          <w:szCs w:val="24"/>
        </w:rPr>
        <w:t>omics</w:t>
      </w:r>
      <w:r w:rsidRPr="009669CA">
        <w:rPr>
          <w:rFonts w:ascii="Times New Roman" w:hAnsi="Times New Roman"/>
          <w:sz w:val="24"/>
          <w:szCs w:val="24"/>
        </w:rPr>
        <w:t xml:space="preserve"> 50(3), 365-387.</w:t>
      </w:r>
    </w:p>
    <w:p w:rsidR="00217CF6" w:rsidRDefault="00217CF6" w:rsidP="009669CA">
      <w:pPr>
        <w:tabs>
          <w:tab w:val="left" w:pos="0"/>
        </w:tabs>
        <w:spacing w:after="0" w:line="480" w:lineRule="auto"/>
        <w:rPr>
          <w:rFonts w:ascii="Times New Roman" w:hAnsi="Times New Roman"/>
          <w:sz w:val="24"/>
          <w:szCs w:val="24"/>
        </w:rPr>
      </w:pPr>
    </w:p>
    <w:p w:rsidR="00217CF6" w:rsidRPr="009669CA" w:rsidRDefault="00217CF6" w:rsidP="00217CF6">
      <w:pPr>
        <w:tabs>
          <w:tab w:val="left" w:pos="0"/>
        </w:tabs>
        <w:spacing w:after="0" w:line="480" w:lineRule="auto"/>
        <w:rPr>
          <w:rFonts w:ascii="Times New Roman" w:hAnsi="Times New Roman"/>
          <w:sz w:val="24"/>
          <w:szCs w:val="24"/>
        </w:rPr>
      </w:pPr>
      <w:r w:rsidRPr="00217CF6">
        <w:rPr>
          <w:rFonts w:ascii="Times New Roman" w:hAnsi="Times New Roman"/>
          <w:sz w:val="24"/>
          <w:szCs w:val="24"/>
        </w:rPr>
        <w:t>Bateman</w:t>
      </w:r>
      <w:r w:rsidR="00923021">
        <w:rPr>
          <w:rFonts w:ascii="Times New Roman" w:hAnsi="Times New Roman"/>
          <w:sz w:val="24"/>
          <w:szCs w:val="24"/>
        </w:rPr>
        <w:t>,</w:t>
      </w:r>
      <w:r w:rsidRPr="00217CF6">
        <w:rPr>
          <w:rFonts w:ascii="Times New Roman" w:hAnsi="Times New Roman"/>
          <w:sz w:val="24"/>
          <w:szCs w:val="24"/>
        </w:rPr>
        <w:t xml:space="preserve"> I</w:t>
      </w:r>
      <w:r w:rsidR="00923021">
        <w:rPr>
          <w:rFonts w:ascii="Times New Roman" w:hAnsi="Times New Roman"/>
          <w:sz w:val="24"/>
          <w:szCs w:val="24"/>
        </w:rPr>
        <w:t>.</w:t>
      </w:r>
      <w:r w:rsidRPr="00217CF6">
        <w:rPr>
          <w:rFonts w:ascii="Times New Roman" w:hAnsi="Times New Roman"/>
          <w:sz w:val="24"/>
          <w:szCs w:val="24"/>
        </w:rPr>
        <w:t>J</w:t>
      </w:r>
      <w:r w:rsidR="00923021">
        <w:rPr>
          <w:rFonts w:ascii="Times New Roman" w:hAnsi="Times New Roman"/>
          <w:sz w:val="24"/>
          <w:szCs w:val="24"/>
        </w:rPr>
        <w:t>.</w:t>
      </w:r>
      <w:r w:rsidR="00506561">
        <w:rPr>
          <w:rFonts w:ascii="Times New Roman" w:hAnsi="Times New Roman"/>
          <w:sz w:val="24"/>
          <w:szCs w:val="24"/>
        </w:rPr>
        <w:t xml:space="preserve"> and</w:t>
      </w:r>
      <w:r w:rsidRPr="00217CF6">
        <w:rPr>
          <w:rFonts w:ascii="Times New Roman" w:hAnsi="Times New Roman"/>
          <w:sz w:val="24"/>
          <w:szCs w:val="24"/>
        </w:rPr>
        <w:t xml:space="preserve"> Jones</w:t>
      </w:r>
      <w:r w:rsidR="00923021">
        <w:rPr>
          <w:rFonts w:ascii="Times New Roman" w:hAnsi="Times New Roman"/>
          <w:sz w:val="24"/>
          <w:szCs w:val="24"/>
        </w:rPr>
        <w:t>,</w:t>
      </w:r>
      <w:r w:rsidRPr="00217CF6">
        <w:rPr>
          <w:rFonts w:ascii="Times New Roman" w:hAnsi="Times New Roman"/>
          <w:sz w:val="24"/>
          <w:szCs w:val="24"/>
        </w:rPr>
        <w:t xml:space="preserve"> A</w:t>
      </w:r>
      <w:r w:rsidR="00923021">
        <w:rPr>
          <w:rFonts w:ascii="Times New Roman" w:hAnsi="Times New Roman"/>
          <w:sz w:val="24"/>
          <w:szCs w:val="24"/>
        </w:rPr>
        <w:t>.</w:t>
      </w:r>
      <w:r w:rsidRPr="00217CF6">
        <w:rPr>
          <w:rFonts w:ascii="Times New Roman" w:hAnsi="Times New Roman"/>
          <w:sz w:val="24"/>
          <w:szCs w:val="24"/>
        </w:rPr>
        <w:t>P</w:t>
      </w:r>
      <w:r w:rsidR="00923021">
        <w:rPr>
          <w:rFonts w:ascii="Times New Roman" w:hAnsi="Times New Roman"/>
          <w:sz w:val="24"/>
          <w:szCs w:val="24"/>
        </w:rPr>
        <w:t>.</w:t>
      </w:r>
      <w:r w:rsidRPr="00217CF6">
        <w:rPr>
          <w:rFonts w:ascii="Times New Roman" w:hAnsi="Times New Roman"/>
          <w:sz w:val="24"/>
          <w:szCs w:val="24"/>
        </w:rPr>
        <w:t xml:space="preserve"> </w:t>
      </w:r>
      <w:r w:rsidR="00CC5CB1">
        <w:rPr>
          <w:rFonts w:ascii="Times New Roman" w:hAnsi="Times New Roman"/>
          <w:sz w:val="24"/>
          <w:szCs w:val="24"/>
        </w:rPr>
        <w:t>(</w:t>
      </w:r>
      <w:r w:rsidRPr="00217CF6">
        <w:rPr>
          <w:rFonts w:ascii="Times New Roman" w:hAnsi="Times New Roman"/>
          <w:sz w:val="24"/>
          <w:szCs w:val="24"/>
        </w:rPr>
        <w:t>2003</w:t>
      </w:r>
      <w:r w:rsidR="00CC5CB1">
        <w:rPr>
          <w:rFonts w:ascii="Times New Roman" w:hAnsi="Times New Roman"/>
          <w:sz w:val="24"/>
          <w:szCs w:val="24"/>
        </w:rPr>
        <w:t>)</w:t>
      </w:r>
      <w:r w:rsidR="00923021">
        <w:rPr>
          <w:rFonts w:ascii="Times New Roman" w:hAnsi="Times New Roman"/>
          <w:sz w:val="24"/>
          <w:szCs w:val="24"/>
        </w:rPr>
        <w:t>.</w:t>
      </w:r>
      <w:r w:rsidRPr="00217CF6">
        <w:rPr>
          <w:rFonts w:ascii="Times New Roman" w:hAnsi="Times New Roman"/>
          <w:sz w:val="24"/>
          <w:szCs w:val="24"/>
        </w:rPr>
        <w:t xml:space="preserve"> Contrasting conventional with multi-level modeling</w:t>
      </w:r>
      <w:r>
        <w:rPr>
          <w:rFonts w:ascii="Times New Roman" w:hAnsi="Times New Roman"/>
          <w:sz w:val="24"/>
          <w:szCs w:val="24"/>
        </w:rPr>
        <w:t xml:space="preserve"> </w:t>
      </w:r>
      <w:r w:rsidRPr="00217CF6">
        <w:rPr>
          <w:rFonts w:ascii="Times New Roman" w:hAnsi="Times New Roman"/>
          <w:sz w:val="24"/>
          <w:szCs w:val="24"/>
        </w:rPr>
        <w:t>approaches to meta-analysis: An illustration using UK woodland recreation</w:t>
      </w:r>
      <w:r>
        <w:rPr>
          <w:rFonts w:ascii="Times New Roman" w:hAnsi="Times New Roman"/>
          <w:sz w:val="24"/>
          <w:szCs w:val="24"/>
        </w:rPr>
        <w:t xml:space="preserve"> </w:t>
      </w:r>
      <w:r w:rsidRPr="00217CF6">
        <w:rPr>
          <w:rFonts w:ascii="Times New Roman" w:hAnsi="Times New Roman"/>
          <w:sz w:val="24"/>
          <w:szCs w:val="24"/>
        </w:rPr>
        <w:t xml:space="preserve">values. </w:t>
      </w:r>
      <w:r w:rsidRPr="00923021">
        <w:rPr>
          <w:rFonts w:ascii="Times New Roman" w:hAnsi="Times New Roman"/>
          <w:i/>
          <w:sz w:val="24"/>
          <w:szCs w:val="24"/>
        </w:rPr>
        <w:t>Land Econ</w:t>
      </w:r>
      <w:r w:rsidR="00CC5CB1" w:rsidRPr="00923021">
        <w:rPr>
          <w:rFonts w:ascii="Times New Roman" w:hAnsi="Times New Roman"/>
          <w:i/>
          <w:sz w:val="24"/>
          <w:szCs w:val="24"/>
        </w:rPr>
        <w:t>omics</w:t>
      </w:r>
      <w:r w:rsidRPr="00217CF6">
        <w:rPr>
          <w:rFonts w:ascii="Times New Roman" w:hAnsi="Times New Roman"/>
          <w:sz w:val="24"/>
          <w:szCs w:val="24"/>
        </w:rPr>
        <w:t xml:space="preserve"> 79(2), 235</w:t>
      </w:r>
      <w:r w:rsidR="00CC5CB1">
        <w:rPr>
          <w:rFonts w:ascii="Times New Roman" w:hAnsi="Times New Roman"/>
          <w:sz w:val="24"/>
          <w:szCs w:val="24"/>
        </w:rPr>
        <w:t>-</w:t>
      </w:r>
      <w:r w:rsidRPr="00217CF6">
        <w:rPr>
          <w:rFonts w:ascii="Times New Roman" w:hAnsi="Times New Roman"/>
          <w:sz w:val="24"/>
          <w:szCs w:val="24"/>
        </w:rPr>
        <w:t>258.</w:t>
      </w:r>
    </w:p>
    <w:p w:rsidR="00430ED0" w:rsidRPr="00C50167" w:rsidRDefault="00430ED0" w:rsidP="00C50167">
      <w:pPr>
        <w:tabs>
          <w:tab w:val="left" w:pos="0"/>
        </w:tabs>
        <w:spacing w:after="0" w:line="480" w:lineRule="auto"/>
        <w:rPr>
          <w:rFonts w:ascii="Times New Roman" w:hAnsi="Times New Roman"/>
          <w:sz w:val="24"/>
          <w:szCs w:val="24"/>
        </w:rPr>
      </w:pPr>
    </w:p>
    <w:p w:rsidR="00393D2B" w:rsidRDefault="00393D2B" w:rsidP="00C50167">
      <w:pPr>
        <w:tabs>
          <w:tab w:val="left" w:pos="0"/>
        </w:tabs>
        <w:spacing w:after="0" w:line="480" w:lineRule="auto"/>
        <w:rPr>
          <w:rFonts w:ascii="Times New Roman" w:hAnsi="Times New Roman"/>
          <w:sz w:val="24"/>
          <w:szCs w:val="24"/>
        </w:rPr>
      </w:pPr>
      <w:r w:rsidRPr="00C50167">
        <w:rPr>
          <w:rFonts w:ascii="Times New Roman" w:hAnsi="Times New Roman"/>
          <w:sz w:val="24"/>
          <w:szCs w:val="24"/>
        </w:rPr>
        <w:t>Barton</w:t>
      </w:r>
      <w:r w:rsidR="00923021">
        <w:rPr>
          <w:rFonts w:ascii="Times New Roman" w:hAnsi="Times New Roman"/>
          <w:sz w:val="24"/>
          <w:szCs w:val="24"/>
        </w:rPr>
        <w:t>,</w:t>
      </w:r>
      <w:r w:rsidR="00056ABA" w:rsidRPr="00C50167">
        <w:rPr>
          <w:rFonts w:ascii="Times New Roman" w:hAnsi="Times New Roman"/>
          <w:sz w:val="24"/>
          <w:szCs w:val="24"/>
        </w:rPr>
        <w:t xml:space="preserve"> D</w:t>
      </w:r>
      <w:r w:rsidR="00923021">
        <w:rPr>
          <w:rFonts w:ascii="Times New Roman" w:hAnsi="Times New Roman"/>
          <w:sz w:val="24"/>
          <w:szCs w:val="24"/>
        </w:rPr>
        <w:t>.</w:t>
      </w:r>
      <w:r w:rsidRPr="00C50167">
        <w:rPr>
          <w:rFonts w:ascii="Times New Roman" w:hAnsi="Times New Roman"/>
          <w:sz w:val="24"/>
          <w:szCs w:val="24"/>
        </w:rPr>
        <w:t xml:space="preserve"> </w:t>
      </w:r>
      <w:r w:rsidR="00923021">
        <w:rPr>
          <w:rFonts w:ascii="Times New Roman" w:hAnsi="Times New Roman"/>
          <w:sz w:val="24"/>
          <w:szCs w:val="24"/>
        </w:rPr>
        <w:t xml:space="preserve">and </w:t>
      </w:r>
      <w:proofErr w:type="spellStart"/>
      <w:r w:rsidRPr="00C50167">
        <w:rPr>
          <w:rFonts w:ascii="Times New Roman" w:hAnsi="Times New Roman"/>
          <w:sz w:val="24"/>
          <w:szCs w:val="24"/>
        </w:rPr>
        <w:t>Mourato</w:t>
      </w:r>
      <w:proofErr w:type="spellEnd"/>
      <w:r w:rsidR="00923021">
        <w:rPr>
          <w:rFonts w:ascii="Times New Roman" w:hAnsi="Times New Roman"/>
          <w:sz w:val="24"/>
          <w:szCs w:val="24"/>
        </w:rPr>
        <w:t>,</w:t>
      </w:r>
      <w:r w:rsidR="00056ABA" w:rsidRPr="00C50167">
        <w:rPr>
          <w:rFonts w:ascii="Times New Roman" w:hAnsi="Times New Roman"/>
          <w:sz w:val="24"/>
          <w:szCs w:val="24"/>
        </w:rPr>
        <w:t xml:space="preserve"> S</w:t>
      </w:r>
      <w:r w:rsidR="00923021">
        <w:rPr>
          <w:rFonts w:ascii="Times New Roman" w:hAnsi="Times New Roman"/>
          <w:sz w:val="24"/>
          <w:szCs w:val="24"/>
        </w:rPr>
        <w:t>.</w:t>
      </w:r>
      <w:r w:rsidRPr="00C50167">
        <w:rPr>
          <w:rFonts w:ascii="Times New Roman" w:hAnsi="Times New Roman"/>
          <w:sz w:val="24"/>
          <w:szCs w:val="24"/>
        </w:rPr>
        <w:t xml:space="preserve"> </w:t>
      </w:r>
      <w:r w:rsidR="00CC5CB1">
        <w:rPr>
          <w:rFonts w:ascii="Times New Roman" w:hAnsi="Times New Roman"/>
          <w:sz w:val="24"/>
          <w:szCs w:val="24"/>
        </w:rPr>
        <w:t>(</w:t>
      </w:r>
      <w:r w:rsidRPr="00C50167">
        <w:rPr>
          <w:rFonts w:ascii="Times New Roman" w:hAnsi="Times New Roman"/>
          <w:sz w:val="24"/>
          <w:szCs w:val="24"/>
        </w:rPr>
        <w:t>2003</w:t>
      </w:r>
      <w:r w:rsidR="00CC5CB1">
        <w:rPr>
          <w:rFonts w:ascii="Times New Roman" w:hAnsi="Times New Roman"/>
          <w:sz w:val="24"/>
          <w:szCs w:val="24"/>
        </w:rPr>
        <w:t>)</w:t>
      </w:r>
      <w:r w:rsidR="00923021">
        <w:rPr>
          <w:rFonts w:ascii="Times New Roman" w:hAnsi="Times New Roman"/>
          <w:sz w:val="24"/>
          <w:szCs w:val="24"/>
        </w:rPr>
        <w:t>.</w:t>
      </w:r>
      <w:r w:rsidR="00056ABA" w:rsidRPr="00C50167">
        <w:rPr>
          <w:rFonts w:ascii="Times New Roman" w:hAnsi="Times New Roman"/>
          <w:sz w:val="24"/>
          <w:szCs w:val="24"/>
        </w:rPr>
        <w:t xml:space="preserve"> Transferring the benefits of avoided health effects from water pollution between Portugal and Costa Rica. </w:t>
      </w:r>
      <w:r w:rsidR="00056ABA" w:rsidRPr="00923021">
        <w:rPr>
          <w:rFonts w:ascii="Times New Roman" w:hAnsi="Times New Roman"/>
          <w:i/>
          <w:sz w:val="24"/>
          <w:szCs w:val="24"/>
        </w:rPr>
        <w:t>Environment and Development Economics</w:t>
      </w:r>
      <w:r w:rsidR="00056ABA" w:rsidRPr="00C50167">
        <w:rPr>
          <w:rFonts w:ascii="Times New Roman" w:hAnsi="Times New Roman"/>
          <w:sz w:val="24"/>
          <w:szCs w:val="24"/>
        </w:rPr>
        <w:t xml:space="preserve"> 8, 351-371.</w:t>
      </w:r>
    </w:p>
    <w:p w:rsidR="00217CF6" w:rsidRPr="00C50167" w:rsidRDefault="00217CF6" w:rsidP="00C50167">
      <w:pPr>
        <w:tabs>
          <w:tab w:val="left" w:pos="0"/>
        </w:tabs>
        <w:spacing w:after="0" w:line="480" w:lineRule="auto"/>
        <w:rPr>
          <w:rFonts w:ascii="Times New Roman" w:hAnsi="Times New Roman"/>
          <w:sz w:val="24"/>
          <w:szCs w:val="24"/>
        </w:rPr>
      </w:pPr>
    </w:p>
    <w:p w:rsidR="00393D2B" w:rsidRDefault="00946066" w:rsidP="00946066">
      <w:pPr>
        <w:tabs>
          <w:tab w:val="left" w:pos="0"/>
        </w:tabs>
        <w:spacing w:after="0" w:line="480" w:lineRule="auto"/>
        <w:rPr>
          <w:rFonts w:ascii="Times New Roman" w:hAnsi="Times New Roman"/>
          <w:sz w:val="24"/>
          <w:szCs w:val="24"/>
        </w:rPr>
      </w:pPr>
      <w:r w:rsidRPr="00946066">
        <w:rPr>
          <w:rFonts w:ascii="Times New Roman" w:hAnsi="Times New Roman"/>
          <w:sz w:val="24"/>
          <w:szCs w:val="24"/>
        </w:rPr>
        <w:t>Barton</w:t>
      </w:r>
      <w:r w:rsidR="00923021">
        <w:rPr>
          <w:rFonts w:ascii="Times New Roman" w:hAnsi="Times New Roman"/>
          <w:sz w:val="24"/>
          <w:szCs w:val="24"/>
        </w:rPr>
        <w:t>,</w:t>
      </w:r>
      <w:r w:rsidRPr="00946066">
        <w:rPr>
          <w:rFonts w:ascii="Times New Roman" w:hAnsi="Times New Roman"/>
          <w:sz w:val="24"/>
          <w:szCs w:val="24"/>
        </w:rPr>
        <w:t xml:space="preserve"> D</w:t>
      </w:r>
      <w:r w:rsidR="00923021">
        <w:rPr>
          <w:rFonts w:ascii="Times New Roman" w:hAnsi="Times New Roman"/>
          <w:sz w:val="24"/>
          <w:szCs w:val="24"/>
        </w:rPr>
        <w:t>.</w:t>
      </w:r>
      <w:r w:rsidRPr="00946066">
        <w:rPr>
          <w:rFonts w:ascii="Times New Roman" w:hAnsi="Times New Roman"/>
          <w:sz w:val="24"/>
          <w:szCs w:val="24"/>
        </w:rPr>
        <w:t>N</w:t>
      </w:r>
      <w:r w:rsidR="00923021">
        <w:rPr>
          <w:rFonts w:ascii="Times New Roman" w:hAnsi="Times New Roman"/>
          <w:sz w:val="24"/>
          <w:szCs w:val="24"/>
        </w:rPr>
        <w:t>.</w:t>
      </w:r>
      <w:r w:rsidRPr="00946066">
        <w:rPr>
          <w:rFonts w:ascii="Times New Roman" w:hAnsi="Times New Roman"/>
          <w:sz w:val="24"/>
          <w:szCs w:val="24"/>
        </w:rPr>
        <w:t xml:space="preserve"> </w:t>
      </w:r>
      <w:r w:rsidR="00CC5CB1">
        <w:rPr>
          <w:rFonts w:ascii="Times New Roman" w:hAnsi="Times New Roman"/>
          <w:sz w:val="24"/>
          <w:szCs w:val="24"/>
        </w:rPr>
        <w:t>(</w:t>
      </w:r>
      <w:r w:rsidRPr="00946066">
        <w:rPr>
          <w:rFonts w:ascii="Times New Roman" w:hAnsi="Times New Roman"/>
          <w:sz w:val="24"/>
          <w:szCs w:val="24"/>
        </w:rPr>
        <w:t>2002</w:t>
      </w:r>
      <w:r w:rsidR="00CC5CB1">
        <w:rPr>
          <w:rFonts w:ascii="Times New Roman" w:hAnsi="Times New Roman"/>
          <w:sz w:val="24"/>
          <w:szCs w:val="24"/>
        </w:rPr>
        <w:t>)</w:t>
      </w:r>
      <w:r w:rsidR="00923021">
        <w:rPr>
          <w:rFonts w:ascii="Times New Roman" w:hAnsi="Times New Roman"/>
          <w:sz w:val="24"/>
          <w:szCs w:val="24"/>
        </w:rPr>
        <w:t>.</w:t>
      </w:r>
      <w:r w:rsidRPr="00946066">
        <w:rPr>
          <w:rFonts w:ascii="Times New Roman" w:hAnsi="Times New Roman"/>
          <w:sz w:val="24"/>
          <w:szCs w:val="24"/>
        </w:rPr>
        <w:t xml:space="preserve"> The transferability of benefit transfer: contingent valuation of</w:t>
      </w:r>
      <w:r>
        <w:rPr>
          <w:rFonts w:ascii="Times New Roman" w:hAnsi="Times New Roman"/>
          <w:sz w:val="24"/>
          <w:szCs w:val="24"/>
        </w:rPr>
        <w:t xml:space="preserve"> </w:t>
      </w:r>
      <w:r w:rsidRPr="00946066">
        <w:rPr>
          <w:rFonts w:ascii="Times New Roman" w:hAnsi="Times New Roman"/>
          <w:sz w:val="24"/>
          <w:szCs w:val="24"/>
        </w:rPr>
        <w:t xml:space="preserve">water quality improvements in Costa Rica. </w:t>
      </w:r>
      <w:r w:rsidRPr="00923021">
        <w:rPr>
          <w:rFonts w:ascii="Times New Roman" w:hAnsi="Times New Roman"/>
          <w:i/>
          <w:sz w:val="24"/>
          <w:szCs w:val="24"/>
        </w:rPr>
        <w:t>Ecol</w:t>
      </w:r>
      <w:r w:rsidR="00CC5CB1" w:rsidRPr="00923021">
        <w:rPr>
          <w:rFonts w:ascii="Times New Roman" w:hAnsi="Times New Roman"/>
          <w:i/>
          <w:sz w:val="24"/>
          <w:szCs w:val="24"/>
        </w:rPr>
        <w:t>ogical</w:t>
      </w:r>
      <w:r w:rsidRPr="00923021">
        <w:rPr>
          <w:rFonts w:ascii="Times New Roman" w:hAnsi="Times New Roman"/>
          <w:i/>
          <w:sz w:val="24"/>
          <w:szCs w:val="24"/>
        </w:rPr>
        <w:t xml:space="preserve"> Econ</w:t>
      </w:r>
      <w:r w:rsidR="00CC5CB1" w:rsidRPr="00923021">
        <w:rPr>
          <w:rFonts w:ascii="Times New Roman" w:hAnsi="Times New Roman"/>
          <w:i/>
          <w:sz w:val="24"/>
          <w:szCs w:val="24"/>
        </w:rPr>
        <w:t>omics</w:t>
      </w:r>
      <w:r w:rsidRPr="00946066">
        <w:rPr>
          <w:rFonts w:ascii="Times New Roman" w:hAnsi="Times New Roman"/>
          <w:sz w:val="24"/>
          <w:szCs w:val="24"/>
        </w:rPr>
        <w:t xml:space="preserve"> 42, 147</w:t>
      </w:r>
      <w:r w:rsidR="00CC5CB1">
        <w:rPr>
          <w:rFonts w:ascii="Times New Roman" w:hAnsi="Times New Roman"/>
          <w:sz w:val="24"/>
          <w:szCs w:val="24"/>
        </w:rPr>
        <w:t>-</w:t>
      </w:r>
      <w:r w:rsidRPr="00946066">
        <w:rPr>
          <w:rFonts w:ascii="Times New Roman" w:hAnsi="Times New Roman"/>
          <w:sz w:val="24"/>
          <w:szCs w:val="24"/>
        </w:rPr>
        <w:t>164.</w:t>
      </w:r>
    </w:p>
    <w:p w:rsidR="00946066" w:rsidRPr="00C50167" w:rsidRDefault="00946066" w:rsidP="00946066">
      <w:pPr>
        <w:tabs>
          <w:tab w:val="left" w:pos="0"/>
        </w:tabs>
        <w:spacing w:after="0" w:line="480" w:lineRule="auto"/>
        <w:rPr>
          <w:rFonts w:ascii="Times New Roman" w:hAnsi="Times New Roman"/>
          <w:sz w:val="24"/>
          <w:szCs w:val="24"/>
        </w:rPr>
      </w:pPr>
    </w:p>
    <w:p w:rsidR="001708F7" w:rsidRDefault="00295543" w:rsidP="00C50167">
      <w:pPr>
        <w:tabs>
          <w:tab w:val="left" w:pos="0"/>
        </w:tabs>
        <w:spacing w:after="0" w:line="480" w:lineRule="auto"/>
        <w:rPr>
          <w:rFonts w:ascii="Times New Roman" w:hAnsi="Times New Roman"/>
          <w:sz w:val="24"/>
          <w:szCs w:val="24"/>
        </w:rPr>
      </w:pPr>
      <w:r w:rsidRPr="00C50167">
        <w:rPr>
          <w:rFonts w:ascii="Times New Roman" w:hAnsi="Times New Roman"/>
          <w:sz w:val="24"/>
          <w:szCs w:val="24"/>
        </w:rPr>
        <w:t>Bennett</w:t>
      </w:r>
      <w:r w:rsidR="00923021">
        <w:rPr>
          <w:rFonts w:ascii="Times New Roman" w:hAnsi="Times New Roman"/>
          <w:sz w:val="24"/>
          <w:szCs w:val="24"/>
        </w:rPr>
        <w:t>,</w:t>
      </w:r>
      <w:r w:rsidR="00AB27A5" w:rsidRPr="00C50167">
        <w:rPr>
          <w:rFonts w:ascii="Times New Roman" w:hAnsi="Times New Roman"/>
          <w:sz w:val="24"/>
          <w:szCs w:val="24"/>
        </w:rPr>
        <w:t xml:space="preserve"> </w:t>
      </w:r>
      <w:r w:rsidRPr="00C50167">
        <w:rPr>
          <w:rFonts w:ascii="Times New Roman" w:hAnsi="Times New Roman"/>
          <w:sz w:val="24"/>
          <w:szCs w:val="24"/>
        </w:rPr>
        <w:t>J</w:t>
      </w:r>
      <w:r w:rsidR="00923021">
        <w:rPr>
          <w:rFonts w:ascii="Times New Roman" w:hAnsi="Times New Roman"/>
          <w:sz w:val="24"/>
          <w:szCs w:val="24"/>
        </w:rPr>
        <w:t>.</w:t>
      </w:r>
      <w:r w:rsidRPr="00C50167">
        <w:rPr>
          <w:rFonts w:ascii="Times New Roman" w:hAnsi="Times New Roman"/>
          <w:sz w:val="24"/>
          <w:szCs w:val="24"/>
        </w:rPr>
        <w:t xml:space="preserve"> </w:t>
      </w:r>
      <w:r w:rsidR="00923021">
        <w:rPr>
          <w:rFonts w:ascii="Times New Roman" w:hAnsi="Times New Roman"/>
          <w:sz w:val="24"/>
          <w:szCs w:val="24"/>
        </w:rPr>
        <w:t xml:space="preserve">and </w:t>
      </w:r>
      <w:r w:rsidRPr="00C50167">
        <w:rPr>
          <w:rFonts w:ascii="Times New Roman" w:hAnsi="Times New Roman"/>
          <w:sz w:val="24"/>
          <w:szCs w:val="24"/>
        </w:rPr>
        <w:t>Blamey</w:t>
      </w:r>
      <w:r w:rsidR="00923021">
        <w:rPr>
          <w:rFonts w:ascii="Times New Roman" w:hAnsi="Times New Roman"/>
          <w:sz w:val="24"/>
          <w:szCs w:val="24"/>
        </w:rPr>
        <w:t>,</w:t>
      </w:r>
      <w:r w:rsidRPr="00C50167">
        <w:rPr>
          <w:rFonts w:ascii="Times New Roman" w:hAnsi="Times New Roman"/>
          <w:sz w:val="24"/>
          <w:szCs w:val="24"/>
        </w:rPr>
        <w:t xml:space="preserve"> </w:t>
      </w:r>
      <w:r w:rsidR="00AB27A5" w:rsidRPr="00C50167">
        <w:rPr>
          <w:rFonts w:ascii="Times New Roman" w:hAnsi="Times New Roman"/>
          <w:sz w:val="24"/>
          <w:szCs w:val="24"/>
        </w:rPr>
        <w:t>R</w:t>
      </w:r>
      <w:r w:rsidR="00923021">
        <w:rPr>
          <w:rFonts w:ascii="Times New Roman" w:hAnsi="Times New Roman"/>
          <w:sz w:val="24"/>
          <w:szCs w:val="24"/>
        </w:rPr>
        <w:t>.</w:t>
      </w:r>
      <w:r w:rsidR="00AB27A5" w:rsidRPr="00C50167">
        <w:rPr>
          <w:rFonts w:ascii="Times New Roman" w:hAnsi="Times New Roman"/>
          <w:sz w:val="24"/>
          <w:szCs w:val="24"/>
        </w:rPr>
        <w:t xml:space="preserve"> </w:t>
      </w:r>
      <w:r w:rsidR="00CC5CB1">
        <w:rPr>
          <w:rFonts w:ascii="Times New Roman" w:hAnsi="Times New Roman"/>
          <w:sz w:val="24"/>
          <w:szCs w:val="24"/>
        </w:rPr>
        <w:t>(</w:t>
      </w:r>
      <w:r w:rsidRPr="00C50167">
        <w:rPr>
          <w:rFonts w:ascii="Times New Roman" w:hAnsi="Times New Roman"/>
          <w:sz w:val="24"/>
          <w:szCs w:val="24"/>
        </w:rPr>
        <w:t>2001</w:t>
      </w:r>
      <w:r w:rsidR="00CC5CB1">
        <w:rPr>
          <w:rFonts w:ascii="Times New Roman" w:hAnsi="Times New Roman"/>
          <w:sz w:val="24"/>
          <w:szCs w:val="24"/>
        </w:rPr>
        <w:t>)</w:t>
      </w:r>
      <w:r w:rsidR="00923021">
        <w:rPr>
          <w:rFonts w:ascii="Times New Roman" w:hAnsi="Times New Roman"/>
          <w:sz w:val="24"/>
          <w:szCs w:val="24"/>
        </w:rPr>
        <w:t>.</w:t>
      </w:r>
      <w:r w:rsidRPr="00C50167">
        <w:rPr>
          <w:rFonts w:ascii="Times New Roman" w:hAnsi="Times New Roman"/>
          <w:sz w:val="24"/>
          <w:szCs w:val="24"/>
        </w:rPr>
        <w:t xml:space="preserve"> </w:t>
      </w:r>
      <w:r w:rsidRPr="00923021">
        <w:rPr>
          <w:rFonts w:ascii="Times New Roman" w:hAnsi="Times New Roman"/>
          <w:i/>
          <w:sz w:val="24"/>
          <w:szCs w:val="24"/>
        </w:rPr>
        <w:t>The choice modelling approach to environmental valuation</w:t>
      </w:r>
      <w:r w:rsidR="00AB27A5" w:rsidRPr="00C50167">
        <w:rPr>
          <w:rFonts w:ascii="Times New Roman" w:hAnsi="Times New Roman"/>
          <w:sz w:val="24"/>
          <w:szCs w:val="24"/>
        </w:rPr>
        <w:t xml:space="preserve">. </w:t>
      </w:r>
      <w:r w:rsidR="008F3275">
        <w:rPr>
          <w:rFonts w:ascii="Times New Roman" w:hAnsi="Times New Roman"/>
          <w:sz w:val="24"/>
          <w:szCs w:val="24"/>
        </w:rPr>
        <w:t>Edward Elgar,</w:t>
      </w:r>
      <w:r w:rsidR="008F3275" w:rsidRPr="003A495E">
        <w:rPr>
          <w:rFonts w:ascii="Times New Roman" w:hAnsi="Times New Roman"/>
          <w:sz w:val="24"/>
          <w:szCs w:val="24"/>
        </w:rPr>
        <w:t xml:space="preserve"> Cheltenham, UK.</w:t>
      </w:r>
    </w:p>
    <w:p w:rsidR="008F3275" w:rsidRPr="00C50167" w:rsidRDefault="008F3275" w:rsidP="00C50167">
      <w:pPr>
        <w:tabs>
          <w:tab w:val="left" w:pos="0"/>
        </w:tabs>
        <w:spacing w:after="0" w:line="480" w:lineRule="auto"/>
        <w:rPr>
          <w:rFonts w:ascii="Times New Roman" w:hAnsi="Times New Roman"/>
          <w:sz w:val="24"/>
          <w:szCs w:val="24"/>
        </w:rPr>
      </w:pPr>
    </w:p>
    <w:p w:rsidR="00E03CD8" w:rsidRPr="00C50167" w:rsidRDefault="00E03CD8" w:rsidP="00C50167">
      <w:pPr>
        <w:spacing w:after="0" w:line="480" w:lineRule="auto"/>
        <w:rPr>
          <w:rFonts w:ascii="Times New Roman" w:hAnsi="Times New Roman"/>
          <w:sz w:val="24"/>
          <w:szCs w:val="24"/>
        </w:rPr>
      </w:pPr>
      <w:r w:rsidRPr="00C50167">
        <w:rPr>
          <w:rFonts w:ascii="Times New Roman" w:hAnsi="Times New Roman"/>
          <w:sz w:val="24"/>
          <w:szCs w:val="24"/>
        </w:rPr>
        <w:t>Bhat</w:t>
      </w:r>
      <w:r w:rsidR="00923021">
        <w:rPr>
          <w:rFonts w:ascii="Times New Roman" w:hAnsi="Times New Roman"/>
          <w:sz w:val="24"/>
          <w:szCs w:val="24"/>
        </w:rPr>
        <w:t>,</w:t>
      </w:r>
      <w:r w:rsidRPr="00C50167">
        <w:rPr>
          <w:rFonts w:ascii="Times New Roman" w:hAnsi="Times New Roman"/>
          <w:sz w:val="24"/>
          <w:szCs w:val="24"/>
        </w:rPr>
        <w:t xml:space="preserve"> C</w:t>
      </w:r>
      <w:r w:rsidR="00923021">
        <w:rPr>
          <w:rFonts w:ascii="Times New Roman" w:hAnsi="Times New Roman"/>
          <w:sz w:val="24"/>
          <w:szCs w:val="24"/>
        </w:rPr>
        <w:t>.</w:t>
      </w:r>
      <w:r w:rsidRPr="00C50167">
        <w:rPr>
          <w:rFonts w:ascii="Times New Roman" w:hAnsi="Times New Roman"/>
          <w:sz w:val="24"/>
          <w:szCs w:val="24"/>
        </w:rPr>
        <w:t>R</w:t>
      </w:r>
      <w:r w:rsidR="00923021">
        <w:rPr>
          <w:rFonts w:ascii="Times New Roman" w:hAnsi="Times New Roman"/>
          <w:sz w:val="24"/>
          <w:szCs w:val="24"/>
        </w:rPr>
        <w:t>.</w:t>
      </w:r>
      <w:r w:rsidRPr="00C50167">
        <w:rPr>
          <w:rFonts w:ascii="Times New Roman" w:hAnsi="Times New Roman"/>
          <w:sz w:val="24"/>
          <w:szCs w:val="24"/>
        </w:rPr>
        <w:t xml:space="preserve"> </w:t>
      </w:r>
      <w:r w:rsidR="00CC5CB1">
        <w:rPr>
          <w:rFonts w:ascii="Times New Roman" w:hAnsi="Times New Roman"/>
          <w:sz w:val="24"/>
          <w:szCs w:val="24"/>
        </w:rPr>
        <w:t>(</w:t>
      </w:r>
      <w:r w:rsidRPr="00C50167">
        <w:rPr>
          <w:rFonts w:ascii="Times New Roman" w:hAnsi="Times New Roman"/>
          <w:sz w:val="24"/>
          <w:szCs w:val="24"/>
        </w:rPr>
        <w:t>2001</w:t>
      </w:r>
      <w:r w:rsidR="00CC5CB1">
        <w:rPr>
          <w:rFonts w:ascii="Times New Roman" w:hAnsi="Times New Roman"/>
          <w:sz w:val="24"/>
          <w:szCs w:val="24"/>
        </w:rPr>
        <w:t>)</w:t>
      </w:r>
      <w:r w:rsidR="00923021">
        <w:rPr>
          <w:rFonts w:ascii="Times New Roman" w:hAnsi="Times New Roman"/>
          <w:sz w:val="24"/>
          <w:szCs w:val="24"/>
        </w:rPr>
        <w:t>.</w:t>
      </w:r>
      <w:r w:rsidRPr="00C50167">
        <w:rPr>
          <w:rFonts w:ascii="Times New Roman" w:hAnsi="Times New Roman"/>
          <w:sz w:val="24"/>
          <w:szCs w:val="24"/>
        </w:rPr>
        <w:t xml:space="preserve"> Quasi-random maximum simulated likelihood estimation of the mixed multinomial logit model. </w:t>
      </w:r>
      <w:r w:rsidRPr="00923021">
        <w:rPr>
          <w:rFonts w:ascii="Times New Roman" w:hAnsi="Times New Roman"/>
          <w:i/>
          <w:sz w:val="24"/>
          <w:szCs w:val="24"/>
        </w:rPr>
        <w:t xml:space="preserve">Transportation </w:t>
      </w:r>
      <w:r w:rsidR="00CC5CB1" w:rsidRPr="00923021">
        <w:rPr>
          <w:rFonts w:ascii="Times New Roman" w:hAnsi="Times New Roman"/>
          <w:i/>
          <w:sz w:val="24"/>
          <w:szCs w:val="24"/>
        </w:rPr>
        <w:t>R</w:t>
      </w:r>
      <w:r w:rsidRPr="00923021">
        <w:rPr>
          <w:rFonts w:ascii="Times New Roman" w:hAnsi="Times New Roman"/>
          <w:i/>
          <w:sz w:val="24"/>
          <w:szCs w:val="24"/>
        </w:rPr>
        <w:t>esearch Part B</w:t>
      </w:r>
      <w:r w:rsidRPr="00C50167">
        <w:rPr>
          <w:rFonts w:ascii="Times New Roman" w:hAnsi="Times New Roman"/>
          <w:sz w:val="24"/>
          <w:szCs w:val="24"/>
        </w:rPr>
        <w:t xml:space="preserve"> 35, 677-693.</w:t>
      </w:r>
    </w:p>
    <w:p w:rsidR="00C50167" w:rsidRPr="00C50167" w:rsidRDefault="00C50167" w:rsidP="00C50167">
      <w:pPr>
        <w:pStyle w:val="NormalWeb"/>
        <w:spacing w:before="0" w:beforeAutospacing="0" w:after="0" w:afterAutospacing="0" w:line="480" w:lineRule="auto"/>
        <w:rPr>
          <w:lang w:val="en-GB"/>
        </w:rPr>
      </w:pPr>
      <w:r w:rsidRPr="00C50167">
        <w:rPr>
          <w:lang w:val="en-GB"/>
        </w:rPr>
        <w:lastRenderedPageBreak/>
        <w:t>Brouwer</w:t>
      </w:r>
      <w:r w:rsidR="00923021">
        <w:rPr>
          <w:lang w:val="en-GB"/>
        </w:rPr>
        <w:t>,</w:t>
      </w:r>
      <w:r w:rsidRPr="00C50167">
        <w:rPr>
          <w:lang w:val="en-GB"/>
        </w:rPr>
        <w:t xml:space="preserve"> R</w:t>
      </w:r>
      <w:r w:rsidR="00923021">
        <w:rPr>
          <w:lang w:val="en-GB"/>
        </w:rPr>
        <w:t>.</w:t>
      </w:r>
      <w:r w:rsidRPr="00C50167">
        <w:rPr>
          <w:lang w:val="en-GB"/>
        </w:rPr>
        <w:t xml:space="preserve"> </w:t>
      </w:r>
      <w:r w:rsidR="00923021">
        <w:rPr>
          <w:lang w:val="en-GB"/>
        </w:rPr>
        <w:t xml:space="preserve">and </w:t>
      </w:r>
      <w:proofErr w:type="spellStart"/>
      <w:r w:rsidRPr="00C50167">
        <w:rPr>
          <w:lang w:val="en-GB"/>
        </w:rPr>
        <w:t>Spaninks</w:t>
      </w:r>
      <w:proofErr w:type="spellEnd"/>
      <w:r w:rsidR="00923021">
        <w:rPr>
          <w:lang w:val="en-GB"/>
        </w:rPr>
        <w:t>,</w:t>
      </w:r>
      <w:r w:rsidRPr="00C50167">
        <w:rPr>
          <w:lang w:val="en-GB"/>
        </w:rPr>
        <w:t xml:space="preserve"> F</w:t>
      </w:r>
      <w:r w:rsidR="00923021">
        <w:rPr>
          <w:lang w:val="en-GB"/>
        </w:rPr>
        <w:t>.</w:t>
      </w:r>
      <w:r w:rsidRPr="00C50167">
        <w:rPr>
          <w:lang w:val="en-GB"/>
        </w:rPr>
        <w:t>A</w:t>
      </w:r>
      <w:r w:rsidR="00923021">
        <w:rPr>
          <w:lang w:val="en-GB"/>
        </w:rPr>
        <w:t>.</w:t>
      </w:r>
      <w:r w:rsidRPr="00C50167">
        <w:rPr>
          <w:lang w:val="en-GB"/>
        </w:rPr>
        <w:t xml:space="preserve"> </w:t>
      </w:r>
      <w:r w:rsidR="00CC5CB1">
        <w:rPr>
          <w:lang w:val="en-GB"/>
        </w:rPr>
        <w:t>(</w:t>
      </w:r>
      <w:r w:rsidRPr="00C50167">
        <w:rPr>
          <w:lang w:val="en-GB"/>
        </w:rPr>
        <w:t>1999</w:t>
      </w:r>
      <w:r w:rsidR="00CC5CB1">
        <w:rPr>
          <w:lang w:val="en-GB"/>
        </w:rPr>
        <w:t>)</w:t>
      </w:r>
      <w:r w:rsidR="00923021">
        <w:rPr>
          <w:lang w:val="en-GB"/>
        </w:rPr>
        <w:t>.</w:t>
      </w:r>
      <w:r w:rsidRPr="00C50167">
        <w:rPr>
          <w:lang w:val="en-GB"/>
        </w:rPr>
        <w:t xml:space="preserve"> The validity of environmental benefits transfer: further empirical testing. </w:t>
      </w:r>
      <w:r w:rsidRPr="00923021">
        <w:rPr>
          <w:rStyle w:val="Emphasis"/>
          <w:lang w:val="en-GB"/>
        </w:rPr>
        <w:t>Environmental and Resource Economics</w:t>
      </w:r>
      <w:r w:rsidRPr="00C50167">
        <w:rPr>
          <w:rStyle w:val="Emphasis"/>
          <w:i w:val="0"/>
          <w:lang w:val="en-GB"/>
        </w:rPr>
        <w:t xml:space="preserve"> 14</w:t>
      </w:r>
      <w:r w:rsidRPr="00C50167">
        <w:rPr>
          <w:lang w:val="en-GB"/>
        </w:rPr>
        <w:t>(1), 95-117.</w:t>
      </w:r>
    </w:p>
    <w:p w:rsidR="00C50167" w:rsidRPr="00CC5CB1" w:rsidRDefault="00C50167" w:rsidP="00C50167">
      <w:pPr>
        <w:tabs>
          <w:tab w:val="left" w:pos="0"/>
        </w:tabs>
        <w:spacing w:after="0" w:line="480" w:lineRule="auto"/>
        <w:rPr>
          <w:rFonts w:ascii="Times New Roman" w:hAnsi="Times New Roman"/>
          <w:sz w:val="24"/>
          <w:szCs w:val="24"/>
          <w:lang w:val="en-GB"/>
        </w:rPr>
      </w:pPr>
    </w:p>
    <w:p w:rsidR="00AB27A5" w:rsidRPr="00C50167" w:rsidRDefault="00EB567E" w:rsidP="00C50167">
      <w:pPr>
        <w:pStyle w:val="NormalWeb"/>
        <w:spacing w:before="0" w:beforeAutospacing="0" w:after="0" w:afterAutospacing="0" w:line="480" w:lineRule="auto"/>
      </w:pPr>
      <w:r>
        <w:rPr>
          <w:lang w:val="en-GB"/>
        </w:rPr>
        <w:t>Brouwer</w:t>
      </w:r>
      <w:r w:rsidR="00923021">
        <w:rPr>
          <w:lang w:val="en-GB"/>
        </w:rPr>
        <w:t>,</w:t>
      </w:r>
      <w:r>
        <w:rPr>
          <w:lang w:val="en-GB"/>
        </w:rPr>
        <w:t xml:space="preserve"> R</w:t>
      </w:r>
      <w:r w:rsidR="00923021">
        <w:rPr>
          <w:lang w:val="en-GB"/>
        </w:rPr>
        <w:t>.</w:t>
      </w:r>
      <w:r>
        <w:rPr>
          <w:lang w:val="en-GB"/>
        </w:rPr>
        <w:t xml:space="preserve"> </w:t>
      </w:r>
      <w:r w:rsidR="00CC5CB1">
        <w:rPr>
          <w:lang w:val="en-GB"/>
        </w:rPr>
        <w:t>(</w:t>
      </w:r>
      <w:r w:rsidR="00AB27A5" w:rsidRPr="00C50167">
        <w:rPr>
          <w:lang w:val="en-GB"/>
        </w:rPr>
        <w:t>2000</w:t>
      </w:r>
      <w:r w:rsidR="00CC5CB1">
        <w:rPr>
          <w:lang w:val="en-GB"/>
        </w:rPr>
        <w:t>)</w:t>
      </w:r>
      <w:r w:rsidR="00923021">
        <w:rPr>
          <w:lang w:val="en-GB"/>
        </w:rPr>
        <w:t>.</w:t>
      </w:r>
      <w:r w:rsidR="00AB27A5" w:rsidRPr="00C50167">
        <w:rPr>
          <w:lang w:val="en-GB"/>
        </w:rPr>
        <w:t xml:space="preserve"> Environmental value transfer: State of the art and future prospects. </w:t>
      </w:r>
      <w:r w:rsidR="00AB27A5" w:rsidRPr="00923021">
        <w:rPr>
          <w:rStyle w:val="Emphasis"/>
          <w:lang w:val="en-GB"/>
        </w:rPr>
        <w:t>Ecological Economics</w:t>
      </w:r>
      <w:r w:rsidR="00AB27A5" w:rsidRPr="00C50167">
        <w:rPr>
          <w:rStyle w:val="Emphasis"/>
          <w:i w:val="0"/>
          <w:lang w:val="en-GB"/>
        </w:rPr>
        <w:t xml:space="preserve"> 32</w:t>
      </w:r>
      <w:r w:rsidR="00AB27A5" w:rsidRPr="00C50167">
        <w:rPr>
          <w:lang w:val="en-GB"/>
        </w:rPr>
        <w:t>, 137-152.</w:t>
      </w:r>
    </w:p>
    <w:p w:rsidR="003F4E2D" w:rsidRPr="00CC5CB1" w:rsidRDefault="003F4E2D" w:rsidP="00C50167">
      <w:pPr>
        <w:pStyle w:val="NormalWeb"/>
        <w:spacing w:before="0" w:beforeAutospacing="0" w:after="0" w:afterAutospacing="0" w:line="480" w:lineRule="auto"/>
      </w:pPr>
    </w:p>
    <w:p w:rsidR="00C50167" w:rsidRDefault="00C50167" w:rsidP="00C50167">
      <w:pPr>
        <w:pStyle w:val="NormalWeb"/>
        <w:spacing w:before="0" w:beforeAutospacing="0" w:after="0" w:afterAutospacing="0" w:line="480" w:lineRule="auto"/>
        <w:rPr>
          <w:lang w:val="en-GB"/>
        </w:rPr>
      </w:pPr>
      <w:r w:rsidRPr="00C50167">
        <w:rPr>
          <w:lang w:val="en-GB"/>
        </w:rPr>
        <w:t>Brouwer</w:t>
      </w:r>
      <w:r w:rsidR="00923021">
        <w:rPr>
          <w:lang w:val="en-GB"/>
        </w:rPr>
        <w:t>,</w:t>
      </w:r>
      <w:r w:rsidRPr="00C50167">
        <w:rPr>
          <w:lang w:val="en-GB"/>
        </w:rPr>
        <w:t xml:space="preserve"> R</w:t>
      </w:r>
      <w:r w:rsidR="00923021">
        <w:rPr>
          <w:lang w:val="en-GB"/>
        </w:rPr>
        <w:t>.</w:t>
      </w:r>
      <w:r w:rsidRPr="00C50167">
        <w:rPr>
          <w:lang w:val="en-GB"/>
        </w:rPr>
        <w:t xml:space="preserve"> </w:t>
      </w:r>
      <w:r w:rsidR="00923021">
        <w:rPr>
          <w:lang w:val="en-GB"/>
        </w:rPr>
        <w:t xml:space="preserve">and </w:t>
      </w:r>
      <w:r w:rsidRPr="00C50167">
        <w:rPr>
          <w:lang w:val="en-GB"/>
        </w:rPr>
        <w:t>Bateman</w:t>
      </w:r>
      <w:r w:rsidR="00923021">
        <w:rPr>
          <w:lang w:val="en-GB"/>
        </w:rPr>
        <w:t>,</w:t>
      </w:r>
      <w:r w:rsidRPr="00C50167">
        <w:rPr>
          <w:lang w:val="en-GB"/>
        </w:rPr>
        <w:t xml:space="preserve"> I</w:t>
      </w:r>
      <w:r w:rsidR="00923021">
        <w:rPr>
          <w:lang w:val="en-GB"/>
        </w:rPr>
        <w:t>.</w:t>
      </w:r>
      <w:r w:rsidRPr="00C50167">
        <w:rPr>
          <w:lang w:val="en-GB"/>
        </w:rPr>
        <w:t>J</w:t>
      </w:r>
      <w:r w:rsidR="00923021">
        <w:rPr>
          <w:lang w:val="en-GB"/>
        </w:rPr>
        <w:t>.</w:t>
      </w:r>
      <w:r w:rsidRPr="00C50167">
        <w:rPr>
          <w:lang w:val="en-GB"/>
        </w:rPr>
        <w:t xml:space="preserve"> </w:t>
      </w:r>
      <w:r w:rsidR="00CC5CB1">
        <w:rPr>
          <w:lang w:val="en-GB"/>
        </w:rPr>
        <w:t>(</w:t>
      </w:r>
      <w:r w:rsidRPr="00C50167">
        <w:rPr>
          <w:lang w:val="en-GB"/>
        </w:rPr>
        <w:t>2005</w:t>
      </w:r>
      <w:r w:rsidR="00CC5CB1">
        <w:rPr>
          <w:lang w:val="en-GB"/>
        </w:rPr>
        <w:t>)</w:t>
      </w:r>
      <w:r w:rsidR="00923021">
        <w:rPr>
          <w:lang w:val="en-GB"/>
        </w:rPr>
        <w:t>.</w:t>
      </w:r>
      <w:r w:rsidRPr="00C50167">
        <w:rPr>
          <w:lang w:val="en-GB"/>
        </w:rPr>
        <w:t xml:space="preserve"> Benefits transfer of willingness to pay estimates and functions for health-risk reductions: A cross-country study. </w:t>
      </w:r>
      <w:r w:rsidRPr="00923021">
        <w:rPr>
          <w:rStyle w:val="Emphasis"/>
          <w:lang w:val="en-GB"/>
        </w:rPr>
        <w:t>Journal of Health Economics</w:t>
      </w:r>
      <w:r w:rsidRPr="00C50167">
        <w:rPr>
          <w:rStyle w:val="Emphasis"/>
          <w:i w:val="0"/>
          <w:lang w:val="en-GB"/>
        </w:rPr>
        <w:t xml:space="preserve"> 24</w:t>
      </w:r>
      <w:r w:rsidRPr="00C50167">
        <w:rPr>
          <w:lang w:val="en-GB"/>
        </w:rPr>
        <w:t>, 591-611.</w:t>
      </w:r>
    </w:p>
    <w:p w:rsidR="00256D70" w:rsidRPr="00256D70" w:rsidRDefault="00256D70" w:rsidP="00C50167">
      <w:pPr>
        <w:pStyle w:val="NormalWeb"/>
        <w:spacing w:before="0" w:beforeAutospacing="0" w:after="0" w:afterAutospacing="0" w:line="480" w:lineRule="auto"/>
        <w:rPr>
          <w:sz w:val="32"/>
          <w:lang w:val="en-GB"/>
        </w:rPr>
      </w:pPr>
    </w:p>
    <w:p w:rsidR="00AB27A5" w:rsidRDefault="00B60CDA" w:rsidP="00C50167">
      <w:pPr>
        <w:tabs>
          <w:tab w:val="left" w:pos="0"/>
        </w:tabs>
        <w:spacing w:after="0" w:line="480" w:lineRule="auto"/>
        <w:rPr>
          <w:rFonts w:ascii="Times New Roman" w:hAnsi="Times New Roman"/>
          <w:sz w:val="24"/>
          <w:szCs w:val="24"/>
        </w:rPr>
      </w:pPr>
      <w:r w:rsidRPr="00FC4F0B">
        <w:rPr>
          <w:rFonts w:ascii="Times New Roman" w:hAnsi="Times New Roman"/>
          <w:sz w:val="24"/>
          <w:szCs w:val="24"/>
        </w:rPr>
        <w:t>Brouwer</w:t>
      </w:r>
      <w:r w:rsidR="00923021" w:rsidRPr="00FC4F0B">
        <w:rPr>
          <w:rFonts w:ascii="Times New Roman" w:hAnsi="Times New Roman"/>
          <w:sz w:val="24"/>
          <w:szCs w:val="24"/>
        </w:rPr>
        <w:t>,</w:t>
      </w:r>
      <w:r w:rsidRPr="00FC4F0B">
        <w:rPr>
          <w:rFonts w:ascii="Times New Roman" w:hAnsi="Times New Roman"/>
          <w:sz w:val="24"/>
          <w:szCs w:val="24"/>
        </w:rPr>
        <w:t xml:space="preserve"> R</w:t>
      </w:r>
      <w:r w:rsidR="00923021" w:rsidRPr="00FC4F0B">
        <w:rPr>
          <w:rFonts w:ascii="Times New Roman" w:hAnsi="Times New Roman"/>
          <w:sz w:val="24"/>
          <w:szCs w:val="24"/>
        </w:rPr>
        <w:t>.</w:t>
      </w:r>
      <w:r w:rsidRPr="00FC4F0B">
        <w:rPr>
          <w:rFonts w:ascii="Times New Roman" w:hAnsi="Times New Roman"/>
          <w:sz w:val="24"/>
          <w:szCs w:val="24"/>
        </w:rPr>
        <w:t>, Dekker</w:t>
      </w:r>
      <w:r w:rsidR="00923021" w:rsidRPr="00FC4F0B">
        <w:rPr>
          <w:rFonts w:ascii="Times New Roman" w:hAnsi="Times New Roman"/>
          <w:sz w:val="24"/>
          <w:szCs w:val="24"/>
        </w:rPr>
        <w:t>,</w:t>
      </w:r>
      <w:r w:rsidRPr="00FC4F0B">
        <w:rPr>
          <w:rFonts w:ascii="Times New Roman" w:hAnsi="Times New Roman"/>
          <w:sz w:val="24"/>
          <w:szCs w:val="24"/>
        </w:rPr>
        <w:t xml:space="preserve"> T</w:t>
      </w:r>
      <w:r w:rsidR="00923021" w:rsidRPr="00FC4F0B">
        <w:rPr>
          <w:rFonts w:ascii="Times New Roman" w:hAnsi="Times New Roman"/>
          <w:sz w:val="24"/>
          <w:szCs w:val="24"/>
        </w:rPr>
        <w:t>.</w:t>
      </w:r>
      <w:r w:rsidRPr="00FC4F0B">
        <w:rPr>
          <w:rFonts w:ascii="Times New Roman" w:hAnsi="Times New Roman"/>
          <w:sz w:val="24"/>
          <w:szCs w:val="24"/>
        </w:rPr>
        <w:t>, Rolfe</w:t>
      </w:r>
      <w:r w:rsidR="00923021" w:rsidRPr="00FC4F0B">
        <w:rPr>
          <w:rFonts w:ascii="Times New Roman" w:hAnsi="Times New Roman"/>
          <w:sz w:val="24"/>
          <w:szCs w:val="24"/>
        </w:rPr>
        <w:t>,</w:t>
      </w:r>
      <w:r w:rsidRPr="00FC4F0B">
        <w:rPr>
          <w:rFonts w:ascii="Times New Roman" w:hAnsi="Times New Roman"/>
          <w:sz w:val="24"/>
          <w:szCs w:val="24"/>
        </w:rPr>
        <w:t xml:space="preserve"> J</w:t>
      </w:r>
      <w:r w:rsidR="00923021" w:rsidRPr="00FC4F0B">
        <w:rPr>
          <w:rFonts w:ascii="Times New Roman" w:hAnsi="Times New Roman"/>
          <w:sz w:val="24"/>
          <w:szCs w:val="24"/>
        </w:rPr>
        <w:t>.</w:t>
      </w:r>
      <w:r w:rsidR="00506561">
        <w:rPr>
          <w:rFonts w:ascii="Times New Roman" w:hAnsi="Times New Roman"/>
          <w:sz w:val="24"/>
          <w:szCs w:val="24"/>
        </w:rPr>
        <w:t xml:space="preserve"> and </w:t>
      </w:r>
      <w:proofErr w:type="spellStart"/>
      <w:r w:rsidRPr="00FC4F0B">
        <w:rPr>
          <w:rFonts w:ascii="Times New Roman" w:hAnsi="Times New Roman"/>
          <w:sz w:val="24"/>
          <w:szCs w:val="24"/>
        </w:rPr>
        <w:t>Windle</w:t>
      </w:r>
      <w:proofErr w:type="spellEnd"/>
      <w:r w:rsidR="00923021" w:rsidRPr="00FC4F0B">
        <w:rPr>
          <w:rFonts w:ascii="Times New Roman" w:hAnsi="Times New Roman"/>
          <w:sz w:val="24"/>
          <w:szCs w:val="24"/>
        </w:rPr>
        <w:t>,</w:t>
      </w:r>
      <w:r w:rsidRPr="00FC4F0B">
        <w:rPr>
          <w:rFonts w:ascii="Times New Roman" w:hAnsi="Times New Roman"/>
          <w:sz w:val="24"/>
          <w:szCs w:val="24"/>
        </w:rPr>
        <w:t xml:space="preserve"> J</w:t>
      </w:r>
      <w:r w:rsidR="00923021" w:rsidRPr="00FC4F0B">
        <w:rPr>
          <w:rFonts w:ascii="Times New Roman" w:hAnsi="Times New Roman"/>
          <w:sz w:val="24"/>
          <w:szCs w:val="24"/>
        </w:rPr>
        <w:t>.</w:t>
      </w:r>
      <w:r w:rsidRPr="00FC4F0B">
        <w:rPr>
          <w:rFonts w:ascii="Times New Roman" w:hAnsi="Times New Roman"/>
          <w:sz w:val="24"/>
          <w:szCs w:val="24"/>
        </w:rPr>
        <w:t xml:space="preserve"> </w:t>
      </w:r>
      <w:r w:rsidR="00CC5CB1" w:rsidRPr="00FC4F0B">
        <w:rPr>
          <w:rFonts w:ascii="Times New Roman" w:hAnsi="Times New Roman"/>
          <w:sz w:val="24"/>
          <w:szCs w:val="24"/>
        </w:rPr>
        <w:t>(</w:t>
      </w:r>
      <w:r w:rsidRPr="00FC4F0B">
        <w:rPr>
          <w:rFonts w:ascii="Times New Roman" w:hAnsi="Times New Roman"/>
          <w:sz w:val="24"/>
          <w:szCs w:val="24"/>
        </w:rPr>
        <w:t>2010</w:t>
      </w:r>
      <w:r w:rsidR="00CC5CB1" w:rsidRPr="00FC4F0B">
        <w:rPr>
          <w:rFonts w:ascii="Times New Roman" w:hAnsi="Times New Roman"/>
          <w:sz w:val="24"/>
          <w:szCs w:val="24"/>
        </w:rPr>
        <w:t>)</w:t>
      </w:r>
      <w:r w:rsidR="00923021" w:rsidRPr="00FC4F0B">
        <w:rPr>
          <w:rFonts w:ascii="Times New Roman" w:hAnsi="Times New Roman"/>
          <w:sz w:val="24"/>
          <w:szCs w:val="24"/>
        </w:rPr>
        <w:t>.</w:t>
      </w:r>
      <w:r w:rsidRPr="00FC4F0B">
        <w:rPr>
          <w:rFonts w:ascii="Times New Roman" w:hAnsi="Times New Roman"/>
          <w:sz w:val="24"/>
          <w:szCs w:val="24"/>
        </w:rPr>
        <w:t xml:space="preserve"> </w:t>
      </w:r>
      <w:r w:rsidRPr="00B60CDA">
        <w:rPr>
          <w:rFonts w:ascii="Times New Roman" w:hAnsi="Times New Roman"/>
          <w:sz w:val="24"/>
          <w:szCs w:val="24"/>
        </w:rPr>
        <w:t xml:space="preserve">Choice certainty and consistency in repeated choice experiments. </w:t>
      </w:r>
      <w:r w:rsidRPr="00364981">
        <w:rPr>
          <w:rFonts w:ascii="Times New Roman" w:hAnsi="Times New Roman"/>
          <w:i/>
          <w:sz w:val="24"/>
          <w:szCs w:val="24"/>
        </w:rPr>
        <w:t>Environmental and Resource Economics</w:t>
      </w:r>
      <w:r w:rsidR="00CC5CB1">
        <w:rPr>
          <w:rFonts w:ascii="Times New Roman" w:hAnsi="Times New Roman"/>
          <w:sz w:val="24"/>
          <w:szCs w:val="24"/>
        </w:rPr>
        <w:t xml:space="preserve"> </w:t>
      </w:r>
      <w:r w:rsidRPr="00B60CDA">
        <w:rPr>
          <w:rFonts w:ascii="Times New Roman" w:hAnsi="Times New Roman"/>
          <w:sz w:val="24"/>
          <w:szCs w:val="24"/>
        </w:rPr>
        <w:t>46(1), 93-109</w:t>
      </w:r>
    </w:p>
    <w:p w:rsidR="00B60CDA" w:rsidRPr="00256149" w:rsidRDefault="00B60CDA" w:rsidP="00C50167">
      <w:pPr>
        <w:tabs>
          <w:tab w:val="left" w:pos="0"/>
        </w:tabs>
        <w:spacing w:after="0" w:line="480" w:lineRule="auto"/>
        <w:rPr>
          <w:rFonts w:ascii="Times New Roman" w:hAnsi="Times New Roman"/>
          <w:sz w:val="32"/>
          <w:szCs w:val="24"/>
        </w:rPr>
      </w:pPr>
    </w:p>
    <w:p w:rsidR="00256149" w:rsidRPr="00256149" w:rsidRDefault="00256149" w:rsidP="00C50167">
      <w:pPr>
        <w:tabs>
          <w:tab w:val="left" w:pos="0"/>
        </w:tabs>
        <w:spacing w:after="0" w:line="480" w:lineRule="auto"/>
        <w:rPr>
          <w:rFonts w:ascii="Times New Roman" w:hAnsi="Times New Roman"/>
          <w:sz w:val="32"/>
          <w:szCs w:val="24"/>
        </w:rPr>
      </w:pPr>
      <w:r w:rsidRPr="00256149">
        <w:rPr>
          <w:rFonts w:ascii="Times New Roman" w:hAnsi="Times New Roman"/>
          <w:sz w:val="24"/>
          <w:szCs w:val="21"/>
        </w:rPr>
        <w:t xml:space="preserve">Brouwer, R., Martín-Ortega, J. and </w:t>
      </w:r>
      <w:proofErr w:type="spellStart"/>
      <w:r w:rsidRPr="00256149">
        <w:rPr>
          <w:rFonts w:ascii="Times New Roman" w:hAnsi="Times New Roman"/>
          <w:sz w:val="24"/>
          <w:szCs w:val="21"/>
        </w:rPr>
        <w:t>Berbel</w:t>
      </w:r>
      <w:proofErr w:type="spellEnd"/>
      <w:r w:rsidRPr="00256149">
        <w:rPr>
          <w:rFonts w:ascii="Times New Roman" w:hAnsi="Times New Roman"/>
          <w:sz w:val="24"/>
          <w:szCs w:val="21"/>
        </w:rPr>
        <w:t xml:space="preserve">, J. (2010). Spatial preference heterogeneity: a choice experiment. </w:t>
      </w:r>
      <w:r w:rsidRPr="00256149">
        <w:rPr>
          <w:rStyle w:val="ReferentiecursiefIVM"/>
          <w:rFonts w:ascii="Times New Roman" w:hAnsi="Times New Roman"/>
          <w:sz w:val="24"/>
          <w:szCs w:val="21"/>
        </w:rPr>
        <w:t>Land</w:t>
      </w:r>
      <w:r>
        <w:rPr>
          <w:rStyle w:val="ReferentiecursiefIVM"/>
          <w:rFonts w:ascii="Times New Roman" w:hAnsi="Times New Roman"/>
          <w:sz w:val="24"/>
          <w:szCs w:val="21"/>
        </w:rPr>
        <w:t xml:space="preserve"> Economics</w:t>
      </w:r>
      <w:r w:rsidRPr="00256149">
        <w:rPr>
          <w:rStyle w:val="ReferentiecursiefIVM"/>
          <w:rFonts w:ascii="Times New Roman" w:hAnsi="Times New Roman"/>
          <w:sz w:val="24"/>
          <w:szCs w:val="21"/>
        </w:rPr>
        <w:t xml:space="preserve"> </w:t>
      </w:r>
      <w:r w:rsidRPr="00256149">
        <w:rPr>
          <w:rStyle w:val="ReferentiecursiefIVM"/>
          <w:rFonts w:ascii="Times New Roman" w:hAnsi="Times New Roman"/>
          <w:i w:val="0"/>
          <w:sz w:val="24"/>
          <w:szCs w:val="21"/>
        </w:rPr>
        <w:t>86(3), 552-568</w:t>
      </w:r>
      <w:r w:rsidRPr="00256149">
        <w:rPr>
          <w:rFonts w:ascii="Times New Roman" w:hAnsi="Times New Roman"/>
          <w:sz w:val="24"/>
          <w:szCs w:val="21"/>
        </w:rPr>
        <w:t>.</w:t>
      </w:r>
    </w:p>
    <w:p w:rsidR="00256149" w:rsidRPr="00256149" w:rsidRDefault="00256149" w:rsidP="00C50167">
      <w:pPr>
        <w:tabs>
          <w:tab w:val="left" w:pos="0"/>
        </w:tabs>
        <w:spacing w:after="0" w:line="480" w:lineRule="auto"/>
        <w:rPr>
          <w:rFonts w:ascii="Times New Roman" w:hAnsi="Times New Roman"/>
          <w:sz w:val="32"/>
          <w:szCs w:val="24"/>
        </w:rPr>
      </w:pPr>
    </w:p>
    <w:p w:rsidR="0064632B" w:rsidRDefault="0064632B" w:rsidP="00C50167">
      <w:pPr>
        <w:tabs>
          <w:tab w:val="left" w:pos="0"/>
        </w:tabs>
        <w:spacing w:after="0" w:line="480" w:lineRule="auto"/>
        <w:rPr>
          <w:rFonts w:ascii="Times New Roman" w:hAnsi="Times New Roman"/>
          <w:sz w:val="24"/>
          <w:szCs w:val="24"/>
        </w:rPr>
      </w:pPr>
      <w:r w:rsidRPr="00531F94">
        <w:rPr>
          <w:rFonts w:ascii="Times New Roman" w:eastAsia="Times New Roman" w:hAnsi="Times New Roman"/>
          <w:noProof/>
          <w:sz w:val="24"/>
          <w:szCs w:val="24"/>
          <w:lang w:eastAsia="en-AU"/>
        </w:rPr>
        <w:t xml:space="preserve">Carson, R.T. </w:t>
      </w:r>
      <w:r>
        <w:rPr>
          <w:rFonts w:ascii="Times New Roman" w:eastAsia="Times New Roman" w:hAnsi="Times New Roman"/>
          <w:noProof/>
          <w:sz w:val="24"/>
          <w:szCs w:val="24"/>
          <w:lang w:eastAsia="en-AU"/>
        </w:rPr>
        <w:t xml:space="preserve">and </w:t>
      </w:r>
      <w:r w:rsidRPr="00531F94">
        <w:rPr>
          <w:rFonts w:ascii="Times New Roman" w:eastAsia="Times New Roman" w:hAnsi="Times New Roman"/>
          <w:noProof/>
          <w:sz w:val="24"/>
          <w:szCs w:val="24"/>
          <w:lang w:eastAsia="en-AU"/>
        </w:rPr>
        <w:t>G</w:t>
      </w:r>
      <w:r>
        <w:rPr>
          <w:rFonts w:ascii="Times New Roman" w:eastAsia="Times New Roman" w:hAnsi="Times New Roman"/>
          <w:noProof/>
          <w:sz w:val="24"/>
          <w:szCs w:val="24"/>
          <w:lang w:eastAsia="en-AU"/>
        </w:rPr>
        <w:t xml:space="preserve">rooves, T. (2007). </w:t>
      </w:r>
      <w:r w:rsidRPr="00A27EA7">
        <w:rPr>
          <w:rFonts w:ascii="Times New Roman" w:hAnsi="Times New Roman"/>
          <w:bCs/>
          <w:color w:val="141314"/>
          <w:sz w:val="24"/>
          <w:szCs w:val="26"/>
        </w:rPr>
        <w:t>Incentive and informational properties of preference</w:t>
      </w:r>
      <w:r>
        <w:rPr>
          <w:rFonts w:ascii="Times New Roman" w:hAnsi="Times New Roman"/>
          <w:bCs/>
          <w:color w:val="141314"/>
          <w:sz w:val="24"/>
          <w:szCs w:val="26"/>
        </w:rPr>
        <w:t xml:space="preserve"> </w:t>
      </w:r>
      <w:r w:rsidRPr="00A27EA7">
        <w:rPr>
          <w:rFonts w:ascii="Times New Roman" w:hAnsi="Times New Roman"/>
          <w:bCs/>
          <w:color w:val="141314"/>
          <w:sz w:val="24"/>
          <w:szCs w:val="26"/>
        </w:rPr>
        <w:t>questions</w:t>
      </w:r>
      <w:r>
        <w:rPr>
          <w:rFonts w:ascii="Times New Roman" w:hAnsi="Times New Roman"/>
          <w:bCs/>
          <w:color w:val="141314"/>
          <w:sz w:val="24"/>
          <w:szCs w:val="26"/>
        </w:rPr>
        <w:t xml:space="preserve">. </w:t>
      </w:r>
      <w:r w:rsidRPr="00364981">
        <w:rPr>
          <w:rFonts w:ascii="Times New Roman" w:hAnsi="Times New Roman"/>
          <w:i/>
          <w:sz w:val="24"/>
          <w:szCs w:val="24"/>
        </w:rPr>
        <w:t>Environmental and Resource Economics</w:t>
      </w:r>
      <w:r>
        <w:rPr>
          <w:rFonts w:ascii="Times New Roman" w:hAnsi="Times New Roman"/>
          <w:sz w:val="24"/>
          <w:szCs w:val="24"/>
        </w:rPr>
        <w:t xml:space="preserve"> </w:t>
      </w:r>
      <w:r>
        <w:rPr>
          <w:rFonts w:ascii="Times New Roman" w:hAnsi="Times New Roman"/>
          <w:bCs/>
          <w:color w:val="141314"/>
          <w:sz w:val="24"/>
          <w:szCs w:val="26"/>
        </w:rPr>
        <w:t>37, 181-210.</w:t>
      </w:r>
    </w:p>
    <w:p w:rsidR="0064632B" w:rsidRDefault="0064632B" w:rsidP="00C50167">
      <w:pPr>
        <w:tabs>
          <w:tab w:val="left" w:pos="0"/>
        </w:tabs>
        <w:spacing w:after="0" w:line="480" w:lineRule="auto"/>
        <w:rPr>
          <w:rFonts w:ascii="Times New Roman" w:hAnsi="Times New Roman"/>
          <w:sz w:val="24"/>
          <w:szCs w:val="24"/>
        </w:rPr>
      </w:pPr>
    </w:p>
    <w:p w:rsidR="00543440" w:rsidRDefault="00543440" w:rsidP="00C50167">
      <w:pPr>
        <w:tabs>
          <w:tab w:val="left" w:pos="0"/>
        </w:tabs>
        <w:spacing w:after="0" w:line="480" w:lineRule="auto"/>
        <w:rPr>
          <w:rFonts w:ascii="Times New Roman" w:hAnsi="Times New Roman"/>
          <w:sz w:val="24"/>
          <w:szCs w:val="24"/>
        </w:rPr>
      </w:pPr>
      <w:r>
        <w:rPr>
          <w:rFonts w:ascii="Times New Roman" w:hAnsi="Times New Roman"/>
          <w:sz w:val="24"/>
          <w:szCs w:val="24"/>
        </w:rPr>
        <w:t xml:space="preserve">Collins, J.P. and Vossler, C.A. (2009). Incentive compatibility tests of choice experiment value elicitation questions. </w:t>
      </w:r>
      <w:r w:rsidRPr="00543440">
        <w:rPr>
          <w:rFonts w:ascii="Times New Roman" w:hAnsi="Times New Roman"/>
          <w:i/>
          <w:sz w:val="24"/>
          <w:szCs w:val="24"/>
        </w:rPr>
        <w:t>Journal of Environmental Economics and Management</w:t>
      </w:r>
      <w:r>
        <w:rPr>
          <w:rFonts w:ascii="Times New Roman" w:hAnsi="Times New Roman"/>
          <w:sz w:val="24"/>
          <w:szCs w:val="24"/>
        </w:rPr>
        <w:t xml:space="preserve"> 58, 226-235.</w:t>
      </w:r>
    </w:p>
    <w:p w:rsidR="00543440" w:rsidRPr="00C50167" w:rsidRDefault="00543440" w:rsidP="00C50167">
      <w:pPr>
        <w:tabs>
          <w:tab w:val="left" w:pos="0"/>
        </w:tabs>
        <w:spacing w:after="0" w:line="480" w:lineRule="auto"/>
        <w:rPr>
          <w:rFonts w:ascii="Times New Roman" w:hAnsi="Times New Roman"/>
          <w:sz w:val="24"/>
          <w:szCs w:val="24"/>
        </w:rPr>
      </w:pPr>
    </w:p>
    <w:p w:rsidR="00001EA0" w:rsidRPr="00C50167" w:rsidRDefault="00001EA0" w:rsidP="00C50167">
      <w:pPr>
        <w:tabs>
          <w:tab w:val="left" w:pos="0"/>
        </w:tabs>
        <w:spacing w:after="0" w:line="480" w:lineRule="auto"/>
        <w:rPr>
          <w:rFonts w:ascii="Times New Roman" w:hAnsi="Times New Roman"/>
          <w:sz w:val="24"/>
          <w:szCs w:val="24"/>
        </w:rPr>
      </w:pPr>
      <w:r w:rsidRPr="00FC7F4A">
        <w:rPr>
          <w:rFonts w:ascii="Times New Roman" w:hAnsi="Times New Roman"/>
          <w:sz w:val="24"/>
          <w:szCs w:val="24"/>
          <w:lang w:val="es-ES"/>
        </w:rPr>
        <w:lastRenderedPageBreak/>
        <w:t>Colombo</w:t>
      </w:r>
      <w:r w:rsidR="00364981" w:rsidRPr="00FC7F4A">
        <w:rPr>
          <w:rFonts w:ascii="Times New Roman" w:hAnsi="Times New Roman"/>
          <w:sz w:val="24"/>
          <w:szCs w:val="24"/>
          <w:lang w:val="es-ES"/>
        </w:rPr>
        <w:t>,</w:t>
      </w:r>
      <w:r w:rsidRPr="00FC7F4A">
        <w:rPr>
          <w:rFonts w:ascii="Times New Roman" w:hAnsi="Times New Roman"/>
          <w:sz w:val="24"/>
          <w:szCs w:val="24"/>
          <w:lang w:val="es-ES"/>
        </w:rPr>
        <w:t xml:space="preserve"> S</w:t>
      </w:r>
      <w:r w:rsidR="00364981" w:rsidRPr="00FC7F4A">
        <w:rPr>
          <w:rFonts w:ascii="Times New Roman" w:hAnsi="Times New Roman"/>
          <w:sz w:val="24"/>
          <w:szCs w:val="24"/>
          <w:lang w:val="es-ES"/>
        </w:rPr>
        <w:t>.</w:t>
      </w:r>
      <w:r w:rsidRPr="00FC7F4A">
        <w:rPr>
          <w:rFonts w:ascii="Times New Roman" w:hAnsi="Times New Roman"/>
          <w:sz w:val="24"/>
          <w:szCs w:val="24"/>
          <w:lang w:val="es-ES"/>
        </w:rPr>
        <w:t>, Calatrava-Requena</w:t>
      </w:r>
      <w:r w:rsidR="00364981" w:rsidRPr="00FC7F4A">
        <w:rPr>
          <w:rFonts w:ascii="Times New Roman" w:hAnsi="Times New Roman"/>
          <w:sz w:val="24"/>
          <w:szCs w:val="24"/>
          <w:lang w:val="es-ES"/>
        </w:rPr>
        <w:t>,</w:t>
      </w:r>
      <w:r w:rsidRPr="00FC7F4A">
        <w:rPr>
          <w:rFonts w:ascii="Times New Roman" w:hAnsi="Times New Roman"/>
          <w:sz w:val="24"/>
          <w:szCs w:val="24"/>
          <w:lang w:val="es-ES"/>
        </w:rPr>
        <w:t xml:space="preserve"> J</w:t>
      </w:r>
      <w:r w:rsidR="00364981" w:rsidRPr="00FC7F4A">
        <w:rPr>
          <w:rFonts w:ascii="Times New Roman" w:hAnsi="Times New Roman"/>
          <w:sz w:val="24"/>
          <w:szCs w:val="24"/>
          <w:lang w:val="es-ES"/>
        </w:rPr>
        <w:t>.</w:t>
      </w:r>
      <w:r w:rsidR="00506561" w:rsidRPr="00FC7F4A">
        <w:rPr>
          <w:rFonts w:ascii="Times New Roman" w:hAnsi="Times New Roman"/>
          <w:sz w:val="24"/>
          <w:szCs w:val="24"/>
          <w:lang w:val="es-ES"/>
        </w:rPr>
        <w:t xml:space="preserve"> and </w:t>
      </w:r>
      <w:r w:rsidRPr="00FC7F4A">
        <w:rPr>
          <w:rFonts w:ascii="Times New Roman" w:hAnsi="Times New Roman"/>
          <w:sz w:val="24"/>
          <w:szCs w:val="24"/>
          <w:lang w:val="es-ES"/>
        </w:rPr>
        <w:t>Hanley</w:t>
      </w:r>
      <w:r w:rsidR="00364981" w:rsidRPr="00FC7F4A">
        <w:rPr>
          <w:rFonts w:ascii="Times New Roman" w:hAnsi="Times New Roman"/>
          <w:sz w:val="24"/>
          <w:szCs w:val="24"/>
          <w:lang w:val="es-ES"/>
        </w:rPr>
        <w:t>,</w:t>
      </w:r>
      <w:r w:rsidRPr="00FC7F4A">
        <w:rPr>
          <w:rFonts w:ascii="Times New Roman" w:hAnsi="Times New Roman"/>
          <w:sz w:val="24"/>
          <w:szCs w:val="24"/>
          <w:lang w:val="es-ES"/>
        </w:rPr>
        <w:t xml:space="preserve"> N</w:t>
      </w:r>
      <w:r w:rsidR="00364981" w:rsidRPr="00FC7F4A">
        <w:rPr>
          <w:rFonts w:ascii="Times New Roman" w:hAnsi="Times New Roman"/>
          <w:sz w:val="24"/>
          <w:szCs w:val="24"/>
          <w:lang w:val="es-ES"/>
        </w:rPr>
        <w:t>.</w:t>
      </w:r>
      <w:r w:rsidRPr="00FC7F4A">
        <w:rPr>
          <w:rFonts w:ascii="Times New Roman" w:hAnsi="Times New Roman"/>
          <w:sz w:val="24"/>
          <w:szCs w:val="24"/>
          <w:lang w:val="es-ES"/>
        </w:rPr>
        <w:t xml:space="preserve"> </w:t>
      </w:r>
      <w:r w:rsidR="00CC5CB1" w:rsidRPr="00FC7F4A">
        <w:rPr>
          <w:rFonts w:ascii="Times New Roman" w:hAnsi="Times New Roman"/>
          <w:sz w:val="24"/>
          <w:szCs w:val="24"/>
          <w:lang w:val="es-ES"/>
        </w:rPr>
        <w:t>(</w:t>
      </w:r>
      <w:r w:rsidRPr="00FC7F4A">
        <w:rPr>
          <w:rFonts w:ascii="Times New Roman" w:hAnsi="Times New Roman"/>
          <w:sz w:val="24"/>
          <w:szCs w:val="24"/>
          <w:lang w:val="es-ES"/>
        </w:rPr>
        <w:t>2007</w:t>
      </w:r>
      <w:r w:rsidR="00CC5CB1" w:rsidRPr="00FC7F4A">
        <w:rPr>
          <w:rFonts w:ascii="Times New Roman" w:hAnsi="Times New Roman"/>
          <w:sz w:val="24"/>
          <w:szCs w:val="24"/>
          <w:lang w:val="es-ES"/>
        </w:rPr>
        <w:t>)</w:t>
      </w:r>
      <w:r w:rsidR="00364981" w:rsidRPr="00FC7F4A">
        <w:rPr>
          <w:rFonts w:ascii="Times New Roman" w:hAnsi="Times New Roman"/>
          <w:sz w:val="24"/>
          <w:szCs w:val="24"/>
          <w:lang w:val="es-ES"/>
        </w:rPr>
        <w:t>.</w:t>
      </w:r>
      <w:r w:rsidRPr="00FC7F4A">
        <w:rPr>
          <w:rFonts w:ascii="Times New Roman" w:hAnsi="Times New Roman"/>
          <w:sz w:val="24"/>
          <w:szCs w:val="24"/>
          <w:lang w:val="es-ES"/>
        </w:rPr>
        <w:t xml:space="preserve"> </w:t>
      </w:r>
      <w:r w:rsidRPr="00C50167">
        <w:rPr>
          <w:rFonts w:ascii="Times New Roman" w:hAnsi="Times New Roman"/>
          <w:sz w:val="24"/>
          <w:szCs w:val="24"/>
        </w:rPr>
        <w:t xml:space="preserve">Testing choice experiment for benefit transfer with preference heterogeneity. </w:t>
      </w:r>
      <w:r w:rsidRPr="00364981">
        <w:rPr>
          <w:rFonts w:ascii="Times New Roman" w:hAnsi="Times New Roman"/>
          <w:i/>
          <w:sz w:val="24"/>
          <w:szCs w:val="24"/>
        </w:rPr>
        <w:t>American Journal of Agricultural Economics</w:t>
      </w:r>
      <w:r w:rsidRPr="00C50167">
        <w:rPr>
          <w:rFonts w:ascii="Times New Roman" w:hAnsi="Times New Roman"/>
          <w:sz w:val="24"/>
          <w:szCs w:val="24"/>
        </w:rPr>
        <w:t xml:space="preserve"> 89(1), 135-151.</w:t>
      </w:r>
    </w:p>
    <w:p w:rsidR="00E20705" w:rsidRPr="00C50167" w:rsidRDefault="00E20705" w:rsidP="00C50167">
      <w:pPr>
        <w:tabs>
          <w:tab w:val="left" w:pos="0"/>
        </w:tabs>
        <w:spacing w:after="0" w:line="480" w:lineRule="auto"/>
        <w:rPr>
          <w:rFonts w:ascii="Times New Roman" w:hAnsi="Times New Roman"/>
          <w:sz w:val="24"/>
          <w:szCs w:val="24"/>
        </w:rPr>
      </w:pPr>
    </w:p>
    <w:p w:rsidR="00E20705" w:rsidRPr="00C50167" w:rsidRDefault="00E20705" w:rsidP="00C50167">
      <w:pPr>
        <w:tabs>
          <w:tab w:val="left" w:pos="0"/>
        </w:tabs>
        <w:spacing w:after="0" w:line="480" w:lineRule="auto"/>
        <w:rPr>
          <w:rFonts w:ascii="Times New Roman" w:hAnsi="Times New Roman"/>
          <w:sz w:val="24"/>
          <w:szCs w:val="24"/>
        </w:rPr>
      </w:pPr>
      <w:r w:rsidRPr="00C50167">
        <w:rPr>
          <w:rFonts w:ascii="Times New Roman" w:hAnsi="Times New Roman"/>
          <w:sz w:val="24"/>
          <w:szCs w:val="24"/>
        </w:rPr>
        <w:t>Colombo</w:t>
      </w:r>
      <w:r w:rsidR="00364981">
        <w:rPr>
          <w:rFonts w:ascii="Times New Roman" w:hAnsi="Times New Roman"/>
          <w:sz w:val="24"/>
          <w:szCs w:val="24"/>
        </w:rPr>
        <w:t>,</w:t>
      </w:r>
      <w:r w:rsidRPr="00C50167">
        <w:rPr>
          <w:rFonts w:ascii="Times New Roman" w:hAnsi="Times New Roman"/>
          <w:sz w:val="24"/>
          <w:szCs w:val="24"/>
        </w:rPr>
        <w:t xml:space="preserve"> S</w:t>
      </w:r>
      <w:r w:rsidR="00364981">
        <w:rPr>
          <w:rFonts w:ascii="Times New Roman" w:hAnsi="Times New Roman"/>
          <w:sz w:val="24"/>
          <w:szCs w:val="24"/>
        </w:rPr>
        <w:t>.</w:t>
      </w:r>
      <w:r w:rsidR="00506561">
        <w:rPr>
          <w:rFonts w:ascii="Times New Roman" w:hAnsi="Times New Roman"/>
          <w:sz w:val="24"/>
          <w:szCs w:val="24"/>
        </w:rPr>
        <w:t xml:space="preserve"> and</w:t>
      </w:r>
      <w:r w:rsidRPr="00C50167">
        <w:rPr>
          <w:rFonts w:ascii="Times New Roman" w:hAnsi="Times New Roman"/>
          <w:sz w:val="24"/>
          <w:szCs w:val="24"/>
        </w:rPr>
        <w:t xml:space="preserve"> Hanley</w:t>
      </w:r>
      <w:r w:rsidR="00364981">
        <w:rPr>
          <w:rFonts w:ascii="Times New Roman" w:hAnsi="Times New Roman"/>
          <w:sz w:val="24"/>
          <w:szCs w:val="24"/>
        </w:rPr>
        <w:t>,</w:t>
      </w:r>
      <w:r w:rsidRPr="00C50167">
        <w:rPr>
          <w:rFonts w:ascii="Times New Roman" w:hAnsi="Times New Roman"/>
          <w:sz w:val="24"/>
          <w:szCs w:val="24"/>
        </w:rPr>
        <w:t xml:space="preserve"> N</w:t>
      </w:r>
      <w:r w:rsidR="00364981">
        <w:rPr>
          <w:rFonts w:ascii="Times New Roman" w:hAnsi="Times New Roman"/>
          <w:sz w:val="24"/>
          <w:szCs w:val="24"/>
        </w:rPr>
        <w:t>.</w:t>
      </w:r>
      <w:r w:rsidRPr="00C50167">
        <w:rPr>
          <w:rFonts w:ascii="Times New Roman" w:hAnsi="Times New Roman"/>
          <w:sz w:val="24"/>
          <w:szCs w:val="24"/>
        </w:rPr>
        <w:t xml:space="preserve"> </w:t>
      </w:r>
      <w:r w:rsidR="00CC5CB1">
        <w:rPr>
          <w:rFonts w:ascii="Times New Roman" w:hAnsi="Times New Roman"/>
          <w:sz w:val="24"/>
          <w:szCs w:val="24"/>
        </w:rPr>
        <w:t>(</w:t>
      </w:r>
      <w:r w:rsidRPr="00C50167">
        <w:rPr>
          <w:rFonts w:ascii="Times New Roman" w:hAnsi="Times New Roman"/>
          <w:sz w:val="24"/>
          <w:szCs w:val="24"/>
        </w:rPr>
        <w:t>2008</w:t>
      </w:r>
      <w:r w:rsidR="00CC5CB1">
        <w:rPr>
          <w:rFonts w:ascii="Times New Roman" w:hAnsi="Times New Roman"/>
          <w:sz w:val="24"/>
          <w:szCs w:val="24"/>
        </w:rPr>
        <w:t>)</w:t>
      </w:r>
      <w:r w:rsidR="00364981">
        <w:rPr>
          <w:rFonts w:ascii="Times New Roman" w:hAnsi="Times New Roman"/>
          <w:sz w:val="24"/>
          <w:szCs w:val="24"/>
        </w:rPr>
        <w:t>.</w:t>
      </w:r>
      <w:r w:rsidRPr="00C50167">
        <w:rPr>
          <w:rFonts w:ascii="Times New Roman" w:hAnsi="Times New Roman"/>
          <w:sz w:val="24"/>
          <w:szCs w:val="24"/>
        </w:rPr>
        <w:t xml:space="preserve"> How can we reduce the errors from benefits transfer? An investigation using the choice experiment method. </w:t>
      </w:r>
      <w:r w:rsidRPr="00364981">
        <w:rPr>
          <w:rFonts w:ascii="Times New Roman" w:hAnsi="Times New Roman"/>
          <w:i/>
          <w:sz w:val="24"/>
          <w:szCs w:val="24"/>
        </w:rPr>
        <w:t>Land Economics</w:t>
      </w:r>
      <w:r w:rsidRPr="00C50167">
        <w:rPr>
          <w:rFonts w:ascii="Times New Roman" w:hAnsi="Times New Roman"/>
          <w:sz w:val="24"/>
          <w:szCs w:val="24"/>
        </w:rPr>
        <w:t xml:space="preserve"> 84(1), 128-147.</w:t>
      </w:r>
    </w:p>
    <w:p w:rsidR="00001EA0" w:rsidRPr="00C50167" w:rsidRDefault="00001EA0" w:rsidP="00C50167">
      <w:pPr>
        <w:tabs>
          <w:tab w:val="left" w:pos="0"/>
        </w:tabs>
        <w:spacing w:after="0" w:line="480" w:lineRule="auto"/>
        <w:rPr>
          <w:rFonts w:ascii="Times New Roman" w:hAnsi="Times New Roman"/>
          <w:sz w:val="24"/>
          <w:szCs w:val="24"/>
        </w:rPr>
      </w:pPr>
    </w:p>
    <w:p w:rsidR="00001EA0" w:rsidRDefault="00001EA0" w:rsidP="00C50167">
      <w:pPr>
        <w:autoSpaceDE w:val="0"/>
        <w:autoSpaceDN w:val="0"/>
        <w:adjustRightInd w:val="0"/>
        <w:spacing w:after="0" w:line="480" w:lineRule="auto"/>
        <w:rPr>
          <w:rFonts w:ascii="Times New Roman" w:hAnsi="Times New Roman"/>
          <w:spacing w:val="-2"/>
          <w:sz w:val="24"/>
          <w:szCs w:val="24"/>
          <w:lang w:val="en-GB"/>
        </w:rPr>
      </w:pPr>
      <w:proofErr w:type="spellStart"/>
      <w:r w:rsidRPr="00C50167">
        <w:rPr>
          <w:rFonts w:ascii="Times New Roman" w:hAnsi="Times New Roman"/>
          <w:spacing w:val="-2"/>
          <w:sz w:val="24"/>
          <w:szCs w:val="24"/>
          <w:lang w:val="en-GB"/>
        </w:rPr>
        <w:t>Desvousges</w:t>
      </w:r>
      <w:proofErr w:type="spellEnd"/>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W</w:t>
      </w:r>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H</w:t>
      </w:r>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w:t>
      </w:r>
      <w:proofErr w:type="spellStart"/>
      <w:r w:rsidRPr="00C50167">
        <w:rPr>
          <w:rFonts w:ascii="Times New Roman" w:hAnsi="Times New Roman"/>
          <w:spacing w:val="-2"/>
          <w:sz w:val="24"/>
          <w:szCs w:val="24"/>
          <w:lang w:val="en-GB"/>
        </w:rPr>
        <w:t>Naughton</w:t>
      </w:r>
      <w:proofErr w:type="spellEnd"/>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M</w:t>
      </w:r>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C</w:t>
      </w:r>
      <w:r w:rsidR="00364981">
        <w:rPr>
          <w:rFonts w:ascii="Times New Roman" w:hAnsi="Times New Roman"/>
          <w:spacing w:val="-2"/>
          <w:sz w:val="24"/>
          <w:szCs w:val="24"/>
          <w:lang w:val="en-GB"/>
        </w:rPr>
        <w:t>.</w:t>
      </w:r>
      <w:r w:rsidR="00506561">
        <w:rPr>
          <w:rFonts w:ascii="Times New Roman" w:hAnsi="Times New Roman"/>
          <w:spacing w:val="-2"/>
          <w:sz w:val="24"/>
          <w:szCs w:val="24"/>
          <w:lang w:val="en-GB"/>
        </w:rPr>
        <w:t xml:space="preserve"> and</w:t>
      </w:r>
      <w:r w:rsidRPr="00C50167">
        <w:rPr>
          <w:rFonts w:ascii="Times New Roman" w:hAnsi="Times New Roman"/>
          <w:spacing w:val="-2"/>
          <w:sz w:val="24"/>
          <w:szCs w:val="24"/>
          <w:lang w:val="en-GB"/>
        </w:rPr>
        <w:t xml:space="preserve"> Parsons</w:t>
      </w:r>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G</w:t>
      </w:r>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R</w:t>
      </w:r>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w:t>
      </w:r>
      <w:r w:rsidR="00CC5CB1">
        <w:rPr>
          <w:rFonts w:ascii="Times New Roman" w:hAnsi="Times New Roman"/>
          <w:spacing w:val="-2"/>
          <w:sz w:val="24"/>
          <w:szCs w:val="24"/>
          <w:lang w:val="en-GB"/>
        </w:rPr>
        <w:t>(</w:t>
      </w:r>
      <w:r w:rsidRPr="00C50167">
        <w:rPr>
          <w:rFonts w:ascii="Times New Roman" w:hAnsi="Times New Roman"/>
          <w:spacing w:val="-2"/>
          <w:sz w:val="24"/>
          <w:szCs w:val="24"/>
          <w:lang w:val="en-GB"/>
        </w:rPr>
        <w:t>1992</w:t>
      </w:r>
      <w:r w:rsidR="00CC5CB1">
        <w:rPr>
          <w:rFonts w:ascii="Times New Roman" w:hAnsi="Times New Roman"/>
          <w:spacing w:val="-2"/>
          <w:sz w:val="24"/>
          <w:szCs w:val="24"/>
          <w:lang w:val="en-GB"/>
        </w:rPr>
        <w:t>)</w:t>
      </w:r>
      <w:r w:rsidR="00364981">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Benefit transfer: conceptual problems in estimating water quality benefits using existing studies. </w:t>
      </w:r>
      <w:r w:rsidRPr="00364981">
        <w:rPr>
          <w:rFonts w:ascii="Times New Roman" w:hAnsi="Times New Roman"/>
          <w:i/>
          <w:spacing w:val="-2"/>
          <w:sz w:val="24"/>
          <w:szCs w:val="24"/>
          <w:lang w:val="en-GB"/>
        </w:rPr>
        <w:t>Water Resources Research</w:t>
      </w:r>
      <w:r w:rsidRPr="00C50167">
        <w:rPr>
          <w:rFonts w:ascii="Times New Roman" w:hAnsi="Times New Roman"/>
          <w:spacing w:val="-2"/>
          <w:sz w:val="24"/>
          <w:szCs w:val="24"/>
          <w:lang w:val="en-GB"/>
        </w:rPr>
        <w:t xml:space="preserve"> 28(3), 675-683.</w:t>
      </w:r>
    </w:p>
    <w:p w:rsidR="0064632B" w:rsidRPr="00C50167" w:rsidRDefault="0064632B" w:rsidP="00C50167">
      <w:pPr>
        <w:autoSpaceDE w:val="0"/>
        <w:autoSpaceDN w:val="0"/>
        <w:adjustRightInd w:val="0"/>
        <w:spacing w:after="0" w:line="480" w:lineRule="auto"/>
        <w:rPr>
          <w:rFonts w:ascii="Times New Roman" w:hAnsi="Times New Roman"/>
          <w:spacing w:val="-2"/>
          <w:sz w:val="24"/>
          <w:szCs w:val="24"/>
          <w:lang w:val="en-GB"/>
        </w:rPr>
      </w:pPr>
    </w:p>
    <w:p w:rsidR="00E20705" w:rsidRDefault="00E20705" w:rsidP="00C50167">
      <w:pPr>
        <w:tabs>
          <w:tab w:val="left" w:pos="0"/>
        </w:tabs>
        <w:spacing w:after="0" w:line="480" w:lineRule="auto"/>
        <w:rPr>
          <w:rFonts w:ascii="Times New Roman" w:hAnsi="Times New Roman"/>
          <w:sz w:val="24"/>
          <w:szCs w:val="24"/>
          <w:lang w:val="en-GB"/>
        </w:rPr>
      </w:pPr>
      <w:r w:rsidRPr="00C50167">
        <w:rPr>
          <w:rFonts w:ascii="Times New Roman" w:hAnsi="Times New Roman"/>
          <w:sz w:val="24"/>
          <w:szCs w:val="24"/>
          <w:lang w:val="en-GB"/>
        </w:rPr>
        <w:t>Downing</w:t>
      </w:r>
      <w:r w:rsidR="00364981">
        <w:rPr>
          <w:rFonts w:ascii="Times New Roman" w:hAnsi="Times New Roman"/>
          <w:sz w:val="24"/>
          <w:szCs w:val="24"/>
          <w:lang w:val="en-GB"/>
        </w:rPr>
        <w:t>,</w:t>
      </w:r>
      <w:r w:rsidRPr="00C50167">
        <w:rPr>
          <w:rFonts w:ascii="Times New Roman" w:hAnsi="Times New Roman"/>
          <w:sz w:val="24"/>
          <w:szCs w:val="24"/>
          <w:lang w:val="en-GB"/>
        </w:rPr>
        <w:t xml:space="preserve"> M</w:t>
      </w:r>
      <w:r w:rsidR="00364981">
        <w:rPr>
          <w:rFonts w:ascii="Times New Roman" w:hAnsi="Times New Roman"/>
          <w:sz w:val="24"/>
          <w:szCs w:val="24"/>
          <w:lang w:val="en-GB"/>
        </w:rPr>
        <w:t>.</w:t>
      </w:r>
      <w:r w:rsidRPr="00C50167">
        <w:rPr>
          <w:rFonts w:ascii="Times New Roman" w:hAnsi="Times New Roman"/>
          <w:sz w:val="24"/>
          <w:szCs w:val="24"/>
          <w:lang w:val="en-GB"/>
        </w:rPr>
        <w:t xml:space="preserve"> </w:t>
      </w:r>
      <w:r w:rsidR="00364981">
        <w:rPr>
          <w:rFonts w:ascii="Times New Roman" w:hAnsi="Times New Roman"/>
          <w:sz w:val="24"/>
          <w:szCs w:val="24"/>
          <w:lang w:val="en-GB"/>
        </w:rPr>
        <w:t xml:space="preserve">and </w:t>
      </w:r>
      <w:proofErr w:type="spellStart"/>
      <w:r w:rsidRPr="00C50167">
        <w:rPr>
          <w:rFonts w:ascii="Times New Roman" w:hAnsi="Times New Roman"/>
          <w:sz w:val="24"/>
          <w:szCs w:val="24"/>
          <w:lang w:val="en-GB"/>
        </w:rPr>
        <w:t>Ozuna</w:t>
      </w:r>
      <w:proofErr w:type="spellEnd"/>
      <w:r w:rsidR="00364981">
        <w:rPr>
          <w:rFonts w:ascii="Times New Roman" w:hAnsi="Times New Roman"/>
          <w:sz w:val="24"/>
          <w:szCs w:val="24"/>
          <w:lang w:val="en-GB"/>
        </w:rPr>
        <w:t>,</w:t>
      </w:r>
      <w:r w:rsidRPr="00C50167">
        <w:rPr>
          <w:rFonts w:ascii="Times New Roman" w:hAnsi="Times New Roman"/>
          <w:sz w:val="24"/>
          <w:szCs w:val="24"/>
          <w:lang w:val="en-GB"/>
        </w:rPr>
        <w:t xml:space="preserve"> T</w:t>
      </w:r>
      <w:r w:rsidR="00364981">
        <w:rPr>
          <w:rFonts w:ascii="Times New Roman" w:hAnsi="Times New Roman"/>
          <w:sz w:val="24"/>
          <w:szCs w:val="24"/>
          <w:lang w:val="en-GB"/>
        </w:rPr>
        <w:t>.</w:t>
      </w:r>
      <w:r w:rsidRPr="00C50167">
        <w:rPr>
          <w:rFonts w:ascii="Times New Roman" w:hAnsi="Times New Roman"/>
          <w:sz w:val="24"/>
          <w:szCs w:val="24"/>
          <w:lang w:val="en-GB"/>
        </w:rPr>
        <w:t xml:space="preserve"> </w:t>
      </w:r>
      <w:r w:rsidR="00CC5CB1">
        <w:rPr>
          <w:rFonts w:ascii="Times New Roman" w:hAnsi="Times New Roman"/>
          <w:sz w:val="24"/>
          <w:szCs w:val="24"/>
          <w:lang w:val="en-GB"/>
        </w:rPr>
        <w:t>(</w:t>
      </w:r>
      <w:r w:rsidRPr="00C50167">
        <w:rPr>
          <w:rFonts w:ascii="Times New Roman" w:hAnsi="Times New Roman"/>
          <w:sz w:val="24"/>
          <w:szCs w:val="24"/>
          <w:lang w:val="en-GB"/>
        </w:rPr>
        <w:t>1996</w:t>
      </w:r>
      <w:r w:rsidR="00CC5CB1">
        <w:rPr>
          <w:rFonts w:ascii="Times New Roman" w:hAnsi="Times New Roman"/>
          <w:sz w:val="24"/>
          <w:szCs w:val="24"/>
          <w:lang w:val="en-GB"/>
        </w:rPr>
        <w:t>)</w:t>
      </w:r>
      <w:r w:rsidR="00364981">
        <w:rPr>
          <w:rFonts w:ascii="Times New Roman" w:hAnsi="Times New Roman"/>
          <w:sz w:val="24"/>
          <w:szCs w:val="24"/>
          <w:lang w:val="en-GB"/>
        </w:rPr>
        <w:t>.</w:t>
      </w:r>
      <w:r w:rsidRPr="00C50167">
        <w:rPr>
          <w:rFonts w:ascii="Times New Roman" w:hAnsi="Times New Roman"/>
          <w:sz w:val="24"/>
          <w:szCs w:val="24"/>
          <w:lang w:val="en-GB"/>
        </w:rPr>
        <w:t xml:space="preserve"> Testing the reliability of the benefit function transfer approach. </w:t>
      </w:r>
      <w:r w:rsidRPr="00364981">
        <w:rPr>
          <w:rFonts w:ascii="Times New Roman" w:hAnsi="Times New Roman"/>
          <w:i/>
          <w:sz w:val="24"/>
          <w:szCs w:val="24"/>
          <w:lang w:val="en-GB"/>
        </w:rPr>
        <w:t>Journal of Environmental Economics and Management</w:t>
      </w:r>
      <w:r w:rsidRPr="00C50167">
        <w:rPr>
          <w:rFonts w:ascii="Times New Roman" w:hAnsi="Times New Roman"/>
          <w:sz w:val="24"/>
          <w:szCs w:val="24"/>
          <w:lang w:val="en-GB"/>
        </w:rPr>
        <w:t xml:space="preserve"> 30</w:t>
      </w:r>
      <w:r w:rsidR="00EB567E">
        <w:rPr>
          <w:rFonts w:ascii="Times New Roman" w:hAnsi="Times New Roman"/>
          <w:sz w:val="24"/>
          <w:szCs w:val="24"/>
          <w:lang w:val="en-GB"/>
        </w:rPr>
        <w:t>,</w:t>
      </w:r>
      <w:r w:rsidRPr="00C50167">
        <w:rPr>
          <w:rFonts w:ascii="Times New Roman" w:hAnsi="Times New Roman"/>
          <w:sz w:val="24"/>
          <w:szCs w:val="24"/>
          <w:lang w:val="en-GB"/>
        </w:rPr>
        <w:t xml:space="preserve"> 316-322.</w:t>
      </w:r>
    </w:p>
    <w:p w:rsidR="00432A9B" w:rsidRDefault="00432A9B" w:rsidP="00C50167">
      <w:pPr>
        <w:tabs>
          <w:tab w:val="left" w:pos="0"/>
        </w:tabs>
        <w:spacing w:after="0" w:line="480" w:lineRule="auto"/>
        <w:rPr>
          <w:rFonts w:ascii="Times New Roman" w:hAnsi="Times New Roman"/>
          <w:sz w:val="24"/>
          <w:szCs w:val="24"/>
          <w:lang w:val="en-GB"/>
        </w:rPr>
      </w:pPr>
    </w:p>
    <w:p w:rsidR="003F04B7" w:rsidRDefault="003F04B7" w:rsidP="00C50167">
      <w:pPr>
        <w:tabs>
          <w:tab w:val="left" w:pos="0"/>
        </w:tabs>
        <w:spacing w:after="0" w:line="480" w:lineRule="auto"/>
        <w:rPr>
          <w:rFonts w:ascii="Times New Roman" w:hAnsi="Times New Roman"/>
          <w:sz w:val="24"/>
          <w:szCs w:val="24"/>
          <w:lang w:val="en-GB"/>
        </w:rPr>
      </w:pPr>
      <w:r w:rsidRPr="00ED3C7D">
        <w:rPr>
          <w:rFonts w:ascii="Times New Roman" w:hAnsi="Times New Roman"/>
          <w:color w:val="131313"/>
          <w:sz w:val="24"/>
          <w:szCs w:val="24"/>
          <w:lang w:eastAsia="zh-CN"/>
        </w:rPr>
        <w:t>Genius</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M</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w:t>
      </w:r>
      <w:proofErr w:type="spellStart"/>
      <w:r w:rsidRPr="00ED3C7D">
        <w:rPr>
          <w:rFonts w:ascii="Times New Roman" w:hAnsi="Times New Roman"/>
          <w:color w:val="131313"/>
          <w:sz w:val="24"/>
          <w:szCs w:val="24"/>
          <w:lang w:eastAsia="zh-CN"/>
        </w:rPr>
        <w:t>Hatzaki</w:t>
      </w:r>
      <w:proofErr w:type="spellEnd"/>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E</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w:t>
      </w:r>
      <w:proofErr w:type="spellStart"/>
      <w:r w:rsidRPr="00ED3C7D">
        <w:rPr>
          <w:rFonts w:ascii="Times New Roman" w:hAnsi="Times New Roman"/>
          <w:color w:val="131313"/>
          <w:sz w:val="24"/>
          <w:szCs w:val="24"/>
          <w:lang w:eastAsia="zh-CN"/>
        </w:rPr>
        <w:t>Kouromichelaki</w:t>
      </w:r>
      <w:proofErr w:type="spellEnd"/>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E</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M</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w:t>
      </w:r>
      <w:proofErr w:type="spellStart"/>
      <w:r w:rsidRPr="00ED3C7D">
        <w:rPr>
          <w:rFonts w:ascii="Times New Roman" w:hAnsi="Times New Roman"/>
          <w:color w:val="131313"/>
          <w:sz w:val="24"/>
          <w:szCs w:val="24"/>
          <w:lang w:eastAsia="zh-CN"/>
        </w:rPr>
        <w:t>Kouvakis</w:t>
      </w:r>
      <w:proofErr w:type="spellEnd"/>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G</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w:t>
      </w:r>
      <w:proofErr w:type="spellStart"/>
      <w:r w:rsidRPr="00ED3C7D">
        <w:rPr>
          <w:rFonts w:ascii="Times New Roman" w:hAnsi="Times New Roman"/>
          <w:color w:val="131313"/>
          <w:sz w:val="24"/>
          <w:szCs w:val="24"/>
          <w:lang w:eastAsia="zh-CN"/>
        </w:rPr>
        <w:t>Nikiforaki</w:t>
      </w:r>
      <w:proofErr w:type="spellEnd"/>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S</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w:t>
      </w:r>
      <w:r>
        <w:rPr>
          <w:rFonts w:ascii="Times New Roman" w:hAnsi="Times New Roman"/>
          <w:color w:val="131313"/>
          <w:sz w:val="24"/>
          <w:szCs w:val="24"/>
          <w:lang w:eastAsia="zh-CN"/>
        </w:rPr>
        <w:t xml:space="preserve">and </w:t>
      </w:r>
      <w:proofErr w:type="spellStart"/>
      <w:r w:rsidRPr="00ED3C7D">
        <w:rPr>
          <w:rFonts w:ascii="Times New Roman" w:hAnsi="Times New Roman"/>
          <w:color w:val="131313"/>
          <w:sz w:val="24"/>
          <w:szCs w:val="24"/>
          <w:lang w:eastAsia="zh-CN"/>
        </w:rPr>
        <w:t>Tsagarakis</w:t>
      </w:r>
      <w:proofErr w:type="spellEnd"/>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K</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P</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(2008)</w:t>
      </w:r>
      <w:r>
        <w:rPr>
          <w:rFonts w:ascii="Times New Roman" w:hAnsi="Times New Roman"/>
          <w:color w:val="131313"/>
          <w:sz w:val="24"/>
          <w:szCs w:val="24"/>
          <w:lang w:eastAsia="zh-CN"/>
        </w:rPr>
        <w:t>.</w:t>
      </w:r>
      <w:r w:rsidRPr="00ED3C7D">
        <w:rPr>
          <w:rFonts w:ascii="Times New Roman" w:hAnsi="Times New Roman"/>
          <w:color w:val="131313"/>
          <w:sz w:val="24"/>
          <w:szCs w:val="24"/>
          <w:lang w:eastAsia="zh-CN"/>
        </w:rPr>
        <w:t xml:space="preserve"> Evaluating consumer’s willingness to pay for improved potable water quality and quantity. </w:t>
      </w:r>
      <w:r w:rsidRPr="003F04B7">
        <w:rPr>
          <w:rFonts w:ascii="Times New Roman" w:hAnsi="Times New Roman"/>
          <w:i/>
          <w:color w:val="131313"/>
          <w:sz w:val="24"/>
          <w:szCs w:val="24"/>
          <w:lang w:eastAsia="zh-CN"/>
        </w:rPr>
        <w:t>Water Resources Management</w:t>
      </w:r>
      <w:r w:rsidRPr="00ED3C7D">
        <w:rPr>
          <w:rFonts w:ascii="Times New Roman" w:hAnsi="Times New Roman"/>
          <w:color w:val="131313"/>
          <w:sz w:val="24"/>
          <w:szCs w:val="24"/>
          <w:lang w:eastAsia="zh-CN"/>
        </w:rPr>
        <w:t xml:space="preserve"> 22</w:t>
      </w:r>
      <w:r>
        <w:rPr>
          <w:rFonts w:ascii="Times New Roman" w:hAnsi="Times New Roman"/>
          <w:color w:val="131313"/>
          <w:sz w:val="24"/>
          <w:szCs w:val="24"/>
          <w:lang w:eastAsia="zh-CN"/>
        </w:rPr>
        <w:t xml:space="preserve">, </w:t>
      </w:r>
      <w:r w:rsidRPr="00ED3C7D">
        <w:rPr>
          <w:rFonts w:ascii="Times New Roman" w:hAnsi="Times New Roman"/>
          <w:color w:val="131313"/>
          <w:sz w:val="24"/>
          <w:szCs w:val="24"/>
          <w:lang w:eastAsia="zh-CN"/>
        </w:rPr>
        <w:t>1825</w:t>
      </w:r>
      <w:r w:rsidR="00256149">
        <w:rPr>
          <w:rFonts w:ascii="Times New Roman" w:hAnsi="Times New Roman"/>
          <w:color w:val="131313"/>
          <w:sz w:val="24"/>
          <w:szCs w:val="24"/>
          <w:lang w:eastAsia="zh-CN"/>
        </w:rPr>
        <w:t>-</w:t>
      </w:r>
      <w:r w:rsidRPr="00ED3C7D">
        <w:rPr>
          <w:rFonts w:ascii="Times New Roman" w:hAnsi="Times New Roman"/>
          <w:color w:val="131313"/>
          <w:sz w:val="24"/>
          <w:szCs w:val="24"/>
          <w:lang w:eastAsia="zh-CN"/>
        </w:rPr>
        <w:t>1834</w:t>
      </w:r>
      <w:r>
        <w:rPr>
          <w:rFonts w:ascii="Times New Roman" w:hAnsi="Times New Roman"/>
          <w:color w:val="131313"/>
          <w:sz w:val="24"/>
          <w:szCs w:val="24"/>
          <w:lang w:eastAsia="zh-CN"/>
        </w:rPr>
        <w:t>.</w:t>
      </w:r>
    </w:p>
    <w:p w:rsidR="003F04B7" w:rsidRPr="00CC5CB1" w:rsidRDefault="003F04B7" w:rsidP="00C50167">
      <w:pPr>
        <w:tabs>
          <w:tab w:val="left" w:pos="0"/>
        </w:tabs>
        <w:spacing w:after="0" w:line="480" w:lineRule="auto"/>
        <w:rPr>
          <w:rFonts w:ascii="Times New Roman" w:hAnsi="Times New Roman"/>
          <w:sz w:val="24"/>
          <w:szCs w:val="24"/>
          <w:lang w:val="en-GB"/>
        </w:rPr>
      </w:pPr>
    </w:p>
    <w:p w:rsidR="00295543" w:rsidRDefault="00295543" w:rsidP="00C50167">
      <w:pPr>
        <w:tabs>
          <w:tab w:val="left" w:pos="0"/>
        </w:tabs>
        <w:spacing w:after="0" w:line="480" w:lineRule="auto"/>
        <w:rPr>
          <w:rFonts w:ascii="Times New Roman" w:hAnsi="Times New Roman"/>
          <w:sz w:val="24"/>
          <w:szCs w:val="24"/>
        </w:rPr>
      </w:pPr>
      <w:r w:rsidRPr="00C50167">
        <w:rPr>
          <w:rFonts w:ascii="Times New Roman" w:hAnsi="Times New Roman"/>
          <w:sz w:val="24"/>
          <w:szCs w:val="24"/>
        </w:rPr>
        <w:t>Hole</w:t>
      </w:r>
      <w:r w:rsidR="00364981">
        <w:rPr>
          <w:rFonts w:ascii="Times New Roman" w:hAnsi="Times New Roman"/>
          <w:sz w:val="24"/>
          <w:szCs w:val="24"/>
        </w:rPr>
        <w:t>,</w:t>
      </w:r>
      <w:r w:rsidR="003F4E2D" w:rsidRPr="00C50167">
        <w:rPr>
          <w:rFonts w:ascii="Times New Roman" w:hAnsi="Times New Roman"/>
          <w:sz w:val="24"/>
          <w:szCs w:val="24"/>
        </w:rPr>
        <w:t xml:space="preserve"> </w:t>
      </w:r>
      <w:r w:rsidRPr="00C50167">
        <w:rPr>
          <w:rFonts w:ascii="Times New Roman" w:hAnsi="Times New Roman"/>
          <w:sz w:val="24"/>
          <w:szCs w:val="24"/>
        </w:rPr>
        <w:t>A</w:t>
      </w:r>
      <w:r w:rsidR="00364981">
        <w:rPr>
          <w:rFonts w:ascii="Times New Roman" w:hAnsi="Times New Roman"/>
          <w:sz w:val="24"/>
          <w:szCs w:val="24"/>
        </w:rPr>
        <w:t>.</w:t>
      </w:r>
      <w:r w:rsidRPr="00C50167">
        <w:rPr>
          <w:rFonts w:ascii="Times New Roman" w:hAnsi="Times New Roman"/>
          <w:sz w:val="24"/>
          <w:szCs w:val="24"/>
        </w:rPr>
        <w:t>R</w:t>
      </w:r>
      <w:r w:rsidR="00364981">
        <w:rPr>
          <w:rFonts w:ascii="Times New Roman" w:hAnsi="Times New Roman"/>
          <w:sz w:val="24"/>
          <w:szCs w:val="24"/>
        </w:rPr>
        <w:t>.</w:t>
      </w:r>
      <w:r w:rsidRPr="00C50167">
        <w:rPr>
          <w:rFonts w:ascii="Times New Roman" w:hAnsi="Times New Roman"/>
          <w:sz w:val="24"/>
          <w:szCs w:val="24"/>
        </w:rPr>
        <w:t xml:space="preserve"> </w:t>
      </w:r>
      <w:r w:rsidR="00CC5CB1">
        <w:rPr>
          <w:rFonts w:ascii="Times New Roman" w:hAnsi="Times New Roman"/>
          <w:sz w:val="24"/>
          <w:szCs w:val="24"/>
        </w:rPr>
        <w:t>(</w:t>
      </w:r>
      <w:r w:rsidRPr="00C50167">
        <w:rPr>
          <w:rFonts w:ascii="Times New Roman" w:hAnsi="Times New Roman"/>
          <w:sz w:val="24"/>
          <w:szCs w:val="24"/>
        </w:rPr>
        <w:t>2007</w:t>
      </w:r>
      <w:r w:rsidR="00CC5CB1">
        <w:rPr>
          <w:rFonts w:ascii="Times New Roman" w:hAnsi="Times New Roman"/>
          <w:sz w:val="24"/>
          <w:szCs w:val="24"/>
        </w:rPr>
        <w:t>)</w:t>
      </w:r>
      <w:r w:rsidR="00364981">
        <w:rPr>
          <w:rFonts w:ascii="Times New Roman" w:hAnsi="Times New Roman"/>
          <w:sz w:val="24"/>
          <w:szCs w:val="24"/>
        </w:rPr>
        <w:t>.</w:t>
      </w:r>
      <w:r w:rsidRPr="00C50167">
        <w:rPr>
          <w:rFonts w:ascii="Times New Roman" w:hAnsi="Times New Roman"/>
          <w:sz w:val="24"/>
          <w:szCs w:val="24"/>
        </w:rPr>
        <w:t xml:space="preserve"> A comparison of approaches to estimating confidence intervals for willingness to pay measures</w:t>
      </w:r>
      <w:r w:rsidR="003F4E2D" w:rsidRPr="00C50167">
        <w:rPr>
          <w:rFonts w:ascii="Times New Roman" w:hAnsi="Times New Roman"/>
          <w:sz w:val="24"/>
          <w:szCs w:val="24"/>
        </w:rPr>
        <w:t>.</w:t>
      </w:r>
      <w:r w:rsidRPr="00C50167">
        <w:rPr>
          <w:rFonts w:ascii="Times New Roman" w:hAnsi="Times New Roman"/>
          <w:sz w:val="24"/>
          <w:szCs w:val="24"/>
        </w:rPr>
        <w:t xml:space="preserve"> </w:t>
      </w:r>
      <w:r w:rsidRPr="00364981">
        <w:rPr>
          <w:rFonts w:ascii="Times New Roman" w:hAnsi="Times New Roman"/>
          <w:i/>
          <w:sz w:val="24"/>
          <w:szCs w:val="24"/>
        </w:rPr>
        <w:t>Health Economics</w:t>
      </w:r>
      <w:r w:rsidRPr="00C50167">
        <w:rPr>
          <w:rFonts w:ascii="Times New Roman" w:hAnsi="Times New Roman"/>
          <w:sz w:val="24"/>
          <w:szCs w:val="24"/>
        </w:rPr>
        <w:t xml:space="preserve"> 16, 827-840.</w:t>
      </w:r>
    </w:p>
    <w:p w:rsidR="00E63E52" w:rsidRDefault="00E63E52" w:rsidP="00C50167">
      <w:pPr>
        <w:tabs>
          <w:tab w:val="left" w:pos="0"/>
        </w:tabs>
        <w:spacing w:after="0" w:line="480" w:lineRule="auto"/>
        <w:rPr>
          <w:rFonts w:ascii="Times New Roman" w:hAnsi="Times New Roman"/>
          <w:sz w:val="24"/>
          <w:szCs w:val="24"/>
        </w:rPr>
      </w:pPr>
    </w:p>
    <w:p w:rsidR="00C54BF0" w:rsidRDefault="00C54BF0" w:rsidP="00C50167">
      <w:pPr>
        <w:spacing w:after="0" w:line="480" w:lineRule="auto"/>
        <w:rPr>
          <w:rFonts w:ascii="Times New Roman" w:hAnsi="Times New Roman"/>
          <w:sz w:val="24"/>
          <w:szCs w:val="24"/>
        </w:rPr>
      </w:pPr>
      <w:r>
        <w:rPr>
          <w:rFonts w:ascii="Times New Roman" w:hAnsi="Times New Roman"/>
          <w:sz w:val="24"/>
          <w:szCs w:val="24"/>
        </w:rPr>
        <w:lastRenderedPageBreak/>
        <w:t>Jiang</w:t>
      </w:r>
      <w:r w:rsidR="00364981">
        <w:rPr>
          <w:rFonts w:ascii="Times New Roman" w:hAnsi="Times New Roman"/>
          <w:sz w:val="24"/>
          <w:szCs w:val="24"/>
        </w:rPr>
        <w:t>,</w:t>
      </w:r>
      <w:r>
        <w:rPr>
          <w:rFonts w:ascii="Times New Roman" w:hAnsi="Times New Roman"/>
          <w:sz w:val="24"/>
          <w:szCs w:val="24"/>
        </w:rPr>
        <w:t xml:space="preserve"> Y</w:t>
      </w:r>
      <w:r w:rsidR="00364981">
        <w:rPr>
          <w:rFonts w:ascii="Times New Roman" w:hAnsi="Times New Roman"/>
          <w:sz w:val="24"/>
          <w:szCs w:val="24"/>
        </w:rPr>
        <w:t>.</w:t>
      </w:r>
      <w:r>
        <w:rPr>
          <w:rFonts w:ascii="Times New Roman" w:hAnsi="Times New Roman"/>
          <w:sz w:val="24"/>
          <w:szCs w:val="24"/>
        </w:rPr>
        <w:t>, Swallow</w:t>
      </w:r>
      <w:r w:rsidR="00364981">
        <w:rPr>
          <w:rFonts w:ascii="Times New Roman" w:hAnsi="Times New Roman"/>
          <w:sz w:val="24"/>
          <w:szCs w:val="24"/>
        </w:rPr>
        <w:t>,</w:t>
      </w:r>
      <w:r w:rsidR="00CC5CB1">
        <w:rPr>
          <w:rFonts w:ascii="Times New Roman" w:hAnsi="Times New Roman"/>
          <w:sz w:val="24"/>
          <w:szCs w:val="24"/>
        </w:rPr>
        <w:t xml:space="preserve"> </w:t>
      </w:r>
      <w:r>
        <w:rPr>
          <w:rFonts w:ascii="Times New Roman" w:hAnsi="Times New Roman"/>
          <w:sz w:val="24"/>
          <w:szCs w:val="24"/>
        </w:rPr>
        <w:t>S</w:t>
      </w:r>
      <w:r w:rsidR="00364981">
        <w:rPr>
          <w:rFonts w:ascii="Times New Roman" w:hAnsi="Times New Roman"/>
          <w:sz w:val="24"/>
          <w:szCs w:val="24"/>
        </w:rPr>
        <w:t>.</w:t>
      </w:r>
      <w:r>
        <w:rPr>
          <w:rFonts w:ascii="Times New Roman" w:hAnsi="Times New Roman"/>
          <w:sz w:val="24"/>
          <w:szCs w:val="24"/>
        </w:rPr>
        <w:t>K</w:t>
      </w:r>
      <w:r w:rsidR="00364981">
        <w:rPr>
          <w:rFonts w:ascii="Times New Roman" w:hAnsi="Times New Roman"/>
          <w:sz w:val="24"/>
          <w:szCs w:val="24"/>
        </w:rPr>
        <w:t>.</w:t>
      </w:r>
      <w:r w:rsidR="00506561">
        <w:rPr>
          <w:rFonts w:ascii="Times New Roman" w:hAnsi="Times New Roman"/>
          <w:sz w:val="24"/>
          <w:szCs w:val="24"/>
        </w:rPr>
        <w:t xml:space="preserve"> and</w:t>
      </w:r>
      <w:r>
        <w:rPr>
          <w:rFonts w:ascii="Times New Roman" w:hAnsi="Times New Roman"/>
          <w:sz w:val="24"/>
          <w:szCs w:val="24"/>
        </w:rPr>
        <w:t xml:space="preserve"> </w:t>
      </w:r>
      <w:proofErr w:type="spellStart"/>
      <w:r>
        <w:rPr>
          <w:rFonts w:ascii="Times New Roman" w:hAnsi="Times New Roman"/>
          <w:sz w:val="24"/>
          <w:szCs w:val="24"/>
        </w:rPr>
        <w:t>McGonagle</w:t>
      </w:r>
      <w:proofErr w:type="spellEnd"/>
      <w:r w:rsidR="00364981">
        <w:rPr>
          <w:rFonts w:ascii="Times New Roman" w:hAnsi="Times New Roman"/>
          <w:sz w:val="24"/>
          <w:szCs w:val="24"/>
        </w:rPr>
        <w:t>,</w:t>
      </w:r>
      <w:r>
        <w:rPr>
          <w:rFonts w:ascii="Times New Roman" w:hAnsi="Times New Roman"/>
          <w:sz w:val="24"/>
          <w:szCs w:val="24"/>
        </w:rPr>
        <w:t xml:space="preserve"> M</w:t>
      </w:r>
      <w:r w:rsidR="00364981">
        <w:rPr>
          <w:rFonts w:ascii="Times New Roman" w:hAnsi="Times New Roman"/>
          <w:sz w:val="24"/>
          <w:szCs w:val="24"/>
        </w:rPr>
        <w:t>.</w:t>
      </w:r>
      <w:r>
        <w:rPr>
          <w:rFonts w:ascii="Times New Roman" w:hAnsi="Times New Roman"/>
          <w:sz w:val="24"/>
          <w:szCs w:val="24"/>
        </w:rPr>
        <w:t xml:space="preserve"> </w:t>
      </w:r>
      <w:r w:rsidR="00CC5CB1">
        <w:rPr>
          <w:rFonts w:ascii="Times New Roman" w:hAnsi="Times New Roman"/>
          <w:sz w:val="24"/>
          <w:szCs w:val="24"/>
        </w:rPr>
        <w:t>(</w:t>
      </w:r>
      <w:r>
        <w:rPr>
          <w:rFonts w:ascii="Times New Roman" w:hAnsi="Times New Roman"/>
          <w:sz w:val="24"/>
          <w:szCs w:val="24"/>
        </w:rPr>
        <w:t>2005</w:t>
      </w:r>
      <w:r w:rsidR="00CC5CB1">
        <w:rPr>
          <w:rFonts w:ascii="Times New Roman" w:hAnsi="Times New Roman"/>
          <w:sz w:val="24"/>
          <w:szCs w:val="24"/>
        </w:rPr>
        <w:t>)</w:t>
      </w:r>
      <w:r w:rsidR="00364981">
        <w:rPr>
          <w:rFonts w:ascii="Times New Roman" w:hAnsi="Times New Roman"/>
          <w:sz w:val="24"/>
          <w:szCs w:val="24"/>
        </w:rPr>
        <w:t>.</w:t>
      </w:r>
      <w:r>
        <w:rPr>
          <w:rFonts w:ascii="Times New Roman" w:hAnsi="Times New Roman"/>
          <w:sz w:val="24"/>
          <w:szCs w:val="24"/>
        </w:rPr>
        <w:t xml:space="preserve"> Context-sensitive benefit transfer using stated choice models: Specification and convergent validity for policy analysis. </w:t>
      </w:r>
      <w:r w:rsidRPr="00364981">
        <w:rPr>
          <w:rFonts w:ascii="Times New Roman" w:hAnsi="Times New Roman"/>
          <w:i/>
          <w:sz w:val="24"/>
          <w:szCs w:val="24"/>
        </w:rPr>
        <w:t>Environmental and Resource Economics</w:t>
      </w:r>
      <w:r>
        <w:rPr>
          <w:rFonts w:ascii="Times New Roman" w:hAnsi="Times New Roman"/>
          <w:sz w:val="24"/>
          <w:szCs w:val="24"/>
        </w:rPr>
        <w:t xml:space="preserve"> 31</w:t>
      </w:r>
      <w:r w:rsidR="00EB567E">
        <w:rPr>
          <w:rFonts w:ascii="Times New Roman" w:hAnsi="Times New Roman"/>
          <w:sz w:val="24"/>
          <w:szCs w:val="24"/>
        </w:rPr>
        <w:t>,</w:t>
      </w:r>
      <w:r>
        <w:rPr>
          <w:rFonts w:ascii="Times New Roman" w:hAnsi="Times New Roman"/>
          <w:sz w:val="24"/>
          <w:szCs w:val="24"/>
        </w:rPr>
        <w:t xml:space="preserve"> 477-499.</w:t>
      </w:r>
    </w:p>
    <w:p w:rsidR="00C54BF0" w:rsidRDefault="00C54BF0" w:rsidP="00C50167">
      <w:pPr>
        <w:spacing w:after="0" w:line="480" w:lineRule="auto"/>
        <w:rPr>
          <w:rFonts w:ascii="Times New Roman" w:hAnsi="Times New Roman"/>
          <w:sz w:val="24"/>
          <w:szCs w:val="24"/>
        </w:rPr>
      </w:pPr>
    </w:p>
    <w:p w:rsidR="00703C0B" w:rsidRDefault="00703C0B" w:rsidP="00C50167">
      <w:pPr>
        <w:spacing w:after="0" w:line="480" w:lineRule="auto"/>
        <w:rPr>
          <w:rFonts w:ascii="Times New Roman" w:hAnsi="Times New Roman"/>
          <w:sz w:val="24"/>
          <w:szCs w:val="24"/>
        </w:rPr>
      </w:pPr>
      <w:r>
        <w:rPr>
          <w:rFonts w:ascii="Times New Roman" w:hAnsi="Times New Roman"/>
          <w:sz w:val="24"/>
          <w:szCs w:val="24"/>
        </w:rPr>
        <w:t>Johnston</w:t>
      </w:r>
      <w:r w:rsidR="00364981">
        <w:rPr>
          <w:rFonts w:ascii="Times New Roman" w:hAnsi="Times New Roman"/>
          <w:sz w:val="24"/>
          <w:szCs w:val="24"/>
        </w:rPr>
        <w:t>,</w:t>
      </w:r>
      <w:r>
        <w:rPr>
          <w:rFonts w:ascii="Times New Roman" w:hAnsi="Times New Roman"/>
          <w:sz w:val="24"/>
          <w:szCs w:val="24"/>
        </w:rPr>
        <w:t xml:space="preserve"> R</w:t>
      </w:r>
      <w:r w:rsidR="00364981">
        <w:rPr>
          <w:rFonts w:ascii="Times New Roman" w:hAnsi="Times New Roman"/>
          <w:sz w:val="24"/>
          <w:szCs w:val="24"/>
        </w:rPr>
        <w:t>.</w:t>
      </w:r>
      <w:r>
        <w:rPr>
          <w:rFonts w:ascii="Times New Roman" w:hAnsi="Times New Roman"/>
          <w:sz w:val="24"/>
          <w:szCs w:val="24"/>
        </w:rPr>
        <w:t>J</w:t>
      </w:r>
      <w:r w:rsidR="00364981">
        <w:rPr>
          <w:rFonts w:ascii="Times New Roman" w:hAnsi="Times New Roman"/>
          <w:sz w:val="24"/>
          <w:szCs w:val="24"/>
        </w:rPr>
        <w:t>.</w:t>
      </w:r>
      <w:r>
        <w:rPr>
          <w:rFonts w:ascii="Times New Roman" w:hAnsi="Times New Roman"/>
          <w:sz w:val="24"/>
          <w:szCs w:val="24"/>
        </w:rPr>
        <w:t xml:space="preserve"> </w:t>
      </w:r>
      <w:r w:rsidR="00CC5CB1">
        <w:rPr>
          <w:rFonts w:ascii="Times New Roman" w:hAnsi="Times New Roman"/>
          <w:sz w:val="24"/>
          <w:szCs w:val="24"/>
        </w:rPr>
        <w:t>(</w:t>
      </w:r>
      <w:r>
        <w:rPr>
          <w:rFonts w:ascii="Times New Roman" w:hAnsi="Times New Roman"/>
          <w:sz w:val="24"/>
          <w:szCs w:val="24"/>
        </w:rPr>
        <w:t>2007</w:t>
      </w:r>
      <w:r w:rsidR="00CC5CB1">
        <w:rPr>
          <w:rFonts w:ascii="Times New Roman" w:hAnsi="Times New Roman"/>
          <w:sz w:val="24"/>
          <w:szCs w:val="24"/>
        </w:rPr>
        <w:t>)</w:t>
      </w:r>
      <w:r w:rsidR="00364981">
        <w:rPr>
          <w:rFonts w:ascii="Times New Roman" w:hAnsi="Times New Roman"/>
          <w:sz w:val="24"/>
          <w:szCs w:val="24"/>
        </w:rPr>
        <w:t>.</w:t>
      </w:r>
      <w:r>
        <w:rPr>
          <w:rFonts w:ascii="Times New Roman" w:hAnsi="Times New Roman"/>
          <w:sz w:val="24"/>
          <w:szCs w:val="24"/>
        </w:rPr>
        <w:t xml:space="preserve"> </w:t>
      </w:r>
      <w:r w:rsidR="00C54BF0">
        <w:rPr>
          <w:rFonts w:ascii="Times New Roman" w:hAnsi="Times New Roman"/>
          <w:sz w:val="24"/>
          <w:szCs w:val="24"/>
        </w:rPr>
        <w:t xml:space="preserve">Choice experiments, site similarity and benefits transfer. </w:t>
      </w:r>
      <w:r w:rsidR="00C54BF0" w:rsidRPr="00364981">
        <w:rPr>
          <w:rFonts w:ascii="Times New Roman" w:hAnsi="Times New Roman"/>
          <w:i/>
          <w:sz w:val="24"/>
          <w:szCs w:val="24"/>
        </w:rPr>
        <w:t>Environmental and Resource Economics</w:t>
      </w:r>
      <w:r w:rsidR="00C54BF0">
        <w:rPr>
          <w:rFonts w:ascii="Times New Roman" w:hAnsi="Times New Roman"/>
          <w:sz w:val="24"/>
          <w:szCs w:val="24"/>
        </w:rPr>
        <w:t xml:space="preserve"> 38</w:t>
      </w:r>
      <w:r w:rsidR="00EB567E">
        <w:rPr>
          <w:rFonts w:ascii="Times New Roman" w:hAnsi="Times New Roman"/>
          <w:sz w:val="24"/>
          <w:szCs w:val="24"/>
        </w:rPr>
        <w:t>,</w:t>
      </w:r>
      <w:r w:rsidR="00C54BF0">
        <w:rPr>
          <w:rFonts w:ascii="Times New Roman" w:hAnsi="Times New Roman"/>
          <w:sz w:val="24"/>
          <w:szCs w:val="24"/>
        </w:rPr>
        <w:t xml:space="preserve"> 331-351.</w:t>
      </w:r>
    </w:p>
    <w:p w:rsidR="001708F7" w:rsidRPr="00C50167" w:rsidRDefault="001708F7" w:rsidP="00C50167">
      <w:pPr>
        <w:spacing w:after="0" w:line="480" w:lineRule="auto"/>
        <w:rPr>
          <w:rFonts w:ascii="Times New Roman" w:hAnsi="Times New Roman"/>
          <w:sz w:val="24"/>
          <w:szCs w:val="24"/>
        </w:rPr>
      </w:pPr>
    </w:p>
    <w:p w:rsidR="00056ABA" w:rsidRPr="006F6118" w:rsidRDefault="006F6118" w:rsidP="00C50167">
      <w:pPr>
        <w:autoSpaceDE w:val="0"/>
        <w:autoSpaceDN w:val="0"/>
        <w:adjustRightInd w:val="0"/>
        <w:spacing w:after="0" w:line="480" w:lineRule="auto"/>
        <w:rPr>
          <w:rFonts w:ascii="Times New Roman" w:hAnsi="Times New Roman"/>
          <w:sz w:val="24"/>
        </w:rPr>
      </w:pPr>
      <w:r w:rsidRPr="006F6118">
        <w:rPr>
          <w:rFonts w:ascii="Times New Roman" w:hAnsi="Times New Roman"/>
          <w:sz w:val="24"/>
        </w:rPr>
        <w:t>Johnston</w:t>
      </w:r>
      <w:r w:rsidR="00364981">
        <w:rPr>
          <w:rFonts w:ascii="Times New Roman" w:hAnsi="Times New Roman"/>
          <w:sz w:val="24"/>
        </w:rPr>
        <w:t>,</w:t>
      </w:r>
      <w:r w:rsidRPr="006F6118">
        <w:rPr>
          <w:rFonts w:ascii="Times New Roman" w:hAnsi="Times New Roman"/>
          <w:sz w:val="24"/>
        </w:rPr>
        <w:t xml:space="preserve"> R</w:t>
      </w:r>
      <w:r w:rsidR="00364981">
        <w:rPr>
          <w:rFonts w:ascii="Times New Roman" w:hAnsi="Times New Roman"/>
          <w:sz w:val="24"/>
        </w:rPr>
        <w:t>.</w:t>
      </w:r>
      <w:r w:rsidRPr="006F6118">
        <w:rPr>
          <w:rFonts w:ascii="Times New Roman" w:hAnsi="Times New Roman"/>
          <w:sz w:val="24"/>
        </w:rPr>
        <w:t>J</w:t>
      </w:r>
      <w:r w:rsidR="00364981">
        <w:rPr>
          <w:rFonts w:ascii="Times New Roman" w:hAnsi="Times New Roman"/>
          <w:sz w:val="24"/>
        </w:rPr>
        <w:t>.</w:t>
      </w:r>
      <w:r w:rsidRPr="006F6118">
        <w:rPr>
          <w:rFonts w:ascii="Times New Roman" w:hAnsi="Times New Roman"/>
          <w:sz w:val="24"/>
        </w:rPr>
        <w:t xml:space="preserve"> </w:t>
      </w:r>
      <w:r w:rsidR="00364981">
        <w:rPr>
          <w:rFonts w:ascii="Times New Roman" w:hAnsi="Times New Roman"/>
          <w:sz w:val="24"/>
        </w:rPr>
        <w:t xml:space="preserve">and </w:t>
      </w:r>
      <w:r w:rsidRPr="006F6118">
        <w:rPr>
          <w:rFonts w:ascii="Times New Roman" w:hAnsi="Times New Roman"/>
          <w:sz w:val="24"/>
        </w:rPr>
        <w:t>Duke</w:t>
      </w:r>
      <w:r w:rsidR="00364981">
        <w:rPr>
          <w:rFonts w:ascii="Times New Roman" w:hAnsi="Times New Roman"/>
          <w:sz w:val="24"/>
        </w:rPr>
        <w:t>,</w:t>
      </w:r>
      <w:r w:rsidRPr="006F6118">
        <w:rPr>
          <w:rFonts w:ascii="Times New Roman" w:hAnsi="Times New Roman"/>
          <w:sz w:val="24"/>
        </w:rPr>
        <w:t xml:space="preserve"> J</w:t>
      </w:r>
      <w:r w:rsidR="00364981">
        <w:rPr>
          <w:rFonts w:ascii="Times New Roman" w:hAnsi="Times New Roman"/>
          <w:sz w:val="24"/>
        </w:rPr>
        <w:t>.</w:t>
      </w:r>
      <w:r w:rsidRPr="006F6118">
        <w:rPr>
          <w:rFonts w:ascii="Times New Roman" w:hAnsi="Times New Roman"/>
          <w:sz w:val="24"/>
        </w:rPr>
        <w:t>M</w:t>
      </w:r>
      <w:r w:rsidR="00364981">
        <w:rPr>
          <w:rFonts w:ascii="Times New Roman" w:hAnsi="Times New Roman"/>
          <w:sz w:val="24"/>
        </w:rPr>
        <w:t>.</w:t>
      </w:r>
      <w:r w:rsidRPr="006F6118">
        <w:rPr>
          <w:rFonts w:ascii="Times New Roman" w:hAnsi="Times New Roman"/>
          <w:sz w:val="24"/>
        </w:rPr>
        <w:t xml:space="preserve"> </w:t>
      </w:r>
      <w:r w:rsidR="00CC5CB1">
        <w:rPr>
          <w:rFonts w:ascii="Times New Roman" w:hAnsi="Times New Roman"/>
          <w:sz w:val="24"/>
        </w:rPr>
        <w:t>(</w:t>
      </w:r>
      <w:r w:rsidRPr="006F6118">
        <w:rPr>
          <w:rFonts w:ascii="Times New Roman" w:hAnsi="Times New Roman"/>
          <w:sz w:val="24"/>
        </w:rPr>
        <w:t>2009</w:t>
      </w:r>
      <w:r w:rsidR="00CC5CB1">
        <w:rPr>
          <w:rFonts w:ascii="Times New Roman" w:hAnsi="Times New Roman"/>
          <w:sz w:val="24"/>
        </w:rPr>
        <w:t>)</w:t>
      </w:r>
      <w:r w:rsidR="00364981">
        <w:rPr>
          <w:rFonts w:ascii="Times New Roman" w:hAnsi="Times New Roman"/>
          <w:sz w:val="24"/>
        </w:rPr>
        <w:t>.</w:t>
      </w:r>
      <w:r w:rsidRPr="006F6118">
        <w:rPr>
          <w:rFonts w:ascii="Times New Roman" w:hAnsi="Times New Roman"/>
          <w:sz w:val="24"/>
        </w:rPr>
        <w:t xml:space="preserve"> </w:t>
      </w:r>
      <w:hyperlink r:id="rId25" w:history="1">
        <w:r w:rsidRPr="006F6118">
          <w:rPr>
            <w:rStyle w:val="Hyperlink"/>
            <w:rFonts w:ascii="Times New Roman" w:hAnsi="Times New Roman"/>
            <w:bCs/>
            <w:color w:val="auto"/>
            <w:sz w:val="24"/>
            <w:u w:val="none"/>
          </w:rPr>
          <w:t>Willingness to pay for land preservation across states and jurisdictional scale: Implications for benefit transfer</w:t>
        </w:r>
      </w:hyperlink>
      <w:r w:rsidRPr="006F6118">
        <w:rPr>
          <w:rFonts w:ascii="Times New Roman" w:hAnsi="Times New Roman"/>
          <w:bCs/>
          <w:sz w:val="24"/>
        </w:rPr>
        <w:t xml:space="preserve">. </w:t>
      </w:r>
      <w:hyperlink r:id="rId26" w:history="1">
        <w:r w:rsidRPr="00364981">
          <w:rPr>
            <w:rStyle w:val="Hyperlink"/>
            <w:rFonts w:ascii="Times New Roman" w:hAnsi="Times New Roman"/>
            <w:i/>
            <w:color w:val="auto"/>
            <w:sz w:val="24"/>
            <w:u w:val="none"/>
          </w:rPr>
          <w:t>Land Economics</w:t>
        </w:r>
      </w:hyperlink>
      <w:r w:rsidRPr="006F6118">
        <w:rPr>
          <w:rFonts w:ascii="Times New Roman" w:hAnsi="Times New Roman"/>
          <w:sz w:val="24"/>
        </w:rPr>
        <w:t xml:space="preserve"> 85(2), 217-237.</w:t>
      </w:r>
    </w:p>
    <w:p w:rsidR="006F6118" w:rsidRDefault="006F6118" w:rsidP="00C50167">
      <w:pPr>
        <w:autoSpaceDE w:val="0"/>
        <w:autoSpaceDN w:val="0"/>
        <w:adjustRightInd w:val="0"/>
        <w:spacing w:after="0" w:line="480" w:lineRule="auto"/>
        <w:rPr>
          <w:rFonts w:ascii="Times New Roman" w:hAnsi="Times New Roman"/>
          <w:sz w:val="24"/>
          <w:szCs w:val="24"/>
        </w:rPr>
      </w:pPr>
    </w:p>
    <w:p w:rsidR="003A495E" w:rsidRDefault="00FA26B0" w:rsidP="003A495E">
      <w:pPr>
        <w:autoSpaceDE w:val="0"/>
        <w:autoSpaceDN w:val="0"/>
        <w:adjustRightInd w:val="0"/>
        <w:spacing w:after="0" w:line="480" w:lineRule="auto"/>
        <w:rPr>
          <w:rFonts w:ascii="Times New Roman" w:hAnsi="Times New Roman"/>
          <w:sz w:val="24"/>
          <w:szCs w:val="24"/>
        </w:rPr>
      </w:pPr>
      <w:r w:rsidRPr="003A495E">
        <w:rPr>
          <w:rFonts w:ascii="Times New Roman" w:hAnsi="Times New Roman"/>
          <w:sz w:val="24"/>
          <w:szCs w:val="24"/>
        </w:rPr>
        <w:t>Johnston</w:t>
      </w:r>
      <w:r w:rsidR="00364981">
        <w:rPr>
          <w:rFonts w:ascii="Times New Roman" w:hAnsi="Times New Roman"/>
          <w:sz w:val="24"/>
          <w:szCs w:val="24"/>
        </w:rPr>
        <w:t>,</w:t>
      </w:r>
      <w:r w:rsidRPr="003A495E">
        <w:rPr>
          <w:rFonts w:ascii="Times New Roman" w:hAnsi="Times New Roman"/>
          <w:sz w:val="24"/>
          <w:szCs w:val="24"/>
        </w:rPr>
        <w:t xml:space="preserve"> R</w:t>
      </w:r>
      <w:r w:rsidR="00364981">
        <w:rPr>
          <w:rFonts w:ascii="Times New Roman" w:hAnsi="Times New Roman"/>
          <w:sz w:val="24"/>
          <w:szCs w:val="24"/>
        </w:rPr>
        <w:t>.</w:t>
      </w:r>
      <w:r w:rsidRPr="003A495E">
        <w:rPr>
          <w:rFonts w:ascii="Times New Roman" w:hAnsi="Times New Roman"/>
          <w:sz w:val="24"/>
          <w:szCs w:val="24"/>
        </w:rPr>
        <w:t>J</w:t>
      </w:r>
      <w:r w:rsidR="00364981">
        <w:rPr>
          <w:rFonts w:ascii="Times New Roman" w:hAnsi="Times New Roman"/>
          <w:sz w:val="24"/>
          <w:szCs w:val="24"/>
        </w:rPr>
        <w:t>.</w:t>
      </w:r>
      <w:r w:rsidRPr="003A495E">
        <w:rPr>
          <w:rFonts w:ascii="Times New Roman" w:hAnsi="Times New Roman"/>
          <w:sz w:val="24"/>
          <w:szCs w:val="24"/>
        </w:rPr>
        <w:t xml:space="preserve"> </w:t>
      </w:r>
      <w:r w:rsidR="00364981">
        <w:rPr>
          <w:rFonts w:ascii="Times New Roman" w:hAnsi="Times New Roman"/>
          <w:sz w:val="24"/>
          <w:szCs w:val="24"/>
        </w:rPr>
        <w:t xml:space="preserve">and </w:t>
      </w:r>
      <w:r w:rsidRPr="003A495E">
        <w:rPr>
          <w:rFonts w:ascii="Times New Roman" w:hAnsi="Times New Roman"/>
          <w:sz w:val="24"/>
          <w:szCs w:val="24"/>
        </w:rPr>
        <w:t>Duke</w:t>
      </w:r>
      <w:r w:rsidR="00364981">
        <w:rPr>
          <w:rFonts w:ascii="Times New Roman" w:hAnsi="Times New Roman"/>
          <w:sz w:val="24"/>
          <w:szCs w:val="24"/>
        </w:rPr>
        <w:t>,</w:t>
      </w:r>
      <w:r w:rsidRPr="003A495E">
        <w:rPr>
          <w:rFonts w:ascii="Times New Roman" w:hAnsi="Times New Roman"/>
          <w:sz w:val="24"/>
          <w:szCs w:val="24"/>
        </w:rPr>
        <w:t xml:space="preserve"> J</w:t>
      </w:r>
      <w:r w:rsidR="00364981">
        <w:rPr>
          <w:rFonts w:ascii="Times New Roman" w:hAnsi="Times New Roman"/>
          <w:sz w:val="24"/>
          <w:szCs w:val="24"/>
        </w:rPr>
        <w:t>.</w:t>
      </w:r>
      <w:r w:rsidRPr="003A495E">
        <w:rPr>
          <w:rFonts w:ascii="Times New Roman" w:hAnsi="Times New Roman"/>
          <w:sz w:val="24"/>
          <w:szCs w:val="24"/>
        </w:rPr>
        <w:t>M</w:t>
      </w:r>
      <w:r w:rsidR="00364981">
        <w:rPr>
          <w:rFonts w:ascii="Times New Roman" w:hAnsi="Times New Roman"/>
          <w:sz w:val="24"/>
          <w:szCs w:val="24"/>
        </w:rPr>
        <w:t>.</w:t>
      </w:r>
      <w:r w:rsidRPr="003A495E">
        <w:rPr>
          <w:rFonts w:ascii="Times New Roman" w:hAnsi="Times New Roman"/>
          <w:sz w:val="24"/>
          <w:szCs w:val="24"/>
        </w:rPr>
        <w:t xml:space="preserve"> </w:t>
      </w:r>
      <w:r w:rsidR="00CC5CB1">
        <w:rPr>
          <w:rFonts w:ascii="Times New Roman" w:hAnsi="Times New Roman"/>
          <w:sz w:val="24"/>
          <w:szCs w:val="24"/>
        </w:rPr>
        <w:t>(</w:t>
      </w:r>
      <w:r w:rsidRPr="003A495E">
        <w:rPr>
          <w:rFonts w:ascii="Times New Roman" w:hAnsi="Times New Roman"/>
          <w:sz w:val="24"/>
          <w:szCs w:val="24"/>
        </w:rPr>
        <w:t>2010</w:t>
      </w:r>
      <w:r w:rsidR="00CC5CB1">
        <w:rPr>
          <w:rFonts w:ascii="Times New Roman" w:hAnsi="Times New Roman"/>
          <w:sz w:val="24"/>
          <w:szCs w:val="24"/>
        </w:rPr>
        <w:t>)</w:t>
      </w:r>
      <w:r w:rsidR="00364981">
        <w:rPr>
          <w:rFonts w:ascii="Times New Roman" w:hAnsi="Times New Roman"/>
          <w:sz w:val="24"/>
          <w:szCs w:val="24"/>
        </w:rPr>
        <w:t>.</w:t>
      </w:r>
      <w:r w:rsidRPr="003A495E">
        <w:rPr>
          <w:rFonts w:ascii="Times New Roman" w:hAnsi="Times New Roman"/>
          <w:sz w:val="24"/>
          <w:szCs w:val="24"/>
        </w:rPr>
        <w:t xml:space="preserve"> Socioeconomic adjustments and choice experiment benefit function transfer: Evaluating the common wisdom. </w:t>
      </w:r>
      <w:r w:rsidRPr="00364981">
        <w:rPr>
          <w:rFonts w:ascii="Times New Roman" w:hAnsi="Times New Roman"/>
          <w:i/>
          <w:sz w:val="24"/>
          <w:szCs w:val="24"/>
        </w:rPr>
        <w:t>Resource and Energy Economics</w:t>
      </w:r>
      <w:r w:rsidRPr="003A495E">
        <w:rPr>
          <w:rFonts w:ascii="Times New Roman" w:hAnsi="Times New Roman"/>
          <w:sz w:val="24"/>
          <w:szCs w:val="24"/>
        </w:rPr>
        <w:t xml:space="preserve"> 32</w:t>
      </w:r>
      <w:r w:rsidR="00EB567E" w:rsidRPr="003A495E">
        <w:rPr>
          <w:rFonts w:ascii="Times New Roman" w:hAnsi="Times New Roman"/>
          <w:sz w:val="24"/>
          <w:szCs w:val="24"/>
        </w:rPr>
        <w:t>,</w:t>
      </w:r>
      <w:r w:rsidRPr="003A495E">
        <w:rPr>
          <w:rFonts w:ascii="Times New Roman" w:hAnsi="Times New Roman"/>
          <w:sz w:val="24"/>
          <w:szCs w:val="24"/>
        </w:rPr>
        <w:t xml:space="preserve"> 421-438.</w:t>
      </w:r>
    </w:p>
    <w:p w:rsidR="00543440" w:rsidRPr="003A495E" w:rsidRDefault="00543440" w:rsidP="003A495E">
      <w:pPr>
        <w:autoSpaceDE w:val="0"/>
        <w:autoSpaceDN w:val="0"/>
        <w:adjustRightInd w:val="0"/>
        <w:spacing w:after="0" w:line="480" w:lineRule="auto"/>
        <w:rPr>
          <w:rFonts w:ascii="Times New Roman" w:hAnsi="Times New Roman"/>
          <w:sz w:val="24"/>
          <w:szCs w:val="24"/>
        </w:rPr>
      </w:pPr>
    </w:p>
    <w:p w:rsidR="003A495E" w:rsidRPr="003A495E" w:rsidRDefault="003A495E" w:rsidP="003A495E">
      <w:pPr>
        <w:autoSpaceDE w:val="0"/>
        <w:autoSpaceDN w:val="0"/>
        <w:adjustRightInd w:val="0"/>
        <w:spacing w:after="0" w:line="480" w:lineRule="auto"/>
        <w:rPr>
          <w:rFonts w:ascii="Times New Roman" w:hAnsi="Times New Roman"/>
          <w:sz w:val="24"/>
          <w:szCs w:val="24"/>
        </w:rPr>
      </w:pPr>
      <w:r>
        <w:rPr>
          <w:rFonts w:ascii="Times New Roman" w:hAnsi="Times New Roman"/>
          <w:color w:val="000000"/>
          <w:sz w:val="24"/>
          <w:szCs w:val="24"/>
        </w:rPr>
        <w:t>Johnston</w:t>
      </w:r>
      <w:r w:rsidR="00364981">
        <w:rPr>
          <w:rFonts w:ascii="Times New Roman" w:hAnsi="Times New Roman"/>
          <w:color w:val="000000"/>
          <w:sz w:val="24"/>
          <w:szCs w:val="24"/>
        </w:rPr>
        <w:t>,</w:t>
      </w:r>
      <w:r>
        <w:rPr>
          <w:rFonts w:ascii="Times New Roman" w:hAnsi="Times New Roman"/>
          <w:color w:val="000000"/>
          <w:sz w:val="24"/>
          <w:szCs w:val="24"/>
        </w:rPr>
        <w:t xml:space="preserve"> R</w:t>
      </w:r>
      <w:r w:rsidR="00364981">
        <w:rPr>
          <w:rFonts w:ascii="Times New Roman" w:hAnsi="Times New Roman"/>
          <w:color w:val="000000"/>
          <w:sz w:val="24"/>
          <w:szCs w:val="24"/>
        </w:rPr>
        <w:t>.</w:t>
      </w:r>
      <w:r>
        <w:rPr>
          <w:rFonts w:ascii="Times New Roman" w:hAnsi="Times New Roman"/>
          <w:color w:val="000000"/>
          <w:sz w:val="24"/>
          <w:szCs w:val="24"/>
        </w:rPr>
        <w:t>J</w:t>
      </w:r>
      <w:r w:rsidR="00364981">
        <w:rPr>
          <w:rFonts w:ascii="Times New Roman" w:hAnsi="Times New Roman"/>
          <w:color w:val="000000"/>
          <w:sz w:val="24"/>
          <w:szCs w:val="24"/>
        </w:rPr>
        <w:t>.</w:t>
      </w:r>
      <w:r>
        <w:rPr>
          <w:rFonts w:ascii="Times New Roman" w:hAnsi="Times New Roman"/>
          <w:color w:val="000000"/>
          <w:sz w:val="24"/>
          <w:szCs w:val="24"/>
        </w:rPr>
        <w:t xml:space="preserve"> </w:t>
      </w:r>
      <w:r w:rsidR="00364981">
        <w:rPr>
          <w:rFonts w:ascii="Times New Roman" w:hAnsi="Times New Roman"/>
          <w:color w:val="000000"/>
          <w:sz w:val="24"/>
          <w:szCs w:val="24"/>
        </w:rPr>
        <w:t xml:space="preserve">and </w:t>
      </w:r>
      <w:r w:rsidRPr="003A495E">
        <w:rPr>
          <w:rFonts w:ascii="Times New Roman" w:hAnsi="Times New Roman"/>
          <w:color w:val="000000"/>
          <w:sz w:val="24"/>
          <w:szCs w:val="24"/>
        </w:rPr>
        <w:t>Rosenberger</w:t>
      </w:r>
      <w:r w:rsidR="00364981">
        <w:rPr>
          <w:rFonts w:ascii="Times New Roman" w:hAnsi="Times New Roman"/>
          <w:color w:val="000000"/>
          <w:sz w:val="24"/>
          <w:szCs w:val="24"/>
        </w:rPr>
        <w:t>,</w:t>
      </w:r>
      <w:r w:rsidRPr="003A495E">
        <w:rPr>
          <w:rFonts w:ascii="Times New Roman" w:hAnsi="Times New Roman"/>
          <w:color w:val="000000"/>
          <w:sz w:val="24"/>
          <w:szCs w:val="24"/>
        </w:rPr>
        <w:t xml:space="preserve"> R</w:t>
      </w:r>
      <w:r w:rsidR="00364981">
        <w:rPr>
          <w:rFonts w:ascii="Times New Roman" w:hAnsi="Times New Roman"/>
          <w:color w:val="000000"/>
          <w:sz w:val="24"/>
          <w:szCs w:val="24"/>
        </w:rPr>
        <w:t>.</w:t>
      </w:r>
      <w:r w:rsidRPr="003A495E">
        <w:rPr>
          <w:rFonts w:ascii="Times New Roman" w:hAnsi="Times New Roman"/>
          <w:color w:val="000000"/>
          <w:sz w:val="24"/>
          <w:szCs w:val="24"/>
        </w:rPr>
        <w:t xml:space="preserve"> </w:t>
      </w:r>
      <w:r w:rsidR="00CC5CB1">
        <w:rPr>
          <w:rFonts w:ascii="Times New Roman" w:hAnsi="Times New Roman"/>
          <w:color w:val="000000"/>
          <w:sz w:val="24"/>
          <w:szCs w:val="24"/>
        </w:rPr>
        <w:t>(</w:t>
      </w:r>
      <w:r w:rsidRPr="003A495E">
        <w:rPr>
          <w:rFonts w:ascii="Times New Roman" w:hAnsi="Times New Roman"/>
          <w:color w:val="000000"/>
          <w:sz w:val="24"/>
          <w:szCs w:val="24"/>
        </w:rPr>
        <w:t>2010</w:t>
      </w:r>
      <w:r w:rsidR="00CC5CB1">
        <w:rPr>
          <w:rFonts w:ascii="Times New Roman" w:hAnsi="Times New Roman"/>
          <w:color w:val="000000"/>
          <w:sz w:val="24"/>
          <w:szCs w:val="24"/>
        </w:rPr>
        <w:t>)</w:t>
      </w:r>
      <w:r w:rsidR="00364981">
        <w:rPr>
          <w:rFonts w:ascii="Times New Roman" w:hAnsi="Times New Roman"/>
          <w:color w:val="000000"/>
          <w:sz w:val="24"/>
          <w:szCs w:val="24"/>
        </w:rPr>
        <w:t>.</w:t>
      </w:r>
      <w:r w:rsidRPr="003A495E">
        <w:rPr>
          <w:rFonts w:ascii="Times New Roman" w:hAnsi="Times New Roman"/>
          <w:color w:val="000000"/>
          <w:sz w:val="24"/>
          <w:szCs w:val="24"/>
        </w:rPr>
        <w:t xml:space="preserve"> Methods, trends and controversy in contemporary benefit transfer. </w:t>
      </w:r>
      <w:r w:rsidRPr="00364981">
        <w:rPr>
          <w:rFonts w:ascii="Times New Roman" w:hAnsi="Times New Roman"/>
          <w:i/>
          <w:color w:val="000000"/>
          <w:sz w:val="24"/>
          <w:szCs w:val="24"/>
        </w:rPr>
        <w:t>Journal of Economic Surveys</w:t>
      </w:r>
      <w:r>
        <w:rPr>
          <w:rFonts w:ascii="Times New Roman" w:hAnsi="Times New Roman"/>
          <w:color w:val="000000"/>
          <w:sz w:val="24"/>
          <w:szCs w:val="24"/>
        </w:rPr>
        <w:t xml:space="preserve"> </w:t>
      </w:r>
      <w:r w:rsidRPr="003A495E">
        <w:rPr>
          <w:rFonts w:ascii="Times New Roman" w:hAnsi="Times New Roman"/>
          <w:color w:val="000000"/>
          <w:sz w:val="24"/>
          <w:szCs w:val="24"/>
        </w:rPr>
        <w:t>24(3), 479-510.</w:t>
      </w:r>
    </w:p>
    <w:p w:rsidR="003A495E" w:rsidRPr="003A495E" w:rsidRDefault="003A495E" w:rsidP="00C50167">
      <w:pPr>
        <w:autoSpaceDE w:val="0"/>
        <w:autoSpaceDN w:val="0"/>
        <w:adjustRightInd w:val="0"/>
        <w:spacing w:after="0" w:line="480" w:lineRule="auto"/>
        <w:rPr>
          <w:rFonts w:ascii="Times New Roman" w:hAnsi="Times New Roman"/>
          <w:sz w:val="24"/>
          <w:szCs w:val="24"/>
        </w:rPr>
      </w:pPr>
    </w:p>
    <w:p w:rsidR="00FA26B0" w:rsidRDefault="00FA26B0" w:rsidP="00C50167">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Johnston</w:t>
      </w:r>
      <w:r w:rsidR="00364981">
        <w:rPr>
          <w:rFonts w:ascii="Times New Roman" w:hAnsi="Times New Roman"/>
          <w:sz w:val="24"/>
          <w:szCs w:val="24"/>
        </w:rPr>
        <w:t>,</w:t>
      </w:r>
      <w:r>
        <w:rPr>
          <w:rFonts w:ascii="Times New Roman" w:hAnsi="Times New Roman"/>
          <w:sz w:val="24"/>
          <w:szCs w:val="24"/>
        </w:rPr>
        <w:t xml:space="preserve"> R</w:t>
      </w:r>
      <w:r w:rsidR="00364981">
        <w:rPr>
          <w:rFonts w:ascii="Times New Roman" w:hAnsi="Times New Roman"/>
          <w:sz w:val="24"/>
          <w:szCs w:val="24"/>
        </w:rPr>
        <w:t>.</w:t>
      </w:r>
      <w:r>
        <w:rPr>
          <w:rFonts w:ascii="Times New Roman" w:hAnsi="Times New Roman"/>
          <w:sz w:val="24"/>
          <w:szCs w:val="24"/>
        </w:rPr>
        <w:t>J</w:t>
      </w:r>
      <w:r w:rsidR="00364981">
        <w:rPr>
          <w:rFonts w:ascii="Times New Roman" w:hAnsi="Times New Roman"/>
          <w:sz w:val="24"/>
          <w:szCs w:val="24"/>
        </w:rPr>
        <w:t>.</w:t>
      </w:r>
      <w:r>
        <w:rPr>
          <w:rFonts w:ascii="Times New Roman" w:hAnsi="Times New Roman"/>
          <w:sz w:val="24"/>
          <w:szCs w:val="24"/>
        </w:rPr>
        <w:t xml:space="preserve"> </w:t>
      </w:r>
      <w:r w:rsidR="00364981">
        <w:rPr>
          <w:rFonts w:ascii="Times New Roman" w:hAnsi="Times New Roman"/>
          <w:sz w:val="24"/>
          <w:szCs w:val="24"/>
        </w:rPr>
        <w:t xml:space="preserve">and </w:t>
      </w:r>
      <w:proofErr w:type="spellStart"/>
      <w:r>
        <w:rPr>
          <w:rFonts w:ascii="Times New Roman" w:hAnsi="Times New Roman"/>
          <w:sz w:val="24"/>
          <w:szCs w:val="24"/>
        </w:rPr>
        <w:t>Thomassin</w:t>
      </w:r>
      <w:proofErr w:type="spellEnd"/>
      <w:r w:rsidR="00364981">
        <w:rPr>
          <w:rFonts w:ascii="Times New Roman" w:hAnsi="Times New Roman"/>
          <w:sz w:val="24"/>
          <w:szCs w:val="24"/>
        </w:rPr>
        <w:t>,</w:t>
      </w:r>
      <w:r>
        <w:rPr>
          <w:rFonts w:ascii="Times New Roman" w:hAnsi="Times New Roman"/>
          <w:sz w:val="24"/>
          <w:szCs w:val="24"/>
        </w:rPr>
        <w:t xml:space="preserve"> P</w:t>
      </w:r>
      <w:r w:rsidR="00364981">
        <w:rPr>
          <w:rFonts w:ascii="Times New Roman" w:hAnsi="Times New Roman"/>
          <w:sz w:val="24"/>
          <w:szCs w:val="24"/>
        </w:rPr>
        <w:t>.</w:t>
      </w:r>
      <w:r>
        <w:rPr>
          <w:rFonts w:ascii="Times New Roman" w:hAnsi="Times New Roman"/>
          <w:sz w:val="24"/>
          <w:szCs w:val="24"/>
        </w:rPr>
        <w:t>J</w:t>
      </w:r>
      <w:r w:rsidR="00364981">
        <w:rPr>
          <w:rFonts w:ascii="Times New Roman" w:hAnsi="Times New Roman"/>
          <w:sz w:val="24"/>
          <w:szCs w:val="24"/>
        </w:rPr>
        <w:t>.</w:t>
      </w:r>
      <w:r>
        <w:rPr>
          <w:rFonts w:ascii="Times New Roman" w:hAnsi="Times New Roman"/>
          <w:sz w:val="24"/>
          <w:szCs w:val="24"/>
        </w:rPr>
        <w:t xml:space="preserve"> </w:t>
      </w:r>
      <w:r w:rsidR="00CC5CB1">
        <w:rPr>
          <w:rFonts w:ascii="Times New Roman" w:hAnsi="Times New Roman"/>
          <w:sz w:val="24"/>
          <w:szCs w:val="24"/>
        </w:rPr>
        <w:t>(</w:t>
      </w:r>
      <w:r>
        <w:rPr>
          <w:rFonts w:ascii="Times New Roman" w:hAnsi="Times New Roman"/>
          <w:sz w:val="24"/>
          <w:szCs w:val="24"/>
        </w:rPr>
        <w:t>2010</w:t>
      </w:r>
      <w:r w:rsidR="00CC5CB1">
        <w:rPr>
          <w:rFonts w:ascii="Times New Roman" w:hAnsi="Times New Roman"/>
          <w:sz w:val="24"/>
          <w:szCs w:val="24"/>
        </w:rPr>
        <w:t>)</w:t>
      </w:r>
      <w:r w:rsidR="00364981">
        <w:rPr>
          <w:rFonts w:ascii="Times New Roman" w:hAnsi="Times New Roman"/>
          <w:sz w:val="24"/>
          <w:szCs w:val="24"/>
        </w:rPr>
        <w:t>.</w:t>
      </w:r>
      <w:r>
        <w:rPr>
          <w:rFonts w:ascii="Times New Roman" w:hAnsi="Times New Roman"/>
          <w:sz w:val="24"/>
          <w:szCs w:val="24"/>
        </w:rPr>
        <w:t xml:space="preserve"> Willingness to pay for water quality improvements in the United States and Canada: Considering possibilities for international meta-analysis and benefits transfer. </w:t>
      </w:r>
      <w:r w:rsidRPr="00364981">
        <w:rPr>
          <w:rFonts w:ascii="Times New Roman" w:hAnsi="Times New Roman"/>
          <w:i/>
          <w:sz w:val="24"/>
          <w:szCs w:val="24"/>
        </w:rPr>
        <w:t>Agricultural and Resource Economics Review</w:t>
      </w:r>
      <w:r>
        <w:rPr>
          <w:rFonts w:ascii="Times New Roman" w:hAnsi="Times New Roman"/>
          <w:sz w:val="24"/>
          <w:szCs w:val="24"/>
        </w:rPr>
        <w:t xml:space="preserve"> 39(1)</w:t>
      </w:r>
      <w:r w:rsidR="00EB567E">
        <w:rPr>
          <w:rFonts w:ascii="Times New Roman" w:hAnsi="Times New Roman"/>
          <w:sz w:val="24"/>
          <w:szCs w:val="24"/>
        </w:rPr>
        <w:t>,</w:t>
      </w:r>
      <w:r>
        <w:rPr>
          <w:rFonts w:ascii="Times New Roman" w:hAnsi="Times New Roman"/>
          <w:sz w:val="24"/>
          <w:szCs w:val="24"/>
        </w:rPr>
        <w:t xml:space="preserve"> 114-131.</w:t>
      </w:r>
    </w:p>
    <w:p w:rsidR="00FA26B0" w:rsidRPr="006F6118" w:rsidRDefault="00FA26B0" w:rsidP="00C50167">
      <w:pPr>
        <w:autoSpaceDE w:val="0"/>
        <w:autoSpaceDN w:val="0"/>
        <w:adjustRightInd w:val="0"/>
        <w:spacing w:after="0" w:line="480" w:lineRule="auto"/>
        <w:rPr>
          <w:rFonts w:ascii="Times New Roman" w:hAnsi="Times New Roman"/>
          <w:sz w:val="24"/>
          <w:szCs w:val="24"/>
        </w:rPr>
      </w:pPr>
    </w:p>
    <w:p w:rsidR="00B1105E" w:rsidRPr="00C50167" w:rsidRDefault="00B1105E" w:rsidP="00C50167">
      <w:pPr>
        <w:pStyle w:val="Footer"/>
        <w:spacing w:after="0" w:line="480" w:lineRule="auto"/>
        <w:rPr>
          <w:rFonts w:ascii="Times New Roman" w:hAnsi="Times New Roman"/>
          <w:sz w:val="24"/>
          <w:szCs w:val="24"/>
        </w:rPr>
      </w:pPr>
      <w:proofErr w:type="spellStart"/>
      <w:r w:rsidRPr="00C50167">
        <w:rPr>
          <w:rFonts w:ascii="Times New Roman" w:hAnsi="Times New Roman"/>
          <w:sz w:val="24"/>
          <w:szCs w:val="24"/>
        </w:rPr>
        <w:t>Krinsky</w:t>
      </w:r>
      <w:proofErr w:type="spellEnd"/>
      <w:r w:rsidR="00364981">
        <w:rPr>
          <w:rFonts w:ascii="Times New Roman" w:hAnsi="Times New Roman"/>
          <w:sz w:val="24"/>
          <w:szCs w:val="24"/>
        </w:rPr>
        <w:t>,</w:t>
      </w:r>
      <w:r w:rsidRPr="00C50167">
        <w:rPr>
          <w:rFonts w:ascii="Times New Roman" w:hAnsi="Times New Roman"/>
          <w:sz w:val="24"/>
          <w:szCs w:val="24"/>
        </w:rPr>
        <w:t xml:space="preserve"> I</w:t>
      </w:r>
      <w:r w:rsidR="00364981">
        <w:rPr>
          <w:rFonts w:ascii="Times New Roman" w:hAnsi="Times New Roman"/>
          <w:sz w:val="24"/>
          <w:szCs w:val="24"/>
        </w:rPr>
        <w:t>.</w:t>
      </w:r>
      <w:r w:rsidRPr="00C50167">
        <w:rPr>
          <w:rFonts w:ascii="Times New Roman" w:hAnsi="Times New Roman"/>
          <w:sz w:val="24"/>
          <w:szCs w:val="24"/>
        </w:rPr>
        <w:t xml:space="preserve"> </w:t>
      </w:r>
      <w:r w:rsidR="00364981">
        <w:rPr>
          <w:rFonts w:ascii="Times New Roman" w:hAnsi="Times New Roman"/>
          <w:sz w:val="24"/>
          <w:szCs w:val="24"/>
        </w:rPr>
        <w:t xml:space="preserve">and </w:t>
      </w:r>
      <w:r w:rsidRPr="00C50167">
        <w:rPr>
          <w:rFonts w:ascii="Times New Roman" w:hAnsi="Times New Roman"/>
          <w:sz w:val="24"/>
          <w:szCs w:val="24"/>
        </w:rPr>
        <w:t>Robb</w:t>
      </w:r>
      <w:r w:rsidR="00364981">
        <w:rPr>
          <w:rFonts w:ascii="Times New Roman" w:hAnsi="Times New Roman"/>
          <w:sz w:val="24"/>
          <w:szCs w:val="24"/>
        </w:rPr>
        <w:t>,</w:t>
      </w:r>
      <w:r w:rsidRPr="00C50167">
        <w:rPr>
          <w:rFonts w:ascii="Times New Roman" w:hAnsi="Times New Roman"/>
          <w:sz w:val="24"/>
          <w:szCs w:val="24"/>
        </w:rPr>
        <w:t xml:space="preserve"> A</w:t>
      </w:r>
      <w:r w:rsidR="00364981">
        <w:rPr>
          <w:rFonts w:ascii="Times New Roman" w:hAnsi="Times New Roman"/>
          <w:sz w:val="24"/>
          <w:szCs w:val="24"/>
        </w:rPr>
        <w:t>.</w:t>
      </w:r>
      <w:r w:rsidRPr="00C50167">
        <w:rPr>
          <w:rFonts w:ascii="Times New Roman" w:hAnsi="Times New Roman"/>
          <w:sz w:val="24"/>
          <w:szCs w:val="24"/>
        </w:rPr>
        <w:t>L</w:t>
      </w:r>
      <w:r w:rsidR="00364981">
        <w:rPr>
          <w:rFonts w:ascii="Times New Roman" w:hAnsi="Times New Roman"/>
          <w:sz w:val="24"/>
          <w:szCs w:val="24"/>
        </w:rPr>
        <w:t>.</w:t>
      </w:r>
      <w:r w:rsidRPr="00C50167">
        <w:rPr>
          <w:rFonts w:ascii="Times New Roman" w:hAnsi="Times New Roman"/>
          <w:sz w:val="24"/>
          <w:szCs w:val="24"/>
        </w:rPr>
        <w:t xml:space="preserve"> </w:t>
      </w:r>
      <w:r w:rsidR="00CC5CB1">
        <w:rPr>
          <w:rFonts w:ascii="Times New Roman" w:hAnsi="Times New Roman"/>
          <w:sz w:val="24"/>
          <w:szCs w:val="24"/>
        </w:rPr>
        <w:t>(</w:t>
      </w:r>
      <w:r w:rsidRPr="00C50167">
        <w:rPr>
          <w:rFonts w:ascii="Times New Roman" w:hAnsi="Times New Roman"/>
          <w:sz w:val="24"/>
          <w:szCs w:val="24"/>
        </w:rPr>
        <w:t>1986</w:t>
      </w:r>
      <w:r w:rsidR="00CC5CB1">
        <w:rPr>
          <w:rFonts w:ascii="Times New Roman" w:hAnsi="Times New Roman"/>
          <w:sz w:val="24"/>
          <w:szCs w:val="24"/>
        </w:rPr>
        <w:t>)</w:t>
      </w:r>
      <w:r w:rsidR="00364981">
        <w:rPr>
          <w:rFonts w:ascii="Times New Roman" w:hAnsi="Times New Roman"/>
          <w:sz w:val="24"/>
          <w:szCs w:val="24"/>
        </w:rPr>
        <w:t>.</w:t>
      </w:r>
      <w:r w:rsidRPr="00C50167">
        <w:rPr>
          <w:rFonts w:ascii="Times New Roman" w:hAnsi="Times New Roman"/>
          <w:sz w:val="24"/>
          <w:szCs w:val="24"/>
        </w:rPr>
        <w:t xml:space="preserve"> On approximating the statistical properties of </w:t>
      </w:r>
      <w:proofErr w:type="spellStart"/>
      <w:r w:rsidRPr="00C50167">
        <w:rPr>
          <w:rFonts w:ascii="Times New Roman" w:hAnsi="Times New Roman"/>
          <w:sz w:val="24"/>
          <w:szCs w:val="24"/>
        </w:rPr>
        <w:t>elasticities</w:t>
      </w:r>
      <w:proofErr w:type="spellEnd"/>
      <w:r w:rsidRPr="00C50167">
        <w:rPr>
          <w:rFonts w:ascii="Times New Roman" w:hAnsi="Times New Roman"/>
          <w:sz w:val="24"/>
          <w:szCs w:val="24"/>
        </w:rPr>
        <w:t xml:space="preserve">. </w:t>
      </w:r>
      <w:r w:rsidRPr="00364981">
        <w:rPr>
          <w:rFonts w:ascii="Times New Roman" w:hAnsi="Times New Roman"/>
          <w:i/>
          <w:iCs/>
          <w:sz w:val="24"/>
          <w:szCs w:val="24"/>
        </w:rPr>
        <w:t>Review of Economics and Statistics</w:t>
      </w:r>
      <w:r w:rsidRPr="00C50167">
        <w:rPr>
          <w:rFonts w:ascii="Times New Roman" w:hAnsi="Times New Roman"/>
          <w:iCs/>
          <w:sz w:val="24"/>
          <w:szCs w:val="24"/>
        </w:rPr>
        <w:t xml:space="preserve"> </w:t>
      </w:r>
      <w:r w:rsidRPr="00C50167">
        <w:rPr>
          <w:rFonts w:ascii="Times New Roman" w:hAnsi="Times New Roman"/>
          <w:sz w:val="24"/>
          <w:szCs w:val="24"/>
        </w:rPr>
        <w:t>68</w:t>
      </w:r>
      <w:r w:rsidR="00EB567E">
        <w:rPr>
          <w:rFonts w:ascii="Times New Roman" w:hAnsi="Times New Roman"/>
          <w:sz w:val="24"/>
          <w:szCs w:val="24"/>
        </w:rPr>
        <w:t>,</w:t>
      </w:r>
      <w:r w:rsidRPr="00C50167">
        <w:rPr>
          <w:rFonts w:ascii="Times New Roman" w:hAnsi="Times New Roman"/>
          <w:sz w:val="24"/>
          <w:szCs w:val="24"/>
        </w:rPr>
        <w:t xml:space="preserve"> 715–719.</w:t>
      </w:r>
    </w:p>
    <w:p w:rsidR="00B1105E" w:rsidRDefault="00B1105E" w:rsidP="00C50167">
      <w:pPr>
        <w:pStyle w:val="Footer"/>
        <w:spacing w:after="0" w:line="480" w:lineRule="auto"/>
        <w:rPr>
          <w:rFonts w:ascii="Times New Roman" w:hAnsi="Times New Roman"/>
          <w:sz w:val="24"/>
          <w:szCs w:val="24"/>
        </w:rPr>
      </w:pPr>
    </w:p>
    <w:p w:rsidR="00EA1CDB" w:rsidRDefault="00EA1CDB" w:rsidP="00C50167">
      <w:pPr>
        <w:pStyle w:val="Footer"/>
        <w:spacing w:after="0" w:line="480" w:lineRule="auto"/>
        <w:rPr>
          <w:rFonts w:ascii="Times New Roman" w:hAnsi="Times New Roman"/>
          <w:sz w:val="24"/>
          <w:szCs w:val="24"/>
        </w:rPr>
      </w:pPr>
      <w:r>
        <w:rPr>
          <w:rFonts w:ascii="Times New Roman" w:hAnsi="Times New Roman"/>
          <w:sz w:val="24"/>
          <w:szCs w:val="24"/>
        </w:rPr>
        <w:t>Loomis</w:t>
      </w:r>
      <w:r w:rsidR="00364981">
        <w:rPr>
          <w:rFonts w:ascii="Times New Roman" w:hAnsi="Times New Roman"/>
          <w:sz w:val="24"/>
          <w:szCs w:val="24"/>
        </w:rPr>
        <w:t>,</w:t>
      </w:r>
      <w:r>
        <w:rPr>
          <w:rFonts w:ascii="Times New Roman" w:hAnsi="Times New Roman"/>
          <w:sz w:val="24"/>
          <w:szCs w:val="24"/>
        </w:rPr>
        <w:t xml:space="preserve"> J</w:t>
      </w:r>
      <w:r w:rsidR="00364981">
        <w:rPr>
          <w:rFonts w:ascii="Times New Roman" w:hAnsi="Times New Roman"/>
          <w:sz w:val="24"/>
          <w:szCs w:val="24"/>
        </w:rPr>
        <w:t>.</w:t>
      </w:r>
      <w:r>
        <w:rPr>
          <w:rFonts w:ascii="Times New Roman" w:hAnsi="Times New Roman"/>
          <w:sz w:val="24"/>
          <w:szCs w:val="24"/>
        </w:rPr>
        <w:t>B</w:t>
      </w:r>
      <w:r w:rsidR="00364981">
        <w:rPr>
          <w:rFonts w:ascii="Times New Roman" w:hAnsi="Times New Roman"/>
          <w:sz w:val="24"/>
          <w:szCs w:val="24"/>
        </w:rPr>
        <w:t>.</w:t>
      </w:r>
      <w:r>
        <w:rPr>
          <w:rFonts w:ascii="Times New Roman" w:hAnsi="Times New Roman"/>
          <w:sz w:val="24"/>
          <w:szCs w:val="24"/>
        </w:rPr>
        <w:t xml:space="preserve"> </w:t>
      </w:r>
      <w:r w:rsidR="00CC5CB1">
        <w:rPr>
          <w:rFonts w:ascii="Times New Roman" w:hAnsi="Times New Roman"/>
          <w:sz w:val="24"/>
          <w:szCs w:val="24"/>
        </w:rPr>
        <w:t>(</w:t>
      </w:r>
      <w:r>
        <w:rPr>
          <w:rFonts w:ascii="Times New Roman" w:hAnsi="Times New Roman"/>
          <w:sz w:val="24"/>
          <w:szCs w:val="24"/>
        </w:rPr>
        <w:t>1992</w:t>
      </w:r>
      <w:r w:rsidR="00CC5CB1">
        <w:rPr>
          <w:rFonts w:ascii="Times New Roman" w:hAnsi="Times New Roman"/>
          <w:sz w:val="24"/>
          <w:szCs w:val="24"/>
        </w:rPr>
        <w:t>)</w:t>
      </w:r>
      <w:r w:rsidR="00364981">
        <w:rPr>
          <w:rFonts w:ascii="Times New Roman" w:hAnsi="Times New Roman"/>
          <w:sz w:val="24"/>
          <w:szCs w:val="24"/>
        </w:rPr>
        <w:t>.</w:t>
      </w:r>
      <w:r>
        <w:rPr>
          <w:rFonts w:ascii="Times New Roman" w:hAnsi="Times New Roman"/>
          <w:sz w:val="24"/>
          <w:szCs w:val="24"/>
        </w:rPr>
        <w:t xml:space="preserve"> The evolution of a more rigorous approach to benefits transfer: benefit function transfer. </w:t>
      </w:r>
      <w:r w:rsidRPr="00364981">
        <w:rPr>
          <w:rFonts w:ascii="Times New Roman" w:hAnsi="Times New Roman"/>
          <w:i/>
          <w:sz w:val="24"/>
          <w:szCs w:val="24"/>
        </w:rPr>
        <w:t>Water Resources Research</w:t>
      </w:r>
      <w:r>
        <w:rPr>
          <w:rFonts w:ascii="Times New Roman" w:hAnsi="Times New Roman"/>
          <w:sz w:val="24"/>
          <w:szCs w:val="24"/>
        </w:rPr>
        <w:t xml:space="preserve"> 28(3), 701-705.</w:t>
      </w:r>
    </w:p>
    <w:p w:rsidR="00EA1CDB" w:rsidRPr="00C50167" w:rsidRDefault="00EA1CDB" w:rsidP="00C50167">
      <w:pPr>
        <w:pStyle w:val="Footer"/>
        <w:spacing w:after="0" w:line="480" w:lineRule="auto"/>
        <w:rPr>
          <w:rFonts w:ascii="Times New Roman" w:hAnsi="Times New Roman"/>
          <w:sz w:val="24"/>
          <w:szCs w:val="24"/>
        </w:rPr>
      </w:pPr>
    </w:p>
    <w:p w:rsidR="00295543" w:rsidRDefault="00295543" w:rsidP="00C50167">
      <w:pPr>
        <w:tabs>
          <w:tab w:val="left" w:pos="0"/>
        </w:tabs>
        <w:spacing w:after="0" w:line="480" w:lineRule="auto"/>
        <w:rPr>
          <w:rFonts w:ascii="Times New Roman" w:hAnsi="Times New Roman"/>
          <w:sz w:val="24"/>
          <w:szCs w:val="24"/>
        </w:rPr>
      </w:pPr>
      <w:r w:rsidRPr="00C50167">
        <w:rPr>
          <w:rFonts w:ascii="Times New Roman" w:hAnsi="Times New Roman"/>
          <w:sz w:val="24"/>
          <w:szCs w:val="24"/>
        </w:rPr>
        <w:t>Louviere</w:t>
      </w:r>
      <w:r w:rsidR="00364981">
        <w:rPr>
          <w:rFonts w:ascii="Times New Roman" w:hAnsi="Times New Roman"/>
          <w:sz w:val="24"/>
          <w:szCs w:val="24"/>
        </w:rPr>
        <w:t>,</w:t>
      </w:r>
      <w:r w:rsidR="003F4E2D" w:rsidRPr="00C50167">
        <w:rPr>
          <w:rFonts w:ascii="Times New Roman" w:hAnsi="Times New Roman"/>
          <w:sz w:val="24"/>
          <w:szCs w:val="24"/>
        </w:rPr>
        <w:t xml:space="preserve"> </w:t>
      </w:r>
      <w:r w:rsidRPr="00C50167">
        <w:rPr>
          <w:rFonts w:ascii="Times New Roman" w:hAnsi="Times New Roman"/>
          <w:sz w:val="24"/>
          <w:szCs w:val="24"/>
        </w:rPr>
        <w:t>J</w:t>
      </w:r>
      <w:r w:rsidR="00364981">
        <w:rPr>
          <w:rFonts w:ascii="Times New Roman" w:hAnsi="Times New Roman"/>
          <w:sz w:val="24"/>
          <w:szCs w:val="24"/>
        </w:rPr>
        <w:t>.</w:t>
      </w:r>
      <w:r w:rsidRPr="00C50167">
        <w:rPr>
          <w:rFonts w:ascii="Times New Roman" w:hAnsi="Times New Roman"/>
          <w:sz w:val="24"/>
          <w:szCs w:val="24"/>
        </w:rPr>
        <w:t>J</w:t>
      </w:r>
      <w:r w:rsidR="00364981">
        <w:rPr>
          <w:rFonts w:ascii="Times New Roman" w:hAnsi="Times New Roman"/>
          <w:sz w:val="24"/>
          <w:szCs w:val="24"/>
        </w:rPr>
        <w:t>.</w:t>
      </w:r>
      <w:r w:rsidR="00CC5CB1">
        <w:rPr>
          <w:rFonts w:ascii="Times New Roman" w:hAnsi="Times New Roman"/>
          <w:sz w:val="24"/>
          <w:szCs w:val="24"/>
        </w:rPr>
        <w:t>,</w:t>
      </w:r>
      <w:r w:rsidRPr="00C50167">
        <w:rPr>
          <w:rFonts w:ascii="Times New Roman" w:hAnsi="Times New Roman"/>
          <w:sz w:val="24"/>
          <w:szCs w:val="24"/>
        </w:rPr>
        <w:t xml:space="preserve"> </w:t>
      </w:r>
      <w:proofErr w:type="spellStart"/>
      <w:r w:rsidRPr="00C50167">
        <w:rPr>
          <w:rFonts w:ascii="Times New Roman" w:hAnsi="Times New Roman"/>
          <w:sz w:val="24"/>
          <w:szCs w:val="24"/>
        </w:rPr>
        <w:t>Hensher</w:t>
      </w:r>
      <w:proofErr w:type="spellEnd"/>
      <w:r w:rsidR="00364981">
        <w:rPr>
          <w:rFonts w:ascii="Times New Roman" w:hAnsi="Times New Roman"/>
          <w:sz w:val="24"/>
          <w:szCs w:val="24"/>
        </w:rPr>
        <w:t>,</w:t>
      </w:r>
      <w:r w:rsidRPr="00C50167">
        <w:rPr>
          <w:rFonts w:ascii="Times New Roman" w:hAnsi="Times New Roman"/>
          <w:sz w:val="24"/>
          <w:szCs w:val="24"/>
        </w:rPr>
        <w:t xml:space="preserve"> </w:t>
      </w:r>
      <w:r w:rsidR="003F4E2D" w:rsidRPr="00C50167">
        <w:rPr>
          <w:rFonts w:ascii="Times New Roman" w:hAnsi="Times New Roman"/>
          <w:sz w:val="24"/>
          <w:szCs w:val="24"/>
        </w:rPr>
        <w:t>D</w:t>
      </w:r>
      <w:r w:rsidR="00364981">
        <w:rPr>
          <w:rFonts w:ascii="Times New Roman" w:hAnsi="Times New Roman"/>
          <w:sz w:val="24"/>
          <w:szCs w:val="24"/>
        </w:rPr>
        <w:t>.</w:t>
      </w:r>
      <w:r w:rsidR="003F4E2D" w:rsidRPr="00C50167">
        <w:rPr>
          <w:rFonts w:ascii="Times New Roman" w:hAnsi="Times New Roman"/>
          <w:sz w:val="24"/>
          <w:szCs w:val="24"/>
        </w:rPr>
        <w:t>A</w:t>
      </w:r>
      <w:r w:rsidR="00364981">
        <w:rPr>
          <w:rFonts w:ascii="Times New Roman" w:hAnsi="Times New Roman"/>
          <w:sz w:val="24"/>
          <w:szCs w:val="24"/>
        </w:rPr>
        <w:t>.</w:t>
      </w:r>
      <w:r w:rsidR="00506561">
        <w:rPr>
          <w:rFonts w:ascii="Times New Roman" w:hAnsi="Times New Roman"/>
          <w:sz w:val="24"/>
          <w:szCs w:val="24"/>
        </w:rPr>
        <w:t xml:space="preserve"> and</w:t>
      </w:r>
      <w:r w:rsidR="003F4E2D" w:rsidRPr="00C50167">
        <w:rPr>
          <w:rFonts w:ascii="Times New Roman" w:hAnsi="Times New Roman"/>
          <w:sz w:val="24"/>
          <w:szCs w:val="24"/>
        </w:rPr>
        <w:t xml:space="preserve"> </w:t>
      </w:r>
      <w:proofErr w:type="spellStart"/>
      <w:r w:rsidRPr="00C50167">
        <w:rPr>
          <w:rFonts w:ascii="Times New Roman" w:hAnsi="Times New Roman"/>
          <w:sz w:val="24"/>
          <w:szCs w:val="24"/>
        </w:rPr>
        <w:t>Swait</w:t>
      </w:r>
      <w:proofErr w:type="spellEnd"/>
      <w:r w:rsidR="00364981">
        <w:rPr>
          <w:rFonts w:ascii="Times New Roman" w:hAnsi="Times New Roman"/>
          <w:sz w:val="24"/>
          <w:szCs w:val="24"/>
        </w:rPr>
        <w:t>,</w:t>
      </w:r>
      <w:r w:rsidRPr="00C50167">
        <w:rPr>
          <w:rFonts w:ascii="Times New Roman" w:hAnsi="Times New Roman"/>
          <w:sz w:val="24"/>
          <w:szCs w:val="24"/>
        </w:rPr>
        <w:t xml:space="preserve"> </w:t>
      </w:r>
      <w:r w:rsidR="003F4E2D" w:rsidRPr="00C50167">
        <w:rPr>
          <w:rFonts w:ascii="Times New Roman" w:hAnsi="Times New Roman"/>
          <w:sz w:val="24"/>
          <w:szCs w:val="24"/>
        </w:rPr>
        <w:t>J</w:t>
      </w:r>
      <w:r w:rsidR="00364981">
        <w:rPr>
          <w:rFonts w:ascii="Times New Roman" w:hAnsi="Times New Roman"/>
          <w:sz w:val="24"/>
          <w:szCs w:val="24"/>
        </w:rPr>
        <w:t>.</w:t>
      </w:r>
      <w:r w:rsidR="003F4E2D" w:rsidRPr="00C50167">
        <w:rPr>
          <w:rFonts w:ascii="Times New Roman" w:hAnsi="Times New Roman"/>
          <w:sz w:val="24"/>
          <w:szCs w:val="24"/>
        </w:rPr>
        <w:t>D</w:t>
      </w:r>
      <w:r w:rsidR="00364981">
        <w:rPr>
          <w:rFonts w:ascii="Times New Roman" w:hAnsi="Times New Roman"/>
          <w:sz w:val="24"/>
          <w:szCs w:val="24"/>
        </w:rPr>
        <w:t>.</w:t>
      </w:r>
      <w:r w:rsidR="003F4E2D" w:rsidRPr="00C50167">
        <w:rPr>
          <w:rFonts w:ascii="Times New Roman" w:hAnsi="Times New Roman"/>
          <w:sz w:val="24"/>
          <w:szCs w:val="24"/>
        </w:rPr>
        <w:t xml:space="preserve"> </w:t>
      </w:r>
      <w:r w:rsidR="00CC5CB1">
        <w:rPr>
          <w:rFonts w:ascii="Times New Roman" w:hAnsi="Times New Roman"/>
          <w:sz w:val="24"/>
          <w:szCs w:val="24"/>
        </w:rPr>
        <w:t>(</w:t>
      </w:r>
      <w:r w:rsidRPr="00C50167">
        <w:rPr>
          <w:rFonts w:ascii="Times New Roman" w:hAnsi="Times New Roman"/>
          <w:sz w:val="24"/>
          <w:szCs w:val="24"/>
        </w:rPr>
        <w:t>2003</w:t>
      </w:r>
      <w:r w:rsidR="00CC5CB1">
        <w:rPr>
          <w:rFonts w:ascii="Times New Roman" w:hAnsi="Times New Roman"/>
          <w:sz w:val="24"/>
          <w:szCs w:val="24"/>
        </w:rPr>
        <w:t>)</w:t>
      </w:r>
      <w:r w:rsidR="00364981">
        <w:rPr>
          <w:rFonts w:ascii="Times New Roman" w:hAnsi="Times New Roman"/>
          <w:sz w:val="24"/>
          <w:szCs w:val="24"/>
        </w:rPr>
        <w:t>.</w:t>
      </w:r>
      <w:r w:rsidRPr="00C50167">
        <w:rPr>
          <w:rFonts w:ascii="Times New Roman" w:hAnsi="Times New Roman"/>
          <w:sz w:val="24"/>
          <w:szCs w:val="24"/>
        </w:rPr>
        <w:t xml:space="preserve"> </w:t>
      </w:r>
      <w:r w:rsidRPr="00364981">
        <w:rPr>
          <w:rFonts w:ascii="Times New Roman" w:hAnsi="Times New Roman"/>
          <w:i/>
          <w:sz w:val="24"/>
          <w:szCs w:val="24"/>
        </w:rPr>
        <w:t>Stated choice methods: analysis and applications</w:t>
      </w:r>
      <w:r w:rsidR="003F4E2D" w:rsidRPr="00C50167">
        <w:rPr>
          <w:rFonts w:ascii="Times New Roman" w:hAnsi="Times New Roman"/>
          <w:sz w:val="24"/>
          <w:szCs w:val="24"/>
        </w:rPr>
        <w:t>.</w:t>
      </w:r>
      <w:r w:rsidRPr="00C50167">
        <w:rPr>
          <w:rFonts w:ascii="Times New Roman" w:hAnsi="Times New Roman"/>
          <w:sz w:val="24"/>
          <w:szCs w:val="24"/>
        </w:rPr>
        <w:t xml:space="preserve"> Cambrid</w:t>
      </w:r>
      <w:r w:rsidR="003F4E2D" w:rsidRPr="00C50167">
        <w:rPr>
          <w:rFonts w:ascii="Times New Roman" w:hAnsi="Times New Roman"/>
          <w:sz w:val="24"/>
          <w:szCs w:val="24"/>
        </w:rPr>
        <w:t>ge University Press, Cambridge.</w:t>
      </w:r>
    </w:p>
    <w:p w:rsidR="00B1686B" w:rsidRDefault="00B1686B" w:rsidP="00B1686B">
      <w:pPr>
        <w:tabs>
          <w:tab w:val="left" w:pos="0"/>
        </w:tabs>
        <w:spacing w:after="0" w:line="480" w:lineRule="auto"/>
        <w:rPr>
          <w:rFonts w:ascii="Times New Roman" w:hAnsi="Times New Roman"/>
          <w:sz w:val="24"/>
          <w:szCs w:val="24"/>
        </w:rPr>
      </w:pPr>
    </w:p>
    <w:p w:rsidR="008F6A62" w:rsidRDefault="008F6A62" w:rsidP="00432A9B">
      <w:pPr>
        <w:tabs>
          <w:tab w:val="left" w:pos="0"/>
        </w:tabs>
        <w:spacing w:after="0" w:line="480" w:lineRule="auto"/>
        <w:rPr>
          <w:rFonts w:ascii="Times New Roman" w:hAnsi="Times New Roman"/>
          <w:sz w:val="24"/>
          <w:szCs w:val="24"/>
        </w:rPr>
      </w:pPr>
      <w:r w:rsidRPr="008F6A62">
        <w:rPr>
          <w:rFonts w:ascii="Times New Roman" w:hAnsi="Times New Roman"/>
          <w:sz w:val="24"/>
          <w:szCs w:val="24"/>
        </w:rPr>
        <w:t>Martin-Ortega</w:t>
      </w:r>
      <w:r w:rsidR="00364981">
        <w:rPr>
          <w:rFonts w:ascii="Times New Roman" w:hAnsi="Times New Roman"/>
          <w:sz w:val="24"/>
          <w:szCs w:val="24"/>
        </w:rPr>
        <w:t>,</w:t>
      </w:r>
      <w:r w:rsidRPr="008F6A62">
        <w:rPr>
          <w:rFonts w:ascii="Times New Roman" w:hAnsi="Times New Roman"/>
          <w:sz w:val="24"/>
          <w:szCs w:val="24"/>
        </w:rPr>
        <w:t xml:space="preserve"> J</w:t>
      </w:r>
      <w:r w:rsidR="00364981">
        <w:rPr>
          <w:rFonts w:ascii="Times New Roman" w:hAnsi="Times New Roman"/>
          <w:sz w:val="24"/>
          <w:szCs w:val="24"/>
        </w:rPr>
        <w:t>.</w:t>
      </w:r>
      <w:r w:rsidR="001708F7">
        <w:rPr>
          <w:rFonts w:ascii="Times New Roman" w:hAnsi="Times New Roman"/>
          <w:sz w:val="24"/>
          <w:szCs w:val="24"/>
        </w:rPr>
        <w:t>,</w:t>
      </w:r>
      <w:r w:rsidRPr="008F6A62">
        <w:rPr>
          <w:rFonts w:ascii="Times New Roman" w:hAnsi="Times New Roman"/>
          <w:sz w:val="24"/>
          <w:szCs w:val="24"/>
        </w:rPr>
        <w:t xml:space="preserve"> Brouwer</w:t>
      </w:r>
      <w:r w:rsidR="00364981">
        <w:rPr>
          <w:rFonts w:ascii="Times New Roman" w:hAnsi="Times New Roman"/>
          <w:sz w:val="24"/>
          <w:szCs w:val="24"/>
        </w:rPr>
        <w:t>,</w:t>
      </w:r>
      <w:r w:rsidRPr="008F6A62">
        <w:rPr>
          <w:rFonts w:ascii="Times New Roman" w:hAnsi="Times New Roman"/>
          <w:sz w:val="24"/>
          <w:szCs w:val="24"/>
        </w:rPr>
        <w:t xml:space="preserve"> R</w:t>
      </w:r>
      <w:r w:rsidR="00364981">
        <w:rPr>
          <w:rFonts w:ascii="Times New Roman" w:hAnsi="Times New Roman"/>
          <w:sz w:val="24"/>
          <w:szCs w:val="24"/>
        </w:rPr>
        <w:t>.</w:t>
      </w:r>
      <w:r w:rsidR="001708F7">
        <w:rPr>
          <w:rFonts w:ascii="Times New Roman" w:hAnsi="Times New Roman"/>
          <w:sz w:val="24"/>
          <w:szCs w:val="24"/>
        </w:rPr>
        <w:t>,</w:t>
      </w:r>
      <w:r w:rsidRPr="008F6A62">
        <w:rPr>
          <w:rFonts w:ascii="Times New Roman" w:hAnsi="Times New Roman"/>
          <w:sz w:val="24"/>
          <w:szCs w:val="24"/>
        </w:rPr>
        <w:t xml:space="preserve"> </w:t>
      </w:r>
      <w:proofErr w:type="spellStart"/>
      <w:r w:rsidRPr="008F6A62">
        <w:rPr>
          <w:rFonts w:ascii="Times New Roman" w:hAnsi="Times New Roman"/>
          <w:sz w:val="24"/>
          <w:szCs w:val="24"/>
        </w:rPr>
        <w:t>Ojea</w:t>
      </w:r>
      <w:proofErr w:type="spellEnd"/>
      <w:r w:rsidR="00364981">
        <w:rPr>
          <w:rFonts w:ascii="Times New Roman" w:hAnsi="Times New Roman"/>
          <w:sz w:val="24"/>
          <w:szCs w:val="24"/>
        </w:rPr>
        <w:t>,</w:t>
      </w:r>
      <w:r w:rsidRPr="008F6A62">
        <w:rPr>
          <w:rFonts w:ascii="Times New Roman" w:hAnsi="Times New Roman"/>
          <w:sz w:val="24"/>
          <w:szCs w:val="24"/>
        </w:rPr>
        <w:t xml:space="preserve"> E</w:t>
      </w:r>
      <w:r w:rsidR="00364981">
        <w:rPr>
          <w:rFonts w:ascii="Times New Roman" w:hAnsi="Times New Roman"/>
          <w:sz w:val="24"/>
          <w:szCs w:val="24"/>
        </w:rPr>
        <w:t>.</w:t>
      </w:r>
      <w:r w:rsidR="00506561">
        <w:rPr>
          <w:rFonts w:ascii="Times New Roman" w:hAnsi="Times New Roman"/>
          <w:sz w:val="24"/>
          <w:szCs w:val="24"/>
        </w:rPr>
        <w:t xml:space="preserve"> and</w:t>
      </w:r>
      <w:r w:rsidRPr="008F6A62">
        <w:rPr>
          <w:rFonts w:ascii="Times New Roman" w:hAnsi="Times New Roman"/>
          <w:sz w:val="24"/>
          <w:szCs w:val="24"/>
        </w:rPr>
        <w:t xml:space="preserve"> </w:t>
      </w:r>
      <w:proofErr w:type="spellStart"/>
      <w:r w:rsidRPr="008F6A62">
        <w:rPr>
          <w:rFonts w:ascii="Times New Roman" w:hAnsi="Times New Roman"/>
          <w:sz w:val="24"/>
          <w:szCs w:val="24"/>
        </w:rPr>
        <w:t>Berbel</w:t>
      </w:r>
      <w:proofErr w:type="spellEnd"/>
      <w:r w:rsidR="00364981">
        <w:rPr>
          <w:rFonts w:ascii="Times New Roman" w:hAnsi="Times New Roman"/>
          <w:sz w:val="24"/>
          <w:szCs w:val="24"/>
        </w:rPr>
        <w:t>,</w:t>
      </w:r>
      <w:r w:rsidRPr="008F6A62">
        <w:rPr>
          <w:rFonts w:ascii="Times New Roman" w:hAnsi="Times New Roman"/>
          <w:sz w:val="24"/>
          <w:szCs w:val="24"/>
        </w:rPr>
        <w:t xml:space="preserve"> J</w:t>
      </w:r>
      <w:r w:rsidR="00364981">
        <w:rPr>
          <w:rFonts w:ascii="Times New Roman" w:hAnsi="Times New Roman"/>
          <w:sz w:val="24"/>
          <w:szCs w:val="24"/>
        </w:rPr>
        <w:t>.</w:t>
      </w:r>
      <w:r w:rsidRPr="008F6A62">
        <w:rPr>
          <w:rFonts w:ascii="Times New Roman" w:hAnsi="Times New Roman"/>
          <w:sz w:val="24"/>
          <w:szCs w:val="24"/>
        </w:rPr>
        <w:t xml:space="preserve"> (2012)</w:t>
      </w:r>
      <w:r w:rsidR="00364981">
        <w:rPr>
          <w:rFonts w:ascii="Times New Roman" w:hAnsi="Times New Roman"/>
          <w:sz w:val="24"/>
          <w:szCs w:val="24"/>
        </w:rPr>
        <w:t>.</w:t>
      </w:r>
      <w:r w:rsidRPr="008F6A62">
        <w:rPr>
          <w:rFonts w:ascii="Times New Roman" w:hAnsi="Times New Roman"/>
          <w:sz w:val="24"/>
          <w:szCs w:val="24"/>
        </w:rPr>
        <w:t xml:space="preserve"> Benefit transfer of water quality improvements and spatial heter</w:t>
      </w:r>
      <w:r>
        <w:rPr>
          <w:rFonts w:ascii="Times New Roman" w:hAnsi="Times New Roman"/>
          <w:sz w:val="24"/>
          <w:szCs w:val="24"/>
        </w:rPr>
        <w:t xml:space="preserve">ogeneity of preferences. </w:t>
      </w:r>
      <w:r w:rsidRPr="00364981">
        <w:rPr>
          <w:rFonts w:ascii="Times New Roman" w:hAnsi="Times New Roman"/>
          <w:i/>
          <w:sz w:val="24"/>
          <w:szCs w:val="24"/>
        </w:rPr>
        <w:t xml:space="preserve">Journal </w:t>
      </w:r>
      <w:r w:rsidR="00364981" w:rsidRPr="00364981">
        <w:rPr>
          <w:rFonts w:ascii="Times New Roman" w:hAnsi="Times New Roman"/>
          <w:i/>
          <w:sz w:val="24"/>
          <w:szCs w:val="24"/>
        </w:rPr>
        <w:t xml:space="preserve">of </w:t>
      </w:r>
      <w:r w:rsidRPr="00364981">
        <w:rPr>
          <w:rFonts w:ascii="Times New Roman" w:hAnsi="Times New Roman"/>
          <w:i/>
          <w:sz w:val="24"/>
          <w:szCs w:val="24"/>
        </w:rPr>
        <w:t>Environ</w:t>
      </w:r>
      <w:r w:rsidR="00B60CDA" w:rsidRPr="00364981">
        <w:rPr>
          <w:rFonts w:ascii="Times New Roman" w:hAnsi="Times New Roman"/>
          <w:i/>
          <w:sz w:val="24"/>
          <w:szCs w:val="24"/>
        </w:rPr>
        <w:t>mental</w:t>
      </w:r>
      <w:r w:rsidRPr="00364981">
        <w:rPr>
          <w:rFonts w:ascii="Times New Roman" w:hAnsi="Times New Roman"/>
          <w:i/>
          <w:sz w:val="24"/>
          <w:szCs w:val="24"/>
        </w:rPr>
        <w:t xml:space="preserve"> Manag</w:t>
      </w:r>
      <w:r w:rsidR="00B60CDA" w:rsidRPr="00364981">
        <w:rPr>
          <w:rFonts w:ascii="Times New Roman" w:hAnsi="Times New Roman"/>
          <w:i/>
          <w:sz w:val="24"/>
          <w:szCs w:val="24"/>
        </w:rPr>
        <w:t>ement</w:t>
      </w:r>
      <w:r w:rsidRPr="008F6A62">
        <w:rPr>
          <w:rFonts w:ascii="Times New Roman" w:hAnsi="Times New Roman"/>
          <w:sz w:val="24"/>
          <w:szCs w:val="24"/>
        </w:rPr>
        <w:t xml:space="preserve"> 106, 22-29</w:t>
      </w:r>
      <w:r w:rsidR="001708F7">
        <w:rPr>
          <w:rFonts w:ascii="Times New Roman" w:hAnsi="Times New Roman"/>
          <w:sz w:val="24"/>
          <w:szCs w:val="24"/>
        </w:rPr>
        <w:t>.</w:t>
      </w:r>
    </w:p>
    <w:p w:rsidR="00997898" w:rsidRDefault="00997898" w:rsidP="00432A9B">
      <w:pPr>
        <w:tabs>
          <w:tab w:val="left" w:pos="0"/>
        </w:tabs>
        <w:spacing w:after="0" w:line="480" w:lineRule="auto"/>
        <w:rPr>
          <w:rFonts w:ascii="Times New Roman" w:hAnsi="Times New Roman"/>
          <w:sz w:val="24"/>
          <w:szCs w:val="24"/>
        </w:rPr>
      </w:pPr>
    </w:p>
    <w:p w:rsidR="00E23A6B" w:rsidRPr="00E23A6B" w:rsidRDefault="00E23A6B" w:rsidP="00E23A6B">
      <w:pPr>
        <w:tabs>
          <w:tab w:val="left" w:pos="0"/>
        </w:tabs>
        <w:adjustRightInd w:val="0"/>
        <w:snapToGrid w:val="0"/>
        <w:spacing w:after="0" w:line="480" w:lineRule="auto"/>
        <w:rPr>
          <w:rFonts w:ascii="Times New Roman" w:hAnsi="Times New Roman"/>
          <w:sz w:val="24"/>
          <w:szCs w:val="24"/>
        </w:rPr>
      </w:pPr>
      <w:r w:rsidRPr="00E23A6B">
        <w:rPr>
          <w:rFonts w:ascii="Times New Roman" w:hAnsi="Times New Roman"/>
          <w:sz w:val="24"/>
          <w:szCs w:val="24"/>
        </w:rPr>
        <w:t>McFadden</w:t>
      </w:r>
      <w:r w:rsidR="00364981">
        <w:rPr>
          <w:rFonts w:ascii="Times New Roman" w:hAnsi="Times New Roman"/>
          <w:sz w:val="24"/>
          <w:szCs w:val="24"/>
        </w:rPr>
        <w:t>,</w:t>
      </w:r>
      <w:r w:rsidRPr="00E23A6B">
        <w:rPr>
          <w:rFonts w:ascii="Times New Roman" w:hAnsi="Times New Roman"/>
          <w:sz w:val="24"/>
          <w:szCs w:val="24"/>
        </w:rPr>
        <w:t xml:space="preserve"> D</w:t>
      </w:r>
      <w:r w:rsidR="00364981">
        <w:rPr>
          <w:rFonts w:ascii="Times New Roman" w:hAnsi="Times New Roman"/>
          <w:sz w:val="24"/>
          <w:szCs w:val="24"/>
        </w:rPr>
        <w:t>.</w:t>
      </w:r>
      <w:r w:rsidRPr="00E23A6B">
        <w:rPr>
          <w:rFonts w:ascii="Times New Roman" w:hAnsi="Times New Roman"/>
          <w:sz w:val="24"/>
          <w:szCs w:val="24"/>
        </w:rPr>
        <w:t xml:space="preserve"> </w:t>
      </w:r>
      <w:r w:rsidR="008F3275">
        <w:rPr>
          <w:rFonts w:ascii="Times New Roman" w:hAnsi="Times New Roman"/>
          <w:sz w:val="24"/>
          <w:szCs w:val="24"/>
        </w:rPr>
        <w:t>(</w:t>
      </w:r>
      <w:r w:rsidRPr="00E23A6B">
        <w:rPr>
          <w:rFonts w:ascii="Times New Roman" w:hAnsi="Times New Roman"/>
          <w:sz w:val="24"/>
          <w:szCs w:val="24"/>
        </w:rPr>
        <w:t>1975</w:t>
      </w:r>
      <w:r w:rsidR="008F3275">
        <w:rPr>
          <w:rFonts w:ascii="Times New Roman" w:hAnsi="Times New Roman"/>
          <w:sz w:val="24"/>
          <w:szCs w:val="24"/>
        </w:rPr>
        <w:t>)</w:t>
      </w:r>
      <w:r w:rsidR="00364981">
        <w:rPr>
          <w:rFonts w:ascii="Times New Roman" w:hAnsi="Times New Roman"/>
          <w:sz w:val="24"/>
          <w:szCs w:val="24"/>
        </w:rPr>
        <w:t>.</w:t>
      </w:r>
      <w:r w:rsidRPr="00E23A6B">
        <w:rPr>
          <w:rFonts w:ascii="Times New Roman" w:hAnsi="Times New Roman"/>
          <w:sz w:val="24"/>
          <w:szCs w:val="24"/>
        </w:rPr>
        <w:t xml:space="preserve"> Conditional logit analysis of qualitative choice </w:t>
      </w:r>
      <w:proofErr w:type="spellStart"/>
      <w:r w:rsidRPr="00E23A6B">
        <w:rPr>
          <w:rFonts w:ascii="Times New Roman" w:hAnsi="Times New Roman"/>
          <w:sz w:val="24"/>
          <w:szCs w:val="24"/>
        </w:rPr>
        <w:t>behaviour</w:t>
      </w:r>
      <w:proofErr w:type="spellEnd"/>
      <w:r w:rsidRPr="00E23A6B">
        <w:rPr>
          <w:rFonts w:ascii="Times New Roman" w:hAnsi="Times New Roman"/>
          <w:sz w:val="24"/>
          <w:szCs w:val="24"/>
        </w:rPr>
        <w:t xml:space="preserve">. </w:t>
      </w:r>
      <w:r w:rsidR="008F3275">
        <w:rPr>
          <w:rFonts w:ascii="Times New Roman" w:hAnsi="Times New Roman"/>
          <w:sz w:val="24"/>
          <w:szCs w:val="24"/>
        </w:rPr>
        <w:t xml:space="preserve">In: </w:t>
      </w:r>
      <w:proofErr w:type="spellStart"/>
      <w:r w:rsidR="008F3275" w:rsidRPr="00E23A6B">
        <w:rPr>
          <w:rFonts w:ascii="Times New Roman" w:hAnsi="Times New Roman"/>
          <w:sz w:val="24"/>
          <w:szCs w:val="24"/>
        </w:rPr>
        <w:t>Zarembka</w:t>
      </w:r>
      <w:proofErr w:type="spellEnd"/>
      <w:r w:rsidR="008F3275" w:rsidRPr="00E23A6B">
        <w:rPr>
          <w:rFonts w:ascii="Times New Roman" w:hAnsi="Times New Roman"/>
          <w:sz w:val="24"/>
          <w:szCs w:val="24"/>
        </w:rPr>
        <w:t xml:space="preserve"> </w:t>
      </w:r>
      <w:r w:rsidR="008F3275">
        <w:rPr>
          <w:rFonts w:ascii="Times New Roman" w:hAnsi="Times New Roman"/>
          <w:sz w:val="24"/>
          <w:szCs w:val="24"/>
        </w:rPr>
        <w:t>P (</w:t>
      </w:r>
      <w:proofErr w:type="spellStart"/>
      <w:r w:rsidR="008F3275">
        <w:rPr>
          <w:rFonts w:ascii="Times New Roman" w:hAnsi="Times New Roman"/>
          <w:sz w:val="24"/>
          <w:szCs w:val="24"/>
        </w:rPr>
        <w:t>ed</w:t>
      </w:r>
      <w:proofErr w:type="spellEnd"/>
      <w:r w:rsidR="008F3275">
        <w:rPr>
          <w:rFonts w:ascii="Times New Roman" w:hAnsi="Times New Roman"/>
          <w:sz w:val="24"/>
          <w:szCs w:val="24"/>
        </w:rPr>
        <w:t xml:space="preserve">) </w:t>
      </w:r>
      <w:r w:rsidRPr="00CA41A8">
        <w:rPr>
          <w:rFonts w:ascii="Times New Roman" w:hAnsi="Times New Roman"/>
          <w:i/>
          <w:sz w:val="24"/>
          <w:szCs w:val="24"/>
        </w:rPr>
        <w:t>Frontiers in Econometrics</w:t>
      </w:r>
      <w:r w:rsidRPr="00E23A6B">
        <w:rPr>
          <w:rFonts w:ascii="Times New Roman" w:hAnsi="Times New Roman"/>
          <w:sz w:val="24"/>
          <w:szCs w:val="24"/>
        </w:rPr>
        <w:t xml:space="preserve">. </w:t>
      </w:r>
      <w:r w:rsidR="008F3275">
        <w:rPr>
          <w:rFonts w:ascii="Times New Roman" w:hAnsi="Times New Roman"/>
          <w:sz w:val="24"/>
          <w:szCs w:val="24"/>
        </w:rPr>
        <w:t>Academic Press, New York.</w:t>
      </w:r>
    </w:p>
    <w:p w:rsidR="00E23A6B" w:rsidRPr="00E23A6B" w:rsidRDefault="00E23A6B" w:rsidP="00E23A6B">
      <w:pPr>
        <w:tabs>
          <w:tab w:val="left" w:pos="0"/>
        </w:tabs>
        <w:adjustRightInd w:val="0"/>
        <w:snapToGrid w:val="0"/>
        <w:spacing w:after="0" w:line="480" w:lineRule="auto"/>
        <w:rPr>
          <w:rFonts w:ascii="Times New Roman" w:hAnsi="Times New Roman"/>
          <w:sz w:val="24"/>
          <w:szCs w:val="24"/>
        </w:rPr>
      </w:pPr>
    </w:p>
    <w:p w:rsidR="00140529" w:rsidRPr="00C50167" w:rsidRDefault="00140529" w:rsidP="00C50167">
      <w:pPr>
        <w:tabs>
          <w:tab w:val="left" w:pos="0"/>
        </w:tabs>
        <w:spacing w:after="0" w:line="480" w:lineRule="auto"/>
        <w:rPr>
          <w:rFonts w:ascii="Times New Roman" w:hAnsi="Times New Roman"/>
          <w:sz w:val="24"/>
          <w:szCs w:val="24"/>
        </w:rPr>
      </w:pPr>
      <w:proofErr w:type="spellStart"/>
      <w:r w:rsidRPr="00C50167">
        <w:rPr>
          <w:rFonts w:ascii="Times New Roman" w:hAnsi="Times New Roman"/>
          <w:sz w:val="24"/>
          <w:szCs w:val="24"/>
        </w:rPr>
        <w:t>Moeltner</w:t>
      </w:r>
      <w:proofErr w:type="spellEnd"/>
      <w:r w:rsidR="00CA41A8">
        <w:rPr>
          <w:rFonts w:ascii="Times New Roman" w:hAnsi="Times New Roman"/>
          <w:sz w:val="24"/>
          <w:szCs w:val="24"/>
        </w:rPr>
        <w:t>,</w:t>
      </w:r>
      <w:r w:rsidRPr="00C50167">
        <w:rPr>
          <w:rFonts w:ascii="Times New Roman" w:hAnsi="Times New Roman"/>
          <w:sz w:val="24"/>
          <w:szCs w:val="24"/>
        </w:rPr>
        <w:t xml:space="preserve"> K</w:t>
      </w:r>
      <w:r w:rsidR="00CA41A8">
        <w:rPr>
          <w:rFonts w:ascii="Times New Roman" w:hAnsi="Times New Roman"/>
          <w:sz w:val="24"/>
          <w:szCs w:val="24"/>
        </w:rPr>
        <w:t>.</w:t>
      </w:r>
      <w:r w:rsidRPr="00C50167">
        <w:rPr>
          <w:rFonts w:ascii="Times New Roman" w:hAnsi="Times New Roman"/>
          <w:sz w:val="24"/>
          <w:szCs w:val="24"/>
        </w:rPr>
        <w:t>, Boyle</w:t>
      </w:r>
      <w:r w:rsidR="00CA41A8">
        <w:rPr>
          <w:rFonts w:ascii="Times New Roman" w:hAnsi="Times New Roman"/>
          <w:sz w:val="24"/>
          <w:szCs w:val="24"/>
        </w:rPr>
        <w:t>,</w:t>
      </w:r>
      <w:r w:rsidRPr="00C50167">
        <w:rPr>
          <w:rFonts w:ascii="Times New Roman" w:hAnsi="Times New Roman"/>
          <w:sz w:val="24"/>
          <w:szCs w:val="24"/>
        </w:rPr>
        <w:t xml:space="preserve"> K</w:t>
      </w:r>
      <w:r w:rsidR="00CA41A8">
        <w:rPr>
          <w:rFonts w:ascii="Times New Roman" w:hAnsi="Times New Roman"/>
          <w:sz w:val="24"/>
          <w:szCs w:val="24"/>
        </w:rPr>
        <w:t>.</w:t>
      </w:r>
      <w:r w:rsidRPr="00C50167">
        <w:rPr>
          <w:rFonts w:ascii="Times New Roman" w:hAnsi="Times New Roman"/>
          <w:sz w:val="24"/>
          <w:szCs w:val="24"/>
        </w:rPr>
        <w:t>J</w:t>
      </w:r>
      <w:r w:rsidR="00CA41A8">
        <w:rPr>
          <w:rFonts w:ascii="Times New Roman" w:hAnsi="Times New Roman"/>
          <w:sz w:val="24"/>
          <w:szCs w:val="24"/>
        </w:rPr>
        <w:t>.</w:t>
      </w:r>
      <w:r w:rsidR="00506561">
        <w:rPr>
          <w:rFonts w:ascii="Times New Roman" w:hAnsi="Times New Roman"/>
          <w:sz w:val="24"/>
          <w:szCs w:val="24"/>
        </w:rPr>
        <w:t xml:space="preserve"> and</w:t>
      </w:r>
      <w:r w:rsidRPr="00C50167">
        <w:rPr>
          <w:rFonts w:ascii="Times New Roman" w:hAnsi="Times New Roman"/>
          <w:sz w:val="24"/>
          <w:szCs w:val="24"/>
        </w:rPr>
        <w:t xml:space="preserve"> Paterson</w:t>
      </w:r>
      <w:r w:rsidR="00CA41A8">
        <w:rPr>
          <w:rFonts w:ascii="Times New Roman" w:hAnsi="Times New Roman"/>
          <w:sz w:val="24"/>
          <w:szCs w:val="24"/>
        </w:rPr>
        <w:t>,</w:t>
      </w:r>
      <w:r w:rsidRPr="00C50167">
        <w:rPr>
          <w:rFonts w:ascii="Times New Roman" w:hAnsi="Times New Roman"/>
          <w:sz w:val="24"/>
          <w:szCs w:val="24"/>
        </w:rPr>
        <w:t xml:space="preserve"> R</w:t>
      </w:r>
      <w:r w:rsidR="00CA41A8">
        <w:rPr>
          <w:rFonts w:ascii="Times New Roman" w:hAnsi="Times New Roman"/>
          <w:sz w:val="24"/>
          <w:szCs w:val="24"/>
        </w:rPr>
        <w:t>.</w:t>
      </w:r>
      <w:r w:rsidRPr="00C50167">
        <w:rPr>
          <w:rFonts w:ascii="Times New Roman" w:hAnsi="Times New Roman"/>
          <w:sz w:val="24"/>
          <w:szCs w:val="24"/>
        </w:rPr>
        <w:t>W</w:t>
      </w:r>
      <w:r w:rsidR="00CA41A8">
        <w:rPr>
          <w:rFonts w:ascii="Times New Roman" w:hAnsi="Times New Roman"/>
          <w:sz w:val="24"/>
          <w:szCs w:val="24"/>
        </w:rPr>
        <w:t>.</w:t>
      </w:r>
      <w:r w:rsidRPr="00C50167">
        <w:rPr>
          <w:rFonts w:ascii="Times New Roman" w:hAnsi="Times New Roman"/>
          <w:sz w:val="24"/>
          <w:szCs w:val="24"/>
        </w:rPr>
        <w:t xml:space="preserve"> </w:t>
      </w:r>
      <w:r w:rsidR="008F3275">
        <w:rPr>
          <w:rFonts w:ascii="Times New Roman" w:hAnsi="Times New Roman"/>
          <w:sz w:val="24"/>
          <w:szCs w:val="24"/>
        </w:rPr>
        <w:t>(</w:t>
      </w:r>
      <w:r w:rsidRPr="00C50167">
        <w:rPr>
          <w:rFonts w:ascii="Times New Roman" w:hAnsi="Times New Roman"/>
          <w:sz w:val="24"/>
          <w:szCs w:val="24"/>
        </w:rPr>
        <w:t>2007</w:t>
      </w:r>
      <w:r w:rsidR="008F3275">
        <w:rPr>
          <w:rFonts w:ascii="Times New Roman" w:hAnsi="Times New Roman"/>
          <w:sz w:val="24"/>
          <w:szCs w:val="24"/>
        </w:rPr>
        <w:t>)</w:t>
      </w:r>
      <w:r w:rsidR="00CA41A8">
        <w:rPr>
          <w:rFonts w:ascii="Times New Roman" w:hAnsi="Times New Roman"/>
          <w:sz w:val="24"/>
          <w:szCs w:val="24"/>
        </w:rPr>
        <w:t>.</w:t>
      </w:r>
      <w:r w:rsidRPr="00C50167">
        <w:rPr>
          <w:rFonts w:ascii="Times New Roman" w:hAnsi="Times New Roman"/>
          <w:sz w:val="24"/>
          <w:szCs w:val="24"/>
        </w:rPr>
        <w:t xml:space="preserve"> Meta-analysis and benefit transfer for resource valuation-addressing classical challenges with Bayesian modeling. </w:t>
      </w:r>
      <w:r w:rsidRPr="00CA41A8">
        <w:rPr>
          <w:rFonts w:ascii="Times New Roman" w:hAnsi="Times New Roman"/>
          <w:i/>
          <w:sz w:val="24"/>
          <w:szCs w:val="24"/>
        </w:rPr>
        <w:t>Journal of Environmental Economics and Management</w:t>
      </w:r>
      <w:r w:rsidRPr="00C50167">
        <w:rPr>
          <w:rFonts w:ascii="Times New Roman" w:hAnsi="Times New Roman"/>
          <w:sz w:val="24"/>
          <w:szCs w:val="24"/>
        </w:rPr>
        <w:t xml:space="preserve"> 53(2), 250-269.</w:t>
      </w:r>
    </w:p>
    <w:p w:rsidR="0064632B" w:rsidRDefault="0064632B" w:rsidP="00C50167">
      <w:pPr>
        <w:tabs>
          <w:tab w:val="left" w:pos="0"/>
        </w:tabs>
        <w:spacing w:after="0" w:line="480" w:lineRule="auto"/>
        <w:rPr>
          <w:rFonts w:ascii="Times New Roman" w:hAnsi="Times New Roman"/>
          <w:sz w:val="24"/>
          <w:szCs w:val="24"/>
        </w:rPr>
      </w:pPr>
    </w:p>
    <w:p w:rsidR="00140529" w:rsidRPr="00C50167" w:rsidRDefault="00140529" w:rsidP="00C50167">
      <w:pPr>
        <w:tabs>
          <w:tab w:val="left" w:pos="0"/>
        </w:tabs>
        <w:spacing w:after="0" w:line="480" w:lineRule="auto"/>
        <w:rPr>
          <w:rFonts w:ascii="Times New Roman" w:hAnsi="Times New Roman"/>
          <w:sz w:val="24"/>
          <w:szCs w:val="24"/>
        </w:rPr>
      </w:pPr>
      <w:proofErr w:type="spellStart"/>
      <w:r w:rsidRPr="00C50167">
        <w:rPr>
          <w:rFonts w:ascii="Times New Roman" w:hAnsi="Times New Roman"/>
          <w:sz w:val="24"/>
          <w:szCs w:val="24"/>
        </w:rPr>
        <w:t>Moeltner</w:t>
      </w:r>
      <w:proofErr w:type="spellEnd"/>
      <w:r w:rsidR="00CA41A8">
        <w:rPr>
          <w:rFonts w:ascii="Times New Roman" w:hAnsi="Times New Roman"/>
          <w:sz w:val="24"/>
          <w:szCs w:val="24"/>
        </w:rPr>
        <w:t>,</w:t>
      </w:r>
      <w:r w:rsidR="008F3275">
        <w:rPr>
          <w:rFonts w:ascii="Times New Roman" w:hAnsi="Times New Roman"/>
          <w:sz w:val="24"/>
          <w:szCs w:val="24"/>
        </w:rPr>
        <w:t xml:space="preserve"> </w:t>
      </w:r>
      <w:r w:rsidRPr="00C50167">
        <w:rPr>
          <w:rFonts w:ascii="Times New Roman" w:hAnsi="Times New Roman"/>
          <w:sz w:val="24"/>
          <w:szCs w:val="24"/>
        </w:rPr>
        <w:t>K</w:t>
      </w:r>
      <w:r w:rsidR="00CA41A8">
        <w:rPr>
          <w:rFonts w:ascii="Times New Roman" w:hAnsi="Times New Roman"/>
          <w:sz w:val="24"/>
          <w:szCs w:val="24"/>
        </w:rPr>
        <w:t>.</w:t>
      </w:r>
      <w:r w:rsidRPr="00C50167">
        <w:rPr>
          <w:rFonts w:ascii="Times New Roman" w:hAnsi="Times New Roman"/>
          <w:sz w:val="24"/>
          <w:szCs w:val="24"/>
        </w:rPr>
        <w:t xml:space="preserve"> </w:t>
      </w:r>
      <w:r w:rsidR="00CA41A8">
        <w:rPr>
          <w:rFonts w:ascii="Times New Roman" w:hAnsi="Times New Roman"/>
          <w:sz w:val="24"/>
          <w:szCs w:val="24"/>
        </w:rPr>
        <w:t xml:space="preserve">and </w:t>
      </w:r>
      <w:r w:rsidRPr="00C50167">
        <w:rPr>
          <w:rFonts w:ascii="Times New Roman" w:hAnsi="Times New Roman"/>
          <w:sz w:val="24"/>
          <w:szCs w:val="24"/>
        </w:rPr>
        <w:t>Woodward</w:t>
      </w:r>
      <w:r w:rsidR="00CA41A8">
        <w:rPr>
          <w:rFonts w:ascii="Times New Roman" w:hAnsi="Times New Roman"/>
          <w:sz w:val="24"/>
          <w:szCs w:val="24"/>
        </w:rPr>
        <w:t>,</w:t>
      </w:r>
      <w:r w:rsidRPr="00C50167">
        <w:rPr>
          <w:rFonts w:ascii="Times New Roman" w:hAnsi="Times New Roman"/>
          <w:sz w:val="24"/>
          <w:szCs w:val="24"/>
        </w:rPr>
        <w:t xml:space="preserve"> R</w:t>
      </w:r>
      <w:r w:rsidR="00CA41A8">
        <w:rPr>
          <w:rFonts w:ascii="Times New Roman" w:hAnsi="Times New Roman"/>
          <w:sz w:val="24"/>
          <w:szCs w:val="24"/>
        </w:rPr>
        <w:t>.</w:t>
      </w:r>
      <w:r w:rsidRPr="00C50167">
        <w:rPr>
          <w:rFonts w:ascii="Times New Roman" w:hAnsi="Times New Roman"/>
          <w:sz w:val="24"/>
          <w:szCs w:val="24"/>
        </w:rPr>
        <w:t xml:space="preserve"> </w:t>
      </w:r>
      <w:r w:rsidR="008F3275">
        <w:rPr>
          <w:rFonts w:ascii="Times New Roman" w:hAnsi="Times New Roman"/>
          <w:sz w:val="24"/>
          <w:szCs w:val="24"/>
        </w:rPr>
        <w:t>(</w:t>
      </w:r>
      <w:r w:rsidRPr="00C50167">
        <w:rPr>
          <w:rFonts w:ascii="Times New Roman" w:hAnsi="Times New Roman"/>
          <w:sz w:val="24"/>
          <w:szCs w:val="24"/>
        </w:rPr>
        <w:t>2009</w:t>
      </w:r>
      <w:r w:rsidR="008F3275">
        <w:rPr>
          <w:rFonts w:ascii="Times New Roman" w:hAnsi="Times New Roman"/>
          <w:sz w:val="24"/>
          <w:szCs w:val="24"/>
        </w:rPr>
        <w:t>)</w:t>
      </w:r>
      <w:r w:rsidR="00CA41A8">
        <w:rPr>
          <w:rFonts w:ascii="Times New Roman" w:hAnsi="Times New Roman"/>
          <w:sz w:val="24"/>
          <w:szCs w:val="24"/>
        </w:rPr>
        <w:t>.</w:t>
      </w:r>
      <w:r w:rsidRPr="00C50167">
        <w:rPr>
          <w:rFonts w:ascii="Times New Roman" w:hAnsi="Times New Roman"/>
          <w:sz w:val="24"/>
          <w:szCs w:val="24"/>
        </w:rPr>
        <w:t xml:space="preserve"> Meta-</w:t>
      </w:r>
      <w:r w:rsidR="008F3275">
        <w:rPr>
          <w:rFonts w:ascii="Times New Roman" w:hAnsi="Times New Roman"/>
          <w:sz w:val="24"/>
          <w:szCs w:val="24"/>
        </w:rPr>
        <w:t>f</w:t>
      </w:r>
      <w:r w:rsidRPr="00C50167">
        <w:rPr>
          <w:rFonts w:ascii="Times New Roman" w:hAnsi="Times New Roman"/>
          <w:sz w:val="24"/>
          <w:szCs w:val="24"/>
        </w:rPr>
        <w:t xml:space="preserve">unctional </w:t>
      </w:r>
      <w:r w:rsidR="008F3275">
        <w:rPr>
          <w:rFonts w:ascii="Times New Roman" w:hAnsi="Times New Roman"/>
          <w:sz w:val="24"/>
          <w:szCs w:val="24"/>
        </w:rPr>
        <w:t>b</w:t>
      </w:r>
      <w:r w:rsidRPr="00C50167">
        <w:rPr>
          <w:rFonts w:ascii="Times New Roman" w:hAnsi="Times New Roman"/>
          <w:sz w:val="24"/>
          <w:szCs w:val="24"/>
        </w:rPr>
        <w:t xml:space="preserve">enefit </w:t>
      </w:r>
      <w:r w:rsidR="008F3275">
        <w:rPr>
          <w:rFonts w:ascii="Times New Roman" w:hAnsi="Times New Roman"/>
          <w:sz w:val="24"/>
          <w:szCs w:val="24"/>
        </w:rPr>
        <w:t>t</w:t>
      </w:r>
      <w:r w:rsidRPr="00C50167">
        <w:rPr>
          <w:rFonts w:ascii="Times New Roman" w:hAnsi="Times New Roman"/>
          <w:sz w:val="24"/>
          <w:szCs w:val="24"/>
        </w:rPr>
        <w:t xml:space="preserve">ransfer for </w:t>
      </w:r>
      <w:r w:rsidR="008F3275">
        <w:rPr>
          <w:rFonts w:ascii="Times New Roman" w:hAnsi="Times New Roman"/>
          <w:sz w:val="24"/>
          <w:szCs w:val="24"/>
        </w:rPr>
        <w:t>w</w:t>
      </w:r>
      <w:r w:rsidRPr="00C50167">
        <w:rPr>
          <w:rFonts w:ascii="Times New Roman" w:hAnsi="Times New Roman"/>
          <w:sz w:val="24"/>
          <w:szCs w:val="24"/>
        </w:rPr>
        <w:t xml:space="preserve">etland </w:t>
      </w:r>
      <w:r w:rsidR="008F3275">
        <w:rPr>
          <w:rFonts w:ascii="Times New Roman" w:hAnsi="Times New Roman"/>
          <w:sz w:val="24"/>
          <w:szCs w:val="24"/>
        </w:rPr>
        <w:t>v</w:t>
      </w:r>
      <w:r w:rsidRPr="00C50167">
        <w:rPr>
          <w:rFonts w:ascii="Times New Roman" w:hAnsi="Times New Roman"/>
          <w:sz w:val="24"/>
          <w:szCs w:val="24"/>
        </w:rPr>
        <w:t xml:space="preserve">aluation: Making the </w:t>
      </w:r>
      <w:r w:rsidR="008F3275">
        <w:rPr>
          <w:rFonts w:ascii="Times New Roman" w:hAnsi="Times New Roman"/>
          <w:sz w:val="24"/>
          <w:szCs w:val="24"/>
        </w:rPr>
        <w:t>m</w:t>
      </w:r>
      <w:r w:rsidRPr="00C50167">
        <w:rPr>
          <w:rFonts w:ascii="Times New Roman" w:hAnsi="Times New Roman"/>
          <w:sz w:val="24"/>
          <w:szCs w:val="24"/>
        </w:rPr>
        <w:t xml:space="preserve">ost of </w:t>
      </w:r>
      <w:r w:rsidR="008F3275">
        <w:rPr>
          <w:rFonts w:ascii="Times New Roman" w:hAnsi="Times New Roman"/>
          <w:sz w:val="24"/>
          <w:szCs w:val="24"/>
        </w:rPr>
        <w:t>s</w:t>
      </w:r>
      <w:r w:rsidRPr="00C50167">
        <w:rPr>
          <w:rFonts w:ascii="Times New Roman" w:hAnsi="Times New Roman"/>
          <w:sz w:val="24"/>
          <w:szCs w:val="24"/>
        </w:rPr>
        <w:t xml:space="preserve">mall </w:t>
      </w:r>
      <w:r w:rsidR="008F3275">
        <w:rPr>
          <w:rFonts w:ascii="Times New Roman" w:hAnsi="Times New Roman"/>
          <w:sz w:val="24"/>
          <w:szCs w:val="24"/>
        </w:rPr>
        <w:t>s</w:t>
      </w:r>
      <w:r w:rsidRPr="00C50167">
        <w:rPr>
          <w:rFonts w:ascii="Times New Roman" w:hAnsi="Times New Roman"/>
          <w:sz w:val="24"/>
          <w:szCs w:val="24"/>
        </w:rPr>
        <w:t xml:space="preserve">amples. </w:t>
      </w:r>
      <w:r w:rsidRPr="00CA41A8">
        <w:rPr>
          <w:rFonts w:ascii="Times New Roman" w:hAnsi="Times New Roman"/>
          <w:i/>
          <w:sz w:val="24"/>
          <w:szCs w:val="24"/>
        </w:rPr>
        <w:t>Environmental and Resource Economics</w:t>
      </w:r>
      <w:r w:rsidRPr="00C50167">
        <w:rPr>
          <w:rFonts w:ascii="Times New Roman" w:hAnsi="Times New Roman"/>
          <w:sz w:val="24"/>
          <w:szCs w:val="24"/>
        </w:rPr>
        <w:t xml:space="preserve"> 42(1), 89-109.</w:t>
      </w:r>
    </w:p>
    <w:p w:rsidR="00140529" w:rsidRPr="00C50167" w:rsidRDefault="00140529" w:rsidP="00C50167">
      <w:pPr>
        <w:autoSpaceDE w:val="0"/>
        <w:autoSpaceDN w:val="0"/>
        <w:adjustRightInd w:val="0"/>
        <w:spacing w:after="0" w:line="480" w:lineRule="auto"/>
        <w:rPr>
          <w:rFonts w:ascii="Times New Roman" w:hAnsi="Times New Roman"/>
          <w:spacing w:val="-2"/>
          <w:sz w:val="24"/>
          <w:szCs w:val="24"/>
          <w:lang w:val="en-GB"/>
        </w:rPr>
      </w:pPr>
    </w:p>
    <w:p w:rsidR="00B1105E" w:rsidRPr="00C50167" w:rsidRDefault="00B1105E" w:rsidP="00C50167">
      <w:pPr>
        <w:spacing w:after="0" w:line="480" w:lineRule="auto"/>
        <w:rPr>
          <w:rFonts w:ascii="Times New Roman" w:hAnsi="Times New Roman"/>
          <w:sz w:val="24"/>
          <w:szCs w:val="24"/>
        </w:rPr>
      </w:pPr>
      <w:r w:rsidRPr="00C50167">
        <w:rPr>
          <w:rFonts w:ascii="Times New Roman" w:hAnsi="Times New Roman"/>
          <w:sz w:val="24"/>
          <w:szCs w:val="24"/>
        </w:rPr>
        <w:t>Morrison</w:t>
      </w:r>
      <w:r w:rsidR="00CA41A8">
        <w:rPr>
          <w:rFonts w:ascii="Times New Roman" w:hAnsi="Times New Roman"/>
          <w:sz w:val="24"/>
          <w:szCs w:val="24"/>
        </w:rPr>
        <w:t>,</w:t>
      </w:r>
      <w:r w:rsidRPr="00C50167">
        <w:rPr>
          <w:rFonts w:ascii="Times New Roman" w:hAnsi="Times New Roman"/>
          <w:sz w:val="24"/>
          <w:szCs w:val="24"/>
        </w:rPr>
        <w:t xml:space="preserve"> M</w:t>
      </w:r>
      <w:r w:rsidR="00CA41A8">
        <w:rPr>
          <w:rFonts w:ascii="Times New Roman" w:hAnsi="Times New Roman"/>
          <w:sz w:val="24"/>
          <w:szCs w:val="24"/>
        </w:rPr>
        <w:t>.</w:t>
      </w:r>
      <w:r w:rsidRPr="00C50167">
        <w:rPr>
          <w:rFonts w:ascii="Times New Roman" w:hAnsi="Times New Roman"/>
          <w:sz w:val="24"/>
          <w:szCs w:val="24"/>
        </w:rPr>
        <w:t>, Bennett</w:t>
      </w:r>
      <w:r w:rsidR="00CA41A8">
        <w:rPr>
          <w:rFonts w:ascii="Times New Roman" w:hAnsi="Times New Roman"/>
          <w:sz w:val="24"/>
          <w:szCs w:val="24"/>
        </w:rPr>
        <w:t>,</w:t>
      </w:r>
      <w:r w:rsidRPr="00C50167">
        <w:rPr>
          <w:rFonts w:ascii="Times New Roman" w:hAnsi="Times New Roman"/>
          <w:sz w:val="24"/>
          <w:szCs w:val="24"/>
        </w:rPr>
        <w:t xml:space="preserve"> J</w:t>
      </w:r>
      <w:r w:rsidR="00CA41A8">
        <w:rPr>
          <w:rFonts w:ascii="Times New Roman" w:hAnsi="Times New Roman"/>
          <w:sz w:val="24"/>
          <w:szCs w:val="24"/>
        </w:rPr>
        <w:t>.</w:t>
      </w:r>
      <w:r w:rsidRPr="00C50167">
        <w:rPr>
          <w:rFonts w:ascii="Times New Roman" w:hAnsi="Times New Roman"/>
          <w:sz w:val="24"/>
          <w:szCs w:val="24"/>
        </w:rPr>
        <w:t>, Blamey</w:t>
      </w:r>
      <w:r w:rsidR="00CA41A8">
        <w:rPr>
          <w:rFonts w:ascii="Times New Roman" w:hAnsi="Times New Roman"/>
          <w:sz w:val="24"/>
          <w:szCs w:val="24"/>
        </w:rPr>
        <w:t>,</w:t>
      </w:r>
      <w:r w:rsidRPr="00C50167">
        <w:rPr>
          <w:rFonts w:ascii="Times New Roman" w:hAnsi="Times New Roman"/>
          <w:sz w:val="24"/>
          <w:szCs w:val="24"/>
        </w:rPr>
        <w:t xml:space="preserve"> R</w:t>
      </w:r>
      <w:r w:rsidR="00CA41A8">
        <w:rPr>
          <w:rFonts w:ascii="Times New Roman" w:hAnsi="Times New Roman"/>
          <w:sz w:val="24"/>
          <w:szCs w:val="24"/>
        </w:rPr>
        <w:t>.</w:t>
      </w:r>
      <w:r w:rsidR="00506561">
        <w:rPr>
          <w:rFonts w:ascii="Times New Roman" w:hAnsi="Times New Roman"/>
          <w:sz w:val="24"/>
          <w:szCs w:val="24"/>
        </w:rPr>
        <w:t xml:space="preserve"> and</w:t>
      </w:r>
      <w:r w:rsidRPr="00C50167">
        <w:rPr>
          <w:rFonts w:ascii="Times New Roman" w:hAnsi="Times New Roman"/>
          <w:sz w:val="24"/>
          <w:szCs w:val="24"/>
        </w:rPr>
        <w:t xml:space="preserve"> Louviere</w:t>
      </w:r>
      <w:r w:rsidR="00CA41A8">
        <w:rPr>
          <w:rFonts w:ascii="Times New Roman" w:hAnsi="Times New Roman"/>
          <w:sz w:val="24"/>
          <w:szCs w:val="24"/>
        </w:rPr>
        <w:t>,</w:t>
      </w:r>
      <w:r w:rsidRPr="00C50167">
        <w:rPr>
          <w:rFonts w:ascii="Times New Roman" w:hAnsi="Times New Roman"/>
          <w:sz w:val="24"/>
          <w:szCs w:val="24"/>
        </w:rPr>
        <w:t xml:space="preserve"> J</w:t>
      </w:r>
      <w:r w:rsidR="00CA41A8">
        <w:rPr>
          <w:rFonts w:ascii="Times New Roman" w:hAnsi="Times New Roman"/>
          <w:sz w:val="24"/>
          <w:szCs w:val="24"/>
        </w:rPr>
        <w:t>.</w:t>
      </w:r>
      <w:r w:rsidRPr="00C50167">
        <w:rPr>
          <w:rFonts w:ascii="Times New Roman" w:hAnsi="Times New Roman"/>
          <w:sz w:val="24"/>
          <w:szCs w:val="24"/>
        </w:rPr>
        <w:t xml:space="preserve"> </w:t>
      </w:r>
      <w:r w:rsidR="008F3275">
        <w:rPr>
          <w:rFonts w:ascii="Times New Roman" w:hAnsi="Times New Roman"/>
          <w:sz w:val="24"/>
          <w:szCs w:val="24"/>
        </w:rPr>
        <w:t>(</w:t>
      </w:r>
      <w:r w:rsidRPr="00C50167">
        <w:rPr>
          <w:rFonts w:ascii="Times New Roman" w:hAnsi="Times New Roman"/>
          <w:sz w:val="24"/>
          <w:szCs w:val="24"/>
        </w:rPr>
        <w:t>2002</w:t>
      </w:r>
      <w:r w:rsidR="008F3275">
        <w:rPr>
          <w:rFonts w:ascii="Times New Roman" w:hAnsi="Times New Roman"/>
          <w:sz w:val="24"/>
          <w:szCs w:val="24"/>
        </w:rPr>
        <w:t>)</w:t>
      </w:r>
      <w:r w:rsidR="00CA41A8">
        <w:rPr>
          <w:rFonts w:ascii="Times New Roman" w:hAnsi="Times New Roman"/>
          <w:sz w:val="24"/>
          <w:szCs w:val="24"/>
        </w:rPr>
        <w:t>.</w:t>
      </w:r>
      <w:r w:rsidRPr="00C50167">
        <w:rPr>
          <w:rFonts w:ascii="Times New Roman" w:hAnsi="Times New Roman"/>
          <w:sz w:val="24"/>
          <w:szCs w:val="24"/>
        </w:rPr>
        <w:t xml:space="preserve"> Choice modelling and tests of benefit transfer. </w:t>
      </w:r>
      <w:r w:rsidRPr="00CA41A8">
        <w:rPr>
          <w:rFonts w:ascii="Times New Roman" w:hAnsi="Times New Roman"/>
          <w:i/>
          <w:sz w:val="24"/>
          <w:szCs w:val="24"/>
        </w:rPr>
        <w:t>American Journal of Agricultural Economics</w:t>
      </w:r>
      <w:r w:rsidRPr="00C50167">
        <w:rPr>
          <w:rFonts w:ascii="Times New Roman" w:hAnsi="Times New Roman"/>
          <w:sz w:val="24"/>
          <w:szCs w:val="24"/>
        </w:rPr>
        <w:t xml:space="preserve"> 84</w:t>
      </w:r>
      <w:r w:rsidR="008F3275">
        <w:rPr>
          <w:rFonts w:ascii="Times New Roman" w:hAnsi="Times New Roman"/>
          <w:sz w:val="24"/>
          <w:szCs w:val="24"/>
        </w:rPr>
        <w:t>,</w:t>
      </w:r>
      <w:r w:rsidRPr="00C50167">
        <w:rPr>
          <w:rFonts w:ascii="Times New Roman" w:hAnsi="Times New Roman"/>
          <w:sz w:val="24"/>
          <w:szCs w:val="24"/>
        </w:rPr>
        <w:t xml:space="preserve"> 161-170.</w:t>
      </w:r>
    </w:p>
    <w:p w:rsidR="00B1105E" w:rsidRPr="00C50167" w:rsidRDefault="00B1105E" w:rsidP="00C50167">
      <w:pPr>
        <w:autoSpaceDE w:val="0"/>
        <w:autoSpaceDN w:val="0"/>
        <w:adjustRightInd w:val="0"/>
        <w:spacing w:after="0" w:line="480" w:lineRule="auto"/>
        <w:rPr>
          <w:rFonts w:ascii="Times New Roman" w:hAnsi="Times New Roman"/>
          <w:spacing w:val="-2"/>
          <w:sz w:val="24"/>
          <w:szCs w:val="24"/>
          <w:lang w:val="en-GB"/>
        </w:rPr>
      </w:pPr>
    </w:p>
    <w:p w:rsidR="00E20705" w:rsidRDefault="00E20705" w:rsidP="00C50167">
      <w:pPr>
        <w:autoSpaceDE w:val="0"/>
        <w:autoSpaceDN w:val="0"/>
        <w:adjustRightInd w:val="0"/>
        <w:spacing w:after="0" w:line="480" w:lineRule="auto"/>
        <w:rPr>
          <w:rFonts w:ascii="Times New Roman" w:hAnsi="Times New Roman"/>
          <w:spacing w:val="-2"/>
          <w:sz w:val="24"/>
          <w:szCs w:val="24"/>
          <w:lang w:val="en-GB"/>
        </w:rPr>
      </w:pPr>
      <w:r w:rsidRPr="00C50167">
        <w:rPr>
          <w:rFonts w:ascii="Times New Roman" w:hAnsi="Times New Roman"/>
          <w:spacing w:val="-2"/>
          <w:sz w:val="24"/>
          <w:szCs w:val="24"/>
          <w:lang w:val="en-GB"/>
        </w:rPr>
        <w:t>Morrison</w:t>
      </w:r>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M</w:t>
      </w:r>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w:t>
      </w:r>
      <w:r w:rsidR="00CA41A8">
        <w:rPr>
          <w:rFonts w:ascii="Times New Roman" w:hAnsi="Times New Roman"/>
          <w:spacing w:val="-2"/>
          <w:sz w:val="24"/>
          <w:szCs w:val="24"/>
          <w:lang w:val="en-GB"/>
        </w:rPr>
        <w:t xml:space="preserve">and </w:t>
      </w:r>
      <w:proofErr w:type="spellStart"/>
      <w:r w:rsidRPr="00C50167">
        <w:rPr>
          <w:rFonts w:ascii="Times New Roman" w:hAnsi="Times New Roman"/>
          <w:spacing w:val="-2"/>
          <w:sz w:val="24"/>
          <w:szCs w:val="24"/>
          <w:lang w:val="en-GB"/>
        </w:rPr>
        <w:t>Bergland</w:t>
      </w:r>
      <w:proofErr w:type="spellEnd"/>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O</w:t>
      </w:r>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w:t>
      </w:r>
      <w:r w:rsidR="008F3275">
        <w:rPr>
          <w:rFonts w:ascii="Times New Roman" w:hAnsi="Times New Roman"/>
          <w:spacing w:val="-2"/>
          <w:sz w:val="24"/>
          <w:szCs w:val="24"/>
          <w:lang w:val="en-GB"/>
        </w:rPr>
        <w:t>(</w:t>
      </w:r>
      <w:r w:rsidRPr="00C50167">
        <w:rPr>
          <w:rFonts w:ascii="Times New Roman" w:hAnsi="Times New Roman"/>
          <w:spacing w:val="-2"/>
          <w:sz w:val="24"/>
          <w:szCs w:val="24"/>
          <w:lang w:val="en-GB"/>
        </w:rPr>
        <w:t>2006</w:t>
      </w:r>
      <w:r w:rsidR="008F3275">
        <w:rPr>
          <w:rFonts w:ascii="Times New Roman" w:hAnsi="Times New Roman"/>
          <w:spacing w:val="-2"/>
          <w:sz w:val="24"/>
          <w:szCs w:val="24"/>
          <w:lang w:val="en-GB"/>
        </w:rPr>
        <w:t>)</w:t>
      </w:r>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Prospects for the use of choice modelling for benefits transfer. </w:t>
      </w:r>
      <w:r w:rsidRPr="00CA41A8">
        <w:rPr>
          <w:rFonts w:ascii="Times New Roman" w:hAnsi="Times New Roman"/>
          <w:i/>
          <w:spacing w:val="-2"/>
          <w:sz w:val="24"/>
          <w:szCs w:val="24"/>
          <w:lang w:val="en-GB"/>
        </w:rPr>
        <w:t>Ecological Economics</w:t>
      </w:r>
      <w:r w:rsidRPr="00C50167">
        <w:rPr>
          <w:rFonts w:ascii="Times New Roman" w:hAnsi="Times New Roman"/>
          <w:spacing w:val="-2"/>
          <w:sz w:val="24"/>
          <w:szCs w:val="24"/>
          <w:lang w:val="en-GB"/>
        </w:rPr>
        <w:t xml:space="preserve"> 60, 420-428.</w:t>
      </w:r>
    </w:p>
    <w:p w:rsidR="001708F7" w:rsidRPr="00C50167" w:rsidRDefault="001708F7" w:rsidP="00C50167">
      <w:pPr>
        <w:autoSpaceDE w:val="0"/>
        <w:autoSpaceDN w:val="0"/>
        <w:adjustRightInd w:val="0"/>
        <w:spacing w:after="0" w:line="480" w:lineRule="auto"/>
        <w:rPr>
          <w:rFonts w:ascii="Times New Roman" w:hAnsi="Times New Roman"/>
          <w:spacing w:val="-2"/>
          <w:sz w:val="24"/>
          <w:szCs w:val="24"/>
          <w:lang w:val="en-GB"/>
        </w:rPr>
      </w:pPr>
    </w:p>
    <w:p w:rsidR="00001EA0" w:rsidRPr="00C50167" w:rsidRDefault="00001EA0" w:rsidP="00C50167">
      <w:pPr>
        <w:autoSpaceDE w:val="0"/>
        <w:autoSpaceDN w:val="0"/>
        <w:adjustRightInd w:val="0"/>
        <w:spacing w:after="0" w:line="480" w:lineRule="auto"/>
        <w:rPr>
          <w:rFonts w:ascii="Times New Roman" w:hAnsi="Times New Roman"/>
          <w:spacing w:val="-2"/>
          <w:sz w:val="24"/>
          <w:szCs w:val="24"/>
          <w:lang w:val="en-GB"/>
        </w:rPr>
      </w:pPr>
      <w:proofErr w:type="spellStart"/>
      <w:r w:rsidRPr="00C50167">
        <w:rPr>
          <w:rFonts w:ascii="Times New Roman" w:hAnsi="Times New Roman"/>
          <w:spacing w:val="-2"/>
          <w:sz w:val="24"/>
          <w:szCs w:val="24"/>
          <w:lang w:val="en-GB"/>
        </w:rPr>
        <w:t>Muthke</w:t>
      </w:r>
      <w:proofErr w:type="spellEnd"/>
      <w:r w:rsidR="00CA41A8">
        <w:rPr>
          <w:rFonts w:ascii="Times New Roman" w:hAnsi="Times New Roman"/>
          <w:spacing w:val="-2"/>
          <w:sz w:val="24"/>
          <w:szCs w:val="24"/>
          <w:lang w:val="en-GB"/>
        </w:rPr>
        <w:t>,</w:t>
      </w:r>
      <w:r w:rsidR="008F3275">
        <w:rPr>
          <w:rFonts w:ascii="Times New Roman" w:hAnsi="Times New Roman"/>
          <w:spacing w:val="-2"/>
          <w:sz w:val="24"/>
          <w:szCs w:val="24"/>
          <w:lang w:val="en-GB"/>
        </w:rPr>
        <w:t xml:space="preserve"> </w:t>
      </w:r>
      <w:r w:rsidRPr="00C50167">
        <w:rPr>
          <w:rFonts w:ascii="Times New Roman" w:hAnsi="Times New Roman"/>
          <w:spacing w:val="-2"/>
          <w:sz w:val="24"/>
          <w:szCs w:val="24"/>
          <w:lang w:val="en-GB"/>
        </w:rPr>
        <w:t>T</w:t>
      </w:r>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w:t>
      </w:r>
      <w:r w:rsidR="00CA41A8">
        <w:rPr>
          <w:rFonts w:ascii="Times New Roman" w:hAnsi="Times New Roman"/>
          <w:spacing w:val="-2"/>
          <w:sz w:val="24"/>
          <w:szCs w:val="24"/>
          <w:lang w:val="en-GB"/>
        </w:rPr>
        <w:t xml:space="preserve">and </w:t>
      </w:r>
      <w:r w:rsidRPr="00C50167">
        <w:rPr>
          <w:rFonts w:ascii="Times New Roman" w:hAnsi="Times New Roman"/>
          <w:spacing w:val="-2"/>
          <w:sz w:val="24"/>
          <w:szCs w:val="24"/>
          <w:lang w:val="en-GB"/>
        </w:rPr>
        <w:t>Holm-Mueller</w:t>
      </w:r>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K</w:t>
      </w:r>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w:t>
      </w:r>
      <w:r w:rsidR="008F3275">
        <w:rPr>
          <w:rFonts w:ascii="Times New Roman" w:hAnsi="Times New Roman"/>
          <w:spacing w:val="-2"/>
          <w:sz w:val="24"/>
          <w:szCs w:val="24"/>
          <w:lang w:val="en-GB"/>
        </w:rPr>
        <w:t>(</w:t>
      </w:r>
      <w:r w:rsidRPr="00C50167">
        <w:rPr>
          <w:rFonts w:ascii="Times New Roman" w:hAnsi="Times New Roman"/>
          <w:spacing w:val="-2"/>
          <w:sz w:val="24"/>
          <w:szCs w:val="24"/>
          <w:lang w:val="en-GB"/>
        </w:rPr>
        <w:t>2004</w:t>
      </w:r>
      <w:r w:rsidR="008F3275">
        <w:rPr>
          <w:rFonts w:ascii="Times New Roman" w:hAnsi="Times New Roman"/>
          <w:spacing w:val="-2"/>
          <w:sz w:val="24"/>
          <w:szCs w:val="24"/>
          <w:lang w:val="en-GB"/>
        </w:rPr>
        <w:t>)</w:t>
      </w:r>
      <w:r w:rsidR="00CA41A8">
        <w:rPr>
          <w:rFonts w:ascii="Times New Roman" w:hAnsi="Times New Roman"/>
          <w:spacing w:val="-2"/>
          <w:sz w:val="24"/>
          <w:szCs w:val="24"/>
          <w:lang w:val="en-GB"/>
        </w:rPr>
        <w:t>.</w:t>
      </w:r>
      <w:r w:rsidRPr="00C50167">
        <w:rPr>
          <w:rFonts w:ascii="Times New Roman" w:hAnsi="Times New Roman"/>
          <w:spacing w:val="-2"/>
          <w:sz w:val="24"/>
          <w:szCs w:val="24"/>
          <w:lang w:val="en-GB"/>
        </w:rPr>
        <w:t xml:space="preserve"> National and international benefit transfer testing with a rigorous test procedure. </w:t>
      </w:r>
      <w:r w:rsidRPr="00CA41A8">
        <w:rPr>
          <w:rFonts w:ascii="Times New Roman" w:hAnsi="Times New Roman"/>
          <w:i/>
          <w:spacing w:val="-2"/>
          <w:sz w:val="24"/>
          <w:szCs w:val="24"/>
          <w:lang w:val="en-GB"/>
        </w:rPr>
        <w:t>Environmental and Resource Economics</w:t>
      </w:r>
      <w:r w:rsidRPr="00C50167">
        <w:rPr>
          <w:rFonts w:ascii="Times New Roman" w:hAnsi="Times New Roman"/>
          <w:spacing w:val="-2"/>
          <w:sz w:val="24"/>
          <w:szCs w:val="24"/>
          <w:lang w:val="en-GB"/>
        </w:rPr>
        <w:t xml:space="preserve"> 29, 323-336.</w:t>
      </w:r>
    </w:p>
    <w:p w:rsidR="00E63E52" w:rsidRDefault="00E63E52" w:rsidP="00C50167">
      <w:pPr>
        <w:autoSpaceDE w:val="0"/>
        <w:autoSpaceDN w:val="0"/>
        <w:adjustRightInd w:val="0"/>
        <w:spacing w:after="0" w:line="480" w:lineRule="auto"/>
        <w:rPr>
          <w:rFonts w:ascii="Times New Roman" w:hAnsi="Times New Roman"/>
          <w:sz w:val="24"/>
          <w:szCs w:val="24"/>
        </w:rPr>
      </w:pPr>
    </w:p>
    <w:p w:rsidR="006B2623" w:rsidRDefault="00393D2B">
      <w:pPr>
        <w:autoSpaceDE w:val="0"/>
        <w:autoSpaceDN w:val="0"/>
        <w:adjustRightInd w:val="0"/>
        <w:spacing w:after="0" w:line="480" w:lineRule="auto"/>
        <w:jc w:val="both"/>
        <w:rPr>
          <w:rFonts w:ascii="Times New Roman" w:hAnsi="Times New Roman"/>
          <w:iCs/>
          <w:sz w:val="24"/>
          <w:szCs w:val="24"/>
        </w:rPr>
      </w:pPr>
      <w:r w:rsidRPr="00C50167">
        <w:rPr>
          <w:rFonts w:ascii="Times New Roman" w:hAnsi="Times New Roman"/>
          <w:sz w:val="24"/>
          <w:szCs w:val="24"/>
        </w:rPr>
        <w:t>Navrud</w:t>
      </w:r>
      <w:r w:rsidR="009877FF">
        <w:rPr>
          <w:rFonts w:ascii="Times New Roman" w:hAnsi="Times New Roman"/>
          <w:sz w:val="24"/>
          <w:szCs w:val="24"/>
        </w:rPr>
        <w:t>,</w:t>
      </w:r>
      <w:r w:rsidRPr="00C50167">
        <w:rPr>
          <w:rFonts w:ascii="Times New Roman" w:hAnsi="Times New Roman"/>
          <w:sz w:val="24"/>
          <w:szCs w:val="24"/>
        </w:rPr>
        <w:t xml:space="preserve"> S</w:t>
      </w:r>
      <w:r w:rsidR="009877FF">
        <w:rPr>
          <w:rFonts w:ascii="Times New Roman" w:hAnsi="Times New Roman"/>
          <w:sz w:val="24"/>
          <w:szCs w:val="24"/>
        </w:rPr>
        <w:t>.</w:t>
      </w:r>
      <w:r w:rsidRPr="00C50167">
        <w:rPr>
          <w:rFonts w:ascii="Times New Roman" w:hAnsi="Times New Roman"/>
          <w:sz w:val="24"/>
          <w:szCs w:val="24"/>
        </w:rPr>
        <w:t xml:space="preserve"> </w:t>
      </w:r>
      <w:r w:rsidR="009877FF">
        <w:rPr>
          <w:rFonts w:ascii="Times New Roman" w:hAnsi="Times New Roman"/>
          <w:sz w:val="24"/>
          <w:szCs w:val="24"/>
        </w:rPr>
        <w:t xml:space="preserve">and </w:t>
      </w:r>
      <w:r w:rsidRPr="00C50167">
        <w:rPr>
          <w:rFonts w:ascii="Times New Roman" w:hAnsi="Times New Roman"/>
          <w:sz w:val="24"/>
          <w:szCs w:val="24"/>
        </w:rPr>
        <w:t>Ready</w:t>
      </w:r>
      <w:r w:rsidR="009877FF">
        <w:rPr>
          <w:rFonts w:ascii="Times New Roman" w:hAnsi="Times New Roman"/>
          <w:sz w:val="24"/>
          <w:szCs w:val="24"/>
        </w:rPr>
        <w:t>,</w:t>
      </w:r>
      <w:r w:rsidRPr="00C50167">
        <w:rPr>
          <w:rFonts w:ascii="Times New Roman" w:hAnsi="Times New Roman"/>
          <w:sz w:val="24"/>
          <w:szCs w:val="24"/>
        </w:rPr>
        <w:t xml:space="preserve"> R</w:t>
      </w:r>
      <w:r w:rsidR="009877FF">
        <w:rPr>
          <w:rFonts w:ascii="Times New Roman" w:hAnsi="Times New Roman"/>
          <w:sz w:val="24"/>
          <w:szCs w:val="24"/>
        </w:rPr>
        <w:t>.</w:t>
      </w:r>
      <w:r w:rsidRPr="00C50167">
        <w:rPr>
          <w:rFonts w:ascii="Times New Roman" w:hAnsi="Times New Roman"/>
          <w:sz w:val="24"/>
          <w:szCs w:val="24"/>
        </w:rPr>
        <w:t xml:space="preserve"> </w:t>
      </w:r>
      <w:r w:rsidR="008F3275">
        <w:rPr>
          <w:rFonts w:ascii="Times New Roman" w:hAnsi="Times New Roman"/>
          <w:sz w:val="24"/>
          <w:szCs w:val="24"/>
        </w:rPr>
        <w:t>(</w:t>
      </w:r>
      <w:r w:rsidRPr="00C50167">
        <w:rPr>
          <w:rFonts w:ascii="Times New Roman" w:hAnsi="Times New Roman"/>
          <w:sz w:val="24"/>
          <w:szCs w:val="24"/>
        </w:rPr>
        <w:t>2007</w:t>
      </w:r>
      <w:r w:rsidR="008F3275">
        <w:rPr>
          <w:rFonts w:ascii="Times New Roman" w:hAnsi="Times New Roman"/>
          <w:sz w:val="24"/>
          <w:szCs w:val="24"/>
        </w:rPr>
        <w:t>)</w:t>
      </w:r>
      <w:r w:rsidR="009877FF">
        <w:rPr>
          <w:rFonts w:ascii="Times New Roman" w:hAnsi="Times New Roman"/>
          <w:sz w:val="24"/>
          <w:szCs w:val="24"/>
        </w:rPr>
        <w:t>.</w:t>
      </w:r>
      <w:r w:rsidRPr="00C50167">
        <w:rPr>
          <w:rFonts w:ascii="Times New Roman" w:hAnsi="Times New Roman"/>
          <w:sz w:val="24"/>
          <w:szCs w:val="24"/>
        </w:rPr>
        <w:t xml:space="preserve"> Review of methods for value transfer. In: Navrud S</w:t>
      </w:r>
      <w:r w:rsidR="008F3275">
        <w:rPr>
          <w:rFonts w:ascii="Times New Roman" w:hAnsi="Times New Roman"/>
          <w:sz w:val="24"/>
          <w:szCs w:val="24"/>
        </w:rPr>
        <w:t>,</w:t>
      </w:r>
      <w:r w:rsidRPr="00C50167">
        <w:rPr>
          <w:rFonts w:ascii="Times New Roman" w:hAnsi="Times New Roman"/>
          <w:sz w:val="24"/>
          <w:szCs w:val="24"/>
        </w:rPr>
        <w:t xml:space="preserve"> Ready R (</w:t>
      </w:r>
      <w:proofErr w:type="spellStart"/>
      <w:r w:rsidRPr="00C50167">
        <w:rPr>
          <w:rFonts w:ascii="Times New Roman" w:hAnsi="Times New Roman"/>
          <w:sz w:val="24"/>
          <w:szCs w:val="24"/>
        </w:rPr>
        <w:t>eds</w:t>
      </w:r>
      <w:proofErr w:type="spellEnd"/>
      <w:r w:rsidRPr="00C50167">
        <w:rPr>
          <w:rFonts w:ascii="Times New Roman" w:hAnsi="Times New Roman"/>
          <w:sz w:val="24"/>
          <w:szCs w:val="24"/>
        </w:rPr>
        <w:t xml:space="preserve">) </w:t>
      </w:r>
      <w:r w:rsidRPr="009877FF">
        <w:rPr>
          <w:rFonts w:ascii="Times New Roman" w:hAnsi="Times New Roman"/>
          <w:i/>
          <w:iCs/>
          <w:sz w:val="24"/>
          <w:szCs w:val="24"/>
        </w:rPr>
        <w:t>Environmental value transfer: Issues and methods</w:t>
      </w:r>
      <w:r w:rsidRPr="00C50167">
        <w:rPr>
          <w:rFonts w:ascii="Times New Roman" w:hAnsi="Times New Roman"/>
          <w:sz w:val="24"/>
          <w:szCs w:val="24"/>
        </w:rPr>
        <w:t xml:space="preserve">. </w:t>
      </w:r>
      <w:r w:rsidRPr="00FC7F4A">
        <w:rPr>
          <w:rFonts w:ascii="Times New Roman" w:hAnsi="Times New Roman"/>
          <w:sz w:val="24"/>
          <w:szCs w:val="24"/>
        </w:rPr>
        <w:t xml:space="preserve">Springer, Dordrecht, The </w:t>
      </w:r>
      <w:r w:rsidR="0001345B" w:rsidRPr="0001345B">
        <w:rPr>
          <w:rFonts w:ascii="Times New Roman" w:hAnsi="Times New Roman"/>
          <w:iCs/>
          <w:sz w:val="24"/>
          <w:szCs w:val="24"/>
        </w:rPr>
        <w:t>Netherlands.</w:t>
      </w:r>
    </w:p>
    <w:p w:rsidR="00946066" w:rsidRPr="001E461A" w:rsidRDefault="00946066" w:rsidP="001E461A">
      <w:pPr>
        <w:autoSpaceDE w:val="0"/>
        <w:autoSpaceDN w:val="0"/>
        <w:adjustRightInd w:val="0"/>
        <w:snapToGrid w:val="0"/>
        <w:spacing w:after="0" w:line="480" w:lineRule="auto"/>
        <w:rPr>
          <w:rFonts w:ascii="Times New Roman" w:hAnsi="Times New Roman"/>
          <w:iCs/>
          <w:sz w:val="24"/>
          <w:szCs w:val="24"/>
        </w:rPr>
      </w:pPr>
    </w:p>
    <w:p w:rsidR="001E461A" w:rsidRPr="001E461A" w:rsidRDefault="001E461A" w:rsidP="001E461A">
      <w:pPr>
        <w:autoSpaceDE w:val="0"/>
        <w:autoSpaceDN w:val="0"/>
        <w:adjustRightInd w:val="0"/>
        <w:spacing w:after="0" w:line="480" w:lineRule="auto"/>
        <w:rPr>
          <w:rFonts w:ascii="Times New Roman" w:hAnsi="Times New Roman"/>
          <w:iCs/>
          <w:sz w:val="24"/>
          <w:szCs w:val="24"/>
        </w:rPr>
      </w:pPr>
      <w:r w:rsidRPr="001E461A">
        <w:rPr>
          <w:rFonts w:ascii="Times New Roman" w:hAnsi="Times New Roman"/>
          <w:sz w:val="24"/>
          <w:szCs w:val="24"/>
        </w:rPr>
        <w:t>Pearce, D.W., Whittington, D.</w:t>
      </w:r>
      <w:r w:rsidR="00506561">
        <w:rPr>
          <w:rFonts w:ascii="Times New Roman" w:hAnsi="Times New Roman"/>
          <w:sz w:val="24"/>
          <w:szCs w:val="24"/>
        </w:rPr>
        <w:t xml:space="preserve"> and</w:t>
      </w:r>
      <w:r w:rsidRPr="001E461A">
        <w:rPr>
          <w:rFonts w:ascii="Times New Roman" w:hAnsi="Times New Roman"/>
          <w:sz w:val="24"/>
          <w:szCs w:val="24"/>
        </w:rPr>
        <w:t xml:space="preserve"> Georgiou, S. </w:t>
      </w:r>
      <w:r>
        <w:rPr>
          <w:rFonts w:ascii="Times New Roman" w:hAnsi="Times New Roman"/>
          <w:sz w:val="24"/>
          <w:szCs w:val="24"/>
        </w:rPr>
        <w:t>(</w:t>
      </w:r>
      <w:r w:rsidRPr="001E461A">
        <w:rPr>
          <w:rFonts w:ascii="Times New Roman" w:hAnsi="Times New Roman"/>
          <w:sz w:val="24"/>
          <w:szCs w:val="24"/>
        </w:rPr>
        <w:t>1994</w:t>
      </w:r>
      <w:r>
        <w:rPr>
          <w:rFonts w:ascii="Times New Roman" w:hAnsi="Times New Roman"/>
          <w:sz w:val="24"/>
          <w:szCs w:val="24"/>
        </w:rPr>
        <w:t>)</w:t>
      </w:r>
      <w:r w:rsidRPr="001E461A">
        <w:rPr>
          <w:rFonts w:ascii="Times New Roman" w:hAnsi="Times New Roman"/>
          <w:sz w:val="24"/>
          <w:szCs w:val="24"/>
        </w:rPr>
        <w:t xml:space="preserve">. </w:t>
      </w:r>
      <w:r w:rsidRPr="001E461A">
        <w:rPr>
          <w:rFonts w:ascii="Times New Roman" w:hAnsi="Times New Roman"/>
          <w:i/>
          <w:sz w:val="24"/>
          <w:szCs w:val="24"/>
        </w:rPr>
        <w:t>Project and Policy Appraisal: Integrating Economics and Environment</w:t>
      </w:r>
      <w:r w:rsidRPr="001E461A">
        <w:rPr>
          <w:rFonts w:ascii="Times New Roman" w:hAnsi="Times New Roman"/>
          <w:sz w:val="24"/>
          <w:szCs w:val="24"/>
        </w:rPr>
        <w:t>.</w:t>
      </w:r>
      <w:r>
        <w:rPr>
          <w:rFonts w:ascii="Times New Roman" w:hAnsi="Times New Roman"/>
          <w:sz w:val="24"/>
          <w:szCs w:val="24"/>
        </w:rPr>
        <w:t xml:space="preserve"> </w:t>
      </w:r>
      <w:r w:rsidRPr="001E461A">
        <w:rPr>
          <w:rFonts w:ascii="Times New Roman" w:hAnsi="Times New Roman"/>
          <w:sz w:val="24"/>
          <w:szCs w:val="24"/>
        </w:rPr>
        <w:t>OECD, Paris.</w:t>
      </w:r>
    </w:p>
    <w:p w:rsidR="001E461A" w:rsidRPr="001E461A" w:rsidRDefault="001E461A" w:rsidP="001E461A">
      <w:pPr>
        <w:autoSpaceDE w:val="0"/>
        <w:autoSpaceDN w:val="0"/>
        <w:adjustRightInd w:val="0"/>
        <w:snapToGrid w:val="0"/>
        <w:spacing w:after="0" w:line="480" w:lineRule="auto"/>
        <w:rPr>
          <w:rFonts w:ascii="Times New Roman" w:hAnsi="Times New Roman"/>
          <w:iCs/>
          <w:sz w:val="24"/>
          <w:szCs w:val="24"/>
        </w:rPr>
      </w:pPr>
    </w:p>
    <w:p w:rsidR="000D3D18" w:rsidRDefault="000D3D18" w:rsidP="000D3D18">
      <w:pPr>
        <w:pStyle w:val="PlainText"/>
        <w:adjustRightInd w:val="0"/>
        <w:snapToGrid w:val="0"/>
        <w:spacing w:line="480" w:lineRule="auto"/>
        <w:jc w:val="both"/>
        <w:rPr>
          <w:rFonts w:ascii="Times New Roman" w:hAnsi="Times New Roman" w:cs="Times New Roman"/>
          <w:sz w:val="24"/>
        </w:rPr>
      </w:pPr>
      <w:r w:rsidRPr="000D3D18">
        <w:rPr>
          <w:rFonts w:ascii="Times New Roman" w:hAnsi="Times New Roman" w:cs="Times New Roman"/>
          <w:sz w:val="24"/>
        </w:rPr>
        <w:t>Poe</w:t>
      </w:r>
      <w:r w:rsidR="009877FF">
        <w:rPr>
          <w:rFonts w:ascii="Times New Roman" w:hAnsi="Times New Roman" w:cs="Times New Roman"/>
          <w:sz w:val="24"/>
        </w:rPr>
        <w:t>,</w:t>
      </w:r>
      <w:r w:rsidRPr="000D3D18">
        <w:rPr>
          <w:rFonts w:ascii="Times New Roman" w:hAnsi="Times New Roman" w:cs="Times New Roman"/>
          <w:sz w:val="24"/>
        </w:rPr>
        <w:t xml:space="preserve"> G</w:t>
      </w:r>
      <w:r w:rsidR="009877FF">
        <w:rPr>
          <w:rFonts w:ascii="Times New Roman" w:hAnsi="Times New Roman" w:cs="Times New Roman"/>
          <w:sz w:val="24"/>
        </w:rPr>
        <w:t>.</w:t>
      </w:r>
      <w:r w:rsidRPr="000D3D18">
        <w:rPr>
          <w:rFonts w:ascii="Times New Roman" w:hAnsi="Times New Roman" w:cs="Times New Roman"/>
          <w:sz w:val="24"/>
        </w:rPr>
        <w:t>L</w:t>
      </w:r>
      <w:r w:rsidR="009877FF">
        <w:rPr>
          <w:rFonts w:ascii="Times New Roman" w:hAnsi="Times New Roman" w:cs="Times New Roman"/>
          <w:sz w:val="24"/>
        </w:rPr>
        <w:t>.</w:t>
      </w:r>
      <w:r w:rsidRPr="000D3D18">
        <w:rPr>
          <w:rFonts w:ascii="Times New Roman" w:hAnsi="Times New Roman" w:cs="Times New Roman"/>
          <w:sz w:val="24"/>
        </w:rPr>
        <w:t>, Giraud</w:t>
      </w:r>
      <w:r w:rsidR="009877FF">
        <w:rPr>
          <w:rFonts w:ascii="Times New Roman" w:hAnsi="Times New Roman" w:cs="Times New Roman"/>
          <w:sz w:val="24"/>
        </w:rPr>
        <w:t>,</w:t>
      </w:r>
      <w:r w:rsidRPr="000D3D18">
        <w:rPr>
          <w:rFonts w:ascii="Times New Roman" w:hAnsi="Times New Roman" w:cs="Times New Roman"/>
          <w:sz w:val="24"/>
        </w:rPr>
        <w:t xml:space="preserve"> K</w:t>
      </w:r>
      <w:r w:rsidR="009877FF">
        <w:rPr>
          <w:rFonts w:ascii="Times New Roman" w:hAnsi="Times New Roman" w:cs="Times New Roman"/>
          <w:sz w:val="24"/>
        </w:rPr>
        <w:t>.</w:t>
      </w:r>
      <w:r w:rsidRPr="000D3D18">
        <w:rPr>
          <w:rFonts w:ascii="Times New Roman" w:hAnsi="Times New Roman" w:cs="Times New Roman"/>
          <w:sz w:val="24"/>
        </w:rPr>
        <w:t>L</w:t>
      </w:r>
      <w:r w:rsidR="009877FF">
        <w:rPr>
          <w:rFonts w:ascii="Times New Roman" w:hAnsi="Times New Roman" w:cs="Times New Roman"/>
          <w:sz w:val="24"/>
        </w:rPr>
        <w:t>.</w:t>
      </w:r>
      <w:r w:rsidR="00506561">
        <w:rPr>
          <w:rFonts w:ascii="Times New Roman" w:hAnsi="Times New Roman" w:cs="Times New Roman"/>
          <w:sz w:val="24"/>
        </w:rPr>
        <w:t xml:space="preserve"> and</w:t>
      </w:r>
      <w:r w:rsidRPr="000D3D18">
        <w:rPr>
          <w:rFonts w:ascii="Times New Roman" w:hAnsi="Times New Roman" w:cs="Times New Roman"/>
          <w:sz w:val="24"/>
        </w:rPr>
        <w:t xml:space="preserve"> Loomis</w:t>
      </w:r>
      <w:r w:rsidR="009877FF">
        <w:rPr>
          <w:rFonts w:ascii="Times New Roman" w:hAnsi="Times New Roman" w:cs="Times New Roman"/>
          <w:sz w:val="24"/>
        </w:rPr>
        <w:t>,</w:t>
      </w:r>
      <w:r w:rsidRPr="000D3D18">
        <w:rPr>
          <w:rFonts w:ascii="Times New Roman" w:hAnsi="Times New Roman" w:cs="Times New Roman"/>
          <w:sz w:val="24"/>
        </w:rPr>
        <w:t xml:space="preserve"> J</w:t>
      </w:r>
      <w:r w:rsidR="009877FF">
        <w:rPr>
          <w:rFonts w:ascii="Times New Roman" w:hAnsi="Times New Roman" w:cs="Times New Roman"/>
          <w:sz w:val="24"/>
        </w:rPr>
        <w:t>.</w:t>
      </w:r>
      <w:r w:rsidRPr="000D3D18">
        <w:rPr>
          <w:rFonts w:ascii="Times New Roman" w:hAnsi="Times New Roman" w:cs="Times New Roman"/>
          <w:sz w:val="24"/>
        </w:rPr>
        <w:t>B</w:t>
      </w:r>
      <w:r w:rsidR="009877FF">
        <w:rPr>
          <w:rFonts w:ascii="Times New Roman" w:hAnsi="Times New Roman" w:cs="Times New Roman"/>
          <w:sz w:val="24"/>
        </w:rPr>
        <w:t>.</w:t>
      </w:r>
      <w:r w:rsidRPr="000D3D18">
        <w:rPr>
          <w:rFonts w:ascii="Times New Roman" w:hAnsi="Times New Roman" w:cs="Times New Roman"/>
          <w:sz w:val="24"/>
        </w:rPr>
        <w:t xml:space="preserve"> (2005). Computational methods for measuring the difference of empirical distributions. </w:t>
      </w:r>
      <w:r w:rsidRPr="009877FF">
        <w:rPr>
          <w:rFonts w:ascii="Times New Roman" w:hAnsi="Times New Roman" w:cs="Times New Roman"/>
          <w:i/>
          <w:sz w:val="24"/>
        </w:rPr>
        <w:t>American Journal of Agricultural Economics</w:t>
      </w:r>
      <w:r w:rsidRPr="000D3D18">
        <w:rPr>
          <w:rFonts w:ascii="Times New Roman" w:hAnsi="Times New Roman" w:cs="Times New Roman"/>
          <w:sz w:val="24"/>
        </w:rPr>
        <w:t xml:space="preserve"> 87(2)</w:t>
      </w:r>
      <w:r>
        <w:rPr>
          <w:rFonts w:ascii="Times New Roman" w:hAnsi="Times New Roman" w:cs="Times New Roman"/>
          <w:sz w:val="24"/>
        </w:rPr>
        <w:t>,</w:t>
      </w:r>
      <w:r w:rsidRPr="000D3D18">
        <w:rPr>
          <w:rFonts w:ascii="Times New Roman" w:hAnsi="Times New Roman" w:cs="Times New Roman"/>
          <w:sz w:val="24"/>
        </w:rPr>
        <w:t xml:space="preserve"> 353-365.</w:t>
      </w:r>
    </w:p>
    <w:p w:rsidR="00256D70" w:rsidRPr="000D3D18" w:rsidRDefault="00256D70" w:rsidP="000D3D18">
      <w:pPr>
        <w:pStyle w:val="PlainText"/>
        <w:adjustRightInd w:val="0"/>
        <w:snapToGrid w:val="0"/>
        <w:spacing w:line="480" w:lineRule="auto"/>
        <w:jc w:val="both"/>
        <w:rPr>
          <w:rFonts w:ascii="Times New Roman" w:hAnsi="Times New Roman" w:cs="Times New Roman"/>
          <w:sz w:val="24"/>
        </w:rPr>
      </w:pPr>
    </w:p>
    <w:p w:rsidR="003A495E" w:rsidRPr="003A495E" w:rsidRDefault="00001EA0" w:rsidP="003A495E">
      <w:pPr>
        <w:autoSpaceDE w:val="0"/>
        <w:autoSpaceDN w:val="0"/>
        <w:adjustRightInd w:val="0"/>
        <w:spacing w:after="0" w:line="480" w:lineRule="auto"/>
        <w:rPr>
          <w:rFonts w:ascii="Times New Roman" w:hAnsi="Times New Roman"/>
          <w:spacing w:val="-2"/>
          <w:sz w:val="24"/>
          <w:szCs w:val="24"/>
          <w:lang w:val="en-GB"/>
        </w:rPr>
      </w:pPr>
      <w:r w:rsidRPr="00C50167">
        <w:rPr>
          <w:rFonts w:ascii="Times New Roman" w:hAnsi="Times New Roman"/>
          <w:sz w:val="24"/>
          <w:szCs w:val="24"/>
          <w:lang w:val="en-GB"/>
        </w:rPr>
        <w:t>Ready</w:t>
      </w:r>
      <w:r w:rsidR="009877FF">
        <w:rPr>
          <w:rFonts w:ascii="Times New Roman" w:hAnsi="Times New Roman"/>
          <w:sz w:val="24"/>
          <w:szCs w:val="24"/>
          <w:lang w:val="en-GB"/>
        </w:rPr>
        <w:t>,</w:t>
      </w:r>
      <w:r w:rsidRPr="00C50167">
        <w:rPr>
          <w:rFonts w:ascii="Times New Roman" w:hAnsi="Times New Roman"/>
          <w:sz w:val="24"/>
          <w:szCs w:val="24"/>
          <w:lang w:val="en-GB"/>
        </w:rPr>
        <w:t xml:space="preserve"> R</w:t>
      </w:r>
      <w:r w:rsidR="009877FF">
        <w:rPr>
          <w:rFonts w:ascii="Times New Roman" w:hAnsi="Times New Roman"/>
          <w:sz w:val="24"/>
          <w:szCs w:val="24"/>
          <w:lang w:val="en-GB"/>
        </w:rPr>
        <w:t>.</w:t>
      </w:r>
      <w:r w:rsidRPr="00C50167">
        <w:rPr>
          <w:rFonts w:ascii="Times New Roman" w:hAnsi="Times New Roman"/>
          <w:sz w:val="24"/>
          <w:szCs w:val="24"/>
          <w:lang w:val="en-GB"/>
        </w:rPr>
        <w:t>, Navrud</w:t>
      </w:r>
      <w:r w:rsidR="009877FF">
        <w:rPr>
          <w:rFonts w:ascii="Times New Roman" w:hAnsi="Times New Roman"/>
          <w:sz w:val="24"/>
          <w:szCs w:val="24"/>
          <w:lang w:val="en-GB"/>
        </w:rPr>
        <w:t>,</w:t>
      </w:r>
      <w:r w:rsidRPr="00C50167">
        <w:rPr>
          <w:rFonts w:ascii="Times New Roman" w:hAnsi="Times New Roman"/>
          <w:sz w:val="24"/>
          <w:szCs w:val="24"/>
          <w:lang w:val="en-GB"/>
        </w:rPr>
        <w:t xml:space="preserve"> S</w:t>
      </w:r>
      <w:r w:rsidR="009877FF">
        <w:rPr>
          <w:rFonts w:ascii="Times New Roman" w:hAnsi="Times New Roman"/>
          <w:sz w:val="24"/>
          <w:szCs w:val="24"/>
          <w:lang w:val="en-GB"/>
        </w:rPr>
        <w:t>.</w:t>
      </w:r>
      <w:r w:rsidRPr="00C50167">
        <w:rPr>
          <w:rFonts w:ascii="Times New Roman" w:hAnsi="Times New Roman"/>
          <w:sz w:val="24"/>
          <w:szCs w:val="24"/>
          <w:lang w:val="en-GB"/>
        </w:rPr>
        <w:t>, Day</w:t>
      </w:r>
      <w:r w:rsidR="009877FF">
        <w:rPr>
          <w:rFonts w:ascii="Times New Roman" w:hAnsi="Times New Roman"/>
          <w:sz w:val="24"/>
          <w:szCs w:val="24"/>
          <w:lang w:val="en-GB"/>
        </w:rPr>
        <w:t>,</w:t>
      </w:r>
      <w:r w:rsidRPr="00C50167">
        <w:rPr>
          <w:rFonts w:ascii="Times New Roman" w:hAnsi="Times New Roman"/>
          <w:sz w:val="24"/>
          <w:szCs w:val="24"/>
          <w:lang w:val="en-GB"/>
        </w:rPr>
        <w:t xml:space="preserve"> B</w:t>
      </w:r>
      <w:r w:rsidR="009877FF">
        <w:rPr>
          <w:rFonts w:ascii="Times New Roman" w:hAnsi="Times New Roman"/>
          <w:sz w:val="24"/>
          <w:szCs w:val="24"/>
          <w:lang w:val="en-GB"/>
        </w:rPr>
        <w:t>.</w:t>
      </w:r>
      <w:r w:rsidRPr="00C50167">
        <w:rPr>
          <w:rFonts w:ascii="Times New Roman" w:hAnsi="Times New Roman"/>
          <w:sz w:val="24"/>
          <w:szCs w:val="24"/>
          <w:lang w:val="en-GB"/>
        </w:rPr>
        <w:t xml:space="preserve">, </w:t>
      </w:r>
      <w:proofErr w:type="spellStart"/>
      <w:r w:rsidRPr="00C50167">
        <w:rPr>
          <w:rFonts w:ascii="Times New Roman" w:hAnsi="Times New Roman"/>
          <w:sz w:val="24"/>
          <w:szCs w:val="24"/>
          <w:lang w:val="en-GB"/>
        </w:rPr>
        <w:t>Dubourg</w:t>
      </w:r>
      <w:proofErr w:type="spellEnd"/>
      <w:r w:rsidR="009877FF">
        <w:rPr>
          <w:rFonts w:ascii="Times New Roman" w:hAnsi="Times New Roman"/>
          <w:sz w:val="24"/>
          <w:szCs w:val="24"/>
          <w:lang w:val="en-GB"/>
        </w:rPr>
        <w:t>,</w:t>
      </w:r>
      <w:r w:rsidRPr="00C50167">
        <w:rPr>
          <w:rFonts w:ascii="Times New Roman" w:hAnsi="Times New Roman"/>
          <w:sz w:val="24"/>
          <w:szCs w:val="24"/>
          <w:lang w:val="en-GB"/>
        </w:rPr>
        <w:t xml:space="preserve"> R</w:t>
      </w:r>
      <w:r w:rsidR="009877FF">
        <w:rPr>
          <w:rFonts w:ascii="Times New Roman" w:hAnsi="Times New Roman"/>
          <w:sz w:val="24"/>
          <w:szCs w:val="24"/>
          <w:lang w:val="en-GB"/>
        </w:rPr>
        <w:t>.</w:t>
      </w:r>
      <w:r w:rsidRPr="00C50167">
        <w:rPr>
          <w:rFonts w:ascii="Times New Roman" w:hAnsi="Times New Roman"/>
          <w:sz w:val="24"/>
          <w:szCs w:val="24"/>
          <w:lang w:val="en-GB"/>
        </w:rPr>
        <w:t>, Machado</w:t>
      </w:r>
      <w:r w:rsidR="009877FF">
        <w:rPr>
          <w:rFonts w:ascii="Times New Roman" w:hAnsi="Times New Roman"/>
          <w:sz w:val="24"/>
          <w:szCs w:val="24"/>
          <w:lang w:val="en-GB"/>
        </w:rPr>
        <w:t>,</w:t>
      </w:r>
      <w:r w:rsidRPr="00C50167">
        <w:rPr>
          <w:rFonts w:ascii="Times New Roman" w:hAnsi="Times New Roman"/>
          <w:sz w:val="24"/>
          <w:szCs w:val="24"/>
          <w:lang w:val="en-GB"/>
        </w:rPr>
        <w:t xml:space="preserve"> F</w:t>
      </w:r>
      <w:r w:rsidR="009877FF">
        <w:rPr>
          <w:rFonts w:ascii="Times New Roman" w:hAnsi="Times New Roman"/>
          <w:sz w:val="24"/>
          <w:szCs w:val="24"/>
          <w:lang w:val="en-GB"/>
        </w:rPr>
        <w:t>.</w:t>
      </w:r>
      <w:r w:rsidRPr="00C50167">
        <w:rPr>
          <w:rFonts w:ascii="Times New Roman" w:hAnsi="Times New Roman"/>
          <w:sz w:val="24"/>
          <w:szCs w:val="24"/>
          <w:lang w:val="en-GB"/>
        </w:rPr>
        <w:t xml:space="preserve">, </w:t>
      </w:r>
      <w:proofErr w:type="spellStart"/>
      <w:r w:rsidRPr="00C50167">
        <w:rPr>
          <w:rFonts w:ascii="Times New Roman" w:hAnsi="Times New Roman"/>
          <w:sz w:val="24"/>
          <w:szCs w:val="24"/>
          <w:lang w:val="en-GB"/>
        </w:rPr>
        <w:t>Mourato</w:t>
      </w:r>
      <w:proofErr w:type="spellEnd"/>
      <w:r w:rsidR="009877FF">
        <w:rPr>
          <w:rFonts w:ascii="Times New Roman" w:hAnsi="Times New Roman"/>
          <w:sz w:val="24"/>
          <w:szCs w:val="24"/>
          <w:lang w:val="en-GB"/>
        </w:rPr>
        <w:t>,</w:t>
      </w:r>
      <w:r w:rsidRPr="00C50167">
        <w:rPr>
          <w:rFonts w:ascii="Times New Roman" w:hAnsi="Times New Roman"/>
          <w:sz w:val="24"/>
          <w:szCs w:val="24"/>
          <w:lang w:val="en-GB"/>
        </w:rPr>
        <w:t xml:space="preserve"> S</w:t>
      </w:r>
      <w:r w:rsidR="009877FF">
        <w:rPr>
          <w:rFonts w:ascii="Times New Roman" w:hAnsi="Times New Roman"/>
          <w:sz w:val="24"/>
          <w:szCs w:val="24"/>
          <w:lang w:val="en-GB"/>
        </w:rPr>
        <w:t>.</w:t>
      </w:r>
      <w:r w:rsidRPr="00C50167">
        <w:rPr>
          <w:rFonts w:ascii="Times New Roman" w:hAnsi="Times New Roman"/>
          <w:sz w:val="24"/>
          <w:szCs w:val="24"/>
          <w:lang w:val="en-GB"/>
        </w:rPr>
        <w:t xml:space="preserve">, </w:t>
      </w:r>
      <w:proofErr w:type="spellStart"/>
      <w:r w:rsidRPr="00C50167">
        <w:rPr>
          <w:rFonts w:ascii="Times New Roman" w:hAnsi="Times New Roman"/>
          <w:sz w:val="24"/>
          <w:szCs w:val="24"/>
          <w:lang w:val="en-GB"/>
        </w:rPr>
        <w:t>Spaninks</w:t>
      </w:r>
      <w:proofErr w:type="spellEnd"/>
      <w:r w:rsidR="009877FF">
        <w:rPr>
          <w:rFonts w:ascii="Times New Roman" w:hAnsi="Times New Roman"/>
          <w:sz w:val="24"/>
          <w:szCs w:val="24"/>
          <w:lang w:val="en-GB"/>
        </w:rPr>
        <w:t>,</w:t>
      </w:r>
      <w:r w:rsidRPr="00C50167">
        <w:rPr>
          <w:rFonts w:ascii="Times New Roman" w:hAnsi="Times New Roman"/>
          <w:sz w:val="24"/>
          <w:szCs w:val="24"/>
          <w:lang w:val="en-GB"/>
        </w:rPr>
        <w:t xml:space="preserve"> F</w:t>
      </w:r>
      <w:r w:rsidR="009877FF">
        <w:rPr>
          <w:rFonts w:ascii="Times New Roman" w:hAnsi="Times New Roman"/>
          <w:sz w:val="24"/>
          <w:szCs w:val="24"/>
          <w:lang w:val="en-GB"/>
        </w:rPr>
        <w:t>.</w:t>
      </w:r>
      <w:r w:rsidR="00506561">
        <w:rPr>
          <w:rFonts w:ascii="Times New Roman" w:hAnsi="Times New Roman"/>
          <w:sz w:val="24"/>
          <w:szCs w:val="24"/>
          <w:lang w:val="en-GB"/>
        </w:rPr>
        <w:t xml:space="preserve"> and</w:t>
      </w:r>
      <w:r w:rsidRPr="00C50167">
        <w:rPr>
          <w:rFonts w:ascii="Times New Roman" w:hAnsi="Times New Roman"/>
          <w:sz w:val="24"/>
          <w:szCs w:val="24"/>
          <w:lang w:val="en-GB"/>
        </w:rPr>
        <w:t xml:space="preserve"> </w:t>
      </w:r>
      <w:proofErr w:type="spellStart"/>
      <w:r w:rsidRPr="003A495E">
        <w:rPr>
          <w:rFonts w:ascii="Times New Roman" w:hAnsi="Times New Roman"/>
          <w:sz w:val="24"/>
          <w:szCs w:val="24"/>
          <w:lang w:val="en-GB"/>
        </w:rPr>
        <w:t>Vázquez</w:t>
      </w:r>
      <w:proofErr w:type="spellEnd"/>
      <w:r w:rsidRPr="003A495E">
        <w:rPr>
          <w:rFonts w:ascii="Times New Roman" w:hAnsi="Times New Roman"/>
          <w:sz w:val="24"/>
          <w:szCs w:val="24"/>
          <w:lang w:val="en-GB"/>
        </w:rPr>
        <w:t xml:space="preserve"> Rodriquez</w:t>
      </w:r>
      <w:r w:rsidR="009877FF">
        <w:rPr>
          <w:rFonts w:ascii="Times New Roman" w:hAnsi="Times New Roman"/>
          <w:sz w:val="24"/>
          <w:szCs w:val="24"/>
          <w:lang w:val="en-GB"/>
        </w:rPr>
        <w:t>,</w:t>
      </w:r>
      <w:r w:rsidRPr="003A495E">
        <w:rPr>
          <w:rFonts w:ascii="Times New Roman" w:hAnsi="Times New Roman"/>
          <w:sz w:val="24"/>
          <w:szCs w:val="24"/>
          <w:lang w:val="en-GB"/>
        </w:rPr>
        <w:t xml:space="preserve"> M</w:t>
      </w:r>
      <w:r w:rsidR="009877FF">
        <w:rPr>
          <w:rFonts w:ascii="Times New Roman" w:hAnsi="Times New Roman"/>
          <w:sz w:val="24"/>
          <w:szCs w:val="24"/>
          <w:lang w:val="en-GB"/>
        </w:rPr>
        <w:t>.</w:t>
      </w:r>
      <w:r w:rsidRPr="003A495E">
        <w:rPr>
          <w:rFonts w:ascii="Times New Roman" w:hAnsi="Times New Roman"/>
          <w:sz w:val="24"/>
          <w:szCs w:val="24"/>
          <w:lang w:val="en-GB"/>
        </w:rPr>
        <w:t>X</w:t>
      </w:r>
      <w:r w:rsidR="009877FF">
        <w:rPr>
          <w:rFonts w:ascii="Times New Roman" w:hAnsi="Times New Roman"/>
          <w:sz w:val="24"/>
          <w:szCs w:val="24"/>
          <w:lang w:val="en-GB"/>
        </w:rPr>
        <w:t>.</w:t>
      </w:r>
      <w:r w:rsidRPr="003A495E">
        <w:rPr>
          <w:rFonts w:ascii="Times New Roman" w:hAnsi="Times New Roman"/>
          <w:sz w:val="24"/>
          <w:szCs w:val="24"/>
          <w:lang w:val="en-GB"/>
        </w:rPr>
        <w:t xml:space="preserve"> </w:t>
      </w:r>
      <w:r w:rsidR="008F3275">
        <w:rPr>
          <w:rFonts w:ascii="Times New Roman" w:hAnsi="Times New Roman"/>
          <w:sz w:val="24"/>
          <w:szCs w:val="24"/>
          <w:lang w:val="en-GB"/>
        </w:rPr>
        <w:t>(</w:t>
      </w:r>
      <w:r w:rsidRPr="003A495E">
        <w:rPr>
          <w:rFonts w:ascii="Times New Roman" w:hAnsi="Times New Roman"/>
          <w:sz w:val="24"/>
          <w:szCs w:val="24"/>
          <w:lang w:val="en-GB"/>
        </w:rPr>
        <w:t>2004</w:t>
      </w:r>
      <w:r w:rsidR="008F3275">
        <w:rPr>
          <w:rFonts w:ascii="Times New Roman" w:hAnsi="Times New Roman"/>
          <w:sz w:val="24"/>
          <w:szCs w:val="24"/>
          <w:lang w:val="en-GB"/>
        </w:rPr>
        <w:t>)</w:t>
      </w:r>
      <w:r w:rsidRPr="003A495E">
        <w:rPr>
          <w:rFonts w:ascii="Times New Roman" w:hAnsi="Times New Roman"/>
          <w:sz w:val="24"/>
          <w:szCs w:val="24"/>
          <w:lang w:val="en-GB"/>
        </w:rPr>
        <w:t xml:space="preserve">. Benefit transfer in Europe: How reliable are transfers between countries? </w:t>
      </w:r>
      <w:r w:rsidRPr="009877FF">
        <w:rPr>
          <w:rFonts w:ascii="Times New Roman" w:hAnsi="Times New Roman"/>
          <w:i/>
          <w:spacing w:val="-2"/>
          <w:sz w:val="24"/>
          <w:szCs w:val="24"/>
          <w:lang w:val="en-GB"/>
        </w:rPr>
        <w:t>Environmental and Resource Economics</w:t>
      </w:r>
      <w:r w:rsidRPr="003A495E">
        <w:rPr>
          <w:rFonts w:ascii="Times New Roman" w:hAnsi="Times New Roman"/>
          <w:spacing w:val="-2"/>
          <w:sz w:val="24"/>
          <w:szCs w:val="24"/>
          <w:lang w:val="en-GB"/>
        </w:rPr>
        <w:t xml:space="preserve"> 29, 67-82.</w:t>
      </w:r>
    </w:p>
    <w:p w:rsidR="008F3275" w:rsidRDefault="008F3275" w:rsidP="00412918">
      <w:pPr>
        <w:autoSpaceDE w:val="0"/>
        <w:autoSpaceDN w:val="0"/>
        <w:adjustRightInd w:val="0"/>
        <w:spacing w:after="0" w:line="480" w:lineRule="auto"/>
        <w:rPr>
          <w:rFonts w:ascii="Times New Roman" w:hAnsi="Times New Roman"/>
          <w:sz w:val="24"/>
          <w:szCs w:val="24"/>
        </w:rPr>
      </w:pPr>
    </w:p>
    <w:p w:rsidR="00EB525C" w:rsidRPr="005025ED" w:rsidRDefault="00EB525C" w:rsidP="00EB525C">
      <w:pPr>
        <w:spacing w:after="0" w:line="480" w:lineRule="auto"/>
        <w:rPr>
          <w:rFonts w:ascii="Times New Roman" w:hAnsi="Times New Roman"/>
          <w:sz w:val="24"/>
          <w:szCs w:val="24"/>
        </w:rPr>
      </w:pPr>
      <w:r w:rsidRPr="005025ED">
        <w:rPr>
          <w:rFonts w:ascii="Times New Roman" w:hAnsi="Times New Roman"/>
          <w:sz w:val="24"/>
          <w:szCs w:val="24"/>
        </w:rPr>
        <w:t xml:space="preserve">Rolfe, J. and </w:t>
      </w:r>
      <w:proofErr w:type="spellStart"/>
      <w:r w:rsidRPr="005025ED">
        <w:rPr>
          <w:rFonts w:ascii="Times New Roman" w:hAnsi="Times New Roman"/>
          <w:bCs/>
          <w:sz w:val="24"/>
          <w:szCs w:val="24"/>
        </w:rPr>
        <w:t>Windle</w:t>
      </w:r>
      <w:proofErr w:type="spellEnd"/>
      <w:r w:rsidRPr="005025ED">
        <w:rPr>
          <w:rFonts w:ascii="Times New Roman" w:hAnsi="Times New Roman"/>
          <w:bCs/>
          <w:sz w:val="24"/>
          <w:szCs w:val="24"/>
        </w:rPr>
        <w:t xml:space="preserve">, J. </w:t>
      </w:r>
      <w:r>
        <w:rPr>
          <w:rFonts w:ascii="Times New Roman" w:hAnsi="Times New Roman"/>
          <w:bCs/>
          <w:sz w:val="24"/>
          <w:szCs w:val="24"/>
        </w:rPr>
        <w:t>(</w:t>
      </w:r>
      <w:r w:rsidRPr="005025ED">
        <w:rPr>
          <w:rFonts w:ascii="Times New Roman" w:hAnsi="Times New Roman"/>
          <w:sz w:val="24"/>
          <w:szCs w:val="24"/>
        </w:rPr>
        <w:t>2005</w:t>
      </w:r>
      <w:r>
        <w:rPr>
          <w:rFonts w:ascii="Times New Roman" w:hAnsi="Times New Roman"/>
          <w:sz w:val="24"/>
          <w:szCs w:val="24"/>
        </w:rPr>
        <w:t>).</w:t>
      </w:r>
      <w:r w:rsidRPr="005025ED">
        <w:rPr>
          <w:rFonts w:ascii="Times New Roman" w:hAnsi="Times New Roman"/>
          <w:sz w:val="24"/>
          <w:szCs w:val="24"/>
        </w:rPr>
        <w:t xml:space="preserve"> Option values for reserve water in the Fitzroy Basin. </w:t>
      </w:r>
      <w:r w:rsidRPr="009877FF">
        <w:rPr>
          <w:rFonts w:ascii="Times New Roman" w:hAnsi="Times New Roman"/>
          <w:i/>
          <w:sz w:val="24"/>
          <w:szCs w:val="24"/>
        </w:rPr>
        <w:t>Australian Journal of Agricultural and Resource Economics</w:t>
      </w:r>
      <w:r>
        <w:rPr>
          <w:rFonts w:ascii="Times New Roman" w:hAnsi="Times New Roman"/>
          <w:sz w:val="24"/>
          <w:szCs w:val="24"/>
        </w:rPr>
        <w:t>, 49(1),</w:t>
      </w:r>
      <w:r w:rsidRPr="005025ED">
        <w:rPr>
          <w:rFonts w:ascii="Times New Roman" w:hAnsi="Times New Roman"/>
          <w:sz w:val="24"/>
          <w:szCs w:val="24"/>
        </w:rPr>
        <w:t xml:space="preserve"> 91-114.</w:t>
      </w:r>
    </w:p>
    <w:p w:rsidR="00EB525C" w:rsidRDefault="00EB525C" w:rsidP="00412918">
      <w:pPr>
        <w:autoSpaceDE w:val="0"/>
        <w:autoSpaceDN w:val="0"/>
        <w:adjustRightInd w:val="0"/>
        <w:spacing w:after="0" w:line="480" w:lineRule="auto"/>
        <w:rPr>
          <w:rFonts w:ascii="Times New Roman" w:hAnsi="Times New Roman"/>
          <w:sz w:val="24"/>
          <w:szCs w:val="24"/>
        </w:rPr>
      </w:pPr>
    </w:p>
    <w:p w:rsidR="00412918" w:rsidRDefault="003A495E" w:rsidP="00412918">
      <w:pPr>
        <w:autoSpaceDE w:val="0"/>
        <w:autoSpaceDN w:val="0"/>
        <w:adjustRightInd w:val="0"/>
        <w:spacing w:after="0" w:line="480" w:lineRule="auto"/>
        <w:rPr>
          <w:rFonts w:ascii="Times New Roman" w:hAnsi="Times New Roman"/>
          <w:sz w:val="24"/>
          <w:szCs w:val="24"/>
        </w:rPr>
      </w:pPr>
      <w:r w:rsidRPr="00FC4F0B">
        <w:rPr>
          <w:rFonts w:ascii="Times New Roman" w:hAnsi="Times New Roman"/>
          <w:sz w:val="24"/>
          <w:szCs w:val="24"/>
        </w:rPr>
        <w:t>Rolfe</w:t>
      </w:r>
      <w:r w:rsidR="009877FF" w:rsidRPr="00FC4F0B">
        <w:rPr>
          <w:rFonts w:ascii="Times New Roman" w:hAnsi="Times New Roman"/>
          <w:sz w:val="24"/>
          <w:szCs w:val="24"/>
        </w:rPr>
        <w:t>,</w:t>
      </w:r>
      <w:r w:rsidRPr="00FC4F0B">
        <w:rPr>
          <w:rFonts w:ascii="Times New Roman" w:hAnsi="Times New Roman"/>
          <w:sz w:val="24"/>
          <w:szCs w:val="24"/>
        </w:rPr>
        <w:t xml:space="preserve"> J</w:t>
      </w:r>
      <w:r w:rsidR="009877FF" w:rsidRPr="00FC4F0B">
        <w:rPr>
          <w:rFonts w:ascii="Times New Roman" w:hAnsi="Times New Roman"/>
          <w:sz w:val="24"/>
          <w:szCs w:val="24"/>
        </w:rPr>
        <w:t>.</w:t>
      </w:r>
      <w:r w:rsidRPr="00FC4F0B">
        <w:rPr>
          <w:rFonts w:ascii="Times New Roman" w:hAnsi="Times New Roman"/>
          <w:sz w:val="24"/>
          <w:szCs w:val="24"/>
        </w:rPr>
        <w:t xml:space="preserve"> </w:t>
      </w:r>
      <w:r w:rsidR="009877FF" w:rsidRPr="00FC4F0B">
        <w:rPr>
          <w:rFonts w:ascii="Times New Roman" w:hAnsi="Times New Roman"/>
          <w:sz w:val="24"/>
          <w:szCs w:val="24"/>
        </w:rPr>
        <w:t xml:space="preserve">and </w:t>
      </w:r>
      <w:r w:rsidRPr="00FC4F0B">
        <w:rPr>
          <w:rFonts w:ascii="Times New Roman" w:hAnsi="Times New Roman"/>
          <w:sz w:val="24"/>
          <w:szCs w:val="24"/>
        </w:rPr>
        <w:t>Bennett</w:t>
      </w:r>
      <w:r w:rsidR="009877FF" w:rsidRPr="00FC4F0B">
        <w:rPr>
          <w:rFonts w:ascii="Times New Roman" w:hAnsi="Times New Roman"/>
          <w:sz w:val="24"/>
          <w:szCs w:val="24"/>
        </w:rPr>
        <w:t>,</w:t>
      </w:r>
      <w:r w:rsidRPr="00FC4F0B">
        <w:rPr>
          <w:rFonts w:ascii="Times New Roman" w:hAnsi="Times New Roman"/>
          <w:sz w:val="24"/>
          <w:szCs w:val="24"/>
        </w:rPr>
        <w:t xml:space="preserve"> J</w:t>
      </w:r>
      <w:r w:rsidR="009877FF" w:rsidRPr="00FC4F0B">
        <w:rPr>
          <w:rFonts w:ascii="Times New Roman" w:hAnsi="Times New Roman"/>
          <w:sz w:val="24"/>
          <w:szCs w:val="24"/>
        </w:rPr>
        <w:t>.</w:t>
      </w:r>
      <w:r w:rsidRPr="00FC4F0B">
        <w:rPr>
          <w:rFonts w:ascii="Times New Roman" w:hAnsi="Times New Roman"/>
          <w:sz w:val="24"/>
          <w:szCs w:val="24"/>
        </w:rPr>
        <w:t xml:space="preserve"> (</w:t>
      </w:r>
      <w:r w:rsidR="008F3275" w:rsidRPr="00FC4F0B">
        <w:rPr>
          <w:rFonts w:ascii="Times New Roman" w:hAnsi="Times New Roman"/>
          <w:sz w:val="24"/>
          <w:szCs w:val="24"/>
        </w:rPr>
        <w:t>e</w:t>
      </w:r>
      <w:r w:rsidRPr="00FC4F0B">
        <w:rPr>
          <w:rFonts w:ascii="Times New Roman" w:hAnsi="Times New Roman"/>
          <w:sz w:val="24"/>
          <w:szCs w:val="24"/>
        </w:rPr>
        <w:t xml:space="preserve">ds.) </w:t>
      </w:r>
      <w:r w:rsidR="008F3275">
        <w:rPr>
          <w:rFonts w:ascii="Times New Roman" w:hAnsi="Times New Roman"/>
          <w:sz w:val="24"/>
          <w:szCs w:val="24"/>
        </w:rPr>
        <w:t>(</w:t>
      </w:r>
      <w:r w:rsidRPr="003A495E">
        <w:rPr>
          <w:rFonts w:ascii="Times New Roman" w:hAnsi="Times New Roman"/>
          <w:sz w:val="24"/>
          <w:szCs w:val="24"/>
        </w:rPr>
        <w:t>2006</w:t>
      </w:r>
      <w:r w:rsidR="008F3275">
        <w:rPr>
          <w:rFonts w:ascii="Times New Roman" w:hAnsi="Times New Roman"/>
          <w:sz w:val="24"/>
          <w:szCs w:val="24"/>
        </w:rPr>
        <w:t>)</w:t>
      </w:r>
      <w:r w:rsidR="009877FF">
        <w:rPr>
          <w:rFonts w:ascii="Times New Roman" w:hAnsi="Times New Roman"/>
          <w:sz w:val="24"/>
          <w:szCs w:val="24"/>
        </w:rPr>
        <w:t>.</w:t>
      </w:r>
      <w:r w:rsidRPr="003A495E">
        <w:rPr>
          <w:rFonts w:ascii="Times New Roman" w:hAnsi="Times New Roman"/>
          <w:sz w:val="24"/>
          <w:szCs w:val="24"/>
        </w:rPr>
        <w:t xml:space="preserve"> </w:t>
      </w:r>
      <w:r w:rsidRPr="009877FF">
        <w:rPr>
          <w:rFonts w:ascii="Times New Roman" w:hAnsi="Times New Roman"/>
          <w:i/>
          <w:sz w:val="24"/>
          <w:szCs w:val="24"/>
        </w:rPr>
        <w:t xml:space="preserve">Choice </w:t>
      </w:r>
      <w:r w:rsidR="008F3275" w:rsidRPr="009877FF">
        <w:rPr>
          <w:rFonts w:ascii="Times New Roman" w:hAnsi="Times New Roman"/>
          <w:i/>
          <w:sz w:val="24"/>
          <w:szCs w:val="24"/>
        </w:rPr>
        <w:t>m</w:t>
      </w:r>
      <w:r w:rsidRPr="009877FF">
        <w:rPr>
          <w:rFonts w:ascii="Times New Roman" w:hAnsi="Times New Roman"/>
          <w:i/>
          <w:sz w:val="24"/>
          <w:szCs w:val="24"/>
        </w:rPr>
        <w:t xml:space="preserve">odelling and the </w:t>
      </w:r>
      <w:r w:rsidR="008F3275" w:rsidRPr="009877FF">
        <w:rPr>
          <w:rFonts w:ascii="Times New Roman" w:hAnsi="Times New Roman"/>
          <w:i/>
          <w:sz w:val="24"/>
          <w:szCs w:val="24"/>
        </w:rPr>
        <w:t>t</w:t>
      </w:r>
      <w:r w:rsidRPr="009877FF">
        <w:rPr>
          <w:rFonts w:ascii="Times New Roman" w:hAnsi="Times New Roman"/>
          <w:i/>
          <w:sz w:val="24"/>
          <w:szCs w:val="24"/>
        </w:rPr>
        <w:t xml:space="preserve">ransfer of </w:t>
      </w:r>
      <w:r w:rsidR="008F3275" w:rsidRPr="009877FF">
        <w:rPr>
          <w:rFonts w:ascii="Times New Roman" w:hAnsi="Times New Roman"/>
          <w:i/>
          <w:sz w:val="24"/>
          <w:szCs w:val="24"/>
        </w:rPr>
        <w:t>e</w:t>
      </w:r>
      <w:r w:rsidRPr="009877FF">
        <w:rPr>
          <w:rFonts w:ascii="Times New Roman" w:hAnsi="Times New Roman"/>
          <w:i/>
          <w:sz w:val="24"/>
          <w:szCs w:val="24"/>
        </w:rPr>
        <w:t xml:space="preserve">nvironmental </w:t>
      </w:r>
      <w:r w:rsidR="008F3275" w:rsidRPr="009877FF">
        <w:rPr>
          <w:rFonts w:ascii="Times New Roman" w:hAnsi="Times New Roman"/>
          <w:i/>
          <w:sz w:val="24"/>
          <w:szCs w:val="24"/>
        </w:rPr>
        <w:t>v</w:t>
      </w:r>
      <w:r w:rsidRPr="009877FF">
        <w:rPr>
          <w:rFonts w:ascii="Times New Roman" w:hAnsi="Times New Roman"/>
          <w:i/>
          <w:sz w:val="24"/>
          <w:szCs w:val="24"/>
        </w:rPr>
        <w:t>alues</w:t>
      </w:r>
      <w:r w:rsidRPr="003A495E">
        <w:rPr>
          <w:rFonts w:ascii="Times New Roman" w:hAnsi="Times New Roman"/>
          <w:sz w:val="24"/>
          <w:szCs w:val="24"/>
        </w:rPr>
        <w:t>.</w:t>
      </w:r>
      <w:r>
        <w:rPr>
          <w:rFonts w:ascii="Times New Roman" w:hAnsi="Times New Roman"/>
          <w:sz w:val="24"/>
          <w:szCs w:val="24"/>
        </w:rPr>
        <w:t xml:space="preserve"> Edward Elgar</w:t>
      </w:r>
      <w:r w:rsidR="008F3275">
        <w:rPr>
          <w:rFonts w:ascii="Times New Roman" w:hAnsi="Times New Roman"/>
          <w:sz w:val="24"/>
          <w:szCs w:val="24"/>
        </w:rPr>
        <w:t>,</w:t>
      </w:r>
      <w:r w:rsidRPr="003A495E">
        <w:rPr>
          <w:rFonts w:ascii="Times New Roman" w:hAnsi="Times New Roman"/>
          <w:sz w:val="24"/>
          <w:szCs w:val="24"/>
        </w:rPr>
        <w:t xml:space="preserve"> Cheltenham, UK.</w:t>
      </w:r>
    </w:p>
    <w:p w:rsidR="00256D70" w:rsidRDefault="00256D70" w:rsidP="00412918">
      <w:pPr>
        <w:autoSpaceDE w:val="0"/>
        <w:autoSpaceDN w:val="0"/>
        <w:adjustRightInd w:val="0"/>
        <w:spacing w:after="0" w:line="480" w:lineRule="auto"/>
        <w:rPr>
          <w:rFonts w:ascii="Times New Roman" w:hAnsi="Times New Roman"/>
          <w:sz w:val="24"/>
          <w:szCs w:val="24"/>
          <w:lang w:val="en-GB"/>
        </w:rPr>
      </w:pPr>
    </w:p>
    <w:p w:rsidR="00412918" w:rsidRPr="00256D70" w:rsidRDefault="00AB6C55" w:rsidP="00412918">
      <w:pPr>
        <w:autoSpaceDE w:val="0"/>
        <w:autoSpaceDN w:val="0"/>
        <w:adjustRightInd w:val="0"/>
        <w:spacing w:after="0" w:line="480" w:lineRule="auto"/>
        <w:rPr>
          <w:rFonts w:ascii="Times New Roman" w:hAnsi="Times New Roman"/>
          <w:sz w:val="24"/>
          <w:szCs w:val="24"/>
        </w:rPr>
      </w:pPr>
      <w:r w:rsidRPr="00412918">
        <w:rPr>
          <w:rFonts w:ascii="Times New Roman" w:hAnsi="Times New Roman"/>
          <w:sz w:val="24"/>
          <w:szCs w:val="24"/>
          <w:lang w:val="en-GB"/>
        </w:rPr>
        <w:t>Rolfe</w:t>
      </w:r>
      <w:r w:rsidR="009877FF">
        <w:rPr>
          <w:rFonts w:ascii="Times New Roman" w:hAnsi="Times New Roman"/>
          <w:sz w:val="24"/>
          <w:szCs w:val="24"/>
          <w:lang w:val="en-GB"/>
        </w:rPr>
        <w:t>,</w:t>
      </w:r>
      <w:r w:rsidRPr="00412918">
        <w:rPr>
          <w:rFonts w:ascii="Times New Roman" w:hAnsi="Times New Roman"/>
          <w:sz w:val="24"/>
          <w:szCs w:val="24"/>
          <w:lang w:val="en-GB"/>
        </w:rPr>
        <w:t xml:space="preserve"> J</w:t>
      </w:r>
      <w:r w:rsidR="009877FF">
        <w:rPr>
          <w:rFonts w:ascii="Times New Roman" w:hAnsi="Times New Roman"/>
          <w:sz w:val="24"/>
          <w:szCs w:val="24"/>
          <w:lang w:val="en-GB"/>
        </w:rPr>
        <w:t>.</w:t>
      </w:r>
      <w:r w:rsidR="008F3275">
        <w:rPr>
          <w:rFonts w:ascii="Times New Roman" w:hAnsi="Times New Roman"/>
          <w:sz w:val="24"/>
          <w:szCs w:val="24"/>
          <w:lang w:val="en-GB"/>
        </w:rPr>
        <w:t xml:space="preserve"> </w:t>
      </w:r>
      <w:r w:rsidR="009877FF">
        <w:rPr>
          <w:rFonts w:ascii="Times New Roman" w:hAnsi="Times New Roman"/>
          <w:sz w:val="24"/>
          <w:szCs w:val="24"/>
          <w:lang w:val="en-GB"/>
        </w:rPr>
        <w:t xml:space="preserve">and </w:t>
      </w:r>
      <w:r w:rsidRPr="00412918">
        <w:rPr>
          <w:rFonts w:ascii="Times New Roman" w:hAnsi="Times New Roman"/>
          <w:sz w:val="24"/>
          <w:szCs w:val="24"/>
          <w:lang w:val="en-GB"/>
        </w:rPr>
        <w:t>Brouwer</w:t>
      </w:r>
      <w:r w:rsidR="009877FF">
        <w:rPr>
          <w:rFonts w:ascii="Times New Roman" w:hAnsi="Times New Roman"/>
          <w:sz w:val="24"/>
          <w:szCs w:val="24"/>
          <w:lang w:val="en-GB"/>
        </w:rPr>
        <w:t>,</w:t>
      </w:r>
      <w:r w:rsidRPr="00412918">
        <w:rPr>
          <w:rFonts w:ascii="Times New Roman" w:hAnsi="Times New Roman"/>
          <w:sz w:val="24"/>
          <w:szCs w:val="24"/>
          <w:lang w:val="en-GB"/>
        </w:rPr>
        <w:t xml:space="preserve"> R</w:t>
      </w:r>
      <w:r w:rsidR="009877FF">
        <w:rPr>
          <w:rFonts w:ascii="Times New Roman" w:hAnsi="Times New Roman"/>
          <w:sz w:val="24"/>
          <w:szCs w:val="24"/>
          <w:lang w:val="en-GB"/>
        </w:rPr>
        <w:t>.</w:t>
      </w:r>
      <w:r w:rsidRPr="00412918">
        <w:rPr>
          <w:rFonts w:ascii="Times New Roman" w:hAnsi="Times New Roman"/>
          <w:sz w:val="24"/>
          <w:szCs w:val="24"/>
          <w:lang w:val="en-GB"/>
        </w:rPr>
        <w:t xml:space="preserve"> </w:t>
      </w:r>
      <w:r w:rsidR="008F3275">
        <w:rPr>
          <w:rFonts w:ascii="Times New Roman" w:hAnsi="Times New Roman"/>
          <w:sz w:val="24"/>
          <w:szCs w:val="24"/>
          <w:lang w:val="en-GB"/>
        </w:rPr>
        <w:t>(</w:t>
      </w:r>
      <w:r w:rsidRPr="00412918">
        <w:rPr>
          <w:rFonts w:ascii="Times New Roman" w:hAnsi="Times New Roman"/>
          <w:sz w:val="24"/>
          <w:szCs w:val="24"/>
          <w:lang w:val="en-GB"/>
        </w:rPr>
        <w:t>2012</w:t>
      </w:r>
      <w:r w:rsidR="008F3275">
        <w:rPr>
          <w:rFonts w:ascii="Times New Roman" w:hAnsi="Times New Roman"/>
          <w:sz w:val="24"/>
          <w:szCs w:val="24"/>
          <w:lang w:val="en-GB"/>
        </w:rPr>
        <w:t>)</w:t>
      </w:r>
      <w:r w:rsidR="009877FF">
        <w:rPr>
          <w:rFonts w:ascii="Times New Roman" w:hAnsi="Times New Roman"/>
          <w:sz w:val="24"/>
          <w:szCs w:val="24"/>
          <w:lang w:val="en-GB"/>
        </w:rPr>
        <w:t>.</w:t>
      </w:r>
      <w:r w:rsidRPr="00412918">
        <w:rPr>
          <w:rFonts w:ascii="Times New Roman" w:hAnsi="Times New Roman"/>
          <w:sz w:val="24"/>
          <w:szCs w:val="24"/>
          <w:lang w:val="en-GB"/>
        </w:rPr>
        <w:t xml:space="preserve"> </w:t>
      </w:r>
      <w:r w:rsidR="00412918" w:rsidRPr="00412918">
        <w:rPr>
          <w:rFonts w:ascii="Times New Roman" w:hAnsi="Times New Roman"/>
          <w:sz w:val="24"/>
          <w:szCs w:val="24"/>
        </w:rPr>
        <w:t xml:space="preserve">Design effects in a meta-analysis of river health </w:t>
      </w:r>
      <w:r w:rsidR="00412918">
        <w:rPr>
          <w:rFonts w:ascii="Times New Roman" w:hAnsi="Times New Roman"/>
          <w:sz w:val="24"/>
          <w:szCs w:val="24"/>
        </w:rPr>
        <w:t xml:space="preserve">choice </w:t>
      </w:r>
      <w:r w:rsidR="00412918" w:rsidRPr="00256D70">
        <w:rPr>
          <w:rFonts w:ascii="Times New Roman" w:hAnsi="Times New Roman"/>
          <w:sz w:val="24"/>
          <w:szCs w:val="24"/>
        </w:rPr>
        <w:t xml:space="preserve">experiments in Australia. </w:t>
      </w:r>
      <w:r w:rsidR="00412918" w:rsidRPr="00286E70">
        <w:rPr>
          <w:rFonts w:ascii="Times New Roman" w:hAnsi="Times New Roman"/>
          <w:i/>
          <w:sz w:val="24"/>
          <w:szCs w:val="24"/>
        </w:rPr>
        <w:t>Journal of Choice Modelling</w:t>
      </w:r>
      <w:r w:rsidR="00286E70">
        <w:rPr>
          <w:rFonts w:ascii="Times New Roman" w:hAnsi="Times New Roman"/>
          <w:sz w:val="24"/>
          <w:szCs w:val="24"/>
        </w:rPr>
        <w:t xml:space="preserve"> </w:t>
      </w:r>
      <w:r w:rsidR="00286E70" w:rsidRPr="00593AC8">
        <w:rPr>
          <w:rFonts w:ascii="Times New Roman" w:eastAsia="Arial Unicode MS" w:hAnsi="Times New Roman"/>
          <w:iCs/>
          <w:sz w:val="24"/>
          <w:szCs w:val="24"/>
        </w:rPr>
        <w:t>5</w:t>
      </w:r>
      <w:r w:rsidR="00286E70" w:rsidRPr="00593AC8">
        <w:rPr>
          <w:rFonts w:ascii="Times New Roman" w:eastAsia="Arial Unicode MS" w:hAnsi="Times New Roman"/>
          <w:sz w:val="24"/>
          <w:szCs w:val="24"/>
        </w:rPr>
        <w:t>(2): 81-97</w:t>
      </w:r>
      <w:r w:rsidR="00412918" w:rsidRPr="00256D70">
        <w:rPr>
          <w:rFonts w:ascii="Times New Roman" w:hAnsi="Times New Roman"/>
          <w:sz w:val="24"/>
          <w:szCs w:val="24"/>
        </w:rPr>
        <w:t xml:space="preserve">.. </w:t>
      </w:r>
    </w:p>
    <w:p w:rsidR="0080178B" w:rsidRDefault="0080178B" w:rsidP="005844A7">
      <w:pPr>
        <w:autoSpaceDE w:val="0"/>
        <w:autoSpaceDN w:val="0"/>
        <w:adjustRightInd w:val="0"/>
        <w:spacing w:after="0" w:line="480" w:lineRule="auto"/>
        <w:rPr>
          <w:rFonts w:ascii="Times New Roman" w:hAnsi="Times New Roman"/>
          <w:sz w:val="24"/>
          <w:szCs w:val="24"/>
        </w:rPr>
      </w:pPr>
    </w:p>
    <w:p w:rsidR="005844A7" w:rsidRDefault="005844A7" w:rsidP="005844A7">
      <w:pPr>
        <w:spacing w:after="0" w:line="480" w:lineRule="auto"/>
        <w:rPr>
          <w:rFonts w:ascii="Times New Roman" w:eastAsia="Times New Roman" w:hAnsi="Times New Roman"/>
          <w:noProof/>
          <w:sz w:val="24"/>
          <w:szCs w:val="24"/>
          <w:lang w:eastAsia="en-AU"/>
        </w:rPr>
      </w:pPr>
      <w:r w:rsidRPr="0088149A">
        <w:rPr>
          <w:rFonts w:ascii="Times New Roman" w:eastAsia="Times New Roman" w:hAnsi="Times New Roman"/>
          <w:noProof/>
          <w:sz w:val="24"/>
          <w:szCs w:val="24"/>
          <w:lang w:eastAsia="en-AU"/>
        </w:rPr>
        <w:t>Rondeau, D., Schulze, W.D.</w:t>
      </w:r>
      <w:r w:rsidR="00506561" w:rsidRPr="0088149A">
        <w:rPr>
          <w:rFonts w:ascii="Times New Roman" w:eastAsia="Times New Roman" w:hAnsi="Times New Roman"/>
          <w:noProof/>
          <w:sz w:val="24"/>
          <w:szCs w:val="24"/>
          <w:lang w:eastAsia="en-AU"/>
        </w:rPr>
        <w:t xml:space="preserve"> and</w:t>
      </w:r>
      <w:r w:rsidRPr="0088149A">
        <w:rPr>
          <w:rFonts w:ascii="Times New Roman" w:eastAsia="Times New Roman" w:hAnsi="Times New Roman"/>
          <w:noProof/>
          <w:sz w:val="24"/>
          <w:szCs w:val="24"/>
          <w:lang w:eastAsia="en-AU"/>
        </w:rPr>
        <w:t xml:space="preserve"> Poe, G.L. (1999). </w:t>
      </w:r>
      <w:r w:rsidRPr="00245B33">
        <w:rPr>
          <w:rFonts w:ascii="Times New Roman" w:eastAsia="Times New Roman" w:hAnsi="Times New Roman"/>
          <w:noProof/>
          <w:sz w:val="24"/>
          <w:szCs w:val="24"/>
          <w:lang w:eastAsia="en-AU"/>
        </w:rPr>
        <w:t>Voluntary revelation o</w:t>
      </w:r>
      <w:r>
        <w:rPr>
          <w:rFonts w:ascii="Times New Roman" w:eastAsia="Times New Roman" w:hAnsi="Times New Roman"/>
          <w:noProof/>
          <w:sz w:val="24"/>
          <w:szCs w:val="24"/>
          <w:lang w:eastAsia="en-AU"/>
        </w:rPr>
        <w:t xml:space="preserve">f the demand for </w:t>
      </w:r>
    </w:p>
    <w:p w:rsidR="005844A7" w:rsidRDefault="005844A7" w:rsidP="005844A7">
      <w:pPr>
        <w:autoSpaceDE w:val="0"/>
        <w:autoSpaceDN w:val="0"/>
        <w:adjustRightInd w:val="0"/>
        <w:spacing w:after="0" w:line="480" w:lineRule="auto"/>
        <w:rPr>
          <w:rFonts w:ascii="Times New Roman" w:hAnsi="Times New Roman"/>
          <w:sz w:val="24"/>
          <w:szCs w:val="24"/>
        </w:rPr>
      </w:pPr>
      <w:r>
        <w:rPr>
          <w:rFonts w:ascii="Times New Roman" w:eastAsia="Times New Roman" w:hAnsi="Times New Roman"/>
          <w:noProof/>
          <w:sz w:val="24"/>
          <w:szCs w:val="24"/>
          <w:lang w:eastAsia="en-AU"/>
        </w:rPr>
        <w:t xml:space="preserve">public goods using a provision point mechanism. </w:t>
      </w:r>
      <w:r w:rsidRPr="005844A7">
        <w:rPr>
          <w:rFonts w:ascii="Times New Roman" w:eastAsia="Times New Roman" w:hAnsi="Times New Roman"/>
          <w:i/>
          <w:noProof/>
          <w:sz w:val="24"/>
          <w:szCs w:val="24"/>
          <w:lang w:eastAsia="en-AU"/>
        </w:rPr>
        <w:t>Journal of Public Economics</w:t>
      </w:r>
      <w:r>
        <w:rPr>
          <w:rFonts w:ascii="Times New Roman" w:eastAsia="Times New Roman" w:hAnsi="Times New Roman"/>
          <w:noProof/>
          <w:sz w:val="24"/>
          <w:szCs w:val="24"/>
          <w:lang w:eastAsia="en-AU"/>
        </w:rPr>
        <w:t xml:space="preserve"> 72, 455-470.</w:t>
      </w:r>
    </w:p>
    <w:p w:rsidR="005844A7" w:rsidRPr="00412918" w:rsidRDefault="005844A7" w:rsidP="005844A7">
      <w:pPr>
        <w:autoSpaceDE w:val="0"/>
        <w:autoSpaceDN w:val="0"/>
        <w:adjustRightInd w:val="0"/>
        <w:spacing w:after="0" w:line="480" w:lineRule="auto"/>
        <w:rPr>
          <w:rFonts w:ascii="Times New Roman" w:hAnsi="Times New Roman"/>
          <w:sz w:val="24"/>
          <w:szCs w:val="24"/>
        </w:rPr>
      </w:pPr>
    </w:p>
    <w:p w:rsidR="00FA26B0" w:rsidRDefault="00FA26B0" w:rsidP="00C50167">
      <w:pPr>
        <w:autoSpaceDE w:val="0"/>
        <w:autoSpaceDN w:val="0"/>
        <w:adjustRightInd w:val="0"/>
        <w:spacing w:after="0" w:line="480" w:lineRule="auto"/>
        <w:rPr>
          <w:rFonts w:ascii="Times New Roman" w:hAnsi="Times New Roman"/>
          <w:sz w:val="24"/>
          <w:szCs w:val="24"/>
          <w:lang w:val="en-GB"/>
        </w:rPr>
      </w:pPr>
      <w:r w:rsidRPr="003A495E">
        <w:rPr>
          <w:rFonts w:ascii="Times New Roman" w:hAnsi="Times New Roman"/>
          <w:sz w:val="24"/>
          <w:szCs w:val="24"/>
          <w:lang w:val="en-GB"/>
        </w:rPr>
        <w:t>Rose</w:t>
      </w:r>
      <w:r w:rsidR="00286E70">
        <w:rPr>
          <w:rFonts w:ascii="Times New Roman" w:hAnsi="Times New Roman"/>
          <w:sz w:val="24"/>
          <w:szCs w:val="24"/>
          <w:lang w:val="en-GB"/>
        </w:rPr>
        <w:t>,</w:t>
      </w:r>
      <w:r w:rsidRPr="003A495E">
        <w:rPr>
          <w:rFonts w:ascii="Times New Roman" w:hAnsi="Times New Roman"/>
          <w:sz w:val="24"/>
          <w:szCs w:val="24"/>
          <w:lang w:val="en-GB"/>
        </w:rPr>
        <w:t xml:space="preserve"> J</w:t>
      </w:r>
      <w:r w:rsidR="00286E70">
        <w:rPr>
          <w:rFonts w:ascii="Times New Roman" w:hAnsi="Times New Roman"/>
          <w:sz w:val="24"/>
          <w:szCs w:val="24"/>
          <w:lang w:val="en-GB"/>
        </w:rPr>
        <w:t>.</w:t>
      </w:r>
      <w:r>
        <w:rPr>
          <w:rFonts w:ascii="Times New Roman" w:hAnsi="Times New Roman"/>
          <w:sz w:val="24"/>
          <w:szCs w:val="24"/>
          <w:lang w:val="en-GB"/>
        </w:rPr>
        <w:t>M</w:t>
      </w:r>
      <w:r w:rsidR="00286E70">
        <w:rPr>
          <w:rFonts w:ascii="Times New Roman" w:hAnsi="Times New Roman"/>
          <w:sz w:val="24"/>
          <w:szCs w:val="24"/>
          <w:lang w:val="en-GB"/>
        </w:rPr>
        <w:t>.</w:t>
      </w:r>
      <w:r>
        <w:rPr>
          <w:rFonts w:ascii="Times New Roman" w:hAnsi="Times New Roman"/>
          <w:sz w:val="24"/>
          <w:szCs w:val="24"/>
          <w:lang w:val="en-GB"/>
        </w:rPr>
        <w:t xml:space="preserve">, </w:t>
      </w:r>
      <w:proofErr w:type="spellStart"/>
      <w:r>
        <w:rPr>
          <w:rFonts w:ascii="Times New Roman" w:hAnsi="Times New Roman"/>
          <w:sz w:val="24"/>
          <w:szCs w:val="24"/>
          <w:lang w:val="en-GB"/>
        </w:rPr>
        <w:t>Hensher</w:t>
      </w:r>
      <w:proofErr w:type="spellEnd"/>
      <w:r w:rsidR="00286E70">
        <w:rPr>
          <w:rFonts w:ascii="Times New Roman" w:hAnsi="Times New Roman"/>
          <w:sz w:val="24"/>
          <w:szCs w:val="24"/>
          <w:lang w:val="en-GB"/>
        </w:rPr>
        <w:t>,</w:t>
      </w:r>
      <w:r>
        <w:rPr>
          <w:rFonts w:ascii="Times New Roman" w:hAnsi="Times New Roman"/>
          <w:sz w:val="24"/>
          <w:szCs w:val="24"/>
          <w:lang w:val="en-GB"/>
        </w:rPr>
        <w:t xml:space="preserve"> D</w:t>
      </w:r>
      <w:r w:rsidR="00286E70">
        <w:rPr>
          <w:rFonts w:ascii="Times New Roman" w:hAnsi="Times New Roman"/>
          <w:sz w:val="24"/>
          <w:szCs w:val="24"/>
          <w:lang w:val="en-GB"/>
        </w:rPr>
        <w:t>.</w:t>
      </w:r>
      <w:r>
        <w:rPr>
          <w:rFonts w:ascii="Times New Roman" w:hAnsi="Times New Roman"/>
          <w:sz w:val="24"/>
          <w:szCs w:val="24"/>
          <w:lang w:val="en-GB"/>
        </w:rPr>
        <w:t>A</w:t>
      </w:r>
      <w:r w:rsidR="00286E70">
        <w:rPr>
          <w:rFonts w:ascii="Times New Roman" w:hAnsi="Times New Roman"/>
          <w:sz w:val="24"/>
          <w:szCs w:val="24"/>
          <w:lang w:val="en-GB"/>
        </w:rPr>
        <w:t>.</w:t>
      </w:r>
      <w:r>
        <w:rPr>
          <w:rFonts w:ascii="Times New Roman" w:hAnsi="Times New Roman"/>
          <w:sz w:val="24"/>
          <w:szCs w:val="24"/>
          <w:lang w:val="en-GB"/>
        </w:rPr>
        <w:t xml:space="preserve">, </w:t>
      </w:r>
      <w:proofErr w:type="spellStart"/>
      <w:r>
        <w:rPr>
          <w:rFonts w:ascii="Times New Roman" w:hAnsi="Times New Roman"/>
          <w:sz w:val="24"/>
          <w:szCs w:val="24"/>
          <w:lang w:val="en-GB"/>
        </w:rPr>
        <w:t>Caussade</w:t>
      </w:r>
      <w:proofErr w:type="spellEnd"/>
      <w:r w:rsidR="00286E70">
        <w:rPr>
          <w:rFonts w:ascii="Times New Roman" w:hAnsi="Times New Roman"/>
          <w:sz w:val="24"/>
          <w:szCs w:val="24"/>
          <w:lang w:val="en-GB"/>
        </w:rPr>
        <w:t>,</w:t>
      </w:r>
      <w:r>
        <w:rPr>
          <w:rFonts w:ascii="Times New Roman" w:hAnsi="Times New Roman"/>
          <w:sz w:val="24"/>
          <w:szCs w:val="24"/>
          <w:lang w:val="en-GB"/>
        </w:rPr>
        <w:t xml:space="preserve"> S</w:t>
      </w:r>
      <w:r w:rsidR="00286E70">
        <w:rPr>
          <w:rFonts w:ascii="Times New Roman" w:hAnsi="Times New Roman"/>
          <w:sz w:val="24"/>
          <w:szCs w:val="24"/>
          <w:lang w:val="en-GB"/>
        </w:rPr>
        <w:t>.</w:t>
      </w:r>
      <w:r>
        <w:rPr>
          <w:rFonts w:ascii="Times New Roman" w:hAnsi="Times New Roman"/>
          <w:sz w:val="24"/>
          <w:szCs w:val="24"/>
          <w:lang w:val="en-GB"/>
        </w:rPr>
        <w:t xml:space="preserve">, de Dios </w:t>
      </w:r>
      <w:proofErr w:type="spellStart"/>
      <w:r>
        <w:rPr>
          <w:rFonts w:ascii="Times New Roman" w:hAnsi="Times New Roman"/>
          <w:sz w:val="24"/>
          <w:szCs w:val="24"/>
          <w:lang w:val="en-GB"/>
        </w:rPr>
        <w:t>Ortuzar</w:t>
      </w:r>
      <w:proofErr w:type="spellEnd"/>
      <w:r w:rsidR="00286E70">
        <w:rPr>
          <w:rFonts w:ascii="Times New Roman" w:hAnsi="Times New Roman"/>
          <w:sz w:val="24"/>
          <w:szCs w:val="24"/>
          <w:lang w:val="en-GB"/>
        </w:rPr>
        <w:t>,</w:t>
      </w:r>
      <w:r>
        <w:rPr>
          <w:rFonts w:ascii="Times New Roman" w:hAnsi="Times New Roman"/>
          <w:sz w:val="24"/>
          <w:szCs w:val="24"/>
          <w:lang w:val="en-GB"/>
        </w:rPr>
        <w:t xml:space="preserve"> J</w:t>
      </w:r>
      <w:r w:rsidR="00286E70">
        <w:rPr>
          <w:rFonts w:ascii="Times New Roman" w:hAnsi="Times New Roman"/>
          <w:sz w:val="24"/>
          <w:szCs w:val="24"/>
          <w:lang w:val="en-GB"/>
        </w:rPr>
        <w:t>.</w:t>
      </w:r>
      <w:r w:rsidR="00506561">
        <w:rPr>
          <w:rFonts w:ascii="Times New Roman" w:hAnsi="Times New Roman"/>
          <w:sz w:val="24"/>
          <w:szCs w:val="24"/>
          <w:lang w:val="en-GB"/>
        </w:rPr>
        <w:t xml:space="preserve"> and</w:t>
      </w:r>
      <w:r>
        <w:rPr>
          <w:rFonts w:ascii="Times New Roman" w:hAnsi="Times New Roman"/>
          <w:sz w:val="24"/>
          <w:szCs w:val="24"/>
          <w:lang w:val="en-GB"/>
        </w:rPr>
        <w:t xml:space="preserve"> </w:t>
      </w:r>
      <w:proofErr w:type="spellStart"/>
      <w:r>
        <w:rPr>
          <w:rFonts w:ascii="Times New Roman" w:hAnsi="Times New Roman"/>
          <w:sz w:val="24"/>
          <w:szCs w:val="24"/>
          <w:lang w:val="en-GB"/>
        </w:rPr>
        <w:t>Jou</w:t>
      </w:r>
      <w:proofErr w:type="spellEnd"/>
      <w:r w:rsidR="00286E70">
        <w:rPr>
          <w:rFonts w:ascii="Times New Roman" w:hAnsi="Times New Roman"/>
          <w:sz w:val="24"/>
          <w:szCs w:val="24"/>
          <w:lang w:val="en-GB"/>
        </w:rPr>
        <w:t>,</w:t>
      </w:r>
      <w:r>
        <w:rPr>
          <w:rFonts w:ascii="Times New Roman" w:hAnsi="Times New Roman"/>
          <w:sz w:val="24"/>
          <w:szCs w:val="24"/>
          <w:lang w:val="en-GB"/>
        </w:rPr>
        <w:t xml:space="preserve"> R-C</w:t>
      </w:r>
      <w:r w:rsidR="00286E70">
        <w:rPr>
          <w:rFonts w:ascii="Times New Roman" w:hAnsi="Times New Roman"/>
          <w:sz w:val="24"/>
          <w:szCs w:val="24"/>
          <w:lang w:val="en-GB"/>
        </w:rPr>
        <w:t>.</w:t>
      </w:r>
      <w:r>
        <w:rPr>
          <w:rFonts w:ascii="Times New Roman" w:hAnsi="Times New Roman"/>
          <w:sz w:val="24"/>
          <w:szCs w:val="24"/>
          <w:lang w:val="en-GB"/>
        </w:rPr>
        <w:t xml:space="preserve"> </w:t>
      </w:r>
      <w:r w:rsidR="008F3275">
        <w:rPr>
          <w:rFonts w:ascii="Times New Roman" w:hAnsi="Times New Roman"/>
          <w:sz w:val="24"/>
          <w:szCs w:val="24"/>
          <w:lang w:val="en-GB"/>
        </w:rPr>
        <w:t>(</w:t>
      </w:r>
      <w:r>
        <w:rPr>
          <w:rFonts w:ascii="Times New Roman" w:hAnsi="Times New Roman"/>
          <w:sz w:val="24"/>
          <w:szCs w:val="24"/>
          <w:lang w:val="en-GB"/>
        </w:rPr>
        <w:t>2009</w:t>
      </w:r>
      <w:r w:rsidR="008F3275">
        <w:rPr>
          <w:rFonts w:ascii="Times New Roman" w:hAnsi="Times New Roman"/>
          <w:sz w:val="24"/>
          <w:szCs w:val="24"/>
          <w:lang w:val="en-GB"/>
        </w:rPr>
        <w:t>)</w:t>
      </w:r>
      <w:r w:rsidR="00286E70">
        <w:rPr>
          <w:rFonts w:ascii="Times New Roman" w:hAnsi="Times New Roman"/>
          <w:sz w:val="24"/>
          <w:szCs w:val="24"/>
          <w:lang w:val="en-GB"/>
        </w:rPr>
        <w:t>.</w:t>
      </w:r>
      <w:r>
        <w:rPr>
          <w:rFonts w:ascii="Times New Roman" w:hAnsi="Times New Roman"/>
          <w:sz w:val="24"/>
          <w:szCs w:val="24"/>
          <w:lang w:val="en-GB"/>
        </w:rPr>
        <w:t xml:space="preserve"> Identifying differences in willingness to pay due to dimensionality in stated choice experiments: a cross-country analysis. </w:t>
      </w:r>
      <w:r w:rsidRPr="00286E70">
        <w:rPr>
          <w:rFonts w:ascii="Times New Roman" w:hAnsi="Times New Roman"/>
          <w:i/>
          <w:sz w:val="24"/>
          <w:szCs w:val="24"/>
          <w:lang w:val="en-GB"/>
        </w:rPr>
        <w:t>Journal of Transport Geography</w:t>
      </w:r>
      <w:r>
        <w:rPr>
          <w:rFonts w:ascii="Times New Roman" w:hAnsi="Times New Roman"/>
          <w:sz w:val="24"/>
          <w:szCs w:val="24"/>
          <w:lang w:val="en-GB"/>
        </w:rPr>
        <w:t xml:space="preserve"> 17</w:t>
      </w:r>
      <w:r w:rsidR="00EB567E">
        <w:rPr>
          <w:rFonts w:ascii="Times New Roman" w:hAnsi="Times New Roman"/>
          <w:sz w:val="24"/>
          <w:szCs w:val="24"/>
          <w:lang w:val="en-GB"/>
        </w:rPr>
        <w:t>,</w:t>
      </w:r>
      <w:r>
        <w:rPr>
          <w:rFonts w:ascii="Times New Roman" w:hAnsi="Times New Roman"/>
          <w:sz w:val="24"/>
          <w:szCs w:val="24"/>
          <w:lang w:val="en-GB"/>
        </w:rPr>
        <w:t xml:space="preserve"> 21-29.</w:t>
      </w:r>
    </w:p>
    <w:p w:rsidR="00543440" w:rsidRDefault="00543440" w:rsidP="00217CF6">
      <w:pPr>
        <w:autoSpaceDE w:val="0"/>
        <w:autoSpaceDN w:val="0"/>
        <w:adjustRightInd w:val="0"/>
        <w:spacing w:after="0" w:line="480" w:lineRule="auto"/>
        <w:rPr>
          <w:rFonts w:ascii="Times New Roman" w:hAnsi="Times New Roman"/>
          <w:sz w:val="24"/>
          <w:szCs w:val="24"/>
          <w:lang w:val="en-GB"/>
        </w:rPr>
      </w:pPr>
    </w:p>
    <w:p w:rsidR="00217CF6" w:rsidRDefault="00217CF6" w:rsidP="00217CF6">
      <w:pPr>
        <w:autoSpaceDE w:val="0"/>
        <w:autoSpaceDN w:val="0"/>
        <w:adjustRightInd w:val="0"/>
        <w:spacing w:after="0" w:line="480" w:lineRule="auto"/>
        <w:rPr>
          <w:rFonts w:ascii="Times New Roman" w:hAnsi="Times New Roman"/>
          <w:sz w:val="24"/>
          <w:szCs w:val="24"/>
          <w:lang w:val="en-GB"/>
        </w:rPr>
      </w:pPr>
      <w:r w:rsidRPr="00217CF6">
        <w:rPr>
          <w:rFonts w:ascii="Times New Roman" w:hAnsi="Times New Roman"/>
          <w:sz w:val="24"/>
          <w:szCs w:val="24"/>
          <w:lang w:val="en-GB"/>
        </w:rPr>
        <w:t>Rosenberger</w:t>
      </w:r>
      <w:r w:rsidR="00286E70">
        <w:rPr>
          <w:rFonts w:ascii="Times New Roman" w:hAnsi="Times New Roman"/>
          <w:sz w:val="24"/>
          <w:szCs w:val="24"/>
          <w:lang w:val="en-GB"/>
        </w:rPr>
        <w:t>,</w:t>
      </w:r>
      <w:r w:rsidRPr="00217CF6">
        <w:rPr>
          <w:rFonts w:ascii="Times New Roman" w:hAnsi="Times New Roman"/>
          <w:sz w:val="24"/>
          <w:szCs w:val="24"/>
          <w:lang w:val="en-GB"/>
        </w:rPr>
        <w:t xml:space="preserve"> R</w:t>
      </w:r>
      <w:r w:rsidR="00286E70">
        <w:rPr>
          <w:rFonts w:ascii="Times New Roman" w:hAnsi="Times New Roman"/>
          <w:sz w:val="24"/>
          <w:szCs w:val="24"/>
          <w:lang w:val="en-GB"/>
        </w:rPr>
        <w:t>.</w:t>
      </w:r>
      <w:r w:rsidRPr="00217CF6">
        <w:rPr>
          <w:rFonts w:ascii="Times New Roman" w:hAnsi="Times New Roman"/>
          <w:sz w:val="24"/>
          <w:szCs w:val="24"/>
          <w:lang w:val="en-GB"/>
        </w:rPr>
        <w:t>S</w:t>
      </w:r>
      <w:r w:rsidR="00286E70">
        <w:rPr>
          <w:rFonts w:ascii="Times New Roman" w:hAnsi="Times New Roman"/>
          <w:sz w:val="24"/>
          <w:szCs w:val="24"/>
          <w:lang w:val="en-GB"/>
        </w:rPr>
        <w:t>.</w:t>
      </w:r>
      <w:r w:rsidRPr="00217CF6">
        <w:rPr>
          <w:rFonts w:ascii="Times New Roman" w:hAnsi="Times New Roman"/>
          <w:sz w:val="24"/>
          <w:szCs w:val="24"/>
          <w:lang w:val="en-GB"/>
        </w:rPr>
        <w:t xml:space="preserve"> </w:t>
      </w:r>
      <w:r w:rsidR="00286E70">
        <w:rPr>
          <w:rFonts w:ascii="Times New Roman" w:hAnsi="Times New Roman"/>
          <w:sz w:val="24"/>
          <w:szCs w:val="24"/>
          <w:lang w:val="en-GB"/>
        </w:rPr>
        <w:t xml:space="preserve">and </w:t>
      </w:r>
      <w:r w:rsidRPr="00217CF6">
        <w:rPr>
          <w:rFonts w:ascii="Times New Roman" w:hAnsi="Times New Roman"/>
          <w:sz w:val="24"/>
          <w:szCs w:val="24"/>
          <w:lang w:val="en-GB"/>
        </w:rPr>
        <w:t>Loomis</w:t>
      </w:r>
      <w:r w:rsidR="00286E70">
        <w:rPr>
          <w:rFonts w:ascii="Times New Roman" w:hAnsi="Times New Roman"/>
          <w:sz w:val="24"/>
          <w:szCs w:val="24"/>
          <w:lang w:val="en-GB"/>
        </w:rPr>
        <w:t>,</w:t>
      </w:r>
      <w:r w:rsidRPr="00217CF6">
        <w:rPr>
          <w:rFonts w:ascii="Times New Roman" w:hAnsi="Times New Roman"/>
          <w:sz w:val="24"/>
          <w:szCs w:val="24"/>
          <w:lang w:val="en-GB"/>
        </w:rPr>
        <w:t xml:space="preserve"> J</w:t>
      </w:r>
      <w:r w:rsidR="00286E70">
        <w:rPr>
          <w:rFonts w:ascii="Times New Roman" w:hAnsi="Times New Roman"/>
          <w:sz w:val="24"/>
          <w:szCs w:val="24"/>
          <w:lang w:val="en-GB"/>
        </w:rPr>
        <w:t>.</w:t>
      </w:r>
      <w:r w:rsidRPr="00217CF6">
        <w:rPr>
          <w:rFonts w:ascii="Times New Roman" w:hAnsi="Times New Roman"/>
          <w:sz w:val="24"/>
          <w:szCs w:val="24"/>
          <w:lang w:val="en-GB"/>
        </w:rPr>
        <w:t>B</w:t>
      </w:r>
      <w:r w:rsidR="00286E70">
        <w:rPr>
          <w:rFonts w:ascii="Times New Roman" w:hAnsi="Times New Roman"/>
          <w:sz w:val="24"/>
          <w:szCs w:val="24"/>
          <w:lang w:val="en-GB"/>
        </w:rPr>
        <w:t>.</w:t>
      </w:r>
      <w:r w:rsidRPr="00217CF6">
        <w:rPr>
          <w:rFonts w:ascii="Times New Roman" w:hAnsi="Times New Roman"/>
          <w:sz w:val="24"/>
          <w:szCs w:val="24"/>
          <w:lang w:val="en-GB"/>
        </w:rPr>
        <w:t xml:space="preserve"> </w:t>
      </w:r>
      <w:r w:rsidR="008F3275">
        <w:rPr>
          <w:rFonts w:ascii="Times New Roman" w:hAnsi="Times New Roman"/>
          <w:sz w:val="24"/>
          <w:szCs w:val="24"/>
          <w:lang w:val="en-GB"/>
        </w:rPr>
        <w:t>(</w:t>
      </w:r>
      <w:r w:rsidRPr="00217CF6">
        <w:rPr>
          <w:rFonts w:ascii="Times New Roman" w:hAnsi="Times New Roman"/>
          <w:sz w:val="24"/>
          <w:szCs w:val="24"/>
          <w:lang w:val="en-GB"/>
        </w:rPr>
        <w:t>2000</w:t>
      </w:r>
      <w:r w:rsidR="008F3275">
        <w:rPr>
          <w:rFonts w:ascii="Times New Roman" w:hAnsi="Times New Roman"/>
          <w:sz w:val="24"/>
          <w:szCs w:val="24"/>
          <w:lang w:val="en-GB"/>
        </w:rPr>
        <w:t>)</w:t>
      </w:r>
      <w:r w:rsidR="00286E70">
        <w:rPr>
          <w:rFonts w:ascii="Times New Roman" w:hAnsi="Times New Roman"/>
          <w:sz w:val="24"/>
          <w:szCs w:val="24"/>
          <w:lang w:val="en-GB"/>
        </w:rPr>
        <w:t>.</w:t>
      </w:r>
      <w:r w:rsidRPr="00217CF6">
        <w:rPr>
          <w:rFonts w:ascii="Times New Roman" w:hAnsi="Times New Roman"/>
          <w:sz w:val="24"/>
          <w:szCs w:val="24"/>
          <w:lang w:val="en-GB"/>
        </w:rPr>
        <w:t xml:space="preserve"> Using meta-analysis for benefit transfer:</w:t>
      </w:r>
      <w:r>
        <w:rPr>
          <w:rFonts w:ascii="Times New Roman" w:hAnsi="Times New Roman"/>
          <w:sz w:val="24"/>
          <w:szCs w:val="24"/>
          <w:lang w:val="en-GB"/>
        </w:rPr>
        <w:t xml:space="preserve"> </w:t>
      </w:r>
      <w:r w:rsidRPr="00217CF6">
        <w:rPr>
          <w:rFonts w:ascii="Times New Roman" w:hAnsi="Times New Roman"/>
          <w:sz w:val="24"/>
          <w:szCs w:val="24"/>
          <w:lang w:val="en-GB"/>
        </w:rPr>
        <w:t xml:space="preserve">in-sample convergent validity tests of an outdoor recreation database. </w:t>
      </w:r>
      <w:r w:rsidRPr="00286E70">
        <w:rPr>
          <w:rFonts w:ascii="Times New Roman" w:hAnsi="Times New Roman"/>
          <w:i/>
          <w:sz w:val="24"/>
          <w:szCs w:val="24"/>
          <w:lang w:val="en-GB"/>
        </w:rPr>
        <w:t>Water Resour</w:t>
      </w:r>
      <w:r w:rsidR="00EE775F" w:rsidRPr="00286E70">
        <w:rPr>
          <w:rFonts w:ascii="Times New Roman" w:hAnsi="Times New Roman"/>
          <w:i/>
          <w:sz w:val="24"/>
          <w:szCs w:val="24"/>
          <w:lang w:val="en-GB"/>
        </w:rPr>
        <w:t>ces</w:t>
      </w:r>
      <w:r w:rsidRPr="00286E70">
        <w:rPr>
          <w:rFonts w:ascii="Times New Roman" w:hAnsi="Times New Roman"/>
          <w:i/>
          <w:sz w:val="24"/>
          <w:szCs w:val="24"/>
          <w:lang w:val="en-GB"/>
        </w:rPr>
        <w:t xml:space="preserve"> Res</w:t>
      </w:r>
      <w:r w:rsidR="00EE775F" w:rsidRPr="00286E70">
        <w:rPr>
          <w:rFonts w:ascii="Times New Roman" w:hAnsi="Times New Roman"/>
          <w:i/>
          <w:sz w:val="24"/>
          <w:szCs w:val="24"/>
          <w:lang w:val="en-GB"/>
        </w:rPr>
        <w:t>earch</w:t>
      </w:r>
      <w:r w:rsidRPr="00217CF6">
        <w:rPr>
          <w:rFonts w:ascii="Times New Roman" w:hAnsi="Times New Roman"/>
          <w:sz w:val="24"/>
          <w:szCs w:val="24"/>
          <w:lang w:val="en-GB"/>
        </w:rPr>
        <w:t xml:space="preserve"> 36(4), 1097</w:t>
      </w:r>
      <w:r w:rsidR="00EE775F">
        <w:rPr>
          <w:rFonts w:ascii="Times New Roman" w:hAnsi="Times New Roman"/>
          <w:sz w:val="24"/>
          <w:szCs w:val="24"/>
          <w:lang w:val="en-GB"/>
        </w:rPr>
        <w:t>-</w:t>
      </w:r>
      <w:r w:rsidRPr="00217CF6">
        <w:rPr>
          <w:rFonts w:ascii="Times New Roman" w:hAnsi="Times New Roman"/>
          <w:sz w:val="24"/>
          <w:szCs w:val="24"/>
          <w:lang w:val="en-GB"/>
        </w:rPr>
        <w:t>1107</w:t>
      </w:r>
      <w:r w:rsidR="00EE775F">
        <w:rPr>
          <w:rFonts w:ascii="Times New Roman" w:hAnsi="Times New Roman"/>
          <w:sz w:val="24"/>
          <w:szCs w:val="24"/>
          <w:lang w:val="en-GB"/>
        </w:rPr>
        <w:t>.</w:t>
      </w:r>
    </w:p>
    <w:p w:rsidR="00FA26B0" w:rsidRPr="00E23A6B" w:rsidRDefault="00FA26B0" w:rsidP="00E23A6B">
      <w:pPr>
        <w:autoSpaceDE w:val="0"/>
        <w:autoSpaceDN w:val="0"/>
        <w:adjustRightInd w:val="0"/>
        <w:snapToGrid w:val="0"/>
        <w:spacing w:after="0" w:line="480" w:lineRule="auto"/>
        <w:rPr>
          <w:rFonts w:ascii="Times New Roman" w:hAnsi="Times New Roman"/>
          <w:sz w:val="24"/>
          <w:szCs w:val="24"/>
          <w:lang w:val="en-GB"/>
        </w:rPr>
      </w:pPr>
    </w:p>
    <w:p w:rsidR="00E23A6B" w:rsidRPr="00E23A6B" w:rsidRDefault="00E23A6B" w:rsidP="00E23A6B">
      <w:pPr>
        <w:pStyle w:val="NormalWeb"/>
        <w:adjustRightInd w:val="0"/>
        <w:snapToGrid w:val="0"/>
        <w:spacing w:before="0" w:beforeAutospacing="0" w:after="0" w:afterAutospacing="0" w:line="480" w:lineRule="auto"/>
        <w:rPr>
          <w:color w:val="000000"/>
          <w:szCs w:val="16"/>
        </w:rPr>
      </w:pPr>
      <w:r w:rsidRPr="00E23A6B">
        <w:rPr>
          <w:color w:val="000000"/>
          <w:szCs w:val="16"/>
        </w:rPr>
        <w:t>Rosenberger</w:t>
      </w:r>
      <w:r w:rsidR="00286E70">
        <w:rPr>
          <w:color w:val="000000"/>
          <w:szCs w:val="16"/>
        </w:rPr>
        <w:t>,</w:t>
      </w:r>
      <w:r w:rsidRPr="00E23A6B">
        <w:rPr>
          <w:color w:val="000000"/>
          <w:szCs w:val="16"/>
        </w:rPr>
        <w:t xml:space="preserve"> R</w:t>
      </w:r>
      <w:r w:rsidR="00286E70">
        <w:rPr>
          <w:color w:val="000000"/>
          <w:szCs w:val="16"/>
        </w:rPr>
        <w:t>.</w:t>
      </w:r>
      <w:r w:rsidRPr="00E23A6B">
        <w:rPr>
          <w:color w:val="000000"/>
          <w:szCs w:val="16"/>
        </w:rPr>
        <w:t>S</w:t>
      </w:r>
      <w:r w:rsidR="00286E70">
        <w:rPr>
          <w:color w:val="000000"/>
          <w:szCs w:val="16"/>
        </w:rPr>
        <w:t>.</w:t>
      </w:r>
      <w:r>
        <w:rPr>
          <w:color w:val="000000"/>
          <w:szCs w:val="16"/>
        </w:rPr>
        <w:t xml:space="preserve"> </w:t>
      </w:r>
      <w:r w:rsidR="00286E70">
        <w:rPr>
          <w:color w:val="000000"/>
          <w:szCs w:val="16"/>
        </w:rPr>
        <w:t xml:space="preserve">and </w:t>
      </w:r>
      <w:r w:rsidRPr="00E23A6B">
        <w:rPr>
          <w:color w:val="000000"/>
          <w:szCs w:val="16"/>
        </w:rPr>
        <w:t>Phipps</w:t>
      </w:r>
      <w:r w:rsidR="00286E70">
        <w:rPr>
          <w:color w:val="000000"/>
          <w:szCs w:val="16"/>
        </w:rPr>
        <w:t>,</w:t>
      </w:r>
      <w:r w:rsidRPr="00E23A6B">
        <w:rPr>
          <w:color w:val="000000"/>
          <w:szCs w:val="16"/>
        </w:rPr>
        <w:t xml:space="preserve"> T</w:t>
      </w:r>
      <w:r w:rsidR="00286E70">
        <w:rPr>
          <w:color w:val="000000"/>
          <w:szCs w:val="16"/>
        </w:rPr>
        <w:t>.</w:t>
      </w:r>
      <w:r w:rsidRPr="00E23A6B">
        <w:rPr>
          <w:color w:val="000000"/>
          <w:szCs w:val="16"/>
        </w:rPr>
        <w:t>T</w:t>
      </w:r>
      <w:r w:rsidR="00286E70">
        <w:rPr>
          <w:color w:val="000000"/>
          <w:szCs w:val="16"/>
        </w:rPr>
        <w:t>.</w:t>
      </w:r>
      <w:r w:rsidRPr="00E23A6B">
        <w:rPr>
          <w:color w:val="000000"/>
          <w:szCs w:val="16"/>
        </w:rPr>
        <w:t xml:space="preserve"> </w:t>
      </w:r>
      <w:r w:rsidR="008F3275">
        <w:rPr>
          <w:color w:val="000000"/>
          <w:szCs w:val="16"/>
        </w:rPr>
        <w:t>(</w:t>
      </w:r>
      <w:r w:rsidRPr="00E23A6B">
        <w:rPr>
          <w:color w:val="000000"/>
          <w:szCs w:val="16"/>
        </w:rPr>
        <w:t>2001</w:t>
      </w:r>
      <w:r w:rsidR="008F3275">
        <w:rPr>
          <w:iCs/>
          <w:color w:val="000000"/>
          <w:szCs w:val="16"/>
        </w:rPr>
        <w:t>)</w:t>
      </w:r>
      <w:r w:rsidR="00286E70">
        <w:rPr>
          <w:iCs/>
          <w:color w:val="000000"/>
          <w:szCs w:val="16"/>
        </w:rPr>
        <w:t>.</w:t>
      </w:r>
      <w:r w:rsidRPr="00E23A6B">
        <w:rPr>
          <w:iCs/>
          <w:color w:val="000000"/>
          <w:szCs w:val="16"/>
        </w:rPr>
        <w:t xml:space="preserve"> </w:t>
      </w:r>
      <w:r w:rsidRPr="00F06C79">
        <w:rPr>
          <w:i/>
          <w:iCs/>
          <w:color w:val="000000"/>
          <w:szCs w:val="16"/>
        </w:rPr>
        <w:t>Improving the validity of benefit transfers: A site correspondence model and meta-analysis transfer</w:t>
      </w:r>
      <w:r w:rsidRPr="00E23A6B">
        <w:rPr>
          <w:iCs/>
          <w:color w:val="000000"/>
          <w:szCs w:val="16"/>
        </w:rPr>
        <w:t>.</w:t>
      </w:r>
      <w:r w:rsidRPr="00E23A6B">
        <w:rPr>
          <w:color w:val="000000"/>
          <w:szCs w:val="16"/>
        </w:rPr>
        <w:t xml:space="preserve"> RRI Research Paper 2001-6. Morgantown, WV: Regional Research Institute, West Virginia University.</w:t>
      </w:r>
    </w:p>
    <w:p w:rsidR="00BC0D14" w:rsidRDefault="00BC0D14" w:rsidP="00C50167">
      <w:pPr>
        <w:tabs>
          <w:tab w:val="left" w:pos="0"/>
        </w:tabs>
        <w:spacing w:after="0" w:line="480" w:lineRule="auto"/>
        <w:rPr>
          <w:rFonts w:ascii="Times New Roman" w:hAnsi="Times New Roman"/>
          <w:sz w:val="24"/>
          <w:szCs w:val="24"/>
        </w:rPr>
      </w:pPr>
    </w:p>
    <w:p w:rsidR="00295543" w:rsidRPr="00C50167" w:rsidRDefault="00295543" w:rsidP="00C50167">
      <w:pPr>
        <w:tabs>
          <w:tab w:val="left" w:pos="0"/>
        </w:tabs>
        <w:spacing w:after="0" w:line="480" w:lineRule="auto"/>
        <w:rPr>
          <w:rFonts w:ascii="Times New Roman" w:hAnsi="Times New Roman"/>
          <w:sz w:val="24"/>
          <w:szCs w:val="24"/>
        </w:rPr>
      </w:pPr>
      <w:proofErr w:type="spellStart"/>
      <w:r w:rsidRPr="00C50167">
        <w:rPr>
          <w:rFonts w:ascii="Times New Roman" w:hAnsi="Times New Roman"/>
          <w:sz w:val="24"/>
          <w:szCs w:val="24"/>
        </w:rPr>
        <w:lastRenderedPageBreak/>
        <w:t>Swait</w:t>
      </w:r>
      <w:proofErr w:type="spellEnd"/>
      <w:r w:rsidR="00F06C79">
        <w:rPr>
          <w:rFonts w:ascii="Times New Roman" w:hAnsi="Times New Roman"/>
          <w:sz w:val="24"/>
          <w:szCs w:val="24"/>
        </w:rPr>
        <w:t>,</w:t>
      </w:r>
      <w:r w:rsidR="003F4E2D" w:rsidRPr="00C50167">
        <w:rPr>
          <w:rFonts w:ascii="Times New Roman" w:hAnsi="Times New Roman"/>
          <w:sz w:val="24"/>
          <w:szCs w:val="24"/>
        </w:rPr>
        <w:t xml:space="preserve"> </w:t>
      </w:r>
      <w:r w:rsidRPr="00C50167">
        <w:rPr>
          <w:rFonts w:ascii="Times New Roman" w:hAnsi="Times New Roman"/>
          <w:sz w:val="24"/>
          <w:szCs w:val="24"/>
        </w:rPr>
        <w:t>J</w:t>
      </w:r>
      <w:r w:rsidR="00F06C79">
        <w:rPr>
          <w:rFonts w:ascii="Times New Roman" w:hAnsi="Times New Roman"/>
          <w:sz w:val="24"/>
          <w:szCs w:val="24"/>
        </w:rPr>
        <w:t>.</w:t>
      </w:r>
      <w:r w:rsidRPr="00C50167">
        <w:rPr>
          <w:rFonts w:ascii="Times New Roman" w:hAnsi="Times New Roman"/>
          <w:sz w:val="24"/>
          <w:szCs w:val="24"/>
        </w:rPr>
        <w:t xml:space="preserve"> </w:t>
      </w:r>
      <w:r w:rsidR="00F06C79">
        <w:rPr>
          <w:rFonts w:ascii="Times New Roman" w:hAnsi="Times New Roman"/>
          <w:sz w:val="24"/>
          <w:szCs w:val="24"/>
        </w:rPr>
        <w:t xml:space="preserve">and </w:t>
      </w:r>
      <w:r w:rsidRPr="00C50167">
        <w:rPr>
          <w:rFonts w:ascii="Times New Roman" w:hAnsi="Times New Roman"/>
          <w:sz w:val="24"/>
          <w:szCs w:val="24"/>
        </w:rPr>
        <w:t>Louviere</w:t>
      </w:r>
      <w:r w:rsidR="00F06C79">
        <w:rPr>
          <w:rFonts w:ascii="Times New Roman" w:hAnsi="Times New Roman"/>
          <w:sz w:val="24"/>
          <w:szCs w:val="24"/>
        </w:rPr>
        <w:t>,</w:t>
      </w:r>
      <w:r w:rsidRPr="00C50167">
        <w:rPr>
          <w:rFonts w:ascii="Times New Roman" w:hAnsi="Times New Roman"/>
          <w:sz w:val="24"/>
          <w:szCs w:val="24"/>
        </w:rPr>
        <w:t xml:space="preserve"> </w:t>
      </w:r>
      <w:r w:rsidR="003F4E2D" w:rsidRPr="00C50167">
        <w:rPr>
          <w:rFonts w:ascii="Times New Roman" w:hAnsi="Times New Roman"/>
          <w:sz w:val="24"/>
          <w:szCs w:val="24"/>
        </w:rPr>
        <w:t>J</w:t>
      </w:r>
      <w:r w:rsidR="00F06C79">
        <w:rPr>
          <w:rFonts w:ascii="Times New Roman" w:hAnsi="Times New Roman"/>
          <w:sz w:val="24"/>
          <w:szCs w:val="24"/>
        </w:rPr>
        <w:t>.</w:t>
      </w:r>
      <w:r w:rsidR="003F4E2D" w:rsidRPr="00C50167">
        <w:rPr>
          <w:rFonts w:ascii="Times New Roman" w:hAnsi="Times New Roman"/>
          <w:sz w:val="24"/>
          <w:szCs w:val="24"/>
        </w:rPr>
        <w:t xml:space="preserve"> </w:t>
      </w:r>
      <w:r w:rsidR="008F3275">
        <w:rPr>
          <w:rFonts w:ascii="Times New Roman" w:hAnsi="Times New Roman"/>
          <w:sz w:val="24"/>
          <w:szCs w:val="24"/>
        </w:rPr>
        <w:t>(</w:t>
      </w:r>
      <w:r w:rsidRPr="00C50167">
        <w:rPr>
          <w:rFonts w:ascii="Times New Roman" w:hAnsi="Times New Roman"/>
          <w:sz w:val="24"/>
          <w:szCs w:val="24"/>
        </w:rPr>
        <w:t>1993</w:t>
      </w:r>
      <w:r w:rsidR="008F3275">
        <w:rPr>
          <w:rFonts w:ascii="Times New Roman" w:hAnsi="Times New Roman"/>
          <w:sz w:val="24"/>
          <w:szCs w:val="24"/>
        </w:rPr>
        <w:t>)</w:t>
      </w:r>
      <w:r w:rsidR="00F06C79">
        <w:rPr>
          <w:rFonts w:ascii="Times New Roman" w:hAnsi="Times New Roman"/>
          <w:sz w:val="24"/>
          <w:szCs w:val="24"/>
        </w:rPr>
        <w:t>.</w:t>
      </w:r>
      <w:r w:rsidRPr="00C50167">
        <w:rPr>
          <w:rFonts w:ascii="Times New Roman" w:hAnsi="Times New Roman"/>
          <w:sz w:val="24"/>
          <w:szCs w:val="24"/>
        </w:rPr>
        <w:t xml:space="preserve"> The </w:t>
      </w:r>
      <w:r w:rsidR="003F4E2D" w:rsidRPr="00C50167">
        <w:rPr>
          <w:rFonts w:ascii="Times New Roman" w:hAnsi="Times New Roman"/>
          <w:sz w:val="24"/>
          <w:szCs w:val="24"/>
        </w:rPr>
        <w:t>r</w:t>
      </w:r>
      <w:r w:rsidRPr="00C50167">
        <w:rPr>
          <w:rFonts w:ascii="Times New Roman" w:hAnsi="Times New Roman"/>
          <w:sz w:val="24"/>
          <w:szCs w:val="24"/>
        </w:rPr>
        <w:t xml:space="preserve">ole of the </w:t>
      </w:r>
      <w:r w:rsidR="003F4E2D" w:rsidRPr="00C50167">
        <w:rPr>
          <w:rFonts w:ascii="Times New Roman" w:hAnsi="Times New Roman"/>
          <w:sz w:val="24"/>
          <w:szCs w:val="24"/>
        </w:rPr>
        <w:t>s</w:t>
      </w:r>
      <w:r w:rsidRPr="00C50167">
        <w:rPr>
          <w:rFonts w:ascii="Times New Roman" w:hAnsi="Times New Roman"/>
          <w:sz w:val="24"/>
          <w:szCs w:val="24"/>
        </w:rPr>
        <w:t xml:space="preserve">cale </w:t>
      </w:r>
      <w:r w:rsidR="003F4E2D" w:rsidRPr="00C50167">
        <w:rPr>
          <w:rFonts w:ascii="Times New Roman" w:hAnsi="Times New Roman"/>
          <w:sz w:val="24"/>
          <w:szCs w:val="24"/>
        </w:rPr>
        <w:t>p</w:t>
      </w:r>
      <w:r w:rsidRPr="00C50167">
        <w:rPr>
          <w:rFonts w:ascii="Times New Roman" w:hAnsi="Times New Roman"/>
          <w:sz w:val="24"/>
          <w:szCs w:val="24"/>
        </w:rPr>
        <w:t xml:space="preserve">arameter in the </w:t>
      </w:r>
      <w:r w:rsidR="003F4E2D" w:rsidRPr="00C50167">
        <w:rPr>
          <w:rFonts w:ascii="Times New Roman" w:hAnsi="Times New Roman"/>
          <w:sz w:val="24"/>
          <w:szCs w:val="24"/>
        </w:rPr>
        <w:t>e</w:t>
      </w:r>
      <w:r w:rsidRPr="00C50167">
        <w:rPr>
          <w:rFonts w:ascii="Times New Roman" w:hAnsi="Times New Roman"/>
          <w:sz w:val="24"/>
          <w:szCs w:val="24"/>
        </w:rPr>
        <w:t xml:space="preserve">stimation and </w:t>
      </w:r>
      <w:r w:rsidR="003F4E2D" w:rsidRPr="00C50167">
        <w:rPr>
          <w:rFonts w:ascii="Times New Roman" w:hAnsi="Times New Roman"/>
          <w:sz w:val="24"/>
          <w:szCs w:val="24"/>
        </w:rPr>
        <w:t>c</w:t>
      </w:r>
      <w:r w:rsidRPr="00C50167">
        <w:rPr>
          <w:rFonts w:ascii="Times New Roman" w:hAnsi="Times New Roman"/>
          <w:sz w:val="24"/>
          <w:szCs w:val="24"/>
        </w:rPr>
        <w:t xml:space="preserve">omparison of </w:t>
      </w:r>
      <w:r w:rsidR="003F4E2D" w:rsidRPr="00C50167">
        <w:rPr>
          <w:rFonts w:ascii="Times New Roman" w:hAnsi="Times New Roman"/>
          <w:sz w:val="24"/>
          <w:szCs w:val="24"/>
        </w:rPr>
        <w:t>m</w:t>
      </w:r>
      <w:r w:rsidRPr="00C50167">
        <w:rPr>
          <w:rFonts w:ascii="Times New Roman" w:hAnsi="Times New Roman"/>
          <w:sz w:val="24"/>
          <w:szCs w:val="24"/>
        </w:rPr>
        <w:t xml:space="preserve">ultinomial </w:t>
      </w:r>
      <w:r w:rsidR="003F4E2D" w:rsidRPr="00C50167">
        <w:rPr>
          <w:rFonts w:ascii="Times New Roman" w:hAnsi="Times New Roman"/>
          <w:sz w:val="24"/>
          <w:szCs w:val="24"/>
        </w:rPr>
        <w:t>l</w:t>
      </w:r>
      <w:r w:rsidRPr="00C50167">
        <w:rPr>
          <w:rFonts w:ascii="Times New Roman" w:hAnsi="Times New Roman"/>
          <w:sz w:val="24"/>
          <w:szCs w:val="24"/>
        </w:rPr>
        <w:t xml:space="preserve">ogit </w:t>
      </w:r>
      <w:r w:rsidR="003F4E2D" w:rsidRPr="00C50167">
        <w:rPr>
          <w:rFonts w:ascii="Times New Roman" w:hAnsi="Times New Roman"/>
          <w:sz w:val="24"/>
          <w:szCs w:val="24"/>
        </w:rPr>
        <w:t>m</w:t>
      </w:r>
      <w:r w:rsidRPr="00C50167">
        <w:rPr>
          <w:rFonts w:ascii="Times New Roman" w:hAnsi="Times New Roman"/>
          <w:sz w:val="24"/>
          <w:szCs w:val="24"/>
        </w:rPr>
        <w:t>odels</w:t>
      </w:r>
      <w:r w:rsidR="003F4E2D" w:rsidRPr="00C50167">
        <w:rPr>
          <w:rFonts w:ascii="Times New Roman" w:hAnsi="Times New Roman"/>
          <w:sz w:val="24"/>
          <w:szCs w:val="24"/>
        </w:rPr>
        <w:t>.</w:t>
      </w:r>
      <w:r w:rsidRPr="00C50167">
        <w:rPr>
          <w:rFonts w:ascii="Times New Roman" w:hAnsi="Times New Roman"/>
          <w:sz w:val="24"/>
          <w:szCs w:val="24"/>
        </w:rPr>
        <w:t xml:space="preserve"> </w:t>
      </w:r>
      <w:r w:rsidRPr="00F06C79">
        <w:rPr>
          <w:rFonts w:ascii="Times New Roman" w:hAnsi="Times New Roman"/>
          <w:i/>
          <w:sz w:val="24"/>
          <w:szCs w:val="24"/>
        </w:rPr>
        <w:t>Journal of Marketing Research</w:t>
      </w:r>
      <w:r w:rsidR="003F4E2D" w:rsidRPr="00C50167">
        <w:rPr>
          <w:rFonts w:ascii="Times New Roman" w:hAnsi="Times New Roman"/>
          <w:sz w:val="24"/>
          <w:szCs w:val="24"/>
        </w:rPr>
        <w:t xml:space="preserve"> </w:t>
      </w:r>
      <w:r w:rsidRPr="00C50167">
        <w:rPr>
          <w:rFonts w:ascii="Times New Roman" w:hAnsi="Times New Roman"/>
          <w:sz w:val="24"/>
          <w:szCs w:val="24"/>
        </w:rPr>
        <w:t>30, 305-314.</w:t>
      </w:r>
    </w:p>
    <w:p w:rsidR="005844A7" w:rsidRDefault="005844A7" w:rsidP="00C50167">
      <w:pPr>
        <w:autoSpaceDE w:val="0"/>
        <w:autoSpaceDN w:val="0"/>
        <w:adjustRightInd w:val="0"/>
        <w:spacing w:after="0" w:line="480" w:lineRule="auto"/>
        <w:rPr>
          <w:rFonts w:ascii="Times New Roman" w:hAnsi="Times New Roman"/>
          <w:sz w:val="24"/>
          <w:szCs w:val="24"/>
        </w:rPr>
      </w:pPr>
    </w:p>
    <w:p w:rsidR="00155DD2" w:rsidRPr="00C50167" w:rsidRDefault="00295543" w:rsidP="00C50167">
      <w:pPr>
        <w:autoSpaceDE w:val="0"/>
        <w:autoSpaceDN w:val="0"/>
        <w:adjustRightInd w:val="0"/>
        <w:spacing w:after="0" w:line="480" w:lineRule="auto"/>
        <w:rPr>
          <w:rFonts w:ascii="Times New Roman" w:eastAsia="Times New Roman" w:hAnsi="Times New Roman"/>
          <w:bCs/>
          <w:sz w:val="24"/>
          <w:szCs w:val="24"/>
          <w:lang w:val="en-GB" w:eastAsia="nl-NL"/>
        </w:rPr>
      </w:pPr>
      <w:r w:rsidRPr="00C50167">
        <w:rPr>
          <w:rFonts w:ascii="Times New Roman" w:hAnsi="Times New Roman"/>
          <w:sz w:val="24"/>
          <w:szCs w:val="24"/>
        </w:rPr>
        <w:t>Train</w:t>
      </w:r>
      <w:r w:rsidR="00F06C79">
        <w:rPr>
          <w:rFonts w:ascii="Times New Roman" w:hAnsi="Times New Roman"/>
          <w:sz w:val="24"/>
          <w:szCs w:val="24"/>
        </w:rPr>
        <w:t>,</w:t>
      </w:r>
      <w:r w:rsidR="003F4E2D" w:rsidRPr="00C50167">
        <w:rPr>
          <w:rFonts w:ascii="Times New Roman" w:hAnsi="Times New Roman"/>
          <w:sz w:val="24"/>
          <w:szCs w:val="24"/>
        </w:rPr>
        <w:t xml:space="preserve"> </w:t>
      </w:r>
      <w:r w:rsidRPr="00C50167">
        <w:rPr>
          <w:rFonts w:ascii="Times New Roman" w:hAnsi="Times New Roman"/>
          <w:sz w:val="24"/>
          <w:szCs w:val="24"/>
        </w:rPr>
        <w:t>K</w:t>
      </w:r>
      <w:r w:rsidR="00F06C79">
        <w:rPr>
          <w:rFonts w:ascii="Times New Roman" w:hAnsi="Times New Roman"/>
          <w:sz w:val="24"/>
          <w:szCs w:val="24"/>
        </w:rPr>
        <w:t>.</w:t>
      </w:r>
      <w:r w:rsidRPr="00C50167">
        <w:rPr>
          <w:rFonts w:ascii="Times New Roman" w:hAnsi="Times New Roman"/>
          <w:sz w:val="24"/>
          <w:szCs w:val="24"/>
        </w:rPr>
        <w:t xml:space="preserve"> </w:t>
      </w:r>
      <w:r w:rsidR="008F3275">
        <w:rPr>
          <w:rFonts w:ascii="Times New Roman" w:hAnsi="Times New Roman"/>
          <w:sz w:val="24"/>
          <w:szCs w:val="24"/>
        </w:rPr>
        <w:t>(</w:t>
      </w:r>
      <w:r w:rsidRPr="00C50167">
        <w:rPr>
          <w:rFonts w:ascii="Times New Roman" w:hAnsi="Times New Roman"/>
          <w:sz w:val="24"/>
          <w:szCs w:val="24"/>
        </w:rPr>
        <w:t>2009</w:t>
      </w:r>
      <w:r w:rsidR="008F3275">
        <w:rPr>
          <w:rFonts w:ascii="Times New Roman" w:hAnsi="Times New Roman"/>
          <w:sz w:val="24"/>
          <w:szCs w:val="24"/>
        </w:rPr>
        <w:t>)</w:t>
      </w:r>
      <w:r w:rsidR="00F06C79">
        <w:rPr>
          <w:rFonts w:ascii="Times New Roman" w:hAnsi="Times New Roman"/>
          <w:sz w:val="24"/>
          <w:szCs w:val="24"/>
        </w:rPr>
        <w:t>.</w:t>
      </w:r>
      <w:r w:rsidRPr="00C50167">
        <w:rPr>
          <w:rFonts w:ascii="Times New Roman" w:hAnsi="Times New Roman"/>
          <w:sz w:val="24"/>
          <w:szCs w:val="24"/>
        </w:rPr>
        <w:t xml:space="preserve"> </w:t>
      </w:r>
      <w:r w:rsidRPr="00F06C79">
        <w:rPr>
          <w:rFonts w:ascii="Times New Roman" w:hAnsi="Times New Roman"/>
          <w:i/>
          <w:sz w:val="24"/>
          <w:szCs w:val="24"/>
        </w:rPr>
        <w:t>Discrete choice methods with simulation</w:t>
      </w:r>
      <w:r w:rsidR="003F4E2D" w:rsidRPr="00C50167">
        <w:rPr>
          <w:rFonts w:ascii="Times New Roman" w:hAnsi="Times New Roman"/>
          <w:sz w:val="24"/>
          <w:szCs w:val="24"/>
        </w:rPr>
        <w:t>.</w:t>
      </w:r>
      <w:r w:rsidRPr="00C50167">
        <w:rPr>
          <w:rFonts w:ascii="Times New Roman" w:hAnsi="Times New Roman"/>
          <w:sz w:val="24"/>
          <w:szCs w:val="24"/>
        </w:rPr>
        <w:t xml:space="preserve"> Cambridge University Press, New York</w:t>
      </w:r>
      <w:r w:rsidR="003F4E2D" w:rsidRPr="00C50167">
        <w:rPr>
          <w:rFonts w:ascii="Times New Roman" w:hAnsi="Times New Roman"/>
          <w:sz w:val="24"/>
          <w:szCs w:val="24"/>
        </w:rPr>
        <w:t>.</w:t>
      </w:r>
    </w:p>
    <w:p w:rsidR="00F06C79" w:rsidRDefault="00F06C79" w:rsidP="00C50167">
      <w:pPr>
        <w:autoSpaceDE w:val="0"/>
        <w:autoSpaceDN w:val="0"/>
        <w:adjustRightInd w:val="0"/>
        <w:spacing w:after="0" w:line="480" w:lineRule="auto"/>
        <w:rPr>
          <w:rFonts w:ascii="Times New Roman" w:eastAsia="StoneSerifStd-Medium" w:hAnsi="Times New Roman"/>
          <w:sz w:val="24"/>
          <w:szCs w:val="24"/>
        </w:rPr>
      </w:pPr>
    </w:p>
    <w:p w:rsidR="00543440" w:rsidRPr="00543440" w:rsidRDefault="00543440" w:rsidP="00C50167">
      <w:pPr>
        <w:autoSpaceDE w:val="0"/>
        <w:autoSpaceDN w:val="0"/>
        <w:adjustRightInd w:val="0"/>
        <w:spacing w:after="0" w:line="480" w:lineRule="auto"/>
        <w:rPr>
          <w:rFonts w:ascii="Times New Roman" w:eastAsia="StoneSerifStd-Medium" w:hAnsi="Times New Roman"/>
          <w:sz w:val="24"/>
          <w:szCs w:val="24"/>
        </w:rPr>
      </w:pPr>
      <w:r>
        <w:rPr>
          <w:rFonts w:ascii="Times New Roman" w:eastAsia="StoneSerifStd-Medium" w:hAnsi="Times New Roman"/>
          <w:sz w:val="24"/>
          <w:szCs w:val="24"/>
        </w:rPr>
        <w:t xml:space="preserve">Vossler, C.A., Doyon, M. and </w:t>
      </w:r>
      <w:proofErr w:type="spellStart"/>
      <w:r>
        <w:rPr>
          <w:rFonts w:ascii="Times New Roman" w:eastAsia="StoneSerifStd-Medium" w:hAnsi="Times New Roman"/>
          <w:sz w:val="24"/>
          <w:szCs w:val="24"/>
        </w:rPr>
        <w:t>Rond</w:t>
      </w:r>
      <w:r w:rsidRPr="00543440">
        <w:rPr>
          <w:rFonts w:ascii="Times New Roman" w:eastAsia="StoneSerifStd-Medium" w:hAnsi="Times New Roman"/>
          <w:sz w:val="24"/>
          <w:szCs w:val="24"/>
        </w:rPr>
        <w:t>eau</w:t>
      </w:r>
      <w:proofErr w:type="spellEnd"/>
      <w:r w:rsidRPr="00543440">
        <w:rPr>
          <w:rFonts w:ascii="Times New Roman" w:eastAsia="StoneSerifStd-Medium" w:hAnsi="Times New Roman"/>
          <w:sz w:val="24"/>
          <w:szCs w:val="24"/>
        </w:rPr>
        <w:t xml:space="preserve">, D. (2012). </w:t>
      </w:r>
      <w:r w:rsidRPr="00543440">
        <w:rPr>
          <w:rFonts w:ascii="Times New Roman" w:hAnsi="Times New Roman"/>
          <w:sz w:val="24"/>
          <w:szCs w:val="24"/>
        </w:rPr>
        <w:t>Truth in Consequentiality: Theory and Field Evidence on Discrete Choice Experiments</w:t>
      </w:r>
      <w:r>
        <w:rPr>
          <w:rFonts w:ascii="Times New Roman" w:hAnsi="Times New Roman"/>
          <w:sz w:val="24"/>
          <w:szCs w:val="24"/>
        </w:rPr>
        <w:t xml:space="preserve">. </w:t>
      </w:r>
      <w:r w:rsidRPr="00543440">
        <w:rPr>
          <w:rFonts w:ascii="Times New Roman" w:hAnsi="Times New Roman"/>
          <w:i/>
          <w:sz w:val="24"/>
          <w:szCs w:val="24"/>
        </w:rPr>
        <w:t>American Economic Journal: Microeconomics</w:t>
      </w:r>
      <w:r>
        <w:rPr>
          <w:rFonts w:ascii="Times New Roman" w:hAnsi="Times New Roman"/>
          <w:sz w:val="24"/>
          <w:szCs w:val="24"/>
        </w:rPr>
        <w:t xml:space="preserve"> 4(4), 145-171.</w:t>
      </w:r>
    </w:p>
    <w:p w:rsidR="00543440" w:rsidRDefault="00543440" w:rsidP="00C50167">
      <w:pPr>
        <w:autoSpaceDE w:val="0"/>
        <w:autoSpaceDN w:val="0"/>
        <w:adjustRightInd w:val="0"/>
        <w:spacing w:after="0" w:line="480" w:lineRule="auto"/>
        <w:rPr>
          <w:rFonts w:ascii="Times New Roman" w:eastAsia="StoneSerifStd-Medium" w:hAnsi="Times New Roman"/>
          <w:sz w:val="24"/>
          <w:szCs w:val="24"/>
        </w:rPr>
      </w:pPr>
    </w:p>
    <w:p w:rsidR="003A4A31" w:rsidRDefault="003A4A31" w:rsidP="00C50167">
      <w:pPr>
        <w:autoSpaceDE w:val="0"/>
        <w:autoSpaceDN w:val="0"/>
        <w:adjustRightInd w:val="0"/>
        <w:spacing w:after="0" w:line="480" w:lineRule="auto"/>
        <w:rPr>
          <w:rFonts w:ascii="Times New Roman" w:eastAsia="Times New Roman" w:hAnsi="Times New Roman"/>
          <w:bCs/>
          <w:color w:val="000000"/>
          <w:sz w:val="24"/>
          <w:szCs w:val="24"/>
        </w:rPr>
      </w:pPr>
      <w:r w:rsidRPr="00C50167">
        <w:rPr>
          <w:rFonts w:ascii="Times New Roman" w:eastAsia="StoneSerifStd-Medium" w:hAnsi="Times New Roman"/>
          <w:sz w:val="24"/>
          <w:szCs w:val="24"/>
        </w:rPr>
        <w:t>Wilson</w:t>
      </w:r>
      <w:r w:rsidR="00F06C79">
        <w:rPr>
          <w:rFonts w:ascii="Times New Roman" w:eastAsia="StoneSerifStd-Medium" w:hAnsi="Times New Roman"/>
          <w:sz w:val="24"/>
          <w:szCs w:val="24"/>
        </w:rPr>
        <w:t>,</w:t>
      </w:r>
      <w:r w:rsidRPr="00C50167">
        <w:rPr>
          <w:rFonts w:ascii="Times New Roman" w:eastAsia="StoneSerifStd-Medium" w:hAnsi="Times New Roman"/>
          <w:sz w:val="24"/>
          <w:szCs w:val="24"/>
        </w:rPr>
        <w:t xml:space="preserve"> M</w:t>
      </w:r>
      <w:r w:rsidR="00F06C79">
        <w:rPr>
          <w:rFonts w:ascii="Times New Roman" w:eastAsia="StoneSerifStd-Medium" w:hAnsi="Times New Roman"/>
          <w:sz w:val="24"/>
          <w:szCs w:val="24"/>
        </w:rPr>
        <w:t>.</w:t>
      </w:r>
      <w:r w:rsidRPr="00C50167">
        <w:rPr>
          <w:rFonts w:ascii="Times New Roman" w:eastAsia="StoneSerifStd-Medium" w:hAnsi="Times New Roman"/>
          <w:sz w:val="24"/>
          <w:szCs w:val="24"/>
        </w:rPr>
        <w:t>A</w:t>
      </w:r>
      <w:r w:rsidR="00F06C79">
        <w:rPr>
          <w:rFonts w:ascii="Times New Roman" w:eastAsia="StoneSerifStd-Medium" w:hAnsi="Times New Roman"/>
          <w:sz w:val="24"/>
          <w:szCs w:val="24"/>
        </w:rPr>
        <w:t>.</w:t>
      </w:r>
      <w:r w:rsidRPr="00C50167">
        <w:rPr>
          <w:rFonts w:ascii="Times New Roman" w:eastAsia="StoneSerifStd-Medium" w:hAnsi="Times New Roman"/>
          <w:sz w:val="24"/>
          <w:szCs w:val="24"/>
        </w:rPr>
        <w:t xml:space="preserve"> </w:t>
      </w:r>
      <w:r w:rsidR="00F06C79">
        <w:rPr>
          <w:rFonts w:ascii="Times New Roman" w:eastAsia="StoneSerifStd-Medium" w:hAnsi="Times New Roman"/>
          <w:sz w:val="24"/>
          <w:szCs w:val="24"/>
        </w:rPr>
        <w:t xml:space="preserve">and </w:t>
      </w:r>
      <w:proofErr w:type="spellStart"/>
      <w:r w:rsidRPr="00C50167">
        <w:rPr>
          <w:rFonts w:ascii="Times New Roman" w:eastAsia="StoneSerifStd-Medium" w:hAnsi="Times New Roman"/>
          <w:sz w:val="24"/>
          <w:szCs w:val="24"/>
        </w:rPr>
        <w:t>Hoehn</w:t>
      </w:r>
      <w:proofErr w:type="spellEnd"/>
      <w:r w:rsidR="00F06C79">
        <w:rPr>
          <w:rFonts w:ascii="Times New Roman" w:eastAsia="StoneSerifStd-Medium" w:hAnsi="Times New Roman"/>
          <w:sz w:val="24"/>
          <w:szCs w:val="24"/>
        </w:rPr>
        <w:t>,</w:t>
      </w:r>
      <w:r w:rsidRPr="00C50167">
        <w:rPr>
          <w:rFonts w:ascii="Times New Roman" w:eastAsia="StoneSerifStd-Medium" w:hAnsi="Times New Roman"/>
          <w:sz w:val="24"/>
          <w:szCs w:val="24"/>
        </w:rPr>
        <w:t xml:space="preserve"> J</w:t>
      </w:r>
      <w:r w:rsidR="00F06C79">
        <w:rPr>
          <w:rFonts w:ascii="Times New Roman" w:eastAsia="StoneSerifStd-Medium" w:hAnsi="Times New Roman"/>
          <w:sz w:val="24"/>
          <w:szCs w:val="24"/>
        </w:rPr>
        <w:t>.</w:t>
      </w:r>
      <w:r w:rsidRPr="00C50167">
        <w:rPr>
          <w:rFonts w:ascii="Times New Roman" w:eastAsia="StoneSerifStd-Medium" w:hAnsi="Times New Roman"/>
          <w:sz w:val="24"/>
          <w:szCs w:val="24"/>
        </w:rPr>
        <w:t>P</w:t>
      </w:r>
      <w:r w:rsidR="00F06C79">
        <w:rPr>
          <w:rFonts w:ascii="Times New Roman" w:eastAsia="StoneSerifStd-Medium" w:hAnsi="Times New Roman"/>
          <w:sz w:val="24"/>
          <w:szCs w:val="24"/>
        </w:rPr>
        <w:t>.</w:t>
      </w:r>
      <w:r w:rsidRPr="00C50167">
        <w:rPr>
          <w:rFonts w:ascii="Times New Roman" w:eastAsia="StoneSerifStd-Medium" w:hAnsi="Times New Roman"/>
          <w:sz w:val="24"/>
          <w:szCs w:val="24"/>
        </w:rPr>
        <w:t xml:space="preserve"> </w:t>
      </w:r>
      <w:r w:rsidR="008F3275">
        <w:rPr>
          <w:rFonts w:ascii="Times New Roman" w:eastAsia="StoneSerifStd-Medium" w:hAnsi="Times New Roman"/>
          <w:sz w:val="24"/>
          <w:szCs w:val="24"/>
        </w:rPr>
        <w:t>(</w:t>
      </w:r>
      <w:r w:rsidRPr="00C50167">
        <w:rPr>
          <w:rFonts w:ascii="Times New Roman" w:eastAsia="StoneSerifStd-Medium" w:hAnsi="Times New Roman"/>
          <w:sz w:val="24"/>
          <w:szCs w:val="24"/>
        </w:rPr>
        <w:t>2006</w:t>
      </w:r>
      <w:r w:rsidR="008F3275">
        <w:rPr>
          <w:rFonts w:ascii="Times New Roman" w:eastAsia="StoneSerifStd-Medium" w:hAnsi="Times New Roman"/>
          <w:sz w:val="24"/>
          <w:szCs w:val="24"/>
        </w:rPr>
        <w:t>)</w:t>
      </w:r>
      <w:r w:rsidR="00F06C79">
        <w:rPr>
          <w:rFonts w:ascii="Times New Roman" w:eastAsia="StoneSerifStd-Medium" w:hAnsi="Times New Roman"/>
          <w:sz w:val="24"/>
          <w:szCs w:val="24"/>
        </w:rPr>
        <w:t>.</w:t>
      </w:r>
      <w:r w:rsidRPr="00C50167">
        <w:rPr>
          <w:rFonts w:ascii="Times New Roman" w:eastAsia="StoneSerifStd-Medium" w:hAnsi="Times New Roman"/>
          <w:sz w:val="24"/>
          <w:szCs w:val="24"/>
        </w:rPr>
        <w:t xml:space="preserve"> </w:t>
      </w:r>
      <w:r w:rsidRPr="00C50167">
        <w:rPr>
          <w:rFonts w:ascii="Times New Roman" w:eastAsia="Times New Roman" w:hAnsi="Times New Roman"/>
          <w:bCs/>
          <w:color w:val="000000"/>
          <w:sz w:val="24"/>
          <w:szCs w:val="24"/>
        </w:rPr>
        <w:t xml:space="preserve">Valuing environmental goods and services using benefit transfer: The state-of-the art and science. </w:t>
      </w:r>
      <w:r w:rsidRPr="00F06C79">
        <w:rPr>
          <w:rFonts w:ascii="Times New Roman" w:eastAsia="Times New Roman" w:hAnsi="Times New Roman"/>
          <w:bCs/>
          <w:i/>
          <w:color w:val="000000"/>
          <w:sz w:val="24"/>
          <w:szCs w:val="24"/>
        </w:rPr>
        <w:t xml:space="preserve">Ecological Economics </w:t>
      </w:r>
      <w:r w:rsidRPr="00C50167">
        <w:rPr>
          <w:rFonts w:ascii="Times New Roman" w:eastAsia="Times New Roman" w:hAnsi="Times New Roman"/>
          <w:bCs/>
          <w:color w:val="000000"/>
          <w:sz w:val="24"/>
          <w:szCs w:val="24"/>
        </w:rPr>
        <w:t>60(2)</w:t>
      </w:r>
      <w:r w:rsidR="002E296F" w:rsidRPr="00C50167">
        <w:rPr>
          <w:rFonts w:ascii="Times New Roman" w:eastAsia="Times New Roman" w:hAnsi="Times New Roman"/>
          <w:bCs/>
          <w:color w:val="000000"/>
          <w:sz w:val="24"/>
          <w:szCs w:val="24"/>
        </w:rPr>
        <w:t>, 335-342.</w:t>
      </w:r>
    </w:p>
    <w:p w:rsidR="00217CF6" w:rsidRDefault="00217CF6" w:rsidP="00C50167">
      <w:pPr>
        <w:autoSpaceDE w:val="0"/>
        <w:autoSpaceDN w:val="0"/>
        <w:adjustRightInd w:val="0"/>
        <w:spacing w:after="0" w:line="480" w:lineRule="auto"/>
        <w:rPr>
          <w:rFonts w:ascii="Times New Roman" w:eastAsia="Times New Roman" w:hAnsi="Times New Roman"/>
          <w:bCs/>
          <w:color w:val="000000"/>
          <w:sz w:val="24"/>
          <w:szCs w:val="24"/>
        </w:rPr>
      </w:pPr>
    </w:p>
    <w:p w:rsidR="00217CF6" w:rsidRDefault="00217CF6" w:rsidP="00217CF6">
      <w:pPr>
        <w:autoSpaceDE w:val="0"/>
        <w:autoSpaceDN w:val="0"/>
        <w:adjustRightInd w:val="0"/>
        <w:spacing w:after="0" w:line="480" w:lineRule="auto"/>
        <w:rPr>
          <w:rFonts w:ascii="Times New Roman" w:eastAsia="StoneSerifStd-Medium" w:hAnsi="Times New Roman"/>
          <w:sz w:val="24"/>
          <w:szCs w:val="24"/>
          <w:lang w:val="es-ES"/>
        </w:rPr>
      </w:pPr>
      <w:r w:rsidRPr="00217CF6">
        <w:rPr>
          <w:rFonts w:ascii="Times New Roman" w:eastAsia="StoneSerifStd-Medium" w:hAnsi="Times New Roman"/>
          <w:sz w:val="24"/>
          <w:szCs w:val="24"/>
        </w:rPr>
        <w:t>Woodward</w:t>
      </w:r>
      <w:r w:rsidR="00F06C79">
        <w:rPr>
          <w:rFonts w:ascii="Times New Roman" w:eastAsia="StoneSerifStd-Medium" w:hAnsi="Times New Roman"/>
          <w:sz w:val="24"/>
          <w:szCs w:val="24"/>
        </w:rPr>
        <w:t>,</w:t>
      </w:r>
      <w:r w:rsidRPr="00217CF6">
        <w:rPr>
          <w:rFonts w:ascii="Times New Roman" w:eastAsia="StoneSerifStd-Medium" w:hAnsi="Times New Roman"/>
          <w:sz w:val="24"/>
          <w:szCs w:val="24"/>
        </w:rPr>
        <w:t xml:space="preserve"> R</w:t>
      </w:r>
      <w:r w:rsidR="00F06C79">
        <w:rPr>
          <w:rFonts w:ascii="Times New Roman" w:eastAsia="StoneSerifStd-Medium" w:hAnsi="Times New Roman"/>
          <w:sz w:val="24"/>
          <w:szCs w:val="24"/>
        </w:rPr>
        <w:t>.</w:t>
      </w:r>
      <w:r w:rsidRPr="00217CF6">
        <w:rPr>
          <w:rFonts w:ascii="Times New Roman" w:eastAsia="StoneSerifStd-Medium" w:hAnsi="Times New Roman"/>
          <w:sz w:val="24"/>
          <w:szCs w:val="24"/>
        </w:rPr>
        <w:t>T</w:t>
      </w:r>
      <w:r w:rsidR="00F06C79">
        <w:rPr>
          <w:rFonts w:ascii="Times New Roman" w:eastAsia="StoneSerifStd-Medium" w:hAnsi="Times New Roman"/>
          <w:sz w:val="24"/>
          <w:szCs w:val="24"/>
        </w:rPr>
        <w:t>.</w:t>
      </w:r>
      <w:r w:rsidRPr="00217CF6">
        <w:rPr>
          <w:rFonts w:ascii="Times New Roman" w:eastAsia="StoneSerifStd-Medium" w:hAnsi="Times New Roman"/>
          <w:sz w:val="24"/>
          <w:szCs w:val="24"/>
        </w:rPr>
        <w:t xml:space="preserve"> </w:t>
      </w:r>
      <w:r w:rsidR="00F06C79">
        <w:rPr>
          <w:rFonts w:ascii="Times New Roman" w:eastAsia="StoneSerifStd-Medium" w:hAnsi="Times New Roman"/>
          <w:sz w:val="24"/>
          <w:szCs w:val="24"/>
        </w:rPr>
        <w:t xml:space="preserve">and </w:t>
      </w:r>
      <w:proofErr w:type="spellStart"/>
      <w:r w:rsidRPr="00217CF6">
        <w:rPr>
          <w:rFonts w:ascii="Times New Roman" w:eastAsia="StoneSerifStd-Medium" w:hAnsi="Times New Roman"/>
          <w:sz w:val="24"/>
          <w:szCs w:val="24"/>
        </w:rPr>
        <w:t>Wui</w:t>
      </w:r>
      <w:proofErr w:type="spellEnd"/>
      <w:r w:rsidR="00F06C79">
        <w:rPr>
          <w:rFonts w:ascii="Times New Roman" w:eastAsia="StoneSerifStd-Medium" w:hAnsi="Times New Roman"/>
          <w:sz w:val="24"/>
          <w:szCs w:val="24"/>
        </w:rPr>
        <w:t>,</w:t>
      </w:r>
      <w:r w:rsidRPr="00217CF6">
        <w:rPr>
          <w:rFonts w:ascii="Times New Roman" w:eastAsia="StoneSerifStd-Medium" w:hAnsi="Times New Roman"/>
          <w:sz w:val="24"/>
          <w:szCs w:val="24"/>
        </w:rPr>
        <w:t xml:space="preserve"> Y</w:t>
      </w:r>
      <w:r w:rsidR="00F06C79">
        <w:rPr>
          <w:rFonts w:ascii="Times New Roman" w:eastAsia="StoneSerifStd-Medium" w:hAnsi="Times New Roman"/>
          <w:sz w:val="24"/>
          <w:szCs w:val="24"/>
        </w:rPr>
        <w:t>.</w:t>
      </w:r>
      <w:r w:rsidRPr="00217CF6">
        <w:rPr>
          <w:rFonts w:ascii="Times New Roman" w:eastAsia="StoneSerifStd-Medium" w:hAnsi="Times New Roman"/>
          <w:sz w:val="24"/>
          <w:szCs w:val="24"/>
        </w:rPr>
        <w:t>S</w:t>
      </w:r>
      <w:r w:rsidR="00F06C79">
        <w:rPr>
          <w:rFonts w:ascii="Times New Roman" w:eastAsia="StoneSerifStd-Medium" w:hAnsi="Times New Roman"/>
          <w:sz w:val="24"/>
          <w:szCs w:val="24"/>
        </w:rPr>
        <w:t>.</w:t>
      </w:r>
      <w:r w:rsidRPr="00217CF6">
        <w:rPr>
          <w:rFonts w:ascii="Times New Roman" w:eastAsia="StoneSerifStd-Medium" w:hAnsi="Times New Roman"/>
          <w:sz w:val="24"/>
          <w:szCs w:val="24"/>
        </w:rPr>
        <w:t xml:space="preserve"> </w:t>
      </w:r>
      <w:r w:rsidR="008F3275">
        <w:rPr>
          <w:rFonts w:ascii="Times New Roman" w:eastAsia="StoneSerifStd-Medium" w:hAnsi="Times New Roman"/>
          <w:sz w:val="24"/>
          <w:szCs w:val="24"/>
        </w:rPr>
        <w:t>(</w:t>
      </w:r>
      <w:r w:rsidRPr="00217CF6">
        <w:rPr>
          <w:rFonts w:ascii="Times New Roman" w:eastAsia="StoneSerifStd-Medium" w:hAnsi="Times New Roman"/>
          <w:sz w:val="24"/>
          <w:szCs w:val="24"/>
        </w:rPr>
        <w:t>2001</w:t>
      </w:r>
      <w:r w:rsidR="008F3275">
        <w:rPr>
          <w:rFonts w:ascii="Times New Roman" w:eastAsia="StoneSerifStd-Medium" w:hAnsi="Times New Roman"/>
          <w:sz w:val="24"/>
          <w:szCs w:val="24"/>
        </w:rPr>
        <w:t>)</w:t>
      </w:r>
      <w:r w:rsidR="00F06C79">
        <w:rPr>
          <w:rFonts w:ascii="Times New Roman" w:eastAsia="StoneSerifStd-Medium" w:hAnsi="Times New Roman"/>
          <w:sz w:val="24"/>
          <w:szCs w:val="24"/>
        </w:rPr>
        <w:t>.</w:t>
      </w:r>
      <w:r w:rsidRPr="00217CF6">
        <w:rPr>
          <w:rFonts w:ascii="Times New Roman" w:eastAsia="StoneSerifStd-Medium" w:hAnsi="Times New Roman"/>
          <w:sz w:val="24"/>
          <w:szCs w:val="24"/>
        </w:rPr>
        <w:t xml:space="preserve"> The economic value of wetland services: a meta</w:t>
      </w:r>
      <w:r>
        <w:rPr>
          <w:rFonts w:ascii="Times New Roman" w:eastAsia="StoneSerifStd-Medium" w:hAnsi="Times New Roman"/>
          <w:sz w:val="24"/>
          <w:szCs w:val="24"/>
        </w:rPr>
        <w:t>-</w:t>
      </w:r>
      <w:r w:rsidRPr="00217CF6">
        <w:rPr>
          <w:rFonts w:ascii="Times New Roman" w:eastAsia="StoneSerifStd-Medium" w:hAnsi="Times New Roman"/>
          <w:sz w:val="24"/>
          <w:szCs w:val="24"/>
        </w:rPr>
        <w:t>analysis.</w:t>
      </w:r>
      <w:r w:rsidR="00F06C79">
        <w:rPr>
          <w:rFonts w:ascii="Times New Roman" w:eastAsia="StoneSerifStd-Medium" w:hAnsi="Times New Roman"/>
          <w:sz w:val="24"/>
          <w:szCs w:val="24"/>
        </w:rPr>
        <w:t xml:space="preserve"> </w:t>
      </w:r>
      <w:proofErr w:type="spellStart"/>
      <w:r w:rsidRPr="00F06C79">
        <w:rPr>
          <w:rFonts w:ascii="Times New Roman" w:eastAsia="StoneSerifStd-Medium" w:hAnsi="Times New Roman"/>
          <w:i/>
          <w:sz w:val="24"/>
          <w:szCs w:val="24"/>
          <w:lang w:val="es-ES"/>
        </w:rPr>
        <w:t>Ecol</w:t>
      </w:r>
      <w:r w:rsidR="008F3275" w:rsidRPr="00F06C79">
        <w:rPr>
          <w:rFonts w:ascii="Times New Roman" w:eastAsia="StoneSerifStd-Medium" w:hAnsi="Times New Roman"/>
          <w:i/>
          <w:sz w:val="24"/>
          <w:szCs w:val="24"/>
          <w:lang w:val="es-ES"/>
        </w:rPr>
        <w:t>ogical</w:t>
      </w:r>
      <w:proofErr w:type="spellEnd"/>
      <w:r w:rsidRPr="00F06C79">
        <w:rPr>
          <w:rFonts w:ascii="Times New Roman" w:eastAsia="StoneSerifStd-Medium" w:hAnsi="Times New Roman"/>
          <w:i/>
          <w:sz w:val="24"/>
          <w:szCs w:val="24"/>
          <w:lang w:val="es-ES"/>
        </w:rPr>
        <w:t xml:space="preserve"> Econ</w:t>
      </w:r>
      <w:r w:rsidR="008F3275" w:rsidRPr="00F06C79">
        <w:rPr>
          <w:rFonts w:ascii="Times New Roman" w:eastAsia="StoneSerifStd-Medium" w:hAnsi="Times New Roman"/>
          <w:i/>
          <w:sz w:val="24"/>
          <w:szCs w:val="24"/>
          <w:lang w:val="es-ES"/>
        </w:rPr>
        <w:t>omics</w:t>
      </w:r>
      <w:r w:rsidRPr="008000D8">
        <w:rPr>
          <w:rFonts w:ascii="Times New Roman" w:eastAsia="StoneSerifStd-Medium" w:hAnsi="Times New Roman"/>
          <w:sz w:val="24"/>
          <w:szCs w:val="24"/>
          <w:lang w:val="es-ES"/>
        </w:rPr>
        <w:t xml:space="preserve"> 37(2), 257</w:t>
      </w:r>
      <w:r w:rsidR="008F3275">
        <w:rPr>
          <w:rFonts w:ascii="Times New Roman" w:eastAsia="StoneSerifStd-Medium" w:hAnsi="Times New Roman"/>
          <w:sz w:val="24"/>
          <w:szCs w:val="24"/>
          <w:lang w:val="es-ES"/>
        </w:rPr>
        <w:t>-</w:t>
      </w:r>
      <w:r w:rsidRPr="008000D8">
        <w:rPr>
          <w:rFonts w:ascii="Times New Roman" w:eastAsia="StoneSerifStd-Medium" w:hAnsi="Times New Roman"/>
          <w:sz w:val="24"/>
          <w:szCs w:val="24"/>
          <w:lang w:val="es-ES"/>
        </w:rPr>
        <w:t>270.</w:t>
      </w:r>
    </w:p>
    <w:p w:rsidR="001708F7" w:rsidRDefault="001708F7" w:rsidP="00217CF6">
      <w:pPr>
        <w:autoSpaceDE w:val="0"/>
        <w:autoSpaceDN w:val="0"/>
        <w:adjustRightInd w:val="0"/>
        <w:spacing w:after="0" w:line="480" w:lineRule="auto"/>
        <w:rPr>
          <w:rFonts w:ascii="Times New Roman" w:eastAsia="StoneSerifStd-Medium" w:hAnsi="Times New Roman"/>
          <w:sz w:val="24"/>
          <w:szCs w:val="24"/>
          <w:lang w:val="es-ES"/>
        </w:rPr>
      </w:pPr>
    </w:p>
    <w:p w:rsidR="00E20705" w:rsidRPr="00C50167" w:rsidRDefault="006734BF" w:rsidP="00C50167">
      <w:pPr>
        <w:autoSpaceDE w:val="0"/>
        <w:autoSpaceDN w:val="0"/>
        <w:adjustRightInd w:val="0"/>
        <w:spacing w:after="0" w:line="480" w:lineRule="auto"/>
        <w:rPr>
          <w:rFonts w:ascii="Times New Roman" w:eastAsia="StoneSerifStd-Medium" w:hAnsi="Times New Roman"/>
          <w:sz w:val="24"/>
          <w:szCs w:val="24"/>
        </w:rPr>
      </w:pPr>
      <w:proofErr w:type="spellStart"/>
      <w:r w:rsidRPr="0088149A">
        <w:rPr>
          <w:rFonts w:ascii="Times New Roman" w:hAnsi="Times New Roman"/>
          <w:sz w:val="24"/>
          <w:szCs w:val="24"/>
        </w:rPr>
        <w:t>Zandersen</w:t>
      </w:r>
      <w:proofErr w:type="spellEnd"/>
      <w:r w:rsidR="00F06C79" w:rsidRPr="0088149A">
        <w:rPr>
          <w:rFonts w:ascii="Times New Roman" w:hAnsi="Times New Roman"/>
          <w:sz w:val="24"/>
          <w:szCs w:val="24"/>
        </w:rPr>
        <w:t>,</w:t>
      </w:r>
      <w:r w:rsidRPr="0088149A">
        <w:rPr>
          <w:rFonts w:ascii="Times New Roman" w:hAnsi="Times New Roman"/>
          <w:sz w:val="24"/>
          <w:szCs w:val="24"/>
        </w:rPr>
        <w:t xml:space="preserve"> M</w:t>
      </w:r>
      <w:r w:rsidR="00F06C79" w:rsidRPr="0088149A">
        <w:rPr>
          <w:rFonts w:ascii="Times New Roman" w:hAnsi="Times New Roman"/>
          <w:sz w:val="24"/>
          <w:szCs w:val="24"/>
        </w:rPr>
        <w:t>.</w:t>
      </w:r>
      <w:r w:rsidRPr="0088149A">
        <w:rPr>
          <w:rFonts w:ascii="Times New Roman" w:hAnsi="Times New Roman"/>
          <w:sz w:val="24"/>
          <w:szCs w:val="24"/>
        </w:rPr>
        <w:t xml:space="preserve">, </w:t>
      </w:r>
      <w:proofErr w:type="spellStart"/>
      <w:r w:rsidRPr="0088149A">
        <w:rPr>
          <w:rFonts w:ascii="Times New Roman" w:hAnsi="Times New Roman"/>
          <w:sz w:val="24"/>
          <w:szCs w:val="24"/>
        </w:rPr>
        <w:t>Termansen</w:t>
      </w:r>
      <w:proofErr w:type="spellEnd"/>
      <w:r w:rsidR="00F06C79" w:rsidRPr="0088149A">
        <w:rPr>
          <w:rFonts w:ascii="Times New Roman" w:hAnsi="Times New Roman"/>
          <w:sz w:val="24"/>
          <w:szCs w:val="24"/>
        </w:rPr>
        <w:t>,</w:t>
      </w:r>
      <w:r w:rsidRPr="0088149A">
        <w:rPr>
          <w:rFonts w:ascii="Times New Roman" w:hAnsi="Times New Roman"/>
          <w:sz w:val="24"/>
          <w:szCs w:val="24"/>
        </w:rPr>
        <w:t xml:space="preserve"> M</w:t>
      </w:r>
      <w:r w:rsidR="00F06C79" w:rsidRPr="0088149A">
        <w:rPr>
          <w:rFonts w:ascii="Times New Roman" w:hAnsi="Times New Roman"/>
          <w:sz w:val="24"/>
          <w:szCs w:val="24"/>
        </w:rPr>
        <w:t>.</w:t>
      </w:r>
      <w:r w:rsidR="00506561" w:rsidRPr="0088149A">
        <w:rPr>
          <w:rFonts w:ascii="Times New Roman" w:hAnsi="Times New Roman"/>
          <w:sz w:val="24"/>
          <w:szCs w:val="24"/>
        </w:rPr>
        <w:t xml:space="preserve"> and</w:t>
      </w:r>
      <w:r w:rsidRPr="0088149A">
        <w:rPr>
          <w:rFonts w:ascii="Times New Roman" w:hAnsi="Times New Roman"/>
          <w:sz w:val="24"/>
          <w:szCs w:val="24"/>
        </w:rPr>
        <w:t xml:space="preserve"> Jensen</w:t>
      </w:r>
      <w:r w:rsidR="00F06C79" w:rsidRPr="0088149A">
        <w:rPr>
          <w:rFonts w:ascii="Times New Roman" w:hAnsi="Times New Roman"/>
          <w:sz w:val="24"/>
          <w:szCs w:val="24"/>
        </w:rPr>
        <w:t>,</w:t>
      </w:r>
      <w:r w:rsidRPr="0088149A">
        <w:rPr>
          <w:rFonts w:ascii="Times New Roman" w:hAnsi="Times New Roman"/>
          <w:sz w:val="24"/>
          <w:szCs w:val="24"/>
        </w:rPr>
        <w:t xml:space="preserve"> F</w:t>
      </w:r>
      <w:r w:rsidR="00F06C79" w:rsidRPr="0088149A">
        <w:rPr>
          <w:rFonts w:ascii="Times New Roman" w:hAnsi="Times New Roman"/>
          <w:sz w:val="24"/>
          <w:szCs w:val="24"/>
        </w:rPr>
        <w:t>.</w:t>
      </w:r>
      <w:r w:rsidRPr="0088149A">
        <w:rPr>
          <w:rFonts w:ascii="Times New Roman" w:hAnsi="Times New Roman"/>
          <w:sz w:val="24"/>
          <w:szCs w:val="24"/>
        </w:rPr>
        <w:t>S</w:t>
      </w:r>
      <w:r w:rsidR="00F06C79" w:rsidRPr="0088149A">
        <w:rPr>
          <w:rFonts w:ascii="Times New Roman" w:hAnsi="Times New Roman"/>
          <w:sz w:val="24"/>
          <w:szCs w:val="24"/>
        </w:rPr>
        <w:t>.</w:t>
      </w:r>
      <w:r w:rsidRPr="0088149A">
        <w:rPr>
          <w:rFonts w:ascii="Times New Roman" w:hAnsi="Times New Roman"/>
          <w:sz w:val="24"/>
          <w:szCs w:val="24"/>
        </w:rPr>
        <w:t xml:space="preserve"> </w:t>
      </w:r>
      <w:r w:rsidR="008F3275" w:rsidRPr="0088149A">
        <w:rPr>
          <w:rFonts w:ascii="Times New Roman" w:hAnsi="Times New Roman"/>
          <w:sz w:val="24"/>
          <w:szCs w:val="24"/>
        </w:rPr>
        <w:t>(</w:t>
      </w:r>
      <w:r w:rsidRPr="0088149A">
        <w:rPr>
          <w:rFonts w:ascii="Times New Roman" w:hAnsi="Times New Roman"/>
          <w:sz w:val="24"/>
          <w:szCs w:val="24"/>
        </w:rPr>
        <w:t>2007</w:t>
      </w:r>
      <w:r w:rsidR="008F3275" w:rsidRPr="0088149A">
        <w:rPr>
          <w:rFonts w:ascii="Times New Roman" w:hAnsi="Times New Roman"/>
          <w:sz w:val="24"/>
          <w:szCs w:val="24"/>
        </w:rPr>
        <w:t>)</w:t>
      </w:r>
      <w:r w:rsidR="00F06C79" w:rsidRPr="0088149A">
        <w:rPr>
          <w:rFonts w:ascii="Times New Roman" w:hAnsi="Times New Roman"/>
          <w:sz w:val="24"/>
          <w:szCs w:val="24"/>
        </w:rPr>
        <w:t>.</w:t>
      </w:r>
      <w:r w:rsidRPr="0088149A">
        <w:rPr>
          <w:rFonts w:ascii="Times New Roman" w:hAnsi="Times New Roman"/>
          <w:sz w:val="24"/>
          <w:szCs w:val="24"/>
        </w:rPr>
        <w:t xml:space="preserve"> </w:t>
      </w:r>
      <w:r w:rsidR="00E20705" w:rsidRPr="00C50167">
        <w:rPr>
          <w:rFonts w:ascii="Times New Roman" w:hAnsi="Times New Roman"/>
          <w:sz w:val="24"/>
          <w:szCs w:val="24"/>
        </w:rPr>
        <w:t xml:space="preserve">Testing benefits transfer of forest recreation values over a twenty-year time horizon. </w:t>
      </w:r>
      <w:r w:rsidR="00E20705" w:rsidRPr="00F06C79">
        <w:rPr>
          <w:rFonts w:ascii="Times New Roman" w:hAnsi="Times New Roman"/>
          <w:i/>
          <w:iCs/>
          <w:sz w:val="24"/>
          <w:szCs w:val="24"/>
        </w:rPr>
        <w:t>Land Economics</w:t>
      </w:r>
      <w:r w:rsidR="00E20705" w:rsidRPr="00C50167">
        <w:rPr>
          <w:rFonts w:ascii="Times New Roman" w:hAnsi="Times New Roman"/>
          <w:sz w:val="24"/>
          <w:szCs w:val="24"/>
        </w:rPr>
        <w:t xml:space="preserve"> 83(3)</w:t>
      </w:r>
      <w:r w:rsidR="003303FD" w:rsidRPr="00C50167">
        <w:rPr>
          <w:rFonts w:ascii="Times New Roman" w:hAnsi="Times New Roman"/>
          <w:sz w:val="24"/>
          <w:szCs w:val="24"/>
        </w:rPr>
        <w:t>,</w:t>
      </w:r>
      <w:r w:rsidR="00E20705" w:rsidRPr="00C50167">
        <w:rPr>
          <w:rFonts w:ascii="Times New Roman" w:hAnsi="Times New Roman"/>
          <w:sz w:val="24"/>
          <w:szCs w:val="24"/>
        </w:rPr>
        <w:t xml:space="preserve"> 412–440</w:t>
      </w:r>
      <w:r w:rsidR="003303FD" w:rsidRPr="00C50167">
        <w:rPr>
          <w:rFonts w:ascii="Times New Roman" w:hAnsi="Times New Roman"/>
          <w:sz w:val="24"/>
          <w:szCs w:val="24"/>
        </w:rPr>
        <w:t>.</w:t>
      </w:r>
    </w:p>
    <w:p w:rsidR="000D3D18" w:rsidRDefault="000D3D18">
      <w:pPr>
        <w:spacing w:after="0" w:line="240" w:lineRule="auto"/>
        <w:rPr>
          <w:rFonts w:ascii="Times New Roman" w:eastAsia="Times New Roman" w:hAnsi="Times New Roman"/>
          <w:bCs/>
          <w:sz w:val="24"/>
          <w:lang w:val="en-GB" w:eastAsia="nl-NL"/>
        </w:rPr>
      </w:pPr>
    </w:p>
    <w:sectPr w:rsidR="000D3D18" w:rsidSect="00B17428">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1F8" w:rsidRDefault="005131F8" w:rsidP="009227D8">
      <w:pPr>
        <w:spacing w:after="0" w:line="240" w:lineRule="auto"/>
      </w:pPr>
      <w:r>
        <w:separator/>
      </w:r>
    </w:p>
  </w:endnote>
  <w:endnote w:type="continuationSeparator" w:id="0">
    <w:p w:rsidR="005131F8" w:rsidRDefault="005131F8" w:rsidP="0092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Normal">
    <w:altName w:val="Times New Roman"/>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LucidaSansEF">
    <w:altName w:val="Times New Roman"/>
    <w:panose1 w:val="00000000000000000000"/>
    <w:charset w:val="00"/>
    <w:family w:val="auto"/>
    <w:pitch w:val="variable"/>
    <w:sig w:usb0="00000083" w:usb1="00000000" w:usb2="00000000" w:usb3="00000000" w:csb0="00000009"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oneSerifStd-Medium">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844"/>
      <w:docPartObj>
        <w:docPartGallery w:val="Page Numbers (Bottom of Page)"/>
        <w:docPartUnique/>
      </w:docPartObj>
    </w:sdtPr>
    <w:sdtEndPr/>
    <w:sdtContent>
      <w:p w:rsidR="004135EB" w:rsidRDefault="004135EB">
        <w:pPr>
          <w:pStyle w:val="Footer"/>
          <w:jc w:val="center"/>
        </w:pPr>
        <w:r w:rsidRPr="00C717D4">
          <w:rPr>
            <w:rFonts w:ascii="Times New Roman" w:hAnsi="Times New Roman"/>
          </w:rPr>
          <w:fldChar w:fldCharType="begin"/>
        </w:r>
        <w:r w:rsidRPr="00C717D4">
          <w:rPr>
            <w:rFonts w:ascii="Times New Roman" w:hAnsi="Times New Roman"/>
          </w:rPr>
          <w:instrText xml:space="preserve"> PAGE   \* MERGEFORMAT </w:instrText>
        </w:r>
        <w:r w:rsidRPr="00C717D4">
          <w:rPr>
            <w:rFonts w:ascii="Times New Roman" w:hAnsi="Times New Roman"/>
          </w:rPr>
          <w:fldChar w:fldCharType="separate"/>
        </w:r>
        <w:r w:rsidR="00B64F7B">
          <w:rPr>
            <w:rFonts w:ascii="Times New Roman" w:hAnsi="Times New Roman"/>
            <w:noProof/>
          </w:rPr>
          <w:t>22</w:t>
        </w:r>
        <w:r w:rsidRPr="00C717D4">
          <w:rPr>
            <w:rFonts w:ascii="Times New Roman" w:hAnsi="Times New Roman"/>
          </w:rPr>
          <w:fldChar w:fldCharType="end"/>
        </w:r>
      </w:p>
    </w:sdtContent>
  </w:sdt>
  <w:p w:rsidR="004135EB" w:rsidRDefault="00413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1F8" w:rsidRDefault="005131F8" w:rsidP="009227D8">
      <w:pPr>
        <w:spacing w:after="0" w:line="240" w:lineRule="auto"/>
      </w:pPr>
      <w:r>
        <w:separator/>
      </w:r>
    </w:p>
  </w:footnote>
  <w:footnote w:type="continuationSeparator" w:id="0">
    <w:p w:rsidR="005131F8" w:rsidRDefault="005131F8" w:rsidP="009227D8">
      <w:pPr>
        <w:spacing w:after="0" w:line="240" w:lineRule="auto"/>
      </w:pPr>
      <w:r>
        <w:continuationSeparator/>
      </w:r>
    </w:p>
  </w:footnote>
  <w:footnote w:id="1">
    <w:p w:rsidR="004135EB" w:rsidRPr="00CE0DC7" w:rsidRDefault="004135EB" w:rsidP="00380B3E">
      <w:pPr>
        <w:adjustRightInd w:val="0"/>
        <w:snapToGrid w:val="0"/>
        <w:spacing w:after="0" w:line="480" w:lineRule="auto"/>
        <w:jc w:val="both"/>
        <w:rPr>
          <w:rFonts w:ascii="Times New Roman" w:hAnsi="Times New Roman"/>
          <w:sz w:val="20"/>
          <w:szCs w:val="20"/>
          <w:lang w:val="en-GB"/>
        </w:rPr>
      </w:pPr>
      <w:r w:rsidRPr="00CE0DC7">
        <w:rPr>
          <w:rStyle w:val="FootnoteReference"/>
          <w:rFonts w:ascii="Times New Roman" w:hAnsi="Times New Roman"/>
          <w:sz w:val="20"/>
          <w:szCs w:val="20"/>
        </w:rPr>
        <w:footnoteRef/>
      </w:r>
      <w:r w:rsidRPr="00CE0DC7">
        <w:rPr>
          <w:rFonts w:ascii="Times New Roman" w:hAnsi="Times New Roman"/>
          <w:sz w:val="20"/>
          <w:szCs w:val="20"/>
        </w:rPr>
        <w:t xml:space="preserve"> </w:t>
      </w:r>
      <w:r>
        <w:rPr>
          <w:rFonts w:ascii="Times New Roman" w:hAnsi="Times New Roman"/>
          <w:sz w:val="20"/>
          <w:szCs w:val="20"/>
        </w:rPr>
        <w:t xml:space="preserve">The </w:t>
      </w:r>
      <w:r w:rsidRPr="00CE0DC7">
        <w:rPr>
          <w:rFonts w:ascii="Times New Roman" w:hAnsi="Times New Roman"/>
          <w:sz w:val="20"/>
          <w:szCs w:val="20"/>
        </w:rPr>
        <w:t xml:space="preserve">confidence intervals </w:t>
      </w:r>
      <w:r>
        <w:rPr>
          <w:rFonts w:ascii="Times New Roman" w:hAnsi="Times New Roman"/>
          <w:sz w:val="20"/>
          <w:szCs w:val="20"/>
        </w:rPr>
        <w:t xml:space="preserve">obtained in the single country approach </w:t>
      </w:r>
      <w:r w:rsidRPr="00CE0DC7">
        <w:rPr>
          <w:rFonts w:ascii="Times New Roman" w:hAnsi="Times New Roman"/>
          <w:sz w:val="20"/>
          <w:szCs w:val="20"/>
        </w:rPr>
        <w:t>are independent of scale. Hence, the potential transfer errors obtained in the previous step are a consequence of differences in preferences across countries.</w:t>
      </w:r>
    </w:p>
  </w:footnote>
  <w:footnote w:id="2">
    <w:p w:rsidR="004135EB" w:rsidRPr="00CE0DC7" w:rsidRDefault="004135EB" w:rsidP="00380B3E">
      <w:pPr>
        <w:pStyle w:val="FootnoteText"/>
        <w:adjustRightInd w:val="0"/>
        <w:snapToGrid w:val="0"/>
        <w:spacing w:line="480" w:lineRule="auto"/>
        <w:jc w:val="both"/>
      </w:pPr>
      <w:r w:rsidRPr="00CE0DC7">
        <w:rPr>
          <w:rStyle w:val="FootnoteReference"/>
        </w:rPr>
        <w:footnoteRef/>
      </w:r>
      <w:r w:rsidRPr="00CE0DC7">
        <w:t xml:space="preserve"> In Australia price levels were converted into Australian dollar equivalents.</w:t>
      </w:r>
    </w:p>
  </w:footnote>
  <w:footnote w:id="3">
    <w:p w:rsidR="004135EB" w:rsidRPr="00CE0DC7" w:rsidRDefault="004135EB" w:rsidP="00380B3E">
      <w:pPr>
        <w:pStyle w:val="FootnoteText"/>
        <w:adjustRightInd w:val="0"/>
        <w:snapToGrid w:val="0"/>
        <w:spacing w:line="480" w:lineRule="auto"/>
        <w:jc w:val="both"/>
      </w:pPr>
      <w:r w:rsidRPr="00CE0DC7">
        <w:rPr>
          <w:rStyle w:val="FootnoteReference"/>
        </w:rPr>
        <w:footnoteRef/>
      </w:r>
      <w:r w:rsidRPr="00CE0DC7">
        <w:t xml:space="preserve"> The choice experiment in Australia used 5 cards, but the fifth card was the same as the first card to test choice consistency (Brouwer </w:t>
      </w:r>
      <w:r w:rsidRPr="000B1D1C">
        <w:rPr>
          <w:i/>
        </w:rPr>
        <w:t>et al</w:t>
      </w:r>
      <w:r w:rsidRPr="00CE0DC7">
        <w:t xml:space="preserve">. 2010). Because this card was </w:t>
      </w:r>
      <w:r>
        <w:t>shown</w:t>
      </w:r>
      <w:r w:rsidRPr="00CE0DC7">
        <w:t xml:space="preserve"> at the end of the choice sequence,</w:t>
      </w:r>
      <w:r>
        <w:t xml:space="preserve"> it could be excluded from the analysis and comparison</w:t>
      </w:r>
      <w:r w:rsidRPr="00CE0DC7">
        <w:t xml:space="preserve"> presented here. </w:t>
      </w:r>
    </w:p>
  </w:footnote>
  <w:footnote w:id="4">
    <w:p w:rsidR="004135EB" w:rsidRPr="00CE0DC7" w:rsidRDefault="004135EB" w:rsidP="00380B3E">
      <w:pPr>
        <w:pStyle w:val="FootnoteText"/>
        <w:adjustRightInd w:val="0"/>
        <w:snapToGrid w:val="0"/>
        <w:spacing w:line="480" w:lineRule="auto"/>
        <w:jc w:val="both"/>
        <w:rPr>
          <w:lang w:val="en-US"/>
        </w:rPr>
      </w:pPr>
      <w:r w:rsidRPr="00CE0DC7">
        <w:rPr>
          <w:rStyle w:val="FootnoteReference"/>
        </w:rPr>
        <w:footnoteRef/>
      </w:r>
      <w:r w:rsidRPr="00CE0DC7">
        <w:t xml:space="preserve"> </w:t>
      </w:r>
      <w:r w:rsidRPr="00CE0DC7">
        <w:rPr>
          <w:lang w:val="en-US"/>
        </w:rPr>
        <w:t>Test results a</w:t>
      </w:r>
      <w:r>
        <w:rPr>
          <w:lang w:val="en-US"/>
        </w:rPr>
        <w:t>re available from the authors</w:t>
      </w:r>
      <w:r w:rsidRPr="00CE0DC7">
        <w:rPr>
          <w:lang w:val="en-US"/>
        </w:rPr>
        <w:t xml:space="preserve">. </w:t>
      </w:r>
    </w:p>
  </w:footnote>
  <w:footnote w:id="5">
    <w:p w:rsidR="004135EB" w:rsidRPr="00CE0DC7" w:rsidRDefault="004135EB" w:rsidP="00380B3E">
      <w:pPr>
        <w:pStyle w:val="FootnoteText"/>
        <w:adjustRightInd w:val="0"/>
        <w:snapToGrid w:val="0"/>
        <w:spacing w:line="480" w:lineRule="auto"/>
        <w:jc w:val="both"/>
        <w:rPr>
          <w:lang w:val="en-US"/>
        </w:rPr>
      </w:pPr>
      <w:r w:rsidRPr="00CE0DC7">
        <w:rPr>
          <w:rStyle w:val="FootnoteReference"/>
        </w:rPr>
        <w:footnoteRef/>
      </w:r>
      <w:r w:rsidRPr="00CE0DC7">
        <w:t xml:space="preserve"> </w:t>
      </w:r>
      <w:r w:rsidRPr="00CE0DC7">
        <w:rPr>
          <w:lang w:val="en-US"/>
        </w:rPr>
        <w:t>Test results a</w:t>
      </w:r>
      <w:r>
        <w:rPr>
          <w:lang w:val="en-US"/>
        </w:rPr>
        <w:t>re available from the authors.</w:t>
      </w:r>
    </w:p>
  </w:footnote>
  <w:footnote w:id="6">
    <w:p w:rsidR="004135EB" w:rsidRPr="00055E00" w:rsidRDefault="004135EB" w:rsidP="00380B3E">
      <w:pPr>
        <w:pStyle w:val="FootnoteText"/>
        <w:spacing w:line="480" w:lineRule="auto"/>
        <w:jc w:val="both"/>
        <w:rPr>
          <w:lang w:val="en-US"/>
        </w:rPr>
      </w:pPr>
      <w:r>
        <w:rPr>
          <w:rStyle w:val="FootnoteReference"/>
        </w:rPr>
        <w:footnoteRef/>
      </w:r>
      <w:r>
        <w:t xml:space="preserve"> </w:t>
      </w:r>
      <w:r w:rsidRPr="00055E00">
        <w:rPr>
          <w:lang w:val="en-US"/>
        </w:rPr>
        <w:t xml:space="preserve">Differences </w:t>
      </w:r>
      <w:r>
        <w:rPr>
          <w:lang w:val="en-US"/>
        </w:rPr>
        <w:t>we</w:t>
      </w:r>
      <w:r w:rsidRPr="00055E00">
        <w:rPr>
          <w:lang w:val="en-US"/>
        </w:rPr>
        <w:t xml:space="preserve">re tested using </w:t>
      </w:r>
      <w:r>
        <w:rPr>
          <w:lang w:val="en-US"/>
        </w:rPr>
        <w:t xml:space="preserve">the </w:t>
      </w:r>
      <w:r w:rsidRPr="00760C31">
        <w:rPr>
          <w:i/>
          <w:lang w:val="en-US"/>
        </w:rPr>
        <w:t>t</w:t>
      </w:r>
      <w:r>
        <w:rPr>
          <w:lang w:val="en-US"/>
        </w:rPr>
        <w:t>-test and the Poe et al. (2005) test.</w:t>
      </w:r>
    </w:p>
  </w:footnote>
  <w:footnote w:id="7">
    <w:p w:rsidR="004135EB" w:rsidRPr="000366E6" w:rsidRDefault="004135EB" w:rsidP="00380B3E">
      <w:pPr>
        <w:pStyle w:val="FootnoteText"/>
        <w:spacing w:line="480" w:lineRule="auto"/>
        <w:jc w:val="both"/>
      </w:pPr>
      <w:r>
        <w:rPr>
          <w:rStyle w:val="FootnoteReference"/>
        </w:rPr>
        <w:footnoteRef/>
      </w:r>
      <w:r>
        <w:t xml:space="preserve"> Two thirds of the estimated WTP values </w:t>
      </w:r>
      <w:r w:rsidR="00C210E4">
        <w:t xml:space="preserve">in Figure 3 </w:t>
      </w:r>
      <w:r>
        <w:t xml:space="preserve">are higher than the highest price level in the CE, </w:t>
      </w:r>
      <w:r w:rsidR="00C210E4">
        <w:t>mainly</w:t>
      </w:r>
      <w:r>
        <w:t xml:space="preserve"> in Greece and Australia. The share of respondents who accepted to pay the highest price </w:t>
      </w:r>
      <w:r w:rsidR="00C210E4">
        <w:t xml:space="preserve">level </w:t>
      </w:r>
      <w:r>
        <w:t>in these two samples is 84 and 90 percent respectively.</w:t>
      </w:r>
    </w:p>
  </w:footnote>
  <w:footnote w:id="8">
    <w:p w:rsidR="00EA6C97" w:rsidRPr="008C03FC" w:rsidRDefault="00EA6C97" w:rsidP="00EA6C97">
      <w:pPr>
        <w:pStyle w:val="FootnoteText"/>
        <w:spacing w:line="480" w:lineRule="auto"/>
        <w:jc w:val="both"/>
      </w:pPr>
      <w:r>
        <w:rPr>
          <w:rStyle w:val="FootnoteReference"/>
        </w:rPr>
        <w:footnoteRef/>
      </w:r>
      <w:r>
        <w:t xml:space="preserve"> Also Colombo </w:t>
      </w:r>
      <w:r w:rsidRPr="008C03FC">
        <w:rPr>
          <w:i/>
        </w:rPr>
        <w:t>et al</w:t>
      </w:r>
      <w:r>
        <w:t>. (2007) included income as an interaction term with the ASC, while income was not included as a covariate in Colombo and Hanley (2008)</w:t>
      </w:r>
      <w:r w:rsidR="001D0FDD">
        <w:t>. Instead</w:t>
      </w:r>
      <w:r>
        <w:t xml:space="preserve"> a dummy was used indicating whether or not a respondent was an active worker. </w:t>
      </w:r>
    </w:p>
  </w:footnote>
  <w:footnote w:id="9">
    <w:p w:rsidR="004135EB" w:rsidRPr="003F315A" w:rsidRDefault="004135EB" w:rsidP="00380B3E">
      <w:pPr>
        <w:pStyle w:val="FootnoteText"/>
        <w:spacing w:line="480" w:lineRule="auto"/>
        <w:jc w:val="both"/>
        <w:rPr>
          <w:lang w:val="en-US"/>
        </w:rPr>
      </w:pPr>
      <w:r>
        <w:rPr>
          <w:rStyle w:val="FootnoteReference"/>
        </w:rPr>
        <w:footnoteRef/>
      </w:r>
      <w:r>
        <w:t xml:space="preserve"> </w:t>
      </w:r>
      <w:r>
        <w:rPr>
          <w:lang w:val="en-US"/>
        </w:rPr>
        <w:t>The average transfer error in Colombo and Hanley (2008) in their study of landscape restoration (410%) was also much higher than in our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603C4"/>
    <w:lvl w:ilvl="0">
      <w:start w:val="1"/>
      <w:numFmt w:val="decimal"/>
      <w:pStyle w:val="ListNumber"/>
      <w:lvlText w:val="%1."/>
      <w:lvlJc w:val="left"/>
      <w:pPr>
        <w:tabs>
          <w:tab w:val="num" w:pos="360"/>
        </w:tabs>
        <w:ind w:left="360" w:hanging="360"/>
      </w:pPr>
    </w:lvl>
  </w:abstractNum>
  <w:abstractNum w:abstractNumId="1">
    <w:nsid w:val="1B0F4F9F"/>
    <w:multiLevelType w:val="hybridMultilevel"/>
    <w:tmpl w:val="C5FA9A36"/>
    <w:lvl w:ilvl="0" w:tplc="847E701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CE269D0"/>
    <w:multiLevelType w:val="multilevel"/>
    <w:tmpl w:val="5CF0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7F567E"/>
    <w:multiLevelType w:val="hybridMultilevel"/>
    <w:tmpl w:val="7B9A68FE"/>
    <w:lvl w:ilvl="0" w:tplc="2668DB86">
      <w:start w:val="1"/>
      <w:numFmt w:val="decimal"/>
      <w:lvlText w:val="%1."/>
      <w:lvlJc w:val="left"/>
      <w:pPr>
        <w:tabs>
          <w:tab w:val="num" w:pos="360"/>
        </w:tabs>
        <w:ind w:left="360" w:hanging="360"/>
      </w:pPr>
      <w:rPr>
        <w:rFonts w:hint="default"/>
        <w:b/>
      </w:rPr>
    </w:lvl>
    <w:lvl w:ilvl="1" w:tplc="06182C86">
      <w:numFmt w:val="decimal"/>
      <w:lvlText w:val="%2."/>
      <w:lvlJc w:val="left"/>
      <w:pPr>
        <w:tabs>
          <w:tab w:val="num" w:pos="1440"/>
        </w:tabs>
        <w:ind w:left="1440" w:hanging="360"/>
      </w:pPr>
      <w:rPr>
        <w:rFonts w:hint="default"/>
        <w:b/>
      </w:rPr>
    </w:lvl>
    <w:lvl w:ilvl="2" w:tplc="04100001">
      <w:start w:val="1"/>
      <w:numFmt w:val="bullet"/>
      <w:lvlText w:val=""/>
      <w:lvlJc w:val="left"/>
      <w:pPr>
        <w:tabs>
          <w:tab w:val="num" w:pos="2340"/>
        </w:tabs>
        <w:ind w:left="2340" w:hanging="360"/>
      </w:pPr>
      <w:rPr>
        <w:rFonts w:ascii="Symbol" w:hAnsi="Symbol" w:hint="default"/>
        <w:b/>
      </w:rPr>
    </w:lvl>
    <w:lvl w:ilvl="3" w:tplc="9F367386">
      <w:start w:val="1"/>
      <w:numFmt w:val="lowerLetter"/>
      <w:lvlText w:val="%4)"/>
      <w:lvlJc w:val="left"/>
      <w:pPr>
        <w:tabs>
          <w:tab w:val="num" w:pos="2880"/>
        </w:tabs>
        <w:ind w:left="2880" w:hanging="360"/>
      </w:pPr>
      <w:rPr>
        <w:rFonts w:ascii="Times New Roman" w:hAnsi="Times New Roman" w:cs="Times New Roman" w:hint="default"/>
        <w:i w:val="0"/>
        <w:sz w:val="24"/>
      </w:rPr>
    </w:lvl>
    <w:lvl w:ilvl="4" w:tplc="E2ACA220">
      <w:start w:val="1"/>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DF0EBD34">
      <w:start w:val="1"/>
      <w:numFmt w:val="low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D8"/>
    <w:rsid w:val="00001EA0"/>
    <w:rsid w:val="000054A2"/>
    <w:rsid w:val="000054C8"/>
    <w:rsid w:val="000121CD"/>
    <w:rsid w:val="0001345B"/>
    <w:rsid w:val="0002240C"/>
    <w:rsid w:val="00022743"/>
    <w:rsid w:val="0002331D"/>
    <w:rsid w:val="000265CB"/>
    <w:rsid w:val="00027577"/>
    <w:rsid w:val="00030ED1"/>
    <w:rsid w:val="000312D3"/>
    <w:rsid w:val="000316E8"/>
    <w:rsid w:val="00031B08"/>
    <w:rsid w:val="0003422B"/>
    <w:rsid w:val="000366A5"/>
    <w:rsid w:val="000366E6"/>
    <w:rsid w:val="0003702B"/>
    <w:rsid w:val="00037AC1"/>
    <w:rsid w:val="00041595"/>
    <w:rsid w:val="00042488"/>
    <w:rsid w:val="00042D86"/>
    <w:rsid w:val="00044D53"/>
    <w:rsid w:val="00046577"/>
    <w:rsid w:val="000465B8"/>
    <w:rsid w:val="00046E8D"/>
    <w:rsid w:val="00047172"/>
    <w:rsid w:val="00052D3C"/>
    <w:rsid w:val="00054768"/>
    <w:rsid w:val="00055961"/>
    <w:rsid w:val="00055BCA"/>
    <w:rsid w:val="00055E00"/>
    <w:rsid w:val="000565C3"/>
    <w:rsid w:val="00056ABA"/>
    <w:rsid w:val="00057872"/>
    <w:rsid w:val="00060646"/>
    <w:rsid w:val="00062F70"/>
    <w:rsid w:val="0007154D"/>
    <w:rsid w:val="00071558"/>
    <w:rsid w:val="00074170"/>
    <w:rsid w:val="00075128"/>
    <w:rsid w:val="00076BBF"/>
    <w:rsid w:val="000815A8"/>
    <w:rsid w:val="00082375"/>
    <w:rsid w:val="00084D85"/>
    <w:rsid w:val="00085DB7"/>
    <w:rsid w:val="00092885"/>
    <w:rsid w:val="00097CEC"/>
    <w:rsid w:val="000A296B"/>
    <w:rsid w:val="000A58BB"/>
    <w:rsid w:val="000A6C21"/>
    <w:rsid w:val="000A6D08"/>
    <w:rsid w:val="000A77C3"/>
    <w:rsid w:val="000B1D1C"/>
    <w:rsid w:val="000B256E"/>
    <w:rsid w:val="000B28AB"/>
    <w:rsid w:val="000B362D"/>
    <w:rsid w:val="000B40BE"/>
    <w:rsid w:val="000B497D"/>
    <w:rsid w:val="000B7A12"/>
    <w:rsid w:val="000B7CB8"/>
    <w:rsid w:val="000C1C2E"/>
    <w:rsid w:val="000C4109"/>
    <w:rsid w:val="000C7425"/>
    <w:rsid w:val="000C7A17"/>
    <w:rsid w:val="000D3D18"/>
    <w:rsid w:val="000D4E96"/>
    <w:rsid w:val="000D59D0"/>
    <w:rsid w:val="000D70DC"/>
    <w:rsid w:val="000E043D"/>
    <w:rsid w:val="000E36B9"/>
    <w:rsid w:val="000E3C46"/>
    <w:rsid w:val="000E4111"/>
    <w:rsid w:val="000E507B"/>
    <w:rsid w:val="000E5B74"/>
    <w:rsid w:val="000E64DB"/>
    <w:rsid w:val="000F25F4"/>
    <w:rsid w:val="000F3291"/>
    <w:rsid w:val="000F604D"/>
    <w:rsid w:val="000F6782"/>
    <w:rsid w:val="00102DC4"/>
    <w:rsid w:val="00103608"/>
    <w:rsid w:val="00103E6C"/>
    <w:rsid w:val="00105527"/>
    <w:rsid w:val="001104E9"/>
    <w:rsid w:val="00111A0E"/>
    <w:rsid w:val="00113D67"/>
    <w:rsid w:val="00114537"/>
    <w:rsid w:val="00114D8B"/>
    <w:rsid w:val="001201D5"/>
    <w:rsid w:val="001218F3"/>
    <w:rsid w:val="00123EF1"/>
    <w:rsid w:val="00135B6F"/>
    <w:rsid w:val="00137087"/>
    <w:rsid w:val="00140529"/>
    <w:rsid w:val="00142186"/>
    <w:rsid w:val="00144DBC"/>
    <w:rsid w:val="00145B40"/>
    <w:rsid w:val="00145E0D"/>
    <w:rsid w:val="00153EC8"/>
    <w:rsid w:val="0015512D"/>
    <w:rsid w:val="0015598B"/>
    <w:rsid w:val="00155DD2"/>
    <w:rsid w:val="00157469"/>
    <w:rsid w:val="001618B0"/>
    <w:rsid w:val="001666B4"/>
    <w:rsid w:val="001708F7"/>
    <w:rsid w:val="00172D05"/>
    <w:rsid w:val="00173347"/>
    <w:rsid w:val="001757F0"/>
    <w:rsid w:val="0017660B"/>
    <w:rsid w:val="00177695"/>
    <w:rsid w:val="001779E3"/>
    <w:rsid w:val="00177A99"/>
    <w:rsid w:val="00183D06"/>
    <w:rsid w:val="00185390"/>
    <w:rsid w:val="00185C9B"/>
    <w:rsid w:val="00187B40"/>
    <w:rsid w:val="00191196"/>
    <w:rsid w:val="001915CF"/>
    <w:rsid w:val="00192A97"/>
    <w:rsid w:val="0019589E"/>
    <w:rsid w:val="001A179D"/>
    <w:rsid w:val="001A257B"/>
    <w:rsid w:val="001A2B65"/>
    <w:rsid w:val="001A50C9"/>
    <w:rsid w:val="001A638B"/>
    <w:rsid w:val="001B0857"/>
    <w:rsid w:val="001B45B1"/>
    <w:rsid w:val="001B7B3A"/>
    <w:rsid w:val="001C7E6E"/>
    <w:rsid w:val="001D0247"/>
    <w:rsid w:val="001D0FDD"/>
    <w:rsid w:val="001D1AF7"/>
    <w:rsid w:val="001D3F1D"/>
    <w:rsid w:val="001D530F"/>
    <w:rsid w:val="001D6905"/>
    <w:rsid w:val="001D69AB"/>
    <w:rsid w:val="001E09E3"/>
    <w:rsid w:val="001E10C0"/>
    <w:rsid w:val="001E461A"/>
    <w:rsid w:val="001E493D"/>
    <w:rsid w:val="001E5654"/>
    <w:rsid w:val="001E71BE"/>
    <w:rsid w:val="002024A8"/>
    <w:rsid w:val="00205C9C"/>
    <w:rsid w:val="002074A2"/>
    <w:rsid w:val="00207EB7"/>
    <w:rsid w:val="00213A83"/>
    <w:rsid w:val="0021407B"/>
    <w:rsid w:val="002175DE"/>
    <w:rsid w:val="00217CF6"/>
    <w:rsid w:val="00223BEC"/>
    <w:rsid w:val="00223C05"/>
    <w:rsid w:val="0022477A"/>
    <w:rsid w:val="00231D53"/>
    <w:rsid w:val="00233DF3"/>
    <w:rsid w:val="00235347"/>
    <w:rsid w:val="00235AAA"/>
    <w:rsid w:val="00236E22"/>
    <w:rsid w:val="00242D90"/>
    <w:rsid w:val="002449B9"/>
    <w:rsid w:val="00245694"/>
    <w:rsid w:val="00245989"/>
    <w:rsid w:val="00252F9F"/>
    <w:rsid w:val="0025527C"/>
    <w:rsid w:val="00255858"/>
    <w:rsid w:val="00255E57"/>
    <w:rsid w:val="00256149"/>
    <w:rsid w:val="00256D70"/>
    <w:rsid w:val="00260735"/>
    <w:rsid w:val="0026112C"/>
    <w:rsid w:val="0026243E"/>
    <w:rsid w:val="00264725"/>
    <w:rsid w:val="00265241"/>
    <w:rsid w:val="002663D4"/>
    <w:rsid w:val="00270AAC"/>
    <w:rsid w:val="00271166"/>
    <w:rsid w:val="00271944"/>
    <w:rsid w:val="00271FA1"/>
    <w:rsid w:val="00275E93"/>
    <w:rsid w:val="002773A4"/>
    <w:rsid w:val="00282DB2"/>
    <w:rsid w:val="002837F7"/>
    <w:rsid w:val="00284C9E"/>
    <w:rsid w:val="00285547"/>
    <w:rsid w:val="00285FEC"/>
    <w:rsid w:val="00286E70"/>
    <w:rsid w:val="00293E33"/>
    <w:rsid w:val="00295543"/>
    <w:rsid w:val="0029720A"/>
    <w:rsid w:val="002A00DB"/>
    <w:rsid w:val="002A1DAB"/>
    <w:rsid w:val="002A270E"/>
    <w:rsid w:val="002A5D23"/>
    <w:rsid w:val="002A672F"/>
    <w:rsid w:val="002B004C"/>
    <w:rsid w:val="002B11E0"/>
    <w:rsid w:val="002B5233"/>
    <w:rsid w:val="002B540D"/>
    <w:rsid w:val="002B73CB"/>
    <w:rsid w:val="002B767B"/>
    <w:rsid w:val="002C443F"/>
    <w:rsid w:val="002C46C4"/>
    <w:rsid w:val="002C4883"/>
    <w:rsid w:val="002C68FE"/>
    <w:rsid w:val="002C6971"/>
    <w:rsid w:val="002C6B2A"/>
    <w:rsid w:val="002D02AE"/>
    <w:rsid w:val="002D0982"/>
    <w:rsid w:val="002D1A4F"/>
    <w:rsid w:val="002D45E5"/>
    <w:rsid w:val="002D5B2B"/>
    <w:rsid w:val="002E296F"/>
    <w:rsid w:val="002E52B3"/>
    <w:rsid w:val="002E5574"/>
    <w:rsid w:val="002E7747"/>
    <w:rsid w:val="002F0DD6"/>
    <w:rsid w:val="002F143A"/>
    <w:rsid w:val="002F3E9D"/>
    <w:rsid w:val="0030330E"/>
    <w:rsid w:val="00307330"/>
    <w:rsid w:val="003104FF"/>
    <w:rsid w:val="003127F3"/>
    <w:rsid w:val="00315119"/>
    <w:rsid w:val="0031552D"/>
    <w:rsid w:val="0031590E"/>
    <w:rsid w:val="00316763"/>
    <w:rsid w:val="00316BBB"/>
    <w:rsid w:val="00317B52"/>
    <w:rsid w:val="003216B1"/>
    <w:rsid w:val="00322711"/>
    <w:rsid w:val="003303FD"/>
    <w:rsid w:val="0033047A"/>
    <w:rsid w:val="003314E5"/>
    <w:rsid w:val="00331CAF"/>
    <w:rsid w:val="0033639F"/>
    <w:rsid w:val="003364BC"/>
    <w:rsid w:val="00336ADA"/>
    <w:rsid w:val="00341703"/>
    <w:rsid w:val="00341ABA"/>
    <w:rsid w:val="00341E47"/>
    <w:rsid w:val="00346325"/>
    <w:rsid w:val="00346CC2"/>
    <w:rsid w:val="003471BE"/>
    <w:rsid w:val="003475EB"/>
    <w:rsid w:val="0034779D"/>
    <w:rsid w:val="00350075"/>
    <w:rsid w:val="003502DE"/>
    <w:rsid w:val="00361843"/>
    <w:rsid w:val="00361FB4"/>
    <w:rsid w:val="00364981"/>
    <w:rsid w:val="00365A75"/>
    <w:rsid w:val="00366D98"/>
    <w:rsid w:val="00370221"/>
    <w:rsid w:val="0037252F"/>
    <w:rsid w:val="00374C86"/>
    <w:rsid w:val="003800EB"/>
    <w:rsid w:val="00380864"/>
    <w:rsid w:val="003808C8"/>
    <w:rsid w:val="00380B3E"/>
    <w:rsid w:val="00380FBC"/>
    <w:rsid w:val="00381C12"/>
    <w:rsid w:val="00384240"/>
    <w:rsid w:val="003863B0"/>
    <w:rsid w:val="00387944"/>
    <w:rsid w:val="003907CD"/>
    <w:rsid w:val="00393064"/>
    <w:rsid w:val="00393C50"/>
    <w:rsid w:val="00393D2B"/>
    <w:rsid w:val="00394E5B"/>
    <w:rsid w:val="003A03B4"/>
    <w:rsid w:val="003A0C95"/>
    <w:rsid w:val="003A0E33"/>
    <w:rsid w:val="003A1705"/>
    <w:rsid w:val="003A2D9A"/>
    <w:rsid w:val="003A4716"/>
    <w:rsid w:val="003A495E"/>
    <w:rsid w:val="003A4A31"/>
    <w:rsid w:val="003A60D9"/>
    <w:rsid w:val="003A6634"/>
    <w:rsid w:val="003A7883"/>
    <w:rsid w:val="003A789F"/>
    <w:rsid w:val="003B091E"/>
    <w:rsid w:val="003B152A"/>
    <w:rsid w:val="003B15CE"/>
    <w:rsid w:val="003B25BC"/>
    <w:rsid w:val="003C49D6"/>
    <w:rsid w:val="003C5FA8"/>
    <w:rsid w:val="003C5FC1"/>
    <w:rsid w:val="003C6790"/>
    <w:rsid w:val="003C701F"/>
    <w:rsid w:val="003D0EFD"/>
    <w:rsid w:val="003D217A"/>
    <w:rsid w:val="003D36CC"/>
    <w:rsid w:val="003D3EC4"/>
    <w:rsid w:val="003D3F3C"/>
    <w:rsid w:val="003D4EFA"/>
    <w:rsid w:val="003D5F01"/>
    <w:rsid w:val="003E14CC"/>
    <w:rsid w:val="003E2B0B"/>
    <w:rsid w:val="003E4C9B"/>
    <w:rsid w:val="003E508D"/>
    <w:rsid w:val="003F04B7"/>
    <w:rsid w:val="003F2089"/>
    <w:rsid w:val="003F2726"/>
    <w:rsid w:val="003F315A"/>
    <w:rsid w:val="003F3C25"/>
    <w:rsid w:val="003F4DA5"/>
    <w:rsid w:val="003F4E2D"/>
    <w:rsid w:val="003F5C86"/>
    <w:rsid w:val="003F5E7E"/>
    <w:rsid w:val="003F6DF9"/>
    <w:rsid w:val="00401CE6"/>
    <w:rsid w:val="004030F6"/>
    <w:rsid w:val="004037D6"/>
    <w:rsid w:val="004122B5"/>
    <w:rsid w:val="00412918"/>
    <w:rsid w:val="004135EB"/>
    <w:rsid w:val="00413980"/>
    <w:rsid w:val="004170A0"/>
    <w:rsid w:val="00417333"/>
    <w:rsid w:val="00420011"/>
    <w:rsid w:val="00424515"/>
    <w:rsid w:val="004257B4"/>
    <w:rsid w:val="004277FD"/>
    <w:rsid w:val="00430ED0"/>
    <w:rsid w:val="00431239"/>
    <w:rsid w:val="00432179"/>
    <w:rsid w:val="0043225A"/>
    <w:rsid w:val="00432A9B"/>
    <w:rsid w:val="00433339"/>
    <w:rsid w:val="004344A4"/>
    <w:rsid w:val="0043451B"/>
    <w:rsid w:val="004405DB"/>
    <w:rsid w:val="00440C71"/>
    <w:rsid w:val="00440D48"/>
    <w:rsid w:val="004428F4"/>
    <w:rsid w:val="00442B2D"/>
    <w:rsid w:val="00443878"/>
    <w:rsid w:val="00445373"/>
    <w:rsid w:val="0044630C"/>
    <w:rsid w:val="00446930"/>
    <w:rsid w:val="004476BA"/>
    <w:rsid w:val="004522F1"/>
    <w:rsid w:val="0045249C"/>
    <w:rsid w:val="004536BB"/>
    <w:rsid w:val="00456FB4"/>
    <w:rsid w:val="00463179"/>
    <w:rsid w:val="004642BE"/>
    <w:rsid w:val="00466301"/>
    <w:rsid w:val="004668C8"/>
    <w:rsid w:val="00470A9C"/>
    <w:rsid w:val="0047118D"/>
    <w:rsid w:val="00472286"/>
    <w:rsid w:val="0047377A"/>
    <w:rsid w:val="004738D8"/>
    <w:rsid w:val="004738EF"/>
    <w:rsid w:val="004821E4"/>
    <w:rsid w:val="00482C0F"/>
    <w:rsid w:val="00482F07"/>
    <w:rsid w:val="004831E4"/>
    <w:rsid w:val="00483948"/>
    <w:rsid w:val="00485F64"/>
    <w:rsid w:val="00490668"/>
    <w:rsid w:val="004938E1"/>
    <w:rsid w:val="004963B6"/>
    <w:rsid w:val="0049670E"/>
    <w:rsid w:val="00496D24"/>
    <w:rsid w:val="004978BA"/>
    <w:rsid w:val="004A0591"/>
    <w:rsid w:val="004A0973"/>
    <w:rsid w:val="004A1705"/>
    <w:rsid w:val="004A53A2"/>
    <w:rsid w:val="004A5AC3"/>
    <w:rsid w:val="004A6898"/>
    <w:rsid w:val="004B0317"/>
    <w:rsid w:val="004B0D96"/>
    <w:rsid w:val="004B1B7C"/>
    <w:rsid w:val="004B277C"/>
    <w:rsid w:val="004B38C5"/>
    <w:rsid w:val="004B3B48"/>
    <w:rsid w:val="004B4D3F"/>
    <w:rsid w:val="004B5750"/>
    <w:rsid w:val="004B5F04"/>
    <w:rsid w:val="004B6DEB"/>
    <w:rsid w:val="004C29AA"/>
    <w:rsid w:val="004C46AC"/>
    <w:rsid w:val="004C5F64"/>
    <w:rsid w:val="004C6472"/>
    <w:rsid w:val="004C7A37"/>
    <w:rsid w:val="004C7F1D"/>
    <w:rsid w:val="004D3145"/>
    <w:rsid w:val="004D33D0"/>
    <w:rsid w:val="004D4831"/>
    <w:rsid w:val="004D4BA4"/>
    <w:rsid w:val="004E2A25"/>
    <w:rsid w:val="004E5146"/>
    <w:rsid w:val="004E5399"/>
    <w:rsid w:val="004E5B87"/>
    <w:rsid w:val="004F0AD8"/>
    <w:rsid w:val="004F54AB"/>
    <w:rsid w:val="004F6925"/>
    <w:rsid w:val="0050497F"/>
    <w:rsid w:val="00504A63"/>
    <w:rsid w:val="00506561"/>
    <w:rsid w:val="00507484"/>
    <w:rsid w:val="0050782E"/>
    <w:rsid w:val="00507CA4"/>
    <w:rsid w:val="005131F8"/>
    <w:rsid w:val="00515239"/>
    <w:rsid w:val="005153D4"/>
    <w:rsid w:val="00521F09"/>
    <w:rsid w:val="0052231E"/>
    <w:rsid w:val="00522A66"/>
    <w:rsid w:val="0052666A"/>
    <w:rsid w:val="0053098A"/>
    <w:rsid w:val="00530E74"/>
    <w:rsid w:val="00531755"/>
    <w:rsid w:val="005318E3"/>
    <w:rsid w:val="00533547"/>
    <w:rsid w:val="00535E53"/>
    <w:rsid w:val="005364E1"/>
    <w:rsid w:val="00537CF8"/>
    <w:rsid w:val="00540786"/>
    <w:rsid w:val="00543440"/>
    <w:rsid w:val="00545688"/>
    <w:rsid w:val="005468B2"/>
    <w:rsid w:val="00547E34"/>
    <w:rsid w:val="00550FF7"/>
    <w:rsid w:val="00551EF3"/>
    <w:rsid w:val="005564E4"/>
    <w:rsid w:val="00556601"/>
    <w:rsid w:val="00562E44"/>
    <w:rsid w:val="00563D07"/>
    <w:rsid w:val="00565EDC"/>
    <w:rsid w:val="00566056"/>
    <w:rsid w:val="00566AFA"/>
    <w:rsid w:val="00566E22"/>
    <w:rsid w:val="00572F7C"/>
    <w:rsid w:val="005749AE"/>
    <w:rsid w:val="0057526C"/>
    <w:rsid w:val="0057562B"/>
    <w:rsid w:val="0058007D"/>
    <w:rsid w:val="00582D5A"/>
    <w:rsid w:val="00583090"/>
    <w:rsid w:val="005844A7"/>
    <w:rsid w:val="0058587A"/>
    <w:rsid w:val="00590A70"/>
    <w:rsid w:val="00592D03"/>
    <w:rsid w:val="00593CA4"/>
    <w:rsid w:val="00594D0E"/>
    <w:rsid w:val="00594ED6"/>
    <w:rsid w:val="00597315"/>
    <w:rsid w:val="005A0DB7"/>
    <w:rsid w:val="005A2618"/>
    <w:rsid w:val="005A2A57"/>
    <w:rsid w:val="005A30F2"/>
    <w:rsid w:val="005A54AD"/>
    <w:rsid w:val="005B25C6"/>
    <w:rsid w:val="005B262C"/>
    <w:rsid w:val="005B4EEC"/>
    <w:rsid w:val="005C0E3E"/>
    <w:rsid w:val="005C2E69"/>
    <w:rsid w:val="005C6F70"/>
    <w:rsid w:val="005D0DC3"/>
    <w:rsid w:val="005D0F1B"/>
    <w:rsid w:val="005D5E7E"/>
    <w:rsid w:val="005D7CB5"/>
    <w:rsid w:val="005E0BC8"/>
    <w:rsid w:val="005E0CCD"/>
    <w:rsid w:val="005E0D62"/>
    <w:rsid w:val="005E50CE"/>
    <w:rsid w:val="005E68EC"/>
    <w:rsid w:val="005F11D7"/>
    <w:rsid w:val="005F3FF6"/>
    <w:rsid w:val="005F4D5E"/>
    <w:rsid w:val="0060372C"/>
    <w:rsid w:val="00603A89"/>
    <w:rsid w:val="00604F29"/>
    <w:rsid w:val="00610245"/>
    <w:rsid w:val="0061078A"/>
    <w:rsid w:val="00620A1C"/>
    <w:rsid w:val="00625B8E"/>
    <w:rsid w:val="006279F6"/>
    <w:rsid w:val="006300F2"/>
    <w:rsid w:val="006303EF"/>
    <w:rsid w:val="006315BA"/>
    <w:rsid w:val="00640BF1"/>
    <w:rsid w:val="00641AC5"/>
    <w:rsid w:val="006435D4"/>
    <w:rsid w:val="0064632B"/>
    <w:rsid w:val="00646707"/>
    <w:rsid w:val="00646861"/>
    <w:rsid w:val="0065093D"/>
    <w:rsid w:val="00651458"/>
    <w:rsid w:val="0065319B"/>
    <w:rsid w:val="006553AA"/>
    <w:rsid w:val="00656AA6"/>
    <w:rsid w:val="006572C0"/>
    <w:rsid w:val="0066016F"/>
    <w:rsid w:val="00660742"/>
    <w:rsid w:val="00660F8E"/>
    <w:rsid w:val="006625F9"/>
    <w:rsid w:val="00662A0E"/>
    <w:rsid w:val="00662D0A"/>
    <w:rsid w:val="006708BF"/>
    <w:rsid w:val="0067098F"/>
    <w:rsid w:val="00670A9F"/>
    <w:rsid w:val="0067112A"/>
    <w:rsid w:val="00671410"/>
    <w:rsid w:val="00672B21"/>
    <w:rsid w:val="006734BF"/>
    <w:rsid w:val="00680AE4"/>
    <w:rsid w:val="006838BA"/>
    <w:rsid w:val="00684A00"/>
    <w:rsid w:val="00684D2D"/>
    <w:rsid w:val="006856A3"/>
    <w:rsid w:val="006857B7"/>
    <w:rsid w:val="00685FA0"/>
    <w:rsid w:val="00687610"/>
    <w:rsid w:val="006877B6"/>
    <w:rsid w:val="00687DBA"/>
    <w:rsid w:val="00691A5B"/>
    <w:rsid w:val="00694AB7"/>
    <w:rsid w:val="00697F1D"/>
    <w:rsid w:val="006A1FF8"/>
    <w:rsid w:val="006A2989"/>
    <w:rsid w:val="006B2623"/>
    <w:rsid w:val="006B487C"/>
    <w:rsid w:val="006B599D"/>
    <w:rsid w:val="006B5CA7"/>
    <w:rsid w:val="006B68EB"/>
    <w:rsid w:val="006B6D1C"/>
    <w:rsid w:val="006C0577"/>
    <w:rsid w:val="006C2A5A"/>
    <w:rsid w:val="006C2D33"/>
    <w:rsid w:val="006C3C64"/>
    <w:rsid w:val="006C6D7C"/>
    <w:rsid w:val="006D080F"/>
    <w:rsid w:val="006D0BAE"/>
    <w:rsid w:val="006D1748"/>
    <w:rsid w:val="006D2961"/>
    <w:rsid w:val="006D2ED5"/>
    <w:rsid w:val="006D3863"/>
    <w:rsid w:val="006D41A4"/>
    <w:rsid w:val="006D72A1"/>
    <w:rsid w:val="006E04E9"/>
    <w:rsid w:val="006E2418"/>
    <w:rsid w:val="006E6A61"/>
    <w:rsid w:val="006E6E61"/>
    <w:rsid w:val="006E778D"/>
    <w:rsid w:val="006F096F"/>
    <w:rsid w:val="006F6118"/>
    <w:rsid w:val="006F6583"/>
    <w:rsid w:val="00701617"/>
    <w:rsid w:val="00703C0B"/>
    <w:rsid w:val="007040FB"/>
    <w:rsid w:val="00704B82"/>
    <w:rsid w:val="007068A7"/>
    <w:rsid w:val="00710231"/>
    <w:rsid w:val="00710877"/>
    <w:rsid w:val="00714DDB"/>
    <w:rsid w:val="00715874"/>
    <w:rsid w:val="00716A02"/>
    <w:rsid w:val="0071725A"/>
    <w:rsid w:val="007175D1"/>
    <w:rsid w:val="0072093C"/>
    <w:rsid w:val="00723F05"/>
    <w:rsid w:val="007265A4"/>
    <w:rsid w:val="0072685B"/>
    <w:rsid w:val="0073016D"/>
    <w:rsid w:val="0073153A"/>
    <w:rsid w:val="00733308"/>
    <w:rsid w:val="00733547"/>
    <w:rsid w:val="00735B85"/>
    <w:rsid w:val="0073672F"/>
    <w:rsid w:val="00736959"/>
    <w:rsid w:val="007378C3"/>
    <w:rsid w:val="00740285"/>
    <w:rsid w:val="00742C33"/>
    <w:rsid w:val="00744CF2"/>
    <w:rsid w:val="007459B0"/>
    <w:rsid w:val="00747EF6"/>
    <w:rsid w:val="0075011A"/>
    <w:rsid w:val="0075108A"/>
    <w:rsid w:val="00755C0F"/>
    <w:rsid w:val="00757919"/>
    <w:rsid w:val="00757BC8"/>
    <w:rsid w:val="00760C31"/>
    <w:rsid w:val="007635FF"/>
    <w:rsid w:val="00774769"/>
    <w:rsid w:val="00777FD7"/>
    <w:rsid w:val="007840B2"/>
    <w:rsid w:val="0078559C"/>
    <w:rsid w:val="00786117"/>
    <w:rsid w:val="00787286"/>
    <w:rsid w:val="00791717"/>
    <w:rsid w:val="0079327A"/>
    <w:rsid w:val="007938A9"/>
    <w:rsid w:val="00793B98"/>
    <w:rsid w:val="00794D00"/>
    <w:rsid w:val="00797A1F"/>
    <w:rsid w:val="007A177E"/>
    <w:rsid w:val="007A7366"/>
    <w:rsid w:val="007A7BD8"/>
    <w:rsid w:val="007B2450"/>
    <w:rsid w:val="007B59EE"/>
    <w:rsid w:val="007B5E6E"/>
    <w:rsid w:val="007C1434"/>
    <w:rsid w:val="007C31C8"/>
    <w:rsid w:val="007C33A3"/>
    <w:rsid w:val="007C4EC3"/>
    <w:rsid w:val="007C5EA4"/>
    <w:rsid w:val="007C7854"/>
    <w:rsid w:val="007D5A10"/>
    <w:rsid w:val="007D72DC"/>
    <w:rsid w:val="007E0F96"/>
    <w:rsid w:val="007E3D6A"/>
    <w:rsid w:val="007E496E"/>
    <w:rsid w:val="007E6791"/>
    <w:rsid w:val="007E67B4"/>
    <w:rsid w:val="007E6BAE"/>
    <w:rsid w:val="007F14E8"/>
    <w:rsid w:val="007F251F"/>
    <w:rsid w:val="007F2ADA"/>
    <w:rsid w:val="007F5709"/>
    <w:rsid w:val="008000D8"/>
    <w:rsid w:val="0080178B"/>
    <w:rsid w:val="0080245E"/>
    <w:rsid w:val="008055CD"/>
    <w:rsid w:val="00816F60"/>
    <w:rsid w:val="008176C1"/>
    <w:rsid w:val="00817AC5"/>
    <w:rsid w:val="0082024C"/>
    <w:rsid w:val="00821F66"/>
    <w:rsid w:val="00822046"/>
    <w:rsid w:val="00830B74"/>
    <w:rsid w:val="0083218F"/>
    <w:rsid w:val="00832D2F"/>
    <w:rsid w:val="008358DD"/>
    <w:rsid w:val="00835BBC"/>
    <w:rsid w:val="00836A72"/>
    <w:rsid w:val="0083775C"/>
    <w:rsid w:val="00840693"/>
    <w:rsid w:val="00841B83"/>
    <w:rsid w:val="00844630"/>
    <w:rsid w:val="00845598"/>
    <w:rsid w:val="00845653"/>
    <w:rsid w:val="00845808"/>
    <w:rsid w:val="008501C0"/>
    <w:rsid w:val="00850A18"/>
    <w:rsid w:val="0085532E"/>
    <w:rsid w:val="008560C3"/>
    <w:rsid w:val="00863119"/>
    <w:rsid w:val="00863296"/>
    <w:rsid w:val="008639BD"/>
    <w:rsid w:val="00864194"/>
    <w:rsid w:val="0086583F"/>
    <w:rsid w:val="00865E48"/>
    <w:rsid w:val="0087096D"/>
    <w:rsid w:val="00871750"/>
    <w:rsid w:val="00871B40"/>
    <w:rsid w:val="00871B9B"/>
    <w:rsid w:val="008726F1"/>
    <w:rsid w:val="008740F2"/>
    <w:rsid w:val="00874F91"/>
    <w:rsid w:val="0087508F"/>
    <w:rsid w:val="00876127"/>
    <w:rsid w:val="0087742E"/>
    <w:rsid w:val="0087789D"/>
    <w:rsid w:val="00880792"/>
    <w:rsid w:val="0088149A"/>
    <w:rsid w:val="008821E7"/>
    <w:rsid w:val="008822A6"/>
    <w:rsid w:val="00883E63"/>
    <w:rsid w:val="00885193"/>
    <w:rsid w:val="00885D60"/>
    <w:rsid w:val="00885D7B"/>
    <w:rsid w:val="00891A62"/>
    <w:rsid w:val="00894448"/>
    <w:rsid w:val="00896669"/>
    <w:rsid w:val="0089692B"/>
    <w:rsid w:val="008A0F17"/>
    <w:rsid w:val="008A217E"/>
    <w:rsid w:val="008A3B8A"/>
    <w:rsid w:val="008A5A63"/>
    <w:rsid w:val="008B12E9"/>
    <w:rsid w:val="008B1BED"/>
    <w:rsid w:val="008B1F8B"/>
    <w:rsid w:val="008B5B9D"/>
    <w:rsid w:val="008B7D90"/>
    <w:rsid w:val="008B7F85"/>
    <w:rsid w:val="008C03FC"/>
    <w:rsid w:val="008C5B11"/>
    <w:rsid w:val="008C5B86"/>
    <w:rsid w:val="008C5D56"/>
    <w:rsid w:val="008C7075"/>
    <w:rsid w:val="008D0B46"/>
    <w:rsid w:val="008D1524"/>
    <w:rsid w:val="008D4C3A"/>
    <w:rsid w:val="008D58C5"/>
    <w:rsid w:val="008D6A73"/>
    <w:rsid w:val="008E03B5"/>
    <w:rsid w:val="008E0F31"/>
    <w:rsid w:val="008E1787"/>
    <w:rsid w:val="008E1B59"/>
    <w:rsid w:val="008E32CB"/>
    <w:rsid w:val="008E5DC8"/>
    <w:rsid w:val="008E647A"/>
    <w:rsid w:val="008E7770"/>
    <w:rsid w:val="008F1AB6"/>
    <w:rsid w:val="008F24C5"/>
    <w:rsid w:val="008F251E"/>
    <w:rsid w:val="008F304C"/>
    <w:rsid w:val="008F3129"/>
    <w:rsid w:val="008F3275"/>
    <w:rsid w:val="008F4A81"/>
    <w:rsid w:val="008F6A62"/>
    <w:rsid w:val="008F6F68"/>
    <w:rsid w:val="00900CDF"/>
    <w:rsid w:val="009040CC"/>
    <w:rsid w:val="009057C1"/>
    <w:rsid w:val="0090593F"/>
    <w:rsid w:val="00905E31"/>
    <w:rsid w:val="00907527"/>
    <w:rsid w:val="00911C0C"/>
    <w:rsid w:val="00911E6F"/>
    <w:rsid w:val="00911FD5"/>
    <w:rsid w:val="009153E4"/>
    <w:rsid w:val="00917170"/>
    <w:rsid w:val="00920277"/>
    <w:rsid w:val="0092071A"/>
    <w:rsid w:val="009227D8"/>
    <w:rsid w:val="00922D54"/>
    <w:rsid w:val="00923021"/>
    <w:rsid w:val="009237C7"/>
    <w:rsid w:val="00926BF2"/>
    <w:rsid w:val="00927355"/>
    <w:rsid w:val="00932B09"/>
    <w:rsid w:val="0093320F"/>
    <w:rsid w:val="00933564"/>
    <w:rsid w:val="0093366F"/>
    <w:rsid w:val="009346F2"/>
    <w:rsid w:val="00940FC3"/>
    <w:rsid w:val="00941612"/>
    <w:rsid w:val="00946066"/>
    <w:rsid w:val="009462B3"/>
    <w:rsid w:val="00946A1B"/>
    <w:rsid w:val="00947107"/>
    <w:rsid w:val="0095057E"/>
    <w:rsid w:val="00951CD2"/>
    <w:rsid w:val="00952AF3"/>
    <w:rsid w:val="00955037"/>
    <w:rsid w:val="009629AF"/>
    <w:rsid w:val="009669CA"/>
    <w:rsid w:val="00967228"/>
    <w:rsid w:val="00973013"/>
    <w:rsid w:val="0097470C"/>
    <w:rsid w:val="009811E6"/>
    <w:rsid w:val="009816E6"/>
    <w:rsid w:val="00985345"/>
    <w:rsid w:val="009854D0"/>
    <w:rsid w:val="00985782"/>
    <w:rsid w:val="009877FF"/>
    <w:rsid w:val="00987D57"/>
    <w:rsid w:val="00991194"/>
    <w:rsid w:val="00992FB9"/>
    <w:rsid w:val="00995230"/>
    <w:rsid w:val="0099556C"/>
    <w:rsid w:val="00997898"/>
    <w:rsid w:val="009A2983"/>
    <w:rsid w:val="009A33BF"/>
    <w:rsid w:val="009B1584"/>
    <w:rsid w:val="009B3B71"/>
    <w:rsid w:val="009B40E5"/>
    <w:rsid w:val="009B5340"/>
    <w:rsid w:val="009B5791"/>
    <w:rsid w:val="009C3468"/>
    <w:rsid w:val="009C3BA5"/>
    <w:rsid w:val="009C538F"/>
    <w:rsid w:val="009C6BF2"/>
    <w:rsid w:val="009C75F3"/>
    <w:rsid w:val="009E06FE"/>
    <w:rsid w:val="009E328A"/>
    <w:rsid w:val="009E56F6"/>
    <w:rsid w:val="009E6810"/>
    <w:rsid w:val="009E6957"/>
    <w:rsid w:val="009E75BD"/>
    <w:rsid w:val="009F0F45"/>
    <w:rsid w:val="009F2D34"/>
    <w:rsid w:val="009F3A35"/>
    <w:rsid w:val="009F5EE6"/>
    <w:rsid w:val="009F7705"/>
    <w:rsid w:val="00A00356"/>
    <w:rsid w:val="00A03DF6"/>
    <w:rsid w:val="00A04B7D"/>
    <w:rsid w:val="00A05162"/>
    <w:rsid w:val="00A07FD8"/>
    <w:rsid w:val="00A20805"/>
    <w:rsid w:val="00A2150D"/>
    <w:rsid w:val="00A243AF"/>
    <w:rsid w:val="00A24415"/>
    <w:rsid w:val="00A24A36"/>
    <w:rsid w:val="00A25707"/>
    <w:rsid w:val="00A3107C"/>
    <w:rsid w:val="00A32AB0"/>
    <w:rsid w:val="00A339B1"/>
    <w:rsid w:val="00A43693"/>
    <w:rsid w:val="00A45F9F"/>
    <w:rsid w:val="00A471F3"/>
    <w:rsid w:val="00A564D4"/>
    <w:rsid w:val="00A5796F"/>
    <w:rsid w:val="00A57C26"/>
    <w:rsid w:val="00A61530"/>
    <w:rsid w:val="00A62E2D"/>
    <w:rsid w:val="00A657B7"/>
    <w:rsid w:val="00A67B19"/>
    <w:rsid w:val="00A710D7"/>
    <w:rsid w:val="00A742DF"/>
    <w:rsid w:val="00A7431E"/>
    <w:rsid w:val="00A74624"/>
    <w:rsid w:val="00A74922"/>
    <w:rsid w:val="00A82082"/>
    <w:rsid w:val="00A907DE"/>
    <w:rsid w:val="00A920CB"/>
    <w:rsid w:val="00A95DFB"/>
    <w:rsid w:val="00A970BA"/>
    <w:rsid w:val="00A97868"/>
    <w:rsid w:val="00AA16BD"/>
    <w:rsid w:val="00AA6855"/>
    <w:rsid w:val="00AA7D99"/>
    <w:rsid w:val="00AB0A4A"/>
    <w:rsid w:val="00AB27A5"/>
    <w:rsid w:val="00AB349B"/>
    <w:rsid w:val="00AB417A"/>
    <w:rsid w:val="00AB545F"/>
    <w:rsid w:val="00AB6C55"/>
    <w:rsid w:val="00AC2330"/>
    <w:rsid w:val="00AC2741"/>
    <w:rsid w:val="00AC492E"/>
    <w:rsid w:val="00AC49A8"/>
    <w:rsid w:val="00AC5032"/>
    <w:rsid w:val="00AC615F"/>
    <w:rsid w:val="00AC6191"/>
    <w:rsid w:val="00AC6C15"/>
    <w:rsid w:val="00AC7839"/>
    <w:rsid w:val="00AD2DD1"/>
    <w:rsid w:val="00AD3D7C"/>
    <w:rsid w:val="00AD431F"/>
    <w:rsid w:val="00AD6845"/>
    <w:rsid w:val="00AD6A6B"/>
    <w:rsid w:val="00AE13B0"/>
    <w:rsid w:val="00AE35B1"/>
    <w:rsid w:val="00AE38A5"/>
    <w:rsid w:val="00AE61F3"/>
    <w:rsid w:val="00AE6E10"/>
    <w:rsid w:val="00AE6F9E"/>
    <w:rsid w:val="00AF0423"/>
    <w:rsid w:val="00AF2798"/>
    <w:rsid w:val="00AF2C01"/>
    <w:rsid w:val="00AF305E"/>
    <w:rsid w:val="00AF3F64"/>
    <w:rsid w:val="00AF4435"/>
    <w:rsid w:val="00AF5733"/>
    <w:rsid w:val="00AF72F6"/>
    <w:rsid w:val="00B006E6"/>
    <w:rsid w:val="00B015A1"/>
    <w:rsid w:val="00B023D1"/>
    <w:rsid w:val="00B03BCA"/>
    <w:rsid w:val="00B04647"/>
    <w:rsid w:val="00B074ED"/>
    <w:rsid w:val="00B0775F"/>
    <w:rsid w:val="00B1105E"/>
    <w:rsid w:val="00B12349"/>
    <w:rsid w:val="00B1686B"/>
    <w:rsid w:val="00B16A35"/>
    <w:rsid w:val="00B16B18"/>
    <w:rsid w:val="00B17428"/>
    <w:rsid w:val="00B20499"/>
    <w:rsid w:val="00B218B4"/>
    <w:rsid w:val="00B21AD9"/>
    <w:rsid w:val="00B21D98"/>
    <w:rsid w:val="00B23826"/>
    <w:rsid w:val="00B24B93"/>
    <w:rsid w:val="00B2578E"/>
    <w:rsid w:val="00B27645"/>
    <w:rsid w:val="00B277F9"/>
    <w:rsid w:val="00B30A83"/>
    <w:rsid w:val="00B32FD7"/>
    <w:rsid w:val="00B37B06"/>
    <w:rsid w:val="00B4091B"/>
    <w:rsid w:val="00B4109B"/>
    <w:rsid w:val="00B41E5A"/>
    <w:rsid w:val="00B42406"/>
    <w:rsid w:val="00B4266A"/>
    <w:rsid w:val="00B44213"/>
    <w:rsid w:val="00B450B4"/>
    <w:rsid w:val="00B45E32"/>
    <w:rsid w:val="00B46AE6"/>
    <w:rsid w:val="00B46C56"/>
    <w:rsid w:val="00B51121"/>
    <w:rsid w:val="00B521CF"/>
    <w:rsid w:val="00B52D6A"/>
    <w:rsid w:val="00B535B4"/>
    <w:rsid w:val="00B55079"/>
    <w:rsid w:val="00B60CDA"/>
    <w:rsid w:val="00B62DAD"/>
    <w:rsid w:val="00B62DFA"/>
    <w:rsid w:val="00B63967"/>
    <w:rsid w:val="00B64F7B"/>
    <w:rsid w:val="00B65002"/>
    <w:rsid w:val="00B6662E"/>
    <w:rsid w:val="00B71503"/>
    <w:rsid w:val="00B72AC0"/>
    <w:rsid w:val="00B72AF3"/>
    <w:rsid w:val="00B7425A"/>
    <w:rsid w:val="00B74ACD"/>
    <w:rsid w:val="00B8124C"/>
    <w:rsid w:val="00B85F2C"/>
    <w:rsid w:val="00B86D2D"/>
    <w:rsid w:val="00B905F9"/>
    <w:rsid w:val="00B91E91"/>
    <w:rsid w:val="00B93635"/>
    <w:rsid w:val="00B95906"/>
    <w:rsid w:val="00B95DD3"/>
    <w:rsid w:val="00B970E7"/>
    <w:rsid w:val="00BA0671"/>
    <w:rsid w:val="00BA119F"/>
    <w:rsid w:val="00BA447D"/>
    <w:rsid w:val="00BA5855"/>
    <w:rsid w:val="00BA6764"/>
    <w:rsid w:val="00BB5039"/>
    <w:rsid w:val="00BB5207"/>
    <w:rsid w:val="00BB64D0"/>
    <w:rsid w:val="00BB6D0F"/>
    <w:rsid w:val="00BC01E1"/>
    <w:rsid w:val="00BC0D14"/>
    <w:rsid w:val="00BC26FF"/>
    <w:rsid w:val="00BC4A8C"/>
    <w:rsid w:val="00BC4B4E"/>
    <w:rsid w:val="00BC4CC2"/>
    <w:rsid w:val="00BC677E"/>
    <w:rsid w:val="00BD3A4C"/>
    <w:rsid w:val="00BD3CFB"/>
    <w:rsid w:val="00BD57D6"/>
    <w:rsid w:val="00BD5C91"/>
    <w:rsid w:val="00BD5D9E"/>
    <w:rsid w:val="00BD6FB2"/>
    <w:rsid w:val="00BE08E1"/>
    <w:rsid w:val="00BE1177"/>
    <w:rsid w:val="00BE2144"/>
    <w:rsid w:val="00BE7D9F"/>
    <w:rsid w:val="00BF2493"/>
    <w:rsid w:val="00BF2498"/>
    <w:rsid w:val="00BF29FE"/>
    <w:rsid w:val="00BF2F02"/>
    <w:rsid w:val="00BF3C22"/>
    <w:rsid w:val="00BF555C"/>
    <w:rsid w:val="00C02A16"/>
    <w:rsid w:val="00C03001"/>
    <w:rsid w:val="00C1026E"/>
    <w:rsid w:val="00C11E23"/>
    <w:rsid w:val="00C11ED6"/>
    <w:rsid w:val="00C13B06"/>
    <w:rsid w:val="00C14844"/>
    <w:rsid w:val="00C16E85"/>
    <w:rsid w:val="00C17EBA"/>
    <w:rsid w:val="00C210E4"/>
    <w:rsid w:val="00C22018"/>
    <w:rsid w:val="00C22D57"/>
    <w:rsid w:val="00C239FC"/>
    <w:rsid w:val="00C23B90"/>
    <w:rsid w:val="00C24AB7"/>
    <w:rsid w:val="00C32A26"/>
    <w:rsid w:val="00C33643"/>
    <w:rsid w:val="00C338B0"/>
    <w:rsid w:val="00C33F5B"/>
    <w:rsid w:val="00C36068"/>
    <w:rsid w:val="00C40AFD"/>
    <w:rsid w:val="00C42EE4"/>
    <w:rsid w:val="00C45179"/>
    <w:rsid w:val="00C47FD3"/>
    <w:rsid w:val="00C50167"/>
    <w:rsid w:val="00C502C0"/>
    <w:rsid w:val="00C50DF6"/>
    <w:rsid w:val="00C52DD7"/>
    <w:rsid w:val="00C5492C"/>
    <w:rsid w:val="00C54BF0"/>
    <w:rsid w:val="00C55056"/>
    <w:rsid w:val="00C5552C"/>
    <w:rsid w:val="00C55F9E"/>
    <w:rsid w:val="00C56238"/>
    <w:rsid w:val="00C568D2"/>
    <w:rsid w:val="00C57427"/>
    <w:rsid w:val="00C57B13"/>
    <w:rsid w:val="00C63508"/>
    <w:rsid w:val="00C64450"/>
    <w:rsid w:val="00C66AC4"/>
    <w:rsid w:val="00C67676"/>
    <w:rsid w:val="00C717D4"/>
    <w:rsid w:val="00C72536"/>
    <w:rsid w:val="00C72B68"/>
    <w:rsid w:val="00C751FF"/>
    <w:rsid w:val="00C80238"/>
    <w:rsid w:val="00C80906"/>
    <w:rsid w:val="00C822BE"/>
    <w:rsid w:val="00C84470"/>
    <w:rsid w:val="00C84F8D"/>
    <w:rsid w:val="00C8656F"/>
    <w:rsid w:val="00C87DC2"/>
    <w:rsid w:val="00C903DD"/>
    <w:rsid w:val="00C93584"/>
    <w:rsid w:val="00C94B34"/>
    <w:rsid w:val="00C95425"/>
    <w:rsid w:val="00C97F93"/>
    <w:rsid w:val="00CA0400"/>
    <w:rsid w:val="00CA29E0"/>
    <w:rsid w:val="00CA41A8"/>
    <w:rsid w:val="00CA4801"/>
    <w:rsid w:val="00CA5AF9"/>
    <w:rsid w:val="00CB0AF4"/>
    <w:rsid w:val="00CB48D7"/>
    <w:rsid w:val="00CB517B"/>
    <w:rsid w:val="00CB66B6"/>
    <w:rsid w:val="00CB7144"/>
    <w:rsid w:val="00CC0FAE"/>
    <w:rsid w:val="00CC1674"/>
    <w:rsid w:val="00CC37A9"/>
    <w:rsid w:val="00CC3AE5"/>
    <w:rsid w:val="00CC5CB1"/>
    <w:rsid w:val="00CC65BB"/>
    <w:rsid w:val="00CD063C"/>
    <w:rsid w:val="00CD1692"/>
    <w:rsid w:val="00CD17F3"/>
    <w:rsid w:val="00CD320A"/>
    <w:rsid w:val="00CD3D5B"/>
    <w:rsid w:val="00CD6E21"/>
    <w:rsid w:val="00CD7BAD"/>
    <w:rsid w:val="00CE0DC7"/>
    <w:rsid w:val="00CE1D82"/>
    <w:rsid w:val="00CE4F23"/>
    <w:rsid w:val="00CE7D7D"/>
    <w:rsid w:val="00CF01FD"/>
    <w:rsid w:val="00CF1975"/>
    <w:rsid w:val="00CF1BC6"/>
    <w:rsid w:val="00CF207B"/>
    <w:rsid w:val="00D01880"/>
    <w:rsid w:val="00D02D83"/>
    <w:rsid w:val="00D04293"/>
    <w:rsid w:val="00D06701"/>
    <w:rsid w:val="00D10611"/>
    <w:rsid w:val="00D112DC"/>
    <w:rsid w:val="00D154A1"/>
    <w:rsid w:val="00D17416"/>
    <w:rsid w:val="00D20258"/>
    <w:rsid w:val="00D26C0E"/>
    <w:rsid w:val="00D26CBA"/>
    <w:rsid w:val="00D359BB"/>
    <w:rsid w:val="00D4005D"/>
    <w:rsid w:val="00D40F1E"/>
    <w:rsid w:val="00D41B97"/>
    <w:rsid w:val="00D43AFF"/>
    <w:rsid w:val="00D44FE4"/>
    <w:rsid w:val="00D4796C"/>
    <w:rsid w:val="00D47BA1"/>
    <w:rsid w:val="00D47F00"/>
    <w:rsid w:val="00D52758"/>
    <w:rsid w:val="00D53534"/>
    <w:rsid w:val="00D53CB2"/>
    <w:rsid w:val="00D556B0"/>
    <w:rsid w:val="00D57020"/>
    <w:rsid w:val="00D60D50"/>
    <w:rsid w:val="00D62DE0"/>
    <w:rsid w:val="00D6407A"/>
    <w:rsid w:val="00D76828"/>
    <w:rsid w:val="00D80FE2"/>
    <w:rsid w:val="00D824A2"/>
    <w:rsid w:val="00D82B48"/>
    <w:rsid w:val="00D8313F"/>
    <w:rsid w:val="00D84531"/>
    <w:rsid w:val="00D8461C"/>
    <w:rsid w:val="00D84B5A"/>
    <w:rsid w:val="00D9331F"/>
    <w:rsid w:val="00D959E6"/>
    <w:rsid w:val="00D97975"/>
    <w:rsid w:val="00DA3FA9"/>
    <w:rsid w:val="00DA6DF3"/>
    <w:rsid w:val="00DB315E"/>
    <w:rsid w:val="00DB5FA8"/>
    <w:rsid w:val="00DC2687"/>
    <w:rsid w:val="00DD15AE"/>
    <w:rsid w:val="00DD19AD"/>
    <w:rsid w:val="00DD2C28"/>
    <w:rsid w:val="00DD2F09"/>
    <w:rsid w:val="00DD6CE4"/>
    <w:rsid w:val="00DE0D48"/>
    <w:rsid w:val="00DE14F0"/>
    <w:rsid w:val="00DE3F50"/>
    <w:rsid w:val="00DE6CF7"/>
    <w:rsid w:val="00DE6E40"/>
    <w:rsid w:val="00DF2036"/>
    <w:rsid w:val="00DF59C3"/>
    <w:rsid w:val="00DF6DB1"/>
    <w:rsid w:val="00DF718D"/>
    <w:rsid w:val="00DF72A0"/>
    <w:rsid w:val="00E022BB"/>
    <w:rsid w:val="00E02534"/>
    <w:rsid w:val="00E029E1"/>
    <w:rsid w:val="00E03CD8"/>
    <w:rsid w:val="00E0670A"/>
    <w:rsid w:val="00E1048B"/>
    <w:rsid w:val="00E20705"/>
    <w:rsid w:val="00E21A93"/>
    <w:rsid w:val="00E23A6B"/>
    <w:rsid w:val="00E258D6"/>
    <w:rsid w:val="00E27B38"/>
    <w:rsid w:val="00E32CF4"/>
    <w:rsid w:val="00E33204"/>
    <w:rsid w:val="00E36F3E"/>
    <w:rsid w:val="00E4258D"/>
    <w:rsid w:val="00E43B68"/>
    <w:rsid w:val="00E5177E"/>
    <w:rsid w:val="00E534BE"/>
    <w:rsid w:val="00E54CB4"/>
    <w:rsid w:val="00E56AF8"/>
    <w:rsid w:val="00E60643"/>
    <w:rsid w:val="00E61759"/>
    <w:rsid w:val="00E61F53"/>
    <w:rsid w:val="00E63047"/>
    <w:rsid w:val="00E632E0"/>
    <w:rsid w:val="00E639E6"/>
    <w:rsid w:val="00E63C47"/>
    <w:rsid w:val="00E63E52"/>
    <w:rsid w:val="00E64D3D"/>
    <w:rsid w:val="00E67CAF"/>
    <w:rsid w:val="00E711B3"/>
    <w:rsid w:val="00E7132E"/>
    <w:rsid w:val="00E72A8E"/>
    <w:rsid w:val="00E73698"/>
    <w:rsid w:val="00E7371A"/>
    <w:rsid w:val="00E74530"/>
    <w:rsid w:val="00E77F3E"/>
    <w:rsid w:val="00E83D8F"/>
    <w:rsid w:val="00E84A5C"/>
    <w:rsid w:val="00E850E7"/>
    <w:rsid w:val="00E94926"/>
    <w:rsid w:val="00E95A99"/>
    <w:rsid w:val="00E96F07"/>
    <w:rsid w:val="00EA062B"/>
    <w:rsid w:val="00EA097D"/>
    <w:rsid w:val="00EA1CDB"/>
    <w:rsid w:val="00EA2165"/>
    <w:rsid w:val="00EA2CA9"/>
    <w:rsid w:val="00EA3EB9"/>
    <w:rsid w:val="00EA41B7"/>
    <w:rsid w:val="00EA6C97"/>
    <w:rsid w:val="00EA7DD4"/>
    <w:rsid w:val="00EB2492"/>
    <w:rsid w:val="00EB50D9"/>
    <w:rsid w:val="00EB525C"/>
    <w:rsid w:val="00EB567E"/>
    <w:rsid w:val="00EC0907"/>
    <w:rsid w:val="00EC0DF3"/>
    <w:rsid w:val="00EC2990"/>
    <w:rsid w:val="00EC46FC"/>
    <w:rsid w:val="00EC4EA0"/>
    <w:rsid w:val="00EC5309"/>
    <w:rsid w:val="00ED1DF9"/>
    <w:rsid w:val="00ED53E0"/>
    <w:rsid w:val="00EE2A6F"/>
    <w:rsid w:val="00EE4F69"/>
    <w:rsid w:val="00EE5649"/>
    <w:rsid w:val="00EE775F"/>
    <w:rsid w:val="00EF0163"/>
    <w:rsid w:val="00EF4EF7"/>
    <w:rsid w:val="00EF5521"/>
    <w:rsid w:val="00EF7D2C"/>
    <w:rsid w:val="00EF7EEA"/>
    <w:rsid w:val="00F016A8"/>
    <w:rsid w:val="00F02873"/>
    <w:rsid w:val="00F02DCC"/>
    <w:rsid w:val="00F06C79"/>
    <w:rsid w:val="00F11824"/>
    <w:rsid w:val="00F121D6"/>
    <w:rsid w:val="00F12987"/>
    <w:rsid w:val="00F136B5"/>
    <w:rsid w:val="00F144FB"/>
    <w:rsid w:val="00F14681"/>
    <w:rsid w:val="00F1552F"/>
    <w:rsid w:val="00F17845"/>
    <w:rsid w:val="00F20B7C"/>
    <w:rsid w:val="00F2240D"/>
    <w:rsid w:val="00F23DE1"/>
    <w:rsid w:val="00F24002"/>
    <w:rsid w:val="00F31B61"/>
    <w:rsid w:val="00F320C4"/>
    <w:rsid w:val="00F35CC3"/>
    <w:rsid w:val="00F362D8"/>
    <w:rsid w:val="00F36D6C"/>
    <w:rsid w:val="00F37EF0"/>
    <w:rsid w:val="00F42729"/>
    <w:rsid w:val="00F44516"/>
    <w:rsid w:val="00F45BAA"/>
    <w:rsid w:val="00F4637F"/>
    <w:rsid w:val="00F46773"/>
    <w:rsid w:val="00F558D8"/>
    <w:rsid w:val="00F559E1"/>
    <w:rsid w:val="00F5663B"/>
    <w:rsid w:val="00F57006"/>
    <w:rsid w:val="00F57882"/>
    <w:rsid w:val="00F636B8"/>
    <w:rsid w:val="00F63C35"/>
    <w:rsid w:val="00F732E1"/>
    <w:rsid w:val="00F74174"/>
    <w:rsid w:val="00F76FF1"/>
    <w:rsid w:val="00F80ADF"/>
    <w:rsid w:val="00F84FFE"/>
    <w:rsid w:val="00F86FD2"/>
    <w:rsid w:val="00F87241"/>
    <w:rsid w:val="00F91F22"/>
    <w:rsid w:val="00F92C90"/>
    <w:rsid w:val="00F945C2"/>
    <w:rsid w:val="00F94632"/>
    <w:rsid w:val="00F94C1F"/>
    <w:rsid w:val="00F95659"/>
    <w:rsid w:val="00F96A3B"/>
    <w:rsid w:val="00FA17DA"/>
    <w:rsid w:val="00FA188D"/>
    <w:rsid w:val="00FA18C4"/>
    <w:rsid w:val="00FA26B0"/>
    <w:rsid w:val="00FA2F23"/>
    <w:rsid w:val="00FA38FE"/>
    <w:rsid w:val="00FA4F79"/>
    <w:rsid w:val="00FA5E3E"/>
    <w:rsid w:val="00FB0070"/>
    <w:rsid w:val="00FB514A"/>
    <w:rsid w:val="00FB5707"/>
    <w:rsid w:val="00FB76B3"/>
    <w:rsid w:val="00FC12AC"/>
    <w:rsid w:val="00FC38C8"/>
    <w:rsid w:val="00FC3CE1"/>
    <w:rsid w:val="00FC4347"/>
    <w:rsid w:val="00FC4F0B"/>
    <w:rsid w:val="00FC6165"/>
    <w:rsid w:val="00FC7F4A"/>
    <w:rsid w:val="00FD26AA"/>
    <w:rsid w:val="00FD4009"/>
    <w:rsid w:val="00FD4356"/>
    <w:rsid w:val="00FD4D9C"/>
    <w:rsid w:val="00FD4DC5"/>
    <w:rsid w:val="00FD73E8"/>
    <w:rsid w:val="00FD766C"/>
    <w:rsid w:val="00FD79EB"/>
    <w:rsid w:val="00FE03CC"/>
    <w:rsid w:val="00FE1A64"/>
    <w:rsid w:val="00FE3403"/>
    <w:rsid w:val="00FE3CD9"/>
    <w:rsid w:val="00FE4755"/>
    <w:rsid w:val="00FE5D1E"/>
    <w:rsid w:val="00FE6D4F"/>
    <w:rsid w:val="00FF1E04"/>
    <w:rsid w:val="00FF582D"/>
    <w:rsid w:val="00FF5A00"/>
    <w:rsid w:val="00FF5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EA"/>
    <w:pPr>
      <w:spacing w:after="200" w:line="276" w:lineRule="auto"/>
    </w:pPr>
    <w:rPr>
      <w:sz w:val="22"/>
      <w:szCs w:val="22"/>
    </w:rPr>
  </w:style>
  <w:style w:type="paragraph" w:styleId="Heading1">
    <w:name w:val="heading 1"/>
    <w:basedOn w:val="Normal"/>
    <w:next w:val="Normal"/>
    <w:link w:val="Heading1Char"/>
    <w:qFormat/>
    <w:rsid w:val="004668C8"/>
    <w:pPr>
      <w:keepNext/>
      <w:suppressAutoHyphens/>
      <w:spacing w:before="240" w:after="60" w:line="240" w:lineRule="auto"/>
      <w:outlineLvl w:val="0"/>
    </w:pPr>
    <w:rPr>
      <w:rFonts w:ascii="Times New Roman" w:eastAsia="Times New Roman" w:hAnsi="Times New Roman" w:cs="Arial"/>
      <w:b/>
      <w:bCs/>
      <w:kern w:val="32"/>
      <w:sz w:val="28"/>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quamoney">
    <w:name w:val="Bodytext Aquamoney"/>
    <w:basedOn w:val="Normal"/>
    <w:rsid w:val="009227D8"/>
    <w:pPr>
      <w:spacing w:after="0" w:line="260" w:lineRule="atLeast"/>
      <w:jc w:val="both"/>
    </w:pPr>
    <w:rPr>
      <w:rFonts w:ascii="Futura-Normal" w:eastAsia="Times New Roman" w:hAnsi="Futura-Normal"/>
      <w:sz w:val="18"/>
      <w:szCs w:val="20"/>
      <w:lang w:val="en-GB" w:eastAsia="nl-NL"/>
    </w:rPr>
  </w:style>
  <w:style w:type="character" w:styleId="CommentReference">
    <w:name w:val="annotation reference"/>
    <w:basedOn w:val="DefaultParagraphFont"/>
    <w:uiPriority w:val="99"/>
    <w:semiHidden/>
    <w:unhideWhenUsed/>
    <w:rsid w:val="009227D8"/>
    <w:rPr>
      <w:sz w:val="16"/>
      <w:szCs w:val="16"/>
    </w:rPr>
  </w:style>
  <w:style w:type="paragraph" w:styleId="CommentText">
    <w:name w:val="annotation text"/>
    <w:basedOn w:val="Normal"/>
    <w:link w:val="CommentTextChar"/>
    <w:unhideWhenUsed/>
    <w:rsid w:val="009227D8"/>
    <w:pPr>
      <w:spacing w:after="0" w:line="240" w:lineRule="auto"/>
    </w:pPr>
    <w:rPr>
      <w:rFonts w:ascii="Times New Roman" w:eastAsia="Times New Roman" w:hAnsi="Times New Roman"/>
      <w:sz w:val="20"/>
      <w:szCs w:val="20"/>
      <w:lang w:val="tr-TR" w:eastAsia="tr-TR"/>
    </w:rPr>
  </w:style>
  <w:style w:type="character" w:customStyle="1" w:styleId="CommentTextChar">
    <w:name w:val="Comment Text Char"/>
    <w:basedOn w:val="DefaultParagraphFont"/>
    <w:link w:val="CommentText"/>
    <w:uiPriority w:val="99"/>
    <w:rsid w:val="009227D8"/>
    <w:rPr>
      <w:rFonts w:ascii="Times New Roman" w:eastAsia="Times New Roman" w:hAnsi="Times New Roman" w:cs="Times New Roman"/>
      <w:sz w:val="20"/>
      <w:szCs w:val="20"/>
      <w:lang w:val="tr-TR" w:eastAsia="tr-TR"/>
    </w:rPr>
  </w:style>
  <w:style w:type="paragraph" w:styleId="FootnoteText">
    <w:name w:val="footnote text"/>
    <w:basedOn w:val="Normal"/>
    <w:link w:val="FootnoteTextChar"/>
    <w:uiPriority w:val="99"/>
    <w:unhideWhenUsed/>
    <w:rsid w:val="009227D8"/>
    <w:pPr>
      <w:spacing w:after="0" w:line="240" w:lineRule="auto"/>
    </w:pPr>
    <w:rPr>
      <w:rFonts w:ascii="Times New Roman" w:eastAsia="Times New Roman" w:hAnsi="Times New Roman"/>
      <w:sz w:val="20"/>
      <w:szCs w:val="20"/>
      <w:lang w:val="tr-TR" w:eastAsia="tr-TR"/>
    </w:rPr>
  </w:style>
  <w:style w:type="character" w:customStyle="1" w:styleId="FootnoteTextChar">
    <w:name w:val="Footnote Text Char"/>
    <w:basedOn w:val="DefaultParagraphFont"/>
    <w:link w:val="FootnoteText"/>
    <w:uiPriority w:val="99"/>
    <w:rsid w:val="009227D8"/>
    <w:rPr>
      <w:rFonts w:ascii="Times New Roman" w:eastAsia="Times New Roman" w:hAnsi="Times New Roman" w:cs="Times New Roman"/>
      <w:sz w:val="20"/>
      <w:szCs w:val="20"/>
      <w:lang w:val="tr-TR" w:eastAsia="tr-TR"/>
    </w:rPr>
  </w:style>
  <w:style w:type="character" w:styleId="FootnoteReference">
    <w:name w:val="footnote reference"/>
    <w:basedOn w:val="DefaultParagraphFont"/>
    <w:uiPriority w:val="99"/>
    <w:semiHidden/>
    <w:unhideWhenUsed/>
    <w:rsid w:val="009227D8"/>
    <w:rPr>
      <w:vertAlign w:val="superscript"/>
    </w:rPr>
  </w:style>
  <w:style w:type="paragraph" w:styleId="BalloonText">
    <w:name w:val="Balloon Text"/>
    <w:basedOn w:val="Normal"/>
    <w:link w:val="BalloonTextChar"/>
    <w:uiPriority w:val="99"/>
    <w:semiHidden/>
    <w:unhideWhenUsed/>
    <w:rsid w:val="00922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D8"/>
    <w:rPr>
      <w:rFonts w:ascii="Tahoma" w:hAnsi="Tahoma" w:cs="Tahoma"/>
      <w:sz w:val="16"/>
      <w:szCs w:val="16"/>
    </w:rPr>
  </w:style>
  <w:style w:type="character" w:styleId="Hyperlink">
    <w:name w:val="Hyperlink"/>
    <w:basedOn w:val="DefaultParagraphFont"/>
    <w:uiPriority w:val="99"/>
    <w:unhideWhenUsed/>
    <w:rsid w:val="00CB66B6"/>
    <w:rPr>
      <w:color w:val="0000FF"/>
      <w:u w:val="single"/>
    </w:rPr>
  </w:style>
  <w:style w:type="paragraph" w:styleId="CommentSubject">
    <w:name w:val="annotation subject"/>
    <w:basedOn w:val="CommentText"/>
    <w:next w:val="CommentText"/>
    <w:link w:val="CommentSubjectChar"/>
    <w:uiPriority w:val="99"/>
    <w:semiHidden/>
    <w:unhideWhenUsed/>
    <w:rsid w:val="00A45F9F"/>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A45F9F"/>
    <w:rPr>
      <w:rFonts w:ascii="Times New Roman" w:eastAsia="Times New Roman" w:hAnsi="Times New Roman" w:cs="Times New Roman"/>
      <w:b/>
      <w:bCs/>
      <w:sz w:val="20"/>
      <w:szCs w:val="20"/>
      <w:lang w:val="tr-TR" w:eastAsia="en-US"/>
    </w:rPr>
  </w:style>
  <w:style w:type="paragraph" w:styleId="Revision">
    <w:name w:val="Revision"/>
    <w:hidden/>
    <w:uiPriority w:val="99"/>
    <w:semiHidden/>
    <w:rsid w:val="002C6B2A"/>
    <w:rPr>
      <w:sz w:val="22"/>
      <w:szCs w:val="22"/>
    </w:rPr>
  </w:style>
  <w:style w:type="paragraph" w:styleId="Header">
    <w:name w:val="header"/>
    <w:basedOn w:val="Normal"/>
    <w:link w:val="HeaderChar"/>
    <w:uiPriority w:val="99"/>
    <w:unhideWhenUsed/>
    <w:rsid w:val="005D5E7E"/>
    <w:pPr>
      <w:tabs>
        <w:tab w:val="center" w:pos="4680"/>
        <w:tab w:val="right" w:pos="9360"/>
      </w:tabs>
    </w:pPr>
  </w:style>
  <w:style w:type="character" w:customStyle="1" w:styleId="HeaderChar">
    <w:name w:val="Header Char"/>
    <w:basedOn w:val="DefaultParagraphFont"/>
    <w:link w:val="Header"/>
    <w:uiPriority w:val="99"/>
    <w:rsid w:val="005D5E7E"/>
    <w:rPr>
      <w:sz w:val="22"/>
      <w:szCs w:val="22"/>
    </w:rPr>
  </w:style>
  <w:style w:type="paragraph" w:styleId="Footer">
    <w:name w:val="footer"/>
    <w:basedOn w:val="Normal"/>
    <w:link w:val="FooterChar"/>
    <w:unhideWhenUsed/>
    <w:rsid w:val="005D5E7E"/>
    <w:pPr>
      <w:tabs>
        <w:tab w:val="center" w:pos="4680"/>
        <w:tab w:val="right" w:pos="9360"/>
      </w:tabs>
    </w:pPr>
  </w:style>
  <w:style w:type="character" w:customStyle="1" w:styleId="FooterChar">
    <w:name w:val="Footer Char"/>
    <w:basedOn w:val="DefaultParagraphFont"/>
    <w:link w:val="Footer"/>
    <w:uiPriority w:val="99"/>
    <w:rsid w:val="005D5E7E"/>
    <w:rPr>
      <w:sz w:val="22"/>
      <w:szCs w:val="22"/>
    </w:rPr>
  </w:style>
  <w:style w:type="character" w:styleId="Strong">
    <w:name w:val="Strong"/>
    <w:basedOn w:val="DefaultParagraphFont"/>
    <w:qFormat/>
    <w:rsid w:val="007C7854"/>
    <w:rPr>
      <w:b/>
      <w:bCs/>
    </w:rPr>
  </w:style>
  <w:style w:type="paragraph" w:styleId="NormalWeb">
    <w:name w:val="Normal (Web)"/>
    <w:basedOn w:val="Normal"/>
    <w:uiPriority w:val="99"/>
    <w:unhideWhenUsed/>
    <w:rsid w:val="00AB27A5"/>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Reference">
    <w:name w:val="Reference"/>
    <w:basedOn w:val="Normal"/>
    <w:rsid w:val="00AB27A5"/>
    <w:pPr>
      <w:tabs>
        <w:tab w:val="left" w:pos="340"/>
        <w:tab w:val="left" w:pos="1418"/>
        <w:tab w:val="left" w:pos="2268"/>
        <w:tab w:val="left" w:pos="3119"/>
        <w:tab w:val="left" w:pos="3969"/>
        <w:tab w:val="left" w:pos="4820"/>
        <w:tab w:val="left" w:pos="5670"/>
        <w:tab w:val="left" w:pos="6521"/>
        <w:tab w:val="left" w:pos="7938"/>
      </w:tabs>
      <w:spacing w:after="60" w:line="264" w:lineRule="auto"/>
      <w:ind w:left="340" w:hanging="340"/>
    </w:pPr>
    <w:rPr>
      <w:rFonts w:ascii="Times New Roman" w:eastAsia="Times New Roman" w:hAnsi="Times New Roman"/>
      <w:sz w:val="21"/>
      <w:szCs w:val="20"/>
      <w:lang w:val="en-GB"/>
    </w:rPr>
  </w:style>
  <w:style w:type="character" w:styleId="Emphasis">
    <w:name w:val="Emphasis"/>
    <w:basedOn w:val="DefaultParagraphFont"/>
    <w:qFormat/>
    <w:rsid w:val="00AB27A5"/>
    <w:rPr>
      <w:i/>
      <w:iCs/>
    </w:rPr>
  </w:style>
  <w:style w:type="table" w:styleId="TableGrid">
    <w:name w:val="Table Grid"/>
    <w:basedOn w:val="TableNormal"/>
    <w:uiPriority w:val="59"/>
    <w:rsid w:val="005F1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tiecursiefIVM">
    <w:name w:val="Referentie cursief IVM"/>
    <w:aliases w:val="Reference italic IVM"/>
    <w:basedOn w:val="DefaultParagraphFont"/>
    <w:qFormat/>
    <w:rsid w:val="00C50167"/>
    <w:rPr>
      <w:rFonts w:ascii="LucidaSansEF" w:hAnsi="LucidaSansEF"/>
      <w:i/>
      <w:sz w:val="20"/>
    </w:rPr>
  </w:style>
  <w:style w:type="paragraph" w:styleId="ListParagraph">
    <w:name w:val="List Paragraph"/>
    <w:basedOn w:val="Normal"/>
    <w:uiPriority w:val="34"/>
    <w:qFormat/>
    <w:rsid w:val="001666B4"/>
    <w:pPr>
      <w:ind w:left="720"/>
      <w:contextualSpacing/>
    </w:pPr>
  </w:style>
  <w:style w:type="character" w:customStyle="1" w:styleId="Heading1Char">
    <w:name w:val="Heading 1 Char"/>
    <w:basedOn w:val="DefaultParagraphFont"/>
    <w:link w:val="Heading1"/>
    <w:rsid w:val="004668C8"/>
    <w:rPr>
      <w:rFonts w:ascii="Times New Roman" w:eastAsia="Times New Roman" w:hAnsi="Times New Roman" w:cs="Arial"/>
      <w:b/>
      <w:bCs/>
      <w:kern w:val="32"/>
      <w:sz w:val="28"/>
      <w:szCs w:val="32"/>
      <w:lang w:eastAsia="ar-SA"/>
    </w:rPr>
  </w:style>
  <w:style w:type="paragraph" w:styleId="BodyText">
    <w:name w:val="Body Text"/>
    <w:basedOn w:val="Normal"/>
    <w:link w:val="BodyTextChar"/>
    <w:semiHidden/>
    <w:rsid w:val="004668C8"/>
    <w:pPr>
      <w:spacing w:after="0" w:line="360" w:lineRule="auto"/>
    </w:pPr>
    <w:rPr>
      <w:rFonts w:ascii="Times New Roman" w:eastAsia="Times New Roman" w:hAnsi="Times New Roman"/>
      <w:b/>
      <w:bCs/>
      <w:sz w:val="40"/>
      <w:szCs w:val="24"/>
    </w:rPr>
  </w:style>
  <w:style w:type="character" w:customStyle="1" w:styleId="BodyTextChar">
    <w:name w:val="Body Text Char"/>
    <w:basedOn w:val="DefaultParagraphFont"/>
    <w:link w:val="BodyText"/>
    <w:semiHidden/>
    <w:rsid w:val="004668C8"/>
    <w:rPr>
      <w:rFonts w:ascii="Times New Roman" w:eastAsia="Times New Roman" w:hAnsi="Times New Roman"/>
      <w:b/>
      <w:bCs/>
      <w:sz w:val="40"/>
      <w:szCs w:val="24"/>
    </w:rPr>
  </w:style>
  <w:style w:type="paragraph" w:styleId="PlainText">
    <w:name w:val="Plain Text"/>
    <w:basedOn w:val="Normal"/>
    <w:link w:val="PlainTextChar"/>
    <w:uiPriority w:val="99"/>
    <w:semiHidden/>
    <w:unhideWhenUsed/>
    <w:rsid w:val="000D3D18"/>
    <w:pPr>
      <w:spacing w:after="0" w:line="240" w:lineRule="auto"/>
    </w:pPr>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semiHidden/>
    <w:rsid w:val="000D3D18"/>
    <w:rPr>
      <w:rFonts w:ascii="Consolas" w:eastAsiaTheme="minorEastAsia" w:hAnsi="Consolas" w:cstheme="minorBidi"/>
      <w:sz w:val="21"/>
      <w:szCs w:val="21"/>
      <w:lang w:eastAsia="zh-CN"/>
    </w:rPr>
  </w:style>
  <w:style w:type="paragraph" w:styleId="ListNumber">
    <w:name w:val="List Number"/>
    <w:basedOn w:val="Normal"/>
    <w:semiHidden/>
    <w:rsid w:val="001D530F"/>
    <w:pPr>
      <w:numPr>
        <w:numId w:val="3"/>
      </w:numPr>
      <w:spacing w:after="0" w:line="240" w:lineRule="auto"/>
    </w:pPr>
    <w:rPr>
      <w:rFonts w:ascii="Times New Roman" w:eastAsia="Times New Roman" w:hAnsi="Times New Roman"/>
      <w:sz w:val="23"/>
      <w:szCs w:val="24"/>
      <w:lang w:val="en-GB"/>
    </w:rPr>
  </w:style>
  <w:style w:type="paragraph" w:customStyle="1" w:styleId="Soggettocommento1">
    <w:name w:val="Soggetto commento1"/>
    <w:basedOn w:val="CommentText"/>
    <w:next w:val="CommentText"/>
    <w:semiHidden/>
    <w:rsid w:val="001D530F"/>
    <w:rPr>
      <w:b/>
      <w:bCs/>
    </w:rPr>
  </w:style>
  <w:style w:type="paragraph" w:styleId="DocumentMap">
    <w:name w:val="Document Map"/>
    <w:basedOn w:val="Normal"/>
    <w:link w:val="DocumentMapChar"/>
    <w:uiPriority w:val="99"/>
    <w:semiHidden/>
    <w:unhideWhenUsed/>
    <w:rsid w:val="0037252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2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EA"/>
    <w:pPr>
      <w:spacing w:after="200" w:line="276" w:lineRule="auto"/>
    </w:pPr>
    <w:rPr>
      <w:sz w:val="22"/>
      <w:szCs w:val="22"/>
    </w:rPr>
  </w:style>
  <w:style w:type="paragraph" w:styleId="Heading1">
    <w:name w:val="heading 1"/>
    <w:basedOn w:val="Normal"/>
    <w:next w:val="Normal"/>
    <w:link w:val="Heading1Char"/>
    <w:qFormat/>
    <w:rsid w:val="004668C8"/>
    <w:pPr>
      <w:keepNext/>
      <w:suppressAutoHyphens/>
      <w:spacing w:before="240" w:after="60" w:line="240" w:lineRule="auto"/>
      <w:outlineLvl w:val="0"/>
    </w:pPr>
    <w:rPr>
      <w:rFonts w:ascii="Times New Roman" w:eastAsia="Times New Roman" w:hAnsi="Times New Roman" w:cs="Arial"/>
      <w:b/>
      <w:bCs/>
      <w:kern w:val="32"/>
      <w:sz w:val="28"/>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quamoney">
    <w:name w:val="Bodytext Aquamoney"/>
    <w:basedOn w:val="Normal"/>
    <w:rsid w:val="009227D8"/>
    <w:pPr>
      <w:spacing w:after="0" w:line="260" w:lineRule="atLeast"/>
      <w:jc w:val="both"/>
    </w:pPr>
    <w:rPr>
      <w:rFonts w:ascii="Futura-Normal" w:eastAsia="Times New Roman" w:hAnsi="Futura-Normal"/>
      <w:sz w:val="18"/>
      <w:szCs w:val="20"/>
      <w:lang w:val="en-GB" w:eastAsia="nl-NL"/>
    </w:rPr>
  </w:style>
  <w:style w:type="character" w:styleId="CommentReference">
    <w:name w:val="annotation reference"/>
    <w:basedOn w:val="DefaultParagraphFont"/>
    <w:uiPriority w:val="99"/>
    <w:semiHidden/>
    <w:unhideWhenUsed/>
    <w:rsid w:val="009227D8"/>
    <w:rPr>
      <w:sz w:val="16"/>
      <w:szCs w:val="16"/>
    </w:rPr>
  </w:style>
  <w:style w:type="paragraph" w:styleId="CommentText">
    <w:name w:val="annotation text"/>
    <w:basedOn w:val="Normal"/>
    <w:link w:val="CommentTextChar"/>
    <w:unhideWhenUsed/>
    <w:rsid w:val="009227D8"/>
    <w:pPr>
      <w:spacing w:after="0" w:line="240" w:lineRule="auto"/>
    </w:pPr>
    <w:rPr>
      <w:rFonts w:ascii="Times New Roman" w:eastAsia="Times New Roman" w:hAnsi="Times New Roman"/>
      <w:sz w:val="20"/>
      <w:szCs w:val="20"/>
      <w:lang w:val="tr-TR" w:eastAsia="tr-TR"/>
    </w:rPr>
  </w:style>
  <w:style w:type="character" w:customStyle="1" w:styleId="CommentTextChar">
    <w:name w:val="Comment Text Char"/>
    <w:basedOn w:val="DefaultParagraphFont"/>
    <w:link w:val="CommentText"/>
    <w:uiPriority w:val="99"/>
    <w:rsid w:val="009227D8"/>
    <w:rPr>
      <w:rFonts w:ascii="Times New Roman" w:eastAsia="Times New Roman" w:hAnsi="Times New Roman" w:cs="Times New Roman"/>
      <w:sz w:val="20"/>
      <w:szCs w:val="20"/>
      <w:lang w:val="tr-TR" w:eastAsia="tr-TR"/>
    </w:rPr>
  </w:style>
  <w:style w:type="paragraph" w:styleId="FootnoteText">
    <w:name w:val="footnote text"/>
    <w:basedOn w:val="Normal"/>
    <w:link w:val="FootnoteTextChar"/>
    <w:uiPriority w:val="99"/>
    <w:unhideWhenUsed/>
    <w:rsid w:val="009227D8"/>
    <w:pPr>
      <w:spacing w:after="0" w:line="240" w:lineRule="auto"/>
    </w:pPr>
    <w:rPr>
      <w:rFonts w:ascii="Times New Roman" w:eastAsia="Times New Roman" w:hAnsi="Times New Roman"/>
      <w:sz w:val="20"/>
      <w:szCs w:val="20"/>
      <w:lang w:val="tr-TR" w:eastAsia="tr-TR"/>
    </w:rPr>
  </w:style>
  <w:style w:type="character" w:customStyle="1" w:styleId="FootnoteTextChar">
    <w:name w:val="Footnote Text Char"/>
    <w:basedOn w:val="DefaultParagraphFont"/>
    <w:link w:val="FootnoteText"/>
    <w:uiPriority w:val="99"/>
    <w:rsid w:val="009227D8"/>
    <w:rPr>
      <w:rFonts w:ascii="Times New Roman" w:eastAsia="Times New Roman" w:hAnsi="Times New Roman" w:cs="Times New Roman"/>
      <w:sz w:val="20"/>
      <w:szCs w:val="20"/>
      <w:lang w:val="tr-TR" w:eastAsia="tr-TR"/>
    </w:rPr>
  </w:style>
  <w:style w:type="character" w:styleId="FootnoteReference">
    <w:name w:val="footnote reference"/>
    <w:basedOn w:val="DefaultParagraphFont"/>
    <w:uiPriority w:val="99"/>
    <w:semiHidden/>
    <w:unhideWhenUsed/>
    <w:rsid w:val="009227D8"/>
    <w:rPr>
      <w:vertAlign w:val="superscript"/>
    </w:rPr>
  </w:style>
  <w:style w:type="paragraph" w:styleId="BalloonText">
    <w:name w:val="Balloon Text"/>
    <w:basedOn w:val="Normal"/>
    <w:link w:val="BalloonTextChar"/>
    <w:uiPriority w:val="99"/>
    <w:semiHidden/>
    <w:unhideWhenUsed/>
    <w:rsid w:val="00922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D8"/>
    <w:rPr>
      <w:rFonts w:ascii="Tahoma" w:hAnsi="Tahoma" w:cs="Tahoma"/>
      <w:sz w:val="16"/>
      <w:szCs w:val="16"/>
    </w:rPr>
  </w:style>
  <w:style w:type="character" w:styleId="Hyperlink">
    <w:name w:val="Hyperlink"/>
    <w:basedOn w:val="DefaultParagraphFont"/>
    <w:uiPriority w:val="99"/>
    <w:unhideWhenUsed/>
    <w:rsid w:val="00CB66B6"/>
    <w:rPr>
      <w:color w:val="0000FF"/>
      <w:u w:val="single"/>
    </w:rPr>
  </w:style>
  <w:style w:type="paragraph" w:styleId="CommentSubject">
    <w:name w:val="annotation subject"/>
    <w:basedOn w:val="CommentText"/>
    <w:next w:val="CommentText"/>
    <w:link w:val="CommentSubjectChar"/>
    <w:uiPriority w:val="99"/>
    <w:semiHidden/>
    <w:unhideWhenUsed/>
    <w:rsid w:val="00A45F9F"/>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A45F9F"/>
    <w:rPr>
      <w:rFonts w:ascii="Times New Roman" w:eastAsia="Times New Roman" w:hAnsi="Times New Roman" w:cs="Times New Roman"/>
      <w:b/>
      <w:bCs/>
      <w:sz w:val="20"/>
      <w:szCs w:val="20"/>
      <w:lang w:val="tr-TR" w:eastAsia="en-US"/>
    </w:rPr>
  </w:style>
  <w:style w:type="paragraph" w:styleId="Revision">
    <w:name w:val="Revision"/>
    <w:hidden/>
    <w:uiPriority w:val="99"/>
    <w:semiHidden/>
    <w:rsid w:val="002C6B2A"/>
    <w:rPr>
      <w:sz w:val="22"/>
      <w:szCs w:val="22"/>
    </w:rPr>
  </w:style>
  <w:style w:type="paragraph" w:styleId="Header">
    <w:name w:val="header"/>
    <w:basedOn w:val="Normal"/>
    <w:link w:val="HeaderChar"/>
    <w:uiPriority w:val="99"/>
    <w:unhideWhenUsed/>
    <w:rsid w:val="005D5E7E"/>
    <w:pPr>
      <w:tabs>
        <w:tab w:val="center" w:pos="4680"/>
        <w:tab w:val="right" w:pos="9360"/>
      </w:tabs>
    </w:pPr>
  </w:style>
  <w:style w:type="character" w:customStyle="1" w:styleId="HeaderChar">
    <w:name w:val="Header Char"/>
    <w:basedOn w:val="DefaultParagraphFont"/>
    <w:link w:val="Header"/>
    <w:uiPriority w:val="99"/>
    <w:rsid w:val="005D5E7E"/>
    <w:rPr>
      <w:sz w:val="22"/>
      <w:szCs w:val="22"/>
    </w:rPr>
  </w:style>
  <w:style w:type="paragraph" w:styleId="Footer">
    <w:name w:val="footer"/>
    <w:basedOn w:val="Normal"/>
    <w:link w:val="FooterChar"/>
    <w:unhideWhenUsed/>
    <w:rsid w:val="005D5E7E"/>
    <w:pPr>
      <w:tabs>
        <w:tab w:val="center" w:pos="4680"/>
        <w:tab w:val="right" w:pos="9360"/>
      </w:tabs>
    </w:pPr>
  </w:style>
  <w:style w:type="character" w:customStyle="1" w:styleId="FooterChar">
    <w:name w:val="Footer Char"/>
    <w:basedOn w:val="DefaultParagraphFont"/>
    <w:link w:val="Footer"/>
    <w:uiPriority w:val="99"/>
    <w:rsid w:val="005D5E7E"/>
    <w:rPr>
      <w:sz w:val="22"/>
      <w:szCs w:val="22"/>
    </w:rPr>
  </w:style>
  <w:style w:type="character" w:styleId="Strong">
    <w:name w:val="Strong"/>
    <w:basedOn w:val="DefaultParagraphFont"/>
    <w:qFormat/>
    <w:rsid w:val="007C7854"/>
    <w:rPr>
      <w:b/>
      <w:bCs/>
    </w:rPr>
  </w:style>
  <w:style w:type="paragraph" w:styleId="NormalWeb">
    <w:name w:val="Normal (Web)"/>
    <w:basedOn w:val="Normal"/>
    <w:uiPriority w:val="99"/>
    <w:unhideWhenUsed/>
    <w:rsid w:val="00AB27A5"/>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Reference">
    <w:name w:val="Reference"/>
    <w:basedOn w:val="Normal"/>
    <w:rsid w:val="00AB27A5"/>
    <w:pPr>
      <w:tabs>
        <w:tab w:val="left" w:pos="340"/>
        <w:tab w:val="left" w:pos="1418"/>
        <w:tab w:val="left" w:pos="2268"/>
        <w:tab w:val="left" w:pos="3119"/>
        <w:tab w:val="left" w:pos="3969"/>
        <w:tab w:val="left" w:pos="4820"/>
        <w:tab w:val="left" w:pos="5670"/>
        <w:tab w:val="left" w:pos="6521"/>
        <w:tab w:val="left" w:pos="7938"/>
      </w:tabs>
      <w:spacing w:after="60" w:line="264" w:lineRule="auto"/>
      <w:ind w:left="340" w:hanging="340"/>
    </w:pPr>
    <w:rPr>
      <w:rFonts w:ascii="Times New Roman" w:eastAsia="Times New Roman" w:hAnsi="Times New Roman"/>
      <w:sz w:val="21"/>
      <w:szCs w:val="20"/>
      <w:lang w:val="en-GB"/>
    </w:rPr>
  </w:style>
  <w:style w:type="character" w:styleId="Emphasis">
    <w:name w:val="Emphasis"/>
    <w:basedOn w:val="DefaultParagraphFont"/>
    <w:qFormat/>
    <w:rsid w:val="00AB27A5"/>
    <w:rPr>
      <w:i/>
      <w:iCs/>
    </w:rPr>
  </w:style>
  <w:style w:type="table" w:styleId="TableGrid">
    <w:name w:val="Table Grid"/>
    <w:basedOn w:val="TableNormal"/>
    <w:uiPriority w:val="59"/>
    <w:rsid w:val="005F11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tiecursiefIVM">
    <w:name w:val="Referentie cursief IVM"/>
    <w:aliases w:val="Reference italic IVM"/>
    <w:basedOn w:val="DefaultParagraphFont"/>
    <w:qFormat/>
    <w:rsid w:val="00C50167"/>
    <w:rPr>
      <w:rFonts w:ascii="LucidaSansEF" w:hAnsi="LucidaSansEF"/>
      <w:i/>
      <w:sz w:val="20"/>
    </w:rPr>
  </w:style>
  <w:style w:type="paragraph" w:styleId="ListParagraph">
    <w:name w:val="List Paragraph"/>
    <w:basedOn w:val="Normal"/>
    <w:uiPriority w:val="34"/>
    <w:qFormat/>
    <w:rsid w:val="001666B4"/>
    <w:pPr>
      <w:ind w:left="720"/>
      <w:contextualSpacing/>
    </w:pPr>
  </w:style>
  <w:style w:type="character" w:customStyle="1" w:styleId="Heading1Char">
    <w:name w:val="Heading 1 Char"/>
    <w:basedOn w:val="DefaultParagraphFont"/>
    <w:link w:val="Heading1"/>
    <w:rsid w:val="004668C8"/>
    <w:rPr>
      <w:rFonts w:ascii="Times New Roman" w:eastAsia="Times New Roman" w:hAnsi="Times New Roman" w:cs="Arial"/>
      <w:b/>
      <w:bCs/>
      <w:kern w:val="32"/>
      <w:sz w:val="28"/>
      <w:szCs w:val="32"/>
      <w:lang w:eastAsia="ar-SA"/>
    </w:rPr>
  </w:style>
  <w:style w:type="paragraph" w:styleId="BodyText">
    <w:name w:val="Body Text"/>
    <w:basedOn w:val="Normal"/>
    <w:link w:val="BodyTextChar"/>
    <w:semiHidden/>
    <w:rsid w:val="004668C8"/>
    <w:pPr>
      <w:spacing w:after="0" w:line="360" w:lineRule="auto"/>
    </w:pPr>
    <w:rPr>
      <w:rFonts w:ascii="Times New Roman" w:eastAsia="Times New Roman" w:hAnsi="Times New Roman"/>
      <w:b/>
      <w:bCs/>
      <w:sz w:val="40"/>
      <w:szCs w:val="24"/>
    </w:rPr>
  </w:style>
  <w:style w:type="character" w:customStyle="1" w:styleId="BodyTextChar">
    <w:name w:val="Body Text Char"/>
    <w:basedOn w:val="DefaultParagraphFont"/>
    <w:link w:val="BodyText"/>
    <w:semiHidden/>
    <w:rsid w:val="004668C8"/>
    <w:rPr>
      <w:rFonts w:ascii="Times New Roman" w:eastAsia="Times New Roman" w:hAnsi="Times New Roman"/>
      <w:b/>
      <w:bCs/>
      <w:sz w:val="40"/>
      <w:szCs w:val="24"/>
    </w:rPr>
  </w:style>
  <w:style w:type="paragraph" w:styleId="PlainText">
    <w:name w:val="Plain Text"/>
    <w:basedOn w:val="Normal"/>
    <w:link w:val="PlainTextChar"/>
    <w:uiPriority w:val="99"/>
    <w:semiHidden/>
    <w:unhideWhenUsed/>
    <w:rsid w:val="000D3D18"/>
    <w:pPr>
      <w:spacing w:after="0" w:line="240" w:lineRule="auto"/>
    </w:pPr>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semiHidden/>
    <w:rsid w:val="000D3D18"/>
    <w:rPr>
      <w:rFonts w:ascii="Consolas" w:eastAsiaTheme="minorEastAsia" w:hAnsi="Consolas" w:cstheme="minorBidi"/>
      <w:sz w:val="21"/>
      <w:szCs w:val="21"/>
      <w:lang w:eastAsia="zh-CN"/>
    </w:rPr>
  </w:style>
  <w:style w:type="paragraph" w:styleId="ListNumber">
    <w:name w:val="List Number"/>
    <w:basedOn w:val="Normal"/>
    <w:semiHidden/>
    <w:rsid w:val="001D530F"/>
    <w:pPr>
      <w:numPr>
        <w:numId w:val="3"/>
      </w:numPr>
      <w:spacing w:after="0" w:line="240" w:lineRule="auto"/>
    </w:pPr>
    <w:rPr>
      <w:rFonts w:ascii="Times New Roman" w:eastAsia="Times New Roman" w:hAnsi="Times New Roman"/>
      <w:sz w:val="23"/>
      <w:szCs w:val="24"/>
      <w:lang w:val="en-GB"/>
    </w:rPr>
  </w:style>
  <w:style w:type="paragraph" w:customStyle="1" w:styleId="Soggettocommento1">
    <w:name w:val="Soggetto commento1"/>
    <w:basedOn w:val="CommentText"/>
    <w:next w:val="CommentText"/>
    <w:semiHidden/>
    <w:rsid w:val="001D530F"/>
    <w:rPr>
      <w:b/>
      <w:bCs/>
    </w:rPr>
  </w:style>
  <w:style w:type="paragraph" w:styleId="DocumentMap">
    <w:name w:val="Document Map"/>
    <w:basedOn w:val="Normal"/>
    <w:link w:val="DocumentMapChar"/>
    <w:uiPriority w:val="99"/>
    <w:semiHidden/>
    <w:unhideWhenUsed/>
    <w:rsid w:val="0037252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72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594">
      <w:bodyDiv w:val="1"/>
      <w:marLeft w:val="0"/>
      <w:marRight w:val="0"/>
      <w:marTop w:val="0"/>
      <w:marBottom w:val="0"/>
      <w:divBdr>
        <w:top w:val="none" w:sz="0" w:space="0" w:color="auto"/>
        <w:left w:val="none" w:sz="0" w:space="0" w:color="auto"/>
        <w:bottom w:val="none" w:sz="0" w:space="0" w:color="auto"/>
        <w:right w:val="none" w:sz="0" w:space="0" w:color="auto"/>
      </w:divBdr>
    </w:div>
    <w:div w:id="9843272">
      <w:bodyDiv w:val="1"/>
      <w:marLeft w:val="0"/>
      <w:marRight w:val="0"/>
      <w:marTop w:val="0"/>
      <w:marBottom w:val="0"/>
      <w:divBdr>
        <w:top w:val="none" w:sz="0" w:space="0" w:color="auto"/>
        <w:left w:val="none" w:sz="0" w:space="0" w:color="auto"/>
        <w:bottom w:val="none" w:sz="0" w:space="0" w:color="auto"/>
        <w:right w:val="none" w:sz="0" w:space="0" w:color="auto"/>
      </w:divBdr>
    </w:div>
    <w:div w:id="20016397">
      <w:bodyDiv w:val="1"/>
      <w:marLeft w:val="0"/>
      <w:marRight w:val="0"/>
      <w:marTop w:val="0"/>
      <w:marBottom w:val="0"/>
      <w:divBdr>
        <w:top w:val="none" w:sz="0" w:space="0" w:color="auto"/>
        <w:left w:val="none" w:sz="0" w:space="0" w:color="auto"/>
        <w:bottom w:val="none" w:sz="0" w:space="0" w:color="auto"/>
        <w:right w:val="none" w:sz="0" w:space="0" w:color="auto"/>
      </w:divBdr>
    </w:div>
    <w:div w:id="23794038">
      <w:bodyDiv w:val="1"/>
      <w:marLeft w:val="0"/>
      <w:marRight w:val="0"/>
      <w:marTop w:val="0"/>
      <w:marBottom w:val="0"/>
      <w:divBdr>
        <w:top w:val="none" w:sz="0" w:space="0" w:color="auto"/>
        <w:left w:val="none" w:sz="0" w:space="0" w:color="auto"/>
        <w:bottom w:val="none" w:sz="0" w:space="0" w:color="auto"/>
        <w:right w:val="none" w:sz="0" w:space="0" w:color="auto"/>
      </w:divBdr>
      <w:divsChild>
        <w:div w:id="968052114">
          <w:marLeft w:val="0"/>
          <w:marRight w:val="0"/>
          <w:marTop w:val="0"/>
          <w:marBottom w:val="240"/>
          <w:divBdr>
            <w:top w:val="none" w:sz="0" w:space="0" w:color="auto"/>
            <w:left w:val="none" w:sz="0" w:space="0" w:color="auto"/>
            <w:bottom w:val="none" w:sz="0" w:space="0" w:color="auto"/>
            <w:right w:val="none" w:sz="0" w:space="0" w:color="auto"/>
          </w:divBdr>
        </w:div>
      </w:divsChild>
    </w:div>
    <w:div w:id="180946203">
      <w:bodyDiv w:val="1"/>
      <w:marLeft w:val="0"/>
      <w:marRight w:val="0"/>
      <w:marTop w:val="0"/>
      <w:marBottom w:val="0"/>
      <w:divBdr>
        <w:top w:val="none" w:sz="0" w:space="0" w:color="auto"/>
        <w:left w:val="none" w:sz="0" w:space="0" w:color="auto"/>
        <w:bottom w:val="none" w:sz="0" w:space="0" w:color="auto"/>
        <w:right w:val="none" w:sz="0" w:space="0" w:color="auto"/>
      </w:divBdr>
    </w:div>
    <w:div w:id="197282850">
      <w:bodyDiv w:val="1"/>
      <w:marLeft w:val="0"/>
      <w:marRight w:val="0"/>
      <w:marTop w:val="0"/>
      <w:marBottom w:val="0"/>
      <w:divBdr>
        <w:top w:val="none" w:sz="0" w:space="0" w:color="auto"/>
        <w:left w:val="none" w:sz="0" w:space="0" w:color="auto"/>
        <w:bottom w:val="none" w:sz="0" w:space="0" w:color="auto"/>
        <w:right w:val="none" w:sz="0" w:space="0" w:color="auto"/>
      </w:divBdr>
    </w:div>
    <w:div w:id="224534106">
      <w:bodyDiv w:val="1"/>
      <w:marLeft w:val="0"/>
      <w:marRight w:val="0"/>
      <w:marTop w:val="0"/>
      <w:marBottom w:val="0"/>
      <w:divBdr>
        <w:top w:val="none" w:sz="0" w:space="0" w:color="auto"/>
        <w:left w:val="none" w:sz="0" w:space="0" w:color="auto"/>
        <w:bottom w:val="none" w:sz="0" w:space="0" w:color="auto"/>
        <w:right w:val="none" w:sz="0" w:space="0" w:color="auto"/>
      </w:divBdr>
    </w:div>
    <w:div w:id="320811160">
      <w:bodyDiv w:val="1"/>
      <w:marLeft w:val="0"/>
      <w:marRight w:val="0"/>
      <w:marTop w:val="0"/>
      <w:marBottom w:val="0"/>
      <w:divBdr>
        <w:top w:val="none" w:sz="0" w:space="0" w:color="auto"/>
        <w:left w:val="none" w:sz="0" w:space="0" w:color="auto"/>
        <w:bottom w:val="none" w:sz="0" w:space="0" w:color="auto"/>
        <w:right w:val="none" w:sz="0" w:space="0" w:color="auto"/>
      </w:divBdr>
    </w:div>
    <w:div w:id="341901507">
      <w:bodyDiv w:val="1"/>
      <w:marLeft w:val="0"/>
      <w:marRight w:val="0"/>
      <w:marTop w:val="0"/>
      <w:marBottom w:val="0"/>
      <w:divBdr>
        <w:top w:val="none" w:sz="0" w:space="0" w:color="auto"/>
        <w:left w:val="none" w:sz="0" w:space="0" w:color="auto"/>
        <w:bottom w:val="none" w:sz="0" w:space="0" w:color="auto"/>
        <w:right w:val="none" w:sz="0" w:space="0" w:color="auto"/>
      </w:divBdr>
    </w:div>
    <w:div w:id="419299945">
      <w:bodyDiv w:val="1"/>
      <w:marLeft w:val="0"/>
      <w:marRight w:val="0"/>
      <w:marTop w:val="0"/>
      <w:marBottom w:val="0"/>
      <w:divBdr>
        <w:top w:val="none" w:sz="0" w:space="0" w:color="auto"/>
        <w:left w:val="none" w:sz="0" w:space="0" w:color="auto"/>
        <w:bottom w:val="none" w:sz="0" w:space="0" w:color="auto"/>
        <w:right w:val="none" w:sz="0" w:space="0" w:color="auto"/>
      </w:divBdr>
    </w:div>
    <w:div w:id="500052254">
      <w:bodyDiv w:val="1"/>
      <w:marLeft w:val="0"/>
      <w:marRight w:val="0"/>
      <w:marTop w:val="0"/>
      <w:marBottom w:val="0"/>
      <w:divBdr>
        <w:top w:val="none" w:sz="0" w:space="0" w:color="auto"/>
        <w:left w:val="none" w:sz="0" w:space="0" w:color="auto"/>
        <w:bottom w:val="none" w:sz="0" w:space="0" w:color="auto"/>
        <w:right w:val="none" w:sz="0" w:space="0" w:color="auto"/>
      </w:divBdr>
    </w:div>
    <w:div w:id="583150567">
      <w:bodyDiv w:val="1"/>
      <w:marLeft w:val="0"/>
      <w:marRight w:val="0"/>
      <w:marTop w:val="0"/>
      <w:marBottom w:val="0"/>
      <w:divBdr>
        <w:top w:val="none" w:sz="0" w:space="0" w:color="auto"/>
        <w:left w:val="none" w:sz="0" w:space="0" w:color="auto"/>
        <w:bottom w:val="none" w:sz="0" w:space="0" w:color="auto"/>
        <w:right w:val="none" w:sz="0" w:space="0" w:color="auto"/>
      </w:divBdr>
    </w:div>
    <w:div w:id="611397536">
      <w:bodyDiv w:val="1"/>
      <w:marLeft w:val="0"/>
      <w:marRight w:val="0"/>
      <w:marTop w:val="0"/>
      <w:marBottom w:val="0"/>
      <w:divBdr>
        <w:top w:val="none" w:sz="0" w:space="0" w:color="auto"/>
        <w:left w:val="none" w:sz="0" w:space="0" w:color="auto"/>
        <w:bottom w:val="none" w:sz="0" w:space="0" w:color="auto"/>
        <w:right w:val="none" w:sz="0" w:space="0" w:color="auto"/>
      </w:divBdr>
    </w:div>
    <w:div w:id="628052150">
      <w:bodyDiv w:val="1"/>
      <w:marLeft w:val="0"/>
      <w:marRight w:val="0"/>
      <w:marTop w:val="0"/>
      <w:marBottom w:val="0"/>
      <w:divBdr>
        <w:top w:val="none" w:sz="0" w:space="0" w:color="auto"/>
        <w:left w:val="none" w:sz="0" w:space="0" w:color="auto"/>
        <w:bottom w:val="none" w:sz="0" w:space="0" w:color="auto"/>
        <w:right w:val="none" w:sz="0" w:space="0" w:color="auto"/>
      </w:divBdr>
    </w:div>
    <w:div w:id="634874978">
      <w:bodyDiv w:val="1"/>
      <w:marLeft w:val="0"/>
      <w:marRight w:val="0"/>
      <w:marTop w:val="0"/>
      <w:marBottom w:val="0"/>
      <w:divBdr>
        <w:top w:val="none" w:sz="0" w:space="0" w:color="auto"/>
        <w:left w:val="none" w:sz="0" w:space="0" w:color="auto"/>
        <w:bottom w:val="none" w:sz="0" w:space="0" w:color="auto"/>
        <w:right w:val="none" w:sz="0" w:space="0" w:color="auto"/>
      </w:divBdr>
    </w:div>
    <w:div w:id="640228680">
      <w:bodyDiv w:val="1"/>
      <w:marLeft w:val="0"/>
      <w:marRight w:val="0"/>
      <w:marTop w:val="0"/>
      <w:marBottom w:val="0"/>
      <w:divBdr>
        <w:top w:val="none" w:sz="0" w:space="0" w:color="auto"/>
        <w:left w:val="none" w:sz="0" w:space="0" w:color="auto"/>
        <w:bottom w:val="none" w:sz="0" w:space="0" w:color="auto"/>
        <w:right w:val="none" w:sz="0" w:space="0" w:color="auto"/>
      </w:divBdr>
    </w:div>
    <w:div w:id="657882096">
      <w:bodyDiv w:val="1"/>
      <w:marLeft w:val="0"/>
      <w:marRight w:val="0"/>
      <w:marTop w:val="0"/>
      <w:marBottom w:val="0"/>
      <w:divBdr>
        <w:top w:val="none" w:sz="0" w:space="0" w:color="auto"/>
        <w:left w:val="none" w:sz="0" w:space="0" w:color="auto"/>
        <w:bottom w:val="none" w:sz="0" w:space="0" w:color="auto"/>
        <w:right w:val="none" w:sz="0" w:space="0" w:color="auto"/>
      </w:divBdr>
    </w:div>
    <w:div w:id="673191484">
      <w:bodyDiv w:val="1"/>
      <w:marLeft w:val="0"/>
      <w:marRight w:val="0"/>
      <w:marTop w:val="0"/>
      <w:marBottom w:val="0"/>
      <w:divBdr>
        <w:top w:val="none" w:sz="0" w:space="0" w:color="auto"/>
        <w:left w:val="none" w:sz="0" w:space="0" w:color="auto"/>
        <w:bottom w:val="none" w:sz="0" w:space="0" w:color="auto"/>
        <w:right w:val="none" w:sz="0" w:space="0" w:color="auto"/>
      </w:divBdr>
    </w:div>
    <w:div w:id="691808487">
      <w:bodyDiv w:val="1"/>
      <w:marLeft w:val="0"/>
      <w:marRight w:val="0"/>
      <w:marTop w:val="0"/>
      <w:marBottom w:val="0"/>
      <w:divBdr>
        <w:top w:val="none" w:sz="0" w:space="0" w:color="auto"/>
        <w:left w:val="none" w:sz="0" w:space="0" w:color="auto"/>
        <w:bottom w:val="none" w:sz="0" w:space="0" w:color="auto"/>
        <w:right w:val="none" w:sz="0" w:space="0" w:color="auto"/>
      </w:divBdr>
    </w:div>
    <w:div w:id="695348895">
      <w:bodyDiv w:val="1"/>
      <w:marLeft w:val="0"/>
      <w:marRight w:val="0"/>
      <w:marTop w:val="0"/>
      <w:marBottom w:val="0"/>
      <w:divBdr>
        <w:top w:val="none" w:sz="0" w:space="0" w:color="auto"/>
        <w:left w:val="none" w:sz="0" w:space="0" w:color="auto"/>
        <w:bottom w:val="none" w:sz="0" w:space="0" w:color="auto"/>
        <w:right w:val="none" w:sz="0" w:space="0" w:color="auto"/>
      </w:divBdr>
    </w:div>
    <w:div w:id="701368866">
      <w:bodyDiv w:val="1"/>
      <w:marLeft w:val="0"/>
      <w:marRight w:val="0"/>
      <w:marTop w:val="0"/>
      <w:marBottom w:val="0"/>
      <w:divBdr>
        <w:top w:val="none" w:sz="0" w:space="0" w:color="auto"/>
        <w:left w:val="none" w:sz="0" w:space="0" w:color="auto"/>
        <w:bottom w:val="none" w:sz="0" w:space="0" w:color="auto"/>
        <w:right w:val="none" w:sz="0" w:space="0" w:color="auto"/>
      </w:divBdr>
    </w:div>
    <w:div w:id="732388603">
      <w:bodyDiv w:val="1"/>
      <w:marLeft w:val="0"/>
      <w:marRight w:val="0"/>
      <w:marTop w:val="0"/>
      <w:marBottom w:val="0"/>
      <w:divBdr>
        <w:top w:val="none" w:sz="0" w:space="0" w:color="auto"/>
        <w:left w:val="none" w:sz="0" w:space="0" w:color="auto"/>
        <w:bottom w:val="none" w:sz="0" w:space="0" w:color="auto"/>
        <w:right w:val="none" w:sz="0" w:space="0" w:color="auto"/>
      </w:divBdr>
    </w:div>
    <w:div w:id="784076960">
      <w:bodyDiv w:val="1"/>
      <w:marLeft w:val="0"/>
      <w:marRight w:val="0"/>
      <w:marTop w:val="0"/>
      <w:marBottom w:val="0"/>
      <w:divBdr>
        <w:top w:val="none" w:sz="0" w:space="0" w:color="auto"/>
        <w:left w:val="none" w:sz="0" w:space="0" w:color="auto"/>
        <w:bottom w:val="none" w:sz="0" w:space="0" w:color="auto"/>
        <w:right w:val="none" w:sz="0" w:space="0" w:color="auto"/>
      </w:divBdr>
    </w:div>
    <w:div w:id="824013759">
      <w:bodyDiv w:val="1"/>
      <w:marLeft w:val="0"/>
      <w:marRight w:val="0"/>
      <w:marTop w:val="0"/>
      <w:marBottom w:val="0"/>
      <w:divBdr>
        <w:top w:val="none" w:sz="0" w:space="0" w:color="auto"/>
        <w:left w:val="none" w:sz="0" w:space="0" w:color="auto"/>
        <w:bottom w:val="none" w:sz="0" w:space="0" w:color="auto"/>
        <w:right w:val="none" w:sz="0" w:space="0" w:color="auto"/>
      </w:divBdr>
    </w:div>
    <w:div w:id="864831935">
      <w:bodyDiv w:val="1"/>
      <w:marLeft w:val="0"/>
      <w:marRight w:val="0"/>
      <w:marTop w:val="0"/>
      <w:marBottom w:val="0"/>
      <w:divBdr>
        <w:top w:val="none" w:sz="0" w:space="0" w:color="auto"/>
        <w:left w:val="none" w:sz="0" w:space="0" w:color="auto"/>
        <w:bottom w:val="none" w:sz="0" w:space="0" w:color="auto"/>
        <w:right w:val="none" w:sz="0" w:space="0" w:color="auto"/>
      </w:divBdr>
    </w:div>
    <w:div w:id="909771187">
      <w:bodyDiv w:val="1"/>
      <w:marLeft w:val="0"/>
      <w:marRight w:val="0"/>
      <w:marTop w:val="0"/>
      <w:marBottom w:val="0"/>
      <w:divBdr>
        <w:top w:val="none" w:sz="0" w:space="0" w:color="auto"/>
        <w:left w:val="none" w:sz="0" w:space="0" w:color="auto"/>
        <w:bottom w:val="none" w:sz="0" w:space="0" w:color="auto"/>
        <w:right w:val="none" w:sz="0" w:space="0" w:color="auto"/>
      </w:divBdr>
    </w:div>
    <w:div w:id="936131591">
      <w:bodyDiv w:val="1"/>
      <w:marLeft w:val="0"/>
      <w:marRight w:val="0"/>
      <w:marTop w:val="0"/>
      <w:marBottom w:val="0"/>
      <w:divBdr>
        <w:top w:val="none" w:sz="0" w:space="0" w:color="auto"/>
        <w:left w:val="none" w:sz="0" w:space="0" w:color="auto"/>
        <w:bottom w:val="none" w:sz="0" w:space="0" w:color="auto"/>
        <w:right w:val="none" w:sz="0" w:space="0" w:color="auto"/>
      </w:divBdr>
    </w:div>
    <w:div w:id="955529999">
      <w:bodyDiv w:val="1"/>
      <w:marLeft w:val="0"/>
      <w:marRight w:val="0"/>
      <w:marTop w:val="0"/>
      <w:marBottom w:val="0"/>
      <w:divBdr>
        <w:top w:val="none" w:sz="0" w:space="0" w:color="auto"/>
        <w:left w:val="none" w:sz="0" w:space="0" w:color="auto"/>
        <w:bottom w:val="none" w:sz="0" w:space="0" w:color="auto"/>
        <w:right w:val="none" w:sz="0" w:space="0" w:color="auto"/>
      </w:divBdr>
    </w:div>
    <w:div w:id="960384364">
      <w:bodyDiv w:val="1"/>
      <w:marLeft w:val="0"/>
      <w:marRight w:val="0"/>
      <w:marTop w:val="0"/>
      <w:marBottom w:val="0"/>
      <w:divBdr>
        <w:top w:val="none" w:sz="0" w:space="0" w:color="auto"/>
        <w:left w:val="none" w:sz="0" w:space="0" w:color="auto"/>
        <w:bottom w:val="none" w:sz="0" w:space="0" w:color="auto"/>
        <w:right w:val="none" w:sz="0" w:space="0" w:color="auto"/>
      </w:divBdr>
    </w:div>
    <w:div w:id="977149674">
      <w:bodyDiv w:val="1"/>
      <w:marLeft w:val="0"/>
      <w:marRight w:val="0"/>
      <w:marTop w:val="0"/>
      <w:marBottom w:val="0"/>
      <w:divBdr>
        <w:top w:val="none" w:sz="0" w:space="0" w:color="auto"/>
        <w:left w:val="none" w:sz="0" w:space="0" w:color="auto"/>
        <w:bottom w:val="none" w:sz="0" w:space="0" w:color="auto"/>
        <w:right w:val="none" w:sz="0" w:space="0" w:color="auto"/>
      </w:divBdr>
    </w:div>
    <w:div w:id="1062483883">
      <w:bodyDiv w:val="1"/>
      <w:marLeft w:val="0"/>
      <w:marRight w:val="0"/>
      <w:marTop w:val="0"/>
      <w:marBottom w:val="0"/>
      <w:divBdr>
        <w:top w:val="none" w:sz="0" w:space="0" w:color="auto"/>
        <w:left w:val="none" w:sz="0" w:space="0" w:color="auto"/>
        <w:bottom w:val="none" w:sz="0" w:space="0" w:color="auto"/>
        <w:right w:val="none" w:sz="0" w:space="0" w:color="auto"/>
      </w:divBdr>
    </w:div>
    <w:div w:id="1070932700">
      <w:bodyDiv w:val="1"/>
      <w:marLeft w:val="0"/>
      <w:marRight w:val="0"/>
      <w:marTop w:val="0"/>
      <w:marBottom w:val="0"/>
      <w:divBdr>
        <w:top w:val="none" w:sz="0" w:space="0" w:color="auto"/>
        <w:left w:val="none" w:sz="0" w:space="0" w:color="auto"/>
        <w:bottom w:val="none" w:sz="0" w:space="0" w:color="auto"/>
        <w:right w:val="none" w:sz="0" w:space="0" w:color="auto"/>
      </w:divBdr>
    </w:div>
    <w:div w:id="1218469609">
      <w:bodyDiv w:val="1"/>
      <w:marLeft w:val="0"/>
      <w:marRight w:val="0"/>
      <w:marTop w:val="0"/>
      <w:marBottom w:val="0"/>
      <w:divBdr>
        <w:top w:val="none" w:sz="0" w:space="0" w:color="auto"/>
        <w:left w:val="none" w:sz="0" w:space="0" w:color="auto"/>
        <w:bottom w:val="none" w:sz="0" w:space="0" w:color="auto"/>
        <w:right w:val="none" w:sz="0" w:space="0" w:color="auto"/>
      </w:divBdr>
    </w:div>
    <w:div w:id="1227689449">
      <w:bodyDiv w:val="1"/>
      <w:marLeft w:val="0"/>
      <w:marRight w:val="0"/>
      <w:marTop w:val="0"/>
      <w:marBottom w:val="0"/>
      <w:divBdr>
        <w:top w:val="none" w:sz="0" w:space="0" w:color="auto"/>
        <w:left w:val="none" w:sz="0" w:space="0" w:color="auto"/>
        <w:bottom w:val="none" w:sz="0" w:space="0" w:color="auto"/>
        <w:right w:val="none" w:sz="0" w:space="0" w:color="auto"/>
      </w:divBdr>
    </w:div>
    <w:div w:id="1277055870">
      <w:bodyDiv w:val="1"/>
      <w:marLeft w:val="0"/>
      <w:marRight w:val="0"/>
      <w:marTop w:val="0"/>
      <w:marBottom w:val="0"/>
      <w:divBdr>
        <w:top w:val="none" w:sz="0" w:space="0" w:color="auto"/>
        <w:left w:val="none" w:sz="0" w:space="0" w:color="auto"/>
        <w:bottom w:val="none" w:sz="0" w:space="0" w:color="auto"/>
        <w:right w:val="none" w:sz="0" w:space="0" w:color="auto"/>
      </w:divBdr>
    </w:div>
    <w:div w:id="1356929142">
      <w:bodyDiv w:val="1"/>
      <w:marLeft w:val="0"/>
      <w:marRight w:val="0"/>
      <w:marTop w:val="0"/>
      <w:marBottom w:val="0"/>
      <w:divBdr>
        <w:top w:val="none" w:sz="0" w:space="0" w:color="auto"/>
        <w:left w:val="none" w:sz="0" w:space="0" w:color="auto"/>
        <w:bottom w:val="none" w:sz="0" w:space="0" w:color="auto"/>
        <w:right w:val="none" w:sz="0" w:space="0" w:color="auto"/>
      </w:divBdr>
    </w:div>
    <w:div w:id="1381514400">
      <w:bodyDiv w:val="1"/>
      <w:marLeft w:val="0"/>
      <w:marRight w:val="0"/>
      <w:marTop w:val="0"/>
      <w:marBottom w:val="0"/>
      <w:divBdr>
        <w:top w:val="none" w:sz="0" w:space="0" w:color="auto"/>
        <w:left w:val="none" w:sz="0" w:space="0" w:color="auto"/>
        <w:bottom w:val="none" w:sz="0" w:space="0" w:color="auto"/>
        <w:right w:val="none" w:sz="0" w:space="0" w:color="auto"/>
      </w:divBdr>
    </w:div>
    <w:div w:id="1399593333">
      <w:bodyDiv w:val="1"/>
      <w:marLeft w:val="0"/>
      <w:marRight w:val="0"/>
      <w:marTop w:val="0"/>
      <w:marBottom w:val="0"/>
      <w:divBdr>
        <w:top w:val="none" w:sz="0" w:space="0" w:color="auto"/>
        <w:left w:val="none" w:sz="0" w:space="0" w:color="auto"/>
        <w:bottom w:val="none" w:sz="0" w:space="0" w:color="auto"/>
        <w:right w:val="none" w:sz="0" w:space="0" w:color="auto"/>
      </w:divBdr>
    </w:div>
    <w:div w:id="1426344433">
      <w:bodyDiv w:val="1"/>
      <w:marLeft w:val="0"/>
      <w:marRight w:val="0"/>
      <w:marTop w:val="0"/>
      <w:marBottom w:val="0"/>
      <w:divBdr>
        <w:top w:val="none" w:sz="0" w:space="0" w:color="auto"/>
        <w:left w:val="none" w:sz="0" w:space="0" w:color="auto"/>
        <w:bottom w:val="none" w:sz="0" w:space="0" w:color="auto"/>
        <w:right w:val="none" w:sz="0" w:space="0" w:color="auto"/>
      </w:divBdr>
    </w:div>
    <w:div w:id="1432700952">
      <w:bodyDiv w:val="1"/>
      <w:marLeft w:val="0"/>
      <w:marRight w:val="0"/>
      <w:marTop w:val="0"/>
      <w:marBottom w:val="0"/>
      <w:divBdr>
        <w:top w:val="none" w:sz="0" w:space="0" w:color="auto"/>
        <w:left w:val="none" w:sz="0" w:space="0" w:color="auto"/>
        <w:bottom w:val="none" w:sz="0" w:space="0" w:color="auto"/>
        <w:right w:val="none" w:sz="0" w:space="0" w:color="auto"/>
      </w:divBdr>
    </w:div>
    <w:div w:id="1552770358">
      <w:bodyDiv w:val="1"/>
      <w:marLeft w:val="0"/>
      <w:marRight w:val="0"/>
      <w:marTop w:val="0"/>
      <w:marBottom w:val="0"/>
      <w:divBdr>
        <w:top w:val="none" w:sz="0" w:space="0" w:color="auto"/>
        <w:left w:val="none" w:sz="0" w:space="0" w:color="auto"/>
        <w:bottom w:val="none" w:sz="0" w:space="0" w:color="auto"/>
        <w:right w:val="none" w:sz="0" w:space="0" w:color="auto"/>
      </w:divBdr>
    </w:div>
    <w:div w:id="1560046903">
      <w:bodyDiv w:val="1"/>
      <w:marLeft w:val="0"/>
      <w:marRight w:val="0"/>
      <w:marTop w:val="0"/>
      <w:marBottom w:val="0"/>
      <w:divBdr>
        <w:top w:val="none" w:sz="0" w:space="0" w:color="auto"/>
        <w:left w:val="none" w:sz="0" w:space="0" w:color="auto"/>
        <w:bottom w:val="none" w:sz="0" w:space="0" w:color="auto"/>
        <w:right w:val="none" w:sz="0" w:space="0" w:color="auto"/>
      </w:divBdr>
    </w:div>
    <w:div w:id="1579628029">
      <w:bodyDiv w:val="1"/>
      <w:marLeft w:val="0"/>
      <w:marRight w:val="0"/>
      <w:marTop w:val="0"/>
      <w:marBottom w:val="0"/>
      <w:divBdr>
        <w:top w:val="none" w:sz="0" w:space="0" w:color="auto"/>
        <w:left w:val="none" w:sz="0" w:space="0" w:color="auto"/>
        <w:bottom w:val="none" w:sz="0" w:space="0" w:color="auto"/>
        <w:right w:val="none" w:sz="0" w:space="0" w:color="auto"/>
      </w:divBdr>
    </w:div>
    <w:div w:id="1634093981">
      <w:bodyDiv w:val="1"/>
      <w:marLeft w:val="0"/>
      <w:marRight w:val="0"/>
      <w:marTop w:val="0"/>
      <w:marBottom w:val="0"/>
      <w:divBdr>
        <w:top w:val="none" w:sz="0" w:space="0" w:color="auto"/>
        <w:left w:val="none" w:sz="0" w:space="0" w:color="auto"/>
        <w:bottom w:val="none" w:sz="0" w:space="0" w:color="auto"/>
        <w:right w:val="none" w:sz="0" w:space="0" w:color="auto"/>
      </w:divBdr>
    </w:div>
    <w:div w:id="1710690568">
      <w:bodyDiv w:val="1"/>
      <w:marLeft w:val="0"/>
      <w:marRight w:val="0"/>
      <w:marTop w:val="0"/>
      <w:marBottom w:val="0"/>
      <w:divBdr>
        <w:top w:val="none" w:sz="0" w:space="0" w:color="auto"/>
        <w:left w:val="none" w:sz="0" w:space="0" w:color="auto"/>
        <w:bottom w:val="none" w:sz="0" w:space="0" w:color="auto"/>
        <w:right w:val="none" w:sz="0" w:space="0" w:color="auto"/>
      </w:divBdr>
      <w:divsChild>
        <w:div w:id="781385944">
          <w:marLeft w:val="0"/>
          <w:marRight w:val="0"/>
          <w:marTop w:val="0"/>
          <w:marBottom w:val="0"/>
          <w:divBdr>
            <w:top w:val="none" w:sz="0" w:space="0" w:color="auto"/>
            <w:left w:val="none" w:sz="0" w:space="0" w:color="auto"/>
            <w:bottom w:val="none" w:sz="0" w:space="0" w:color="auto"/>
            <w:right w:val="none" w:sz="0" w:space="0" w:color="auto"/>
          </w:divBdr>
          <w:divsChild>
            <w:div w:id="1779792836">
              <w:marLeft w:val="0"/>
              <w:marRight w:val="0"/>
              <w:marTop w:val="0"/>
              <w:marBottom w:val="0"/>
              <w:divBdr>
                <w:top w:val="none" w:sz="0" w:space="0" w:color="auto"/>
                <w:left w:val="none" w:sz="0" w:space="0" w:color="auto"/>
                <w:bottom w:val="none" w:sz="0" w:space="0" w:color="auto"/>
                <w:right w:val="none" w:sz="0" w:space="0" w:color="auto"/>
              </w:divBdr>
              <w:divsChild>
                <w:div w:id="407774213">
                  <w:marLeft w:val="0"/>
                  <w:marRight w:val="0"/>
                  <w:marTop w:val="0"/>
                  <w:marBottom w:val="0"/>
                  <w:divBdr>
                    <w:top w:val="none" w:sz="0" w:space="0" w:color="auto"/>
                    <w:left w:val="none" w:sz="0" w:space="0" w:color="auto"/>
                    <w:bottom w:val="none" w:sz="0" w:space="0" w:color="auto"/>
                    <w:right w:val="none" w:sz="0" w:space="0" w:color="auto"/>
                  </w:divBdr>
                  <w:divsChild>
                    <w:div w:id="18886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9716">
      <w:bodyDiv w:val="1"/>
      <w:marLeft w:val="0"/>
      <w:marRight w:val="0"/>
      <w:marTop w:val="0"/>
      <w:marBottom w:val="0"/>
      <w:divBdr>
        <w:top w:val="none" w:sz="0" w:space="0" w:color="auto"/>
        <w:left w:val="none" w:sz="0" w:space="0" w:color="auto"/>
        <w:bottom w:val="none" w:sz="0" w:space="0" w:color="auto"/>
        <w:right w:val="none" w:sz="0" w:space="0" w:color="auto"/>
      </w:divBdr>
    </w:div>
    <w:div w:id="1758747536">
      <w:bodyDiv w:val="1"/>
      <w:marLeft w:val="0"/>
      <w:marRight w:val="0"/>
      <w:marTop w:val="0"/>
      <w:marBottom w:val="0"/>
      <w:divBdr>
        <w:top w:val="none" w:sz="0" w:space="0" w:color="auto"/>
        <w:left w:val="none" w:sz="0" w:space="0" w:color="auto"/>
        <w:bottom w:val="none" w:sz="0" w:space="0" w:color="auto"/>
        <w:right w:val="none" w:sz="0" w:space="0" w:color="auto"/>
      </w:divBdr>
    </w:div>
    <w:div w:id="1802765654">
      <w:bodyDiv w:val="1"/>
      <w:marLeft w:val="0"/>
      <w:marRight w:val="0"/>
      <w:marTop w:val="0"/>
      <w:marBottom w:val="0"/>
      <w:divBdr>
        <w:top w:val="none" w:sz="0" w:space="0" w:color="auto"/>
        <w:left w:val="none" w:sz="0" w:space="0" w:color="auto"/>
        <w:bottom w:val="none" w:sz="0" w:space="0" w:color="auto"/>
        <w:right w:val="none" w:sz="0" w:space="0" w:color="auto"/>
      </w:divBdr>
    </w:div>
    <w:div w:id="1893272225">
      <w:bodyDiv w:val="1"/>
      <w:marLeft w:val="0"/>
      <w:marRight w:val="0"/>
      <w:marTop w:val="0"/>
      <w:marBottom w:val="0"/>
      <w:divBdr>
        <w:top w:val="none" w:sz="0" w:space="0" w:color="auto"/>
        <w:left w:val="none" w:sz="0" w:space="0" w:color="auto"/>
        <w:bottom w:val="none" w:sz="0" w:space="0" w:color="auto"/>
        <w:right w:val="none" w:sz="0" w:space="0" w:color="auto"/>
      </w:divBdr>
    </w:div>
    <w:div w:id="1899169066">
      <w:bodyDiv w:val="1"/>
      <w:marLeft w:val="0"/>
      <w:marRight w:val="0"/>
      <w:marTop w:val="0"/>
      <w:marBottom w:val="0"/>
      <w:divBdr>
        <w:top w:val="none" w:sz="0" w:space="0" w:color="auto"/>
        <w:left w:val="none" w:sz="0" w:space="0" w:color="auto"/>
        <w:bottom w:val="none" w:sz="0" w:space="0" w:color="auto"/>
        <w:right w:val="none" w:sz="0" w:space="0" w:color="auto"/>
      </w:divBdr>
    </w:div>
    <w:div w:id="20250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yperlink" Target="http://ideas.repec.org/s/uwp/landec.html"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yperlink" Target="http://ideas.repec.org/a/uwp/landec/v85y2009i2p217-237.html"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7ACA-AE99-4F09-BB0C-00E64346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8268</Words>
  <Characters>47130</Characters>
  <Application>Microsoft Office Word</Application>
  <DocSecurity>0</DocSecurity>
  <Lines>392</Lines>
  <Paragraphs>110</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TU Delft</Company>
  <LinksUpToDate>false</LinksUpToDate>
  <CharactersWithSpaces>55288</CharactersWithSpaces>
  <SharedDoc>false</SharedDoc>
  <HLinks>
    <vt:vector size="6" baseType="variant">
      <vt:variant>
        <vt:i4>5046294</vt:i4>
      </vt:variant>
      <vt:variant>
        <vt:i4>72</vt:i4>
      </vt:variant>
      <vt:variant>
        <vt:i4>0</vt:i4>
      </vt:variant>
      <vt:variant>
        <vt:i4>5</vt:i4>
      </vt:variant>
      <vt:variant>
        <vt:lpwstr>http://www.aquamoney.org/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julia.martin</dc:creator>
  <cp:lastModifiedBy>Brouwer, R.</cp:lastModifiedBy>
  <cp:revision>3</cp:revision>
  <cp:lastPrinted>2014-03-17T08:35:00Z</cp:lastPrinted>
  <dcterms:created xsi:type="dcterms:W3CDTF">2014-09-29T10:18:00Z</dcterms:created>
  <dcterms:modified xsi:type="dcterms:W3CDTF">2014-09-29T10:51:00Z</dcterms:modified>
</cp:coreProperties>
</file>